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7E" w:rsidRDefault="00A0687E" w:rsidP="00A0687E">
      <w:pPr>
        <w:pStyle w:val="DPSStartEndMarker"/>
        <w:jc w:val="center"/>
        <w:rPr>
          <w:b/>
          <w:bCs/>
          <w:vanish w:val="0"/>
          <w:color w:val="auto"/>
          <w:sz w:val="24"/>
        </w:rPr>
      </w:pPr>
      <w:r w:rsidRPr="00A0687E">
        <w:rPr>
          <w:b/>
          <w:noProof/>
          <w:vanish w:val="0"/>
          <w:color w:val="auto"/>
          <w:sz w:val="24"/>
        </w:rPr>
        <w:drawing>
          <wp:inline distT="0" distB="0" distL="0" distR="0">
            <wp:extent cx="754380" cy="754380"/>
            <wp:effectExtent l="19050" t="0" r="7620"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A0687E" w:rsidRPr="00D70EBA" w:rsidRDefault="00A0687E" w:rsidP="00A0687E">
      <w:pPr>
        <w:pStyle w:val="DPSMainHeadingHouse"/>
        <w:rPr>
          <w:bCs w:val="0"/>
          <w:szCs w:val="32"/>
        </w:rPr>
      </w:pPr>
      <w:r w:rsidRPr="00D70EBA">
        <w:rPr>
          <w:bCs w:val="0"/>
          <w:szCs w:val="32"/>
        </w:rPr>
        <w:t>LEGISLATIVE ASSEMBLY FOR THE</w:t>
      </w:r>
    </w:p>
    <w:p w:rsidR="00A0687E" w:rsidRPr="00D70EBA" w:rsidRDefault="00A0687E" w:rsidP="00A0687E">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A0687E" w:rsidRPr="00547951" w:rsidRDefault="00A0687E" w:rsidP="00A0687E">
      <w:pPr>
        <w:pStyle w:val="DPSMainHeadingYear"/>
        <w:rPr>
          <w:bCs w:val="0"/>
        </w:rPr>
      </w:pPr>
      <w:r w:rsidRPr="00547951">
        <w:rPr>
          <w:bCs w:val="0"/>
        </w:rPr>
        <w:t>2016–2017</w:t>
      </w:r>
      <w:r>
        <w:rPr>
          <w:bCs w:val="0"/>
        </w:rPr>
        <w:t>–2018–2019</w:t>
      </w:r>
    </w:p>
    <w:p w:rsidR="00A0687E" w:rsidRPr="00D70EBA" w:rsidRDefault="00A0687E" w:rsidP="00A0687E">
      <w:pPr>
        <w:pStyle w:val="DPSMainHeadingDoc"/>
      </w:pPr>
      <w:r w:rsidRPr="00D70EBA">
        <w:t>MINUTES OF PROCEEDINGS</w:t>
      </w:r>
    </w:p>
    <w:p w:rsidR="00A0687E" w:rsidRPr="00547951" w:rsidRDefault="00A0687E" w:rsidP="00A0687E">
      <w:pPr>
        <w:pStyle w:val="DPSMainHeadingIssue"/>
      </w:pPr>
      <w:r w:rsidRPr="00547951">
        <w:t xml:space="preserve">No </w:t>
      </w:r>
      <w:r>
        <w:t>100</w:t>
      </w:r>
    </w:p>
    <w:p w:rsidR="00A0687E" w:rsidRPr="00D70EBA" w:rsidRDefault="003E551E" w:rsidP="00A0687E">
      <w:pPr>
        <w:pStyle w:val="DPSMainHeadingDate"/>
        <w:spacing w:before="360"/>
        <w:rPr>
          <w:b/>
          <w:bCs/>
          <w:caps/>
          <w:szCs w:val="28"/>
        </w:rPr>
      </w:pPr>
      <w:hyperlink r:id="rId8" w:history="1">
        <w:r w:rsidR="00A0687E" w:rsidRPr="003E551E">
          <w:rPr>
            <w:rStyle w:val="Hyperlink"/>
            <w:b/>
            <w:bCs/>
            <w:caps/>
            <w:sz w:val="28"/>
            <w:szCs w:val="28"/>
          </w:rPr>
          <w:t>Wednesday, 5 June 2019</w:t>
        </w:r>
      </w:hyperlink>
    </w:p>
    <w:tbl>
      <w:tblPr>
        <w:tblW w:w="0" w:type="auto"/>
        <w:jc w:val="center"/>
        <w:tblInd w:w="-1035" w:type="dxa"/>
        <w:tblLayout w:type="fixed"/>
        <w:tblLook w:val="0000"/>
      </w:tblPr>
      <w:tblGrid>
        <w:gridCol w:w="2452"/>
      </w:tblGrid>
      <w:tr w:rsidR="00A0687E" w:rsidTr="00B60E31">
        <w:trPr>
          <w:trHeight w:hRule="exact" w:val="220"/>
          <w:jc w:val="center"/>
        </w:trPr>
        <w:tc>
          <w:tcPr>
            <w:tcW w:w="2452" w:type="dxa"/>
          </w:tcPr>
          <w:p w:rsidR="00A0687E" w:rsidRDefault="00A0687E" w:rsidP="00B60E31">
            <w:pPr>
              <w:pStyle w:val="DPSStartEndMarker"/>
            </w:pPr>
          </w:p>
        </w:tc>
      </w:tr>
      <w:tr w:rsidR="00A0687E" w:rsidTr="00B60E31">
        <w:trPr>
          <w:trHeight w:hRule="exact" w:val="60"/>
          <w:jc w:val="center"/>
        </w:trPr>
        <w:tc>
          <w:tcPr>
            <w:tcW w:w="2452" w:type="dxa"/>
            <w:tcBorders>
              <w:top w:val="single" w:sz="8" w:space="0" w:color="000000"/>
              <w:bottom w:val="single" w:sz="4" w:space="0" w:color="000000"/>
            </w:tcBorders>
          </w:tcPr>
          <w:p w:rsidR="00A0687E" w:rsidRDefault="00A0687E" w:rsidP="00B60E31">
            <w:pPr>
              <w:pStyle w:val="DPSStartEndMarker"/>
            </w:pPr>
          </w:p>
        </w:tc>
      </w:tr>
      <w:tr w:rsidR="00A0687E" w:rsidTr="00B60E31">
        <w:trPr>
          <w:trHeight w:hRule="exact" w:val="200"/>
          <w:jc w:val="center"/>
        </w:trPr>
        <w:tc>
          <w:tcPr>
            <w:tcW w:w="2452" w:type="dxa"/>
          </w:tcPr>
          <w:p w:rsidR="00A0687E" w:rsidRDefault="00A0687E" w:rsidP="00B60E31">
            <w:pPr>
              <w:pStyle w:val="DPSStartEndMarker"/>
            </w:pPr>
          </w:p>
        </w:tc>
      </w:tr>
    </w:tbl>
    <w:p w:rsidR="00413374" w:rsidRPr="00B44225" w:rsidRDefault="00413374" w:rsidP="00413374">
      <w:pPr>
        <w:pStyle w:val="DPSEntryPrayer"/>
      </w:pPr>
      <w:r w:rsidRPr="0074367D">
        <w:tab/>
      </w:r>
      <w:r w:rsidRPr="00265D6C">
        <w:rPr>
          <w:b/>
          <w:bCs/>
        </w:rPr>
        <w:t>1</w:t>
      </w:r>
      <w:r w:rsidRPr="0074367D">
        <w:tab/>
      </w:r>
      <w:r w:rsidRPr="00B44225">
        <w:t>The Assembly met at 10 am, pursuant to adjournment.  A quorum of Members not being present, the Speaker (</w:t>
      </w:r>
      <w:r>
        <w:t>Ms J. Burch</w:t>
      </w:r>
      <w:r w:rsidRPr="00B44225">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B44225">
            <w:t>Australian Capital Territory</w:t>
          </w:r>
        </w:smartTag>
      </w:smartTag>
      <w:r w:rsidRPr="00B44225">
        <w:t>.</w:t>
      </w:r>
    </w:p>
    <w:p w:rsidR="00A0687E" w:rsidRPr="00AF2AD5" w:rsidRDefault="00A0687E" w:rsidP="00A0687E">
      <w:pPr>
        <w:pStyle w:val="DPSEntryHeading"/>
      </w:pPr>
      <w:r w:rsidRPr="00AF2AD5">
        <w:tab/>
      </w:r>
      <w:r w:rsidRPr="00265D6C">
        <w:t>2</w:t>
      </w:r>
      <w:r w:rsidRPr="00AF2AD5">
        <w:tab/>
      </w:r>
      <w:r>
        <w:t>Food and garden waste disposal strategies</w:t>
      </w:r>
    </w:p>
    <w:p w:rsidR="00A0687E" w:rsidRDefault="00A0687E" w:rsidP="00A0687E">
      <w:pPr>
        <w:pStyle w:val="DPSEntryDetail"/>
      </w:pPr>
      <w:r>
        <w:t>Ms Le Couteur</w:t>
      </w:r>
      <w:r w:rsidRPr="00AF2AD5">
        <w:t>, pursuant to notice, moved—That</w:t>
      </w:r>
      <w:r>
        <w:t xml:space="preserve"> this Assembly:</w:t>
      </w:r>
    </w:p>
    <w:p w:rsidR="00A0687E" w:rsidRPr="000266DE" w:rsidRDefault="00A0687E" w:rsidP="00A0687E">
      <w:pPr>
        <w:pStyle w:val="DPSEntryIndents"/>
        <w:numPr>
          <w:ilvl w:val="0"/>
          <w:numId w:val="1"/>
        </w:numPr>
      </w:pPr>
      <w:r>
        <w:t>notes that:</w:t>
      </w:r>
    </w:p>
    <w:p w:rsidR="00A0687E" w:rsidRDefault="00A0687E" w:rsidP="00A0687E">
      <w:pPr>
        <w:pStyle w:val="DPSEntryIndents"/>
        <w:numPr>
          <w:ilvl w:val="1"/>
          <w:numId w:val="1"/>
        </w:numPr>
      </w:pPr>
      <w:r>
        <w:t>up to 37 percent of ACT residential rubbish bin contents are food waste, which ends up in landfill;</w:t>
      </w:r>
    </w:p>
    <w:p w:rsidR="00A0687E" w:rsidRDefault="00A0687E" w:rsidP="00A0687E">
      <w:pPr>
        <w:pStyle w:val="DPSEntryIndents"/>
        <w:numPr>
          <w:ilvl w:val="1"/>
          <w:numId w:val="1"/>
        </w:numPr>
        <w:rPr>
          <w:szCs w:val="24"/>
        </w:rPr>
      </w:pPr>
      <w:r>
        <w:t xml:space="preserve">it is estimated that a composting site </w:t>
      </w:r>
      <w:r>
        <w:rPr>
          <w:szCs w:val="24"/>
        </w:rPr>
        <w:t>and a food o</w:t>
      </w:r>
      <w:r w:rsidRPr="00205B6D">
        <w:rPr>
          <w:szCs w:val="24"/>
        </w:rPr>
        <w:t xml:space="preserve">rganics and </w:t>
      </w:r>
      <w:r>
        <w:rPr>
          <w:szCs w:val="24"/>
        </w:rPr>
        <w:t>garden o</w:t>
      </w:r>
      <w:r w:rsidRPr="00205B6D">
        <w:rPr>
          <w:szCs w:val="24"/>
        </w:rPr>
        <w:t>rganics collection service in the ACT could see over 40</w:t>
      </w:r>
      <w:r>
        <w:rPr>
          <w:szCs w:val="24"/>
        </w:rPr>
        <w:t> </w:t>
      </w:r>
      <w:r w:rsidRPr="00205B6D">
        <w:rPr>
          <w:szCs w:val="24"/>
        </w:rPr>
        <w:t>000 tonnes of waste diverted from landfill each year</w:t>
      </w:r>
      <w:r>
        <w:rPr>
          <w:szCs w:val="24"/>
        </w:rPr>
        <w:t>;</w:t>
      </w:r>
    </w:p>
    <w:p w:rsidR="00A0687E" w:rsidRDefault="00A0687E" w:rsidP="00A0687E">
      <w:pPr>
        <w:pStyle w:val="DPSEntryIndents"/>
        <w:numPr>
          <w:ilvl w:val="1"/>
          <w:numId w:val="1"/>
        </w:numPr>
        <w:rPr>
          <w:szCs w:val="24"/>
        </w:rPr>
      </w:pPr>
      <w:r>
        <w:rPr>
          <w:szCs w:val="24"/>
        </w:rPr>
        <w:t>o</w:t>
      </w:r>
      <w:r w:rsidRPr="00205B6D">
        <w:rPr>
          <w:szCs w:val="24"/>
        </w:rPr>
        <w:t>ver 48</w:t>
      </w:r>
      <w:r>
        <w:rPr>
          <w:szCs w:val="24"/>
        </w:rPr>
        <w:t xml:space="preserve"> percent</w:t>
      </w:r>
      <w:r w:rsidRPr="00205B6D">
        <w:rPr>
          <w:szCs w:val="24"/>
        </w:rPr>
        <w:t xml:space="preserve"> of local councils in Victoria and over 22</w:t>
      </w:r>
      <w:r>
        <w:rPr>
          <w:szCs w:val="24"/>
        </w:rPr>
        <w:t xml:space="preserve"> percent</w:t>
      </w:r>
      <w:r w:rsidRPr="00205B6D">
        <w:rPr>
          <w:szCs w:val="24"/>
        </w:rPr>
        <w:t xml:space="preserve"> of local councils in </w:t>
      </w:r>
      <w:r>
        <w:rPr>
          <w:szCs w:val="24"/>
        </w:rPr>
        <w:t>NSW have already implemented a f</w:t>
      </w:r>
      <w:r w:rsidRPr="00205B6D">
        <w:rPr>
          <w:szCs w:val="24"/>
        </w:rPr>
        <w:t xml:space="preserve">ood </w:t>
      </w:r>
      <w:r>
        <w:rPr>
          <w:szCs w:val="24"/>
        </w:rPr>
        <w:t>o</w:t>
      </w:r>
      <w:r w:rsidRPr="00205B6D">
        <w:rPr>
          <w:szCs w:val="24"/>
        </w:rPr>
        <w:t xml:space="preserve">rganics and </w:t>
      </w:r>
      <w:r>
        <w:rPr>
          <w:szCs w:val="24"/>
        </w:rPr>
        <w:t>g</w:t>
      </w:r>
      <w:r w:rsidRPr="00205B6D">
        <w:rPr>
          <w:szCs w:val="24"/>
        </w:rPr>
        <w:t xml:space="preserve">arden </w:t>
      </w:r>
      <w:r>
        <w:rPr>
          <w:szCs w:val="24"/>
        </w:rPr>
        <w:t>o</w:t>
      </w:r>
      <w:r w:rsidRPr="00205B6D">
        <w:rPr>
          <w:szCs w:val="24"/>
        </w:rPr>
        <w:t>rganics collection service</w:t>
      </w:r>
      <w:r>
        <w:rPr>
          <w:szCs w:val="24"/>
        </w:rPr>
        <w:t>;</w:t>
      </w:r>
    </w:p>
    <w:p w:rsidR="00A0687E" w:rsidRDefault="00A0687E" w:rsidP="00A0687E">
      <w:pPr>
        <w:pStyle w:val="DPSEntryIndents"/>
        <w:numPr>
          <w:ilvl w:val="1"/>
          <w:numId w:val="1"/>
        </w:numPr>
        <w:rPr>
          <w:szCs w:val="24"/>
        </w:rPr>
      </w:pPr>
      <w:r>
        <w:rPr>
          <w:szCs w:val="24"/>
        </w:rPr>
        <w:lastRenderedPageBreak/>
        <w:t>u</w:t>
      </w:r>
      <w:r w:rsidRPr="00205B6D">
        <w:rPr>
          <w:szCs w:val="24"/>
        </w:rPr>
        <w:t>p to 80</w:t>
      </w:r>
      <w:r>
        <w:rPr>
          <w:szCs w:val="24"/>
        </w:rPr>
        <w:t xml:space="preserve"> percent</w:t>
      </w:r>
      <w:r w:rsidRPr="00205B6D">
        <w:rPr>
          <w:szCs w:val="24"/>
        </w:rPr>
        <w:t xml:space="preserve"> of people living in apartments would like better options for food waste</w:t>
      </w:r>
      <w:r>
        <w:rPr>
          <w:szCs w:val="24"/>
        </w:rPr>
        <w:t>;</w:t>
      </w:r>
    </w:p>
    <w:p w:rsidR="00A0687E" w:rsidRDefault="00A0687E" w:rsidP="00A0687E">
      <w:pPr>
        <w:pStyle w:val="DPSEntryIndents"/>
        <w:numPr>
          <w:ilvl w:val="1"/>
          <w:numId w:val="1"/>
        </w:numPr>
        <w:rPr>
          <w:szCs w:val="24"/>
        </w:rPr>
      </w:pPr>
      <w:r>
        <w:rPr>
          <w:szCs w:val="24"/>
        </w:rPr>
        <w:t>t</w:t>
      </w:r>
      <w:r w:rsidRPr="00205B6D">
        <w:rPr>
          <w:szCs w:val="24"/>
        </w:rPr>
        <w:t>he ACT Greens have called for specific actions on food waste in Parliamentary Agreements as far back as 2008</w:t>
      </w:r>
      <w:r>
        <w:rPr>
          <w:szCs w:val="24"/>
        </w:rPr>
        <w:t>;</w:t>
      </w:r>
    </w:p>
    <w:p w:rsidR="00A0687E" w:rsidRDefault="00A0687E" w:rsidP="00A0687E">
      <w:pPr>
        <w:pStyle w:val="DPSEntryIndents"/>
        <w:numPr>
          <w:ilvl w:val="1"/>
          <w:numId w:val="1"/>
        </w:numPr>
        <w:rPr>
          <w:szCs w:val="24"/>
        </w:rPr>
      </w:pPr>
      <w:r>
        <w:rPr>
          <w:szCs w:val="24"/>
        </w:rPr>
        <w:t>the ACT Greens called for the g</w:t>
      </w:r>
      <w:r w:rsidRPr="00205B6D">
        <w:rPr>
          <w:szCs w:val="24"/>
        </w:rPr>
        <w:t xml:space="preserve">reen bin collection service to include food waste at the outset of the </w:t>
      </w:r>
      <w:r>
        <w:rPr>
          <w:szCs w:val="24"/>
        </w:rPr>
        <w:t>g</w:t>
      </w:r>
      <w:r w:rsidRPr="00205B6D">
        <w:rPr>
          <w:szCs w:val="24"/>
        </w:rPr>
        <w:t>reen bin trial period</w:t>
      </w:r>
      <w:r>
        <w:rPr>
          <w:szCs w:val="24"/>
        </w:rPr>
        <w:t>;</w:t>
      </w:r>
    </w:p>
    <w:p w:rsidR="00A0687E" w:rsidRDefault="00A0687E" w:rsidP="00A0687E">
      <w:pPr>
        <w:pStyle w:val="DPSEntryIndents"/>
        <w:keepLines/>
        <w:numPr>
          <w:ilvl w:val="1"/>
          <w:numId w:val="1"/>
        </w:numPr>
        <w:rPr>
          <w:szCs w:val="24"/>
        </w:rPr>
      </w:pPr>
      <w:r>
        <w:rPr>
          <w:szCs w:val="24"/>
        </w:rPr>
        <w:t>i</w:t>
      </w:r>
      <w:r w:rsidRPr="00205B6D">
        <w:rPr>
          <w:szCs w:val="24"/>
        </w:rPr>
        <w:t xml:space="preserve">n keeping with the timeframe set by the </w:t>
      </w:r>
      <w:r w:rsidRPr="00205B6D">
        <w:rPr>
          <w:i/>
          <w:szCs w:val="24"/>
        </w:rPr>
        <w:t>Waste Feasibility Study</w:t>
      </w:r>
      <w:r w:rsidRPr="00205B6D">
        <w:rPr>
          <w:szCs w:val="24"/>
        </w:rPr>
        <w:t xml:space="preserve"> in order to divert 90</w:t>
      </w:r>
      <w:r>
        <w:rPr>
          <w:szCs w:val="24"/>
        </w:rPr>
        <w:t xml:space="preserve"> percent</w:t>
      </w:r>
      <w:r w:rsidRPr="00205B6D">
        <w:rPr>
          <w:szCs w:val="24"/>
        </w:rPr>
        <w:t xml:space="preserve"> of waste from landfill by 2025, the </w:t>
      </w:r>
      <w:r w:rsidRPr="00205B6D">
        <w:rPr>
          <w:i/>
          <w:szCs w:val="24"/>
        </w:rPr>
        <w:t>Waste Feasibility Study</w:t>
      </w:r>
      <w:r w:rsidRPr="00205B6D">
        <w:rPr>
          <w:szCs w:val="24"/>
        </w:rPr>
        <w:t xml:space="preserve"> prepared by ACT No Waste recommended th</w:t>
      </w:r>
      <w:r>
        <w:rPr>
          <w:szCs w:val="24"/>
        </w:rPr>
        <w:t>e implementation of a kerbside f</w:t>
      </w:r>
      <w:r w:rsidRPr="00205B6D">
        <w:rPr>
          <w:szCs w:val="24"/>
        </w:rPr>
        <w:t xml:space="preserve">ood </w:t>
      </w:r>
      <w:r>
        <w:rPr>
          <w:szCs w:val="24"/>
        </w:rPr>
        <w:t>o</w:t>
      </w:r>
      <w:r w:rsidRPr="00205B6D">
        <w:rPr>
          <w:szCs w:val="24"/>
        </w:rPr>
        <w:t xml:space="preserve">rganics and </w:t>
      </w:r>
      <w:r>
        <w:rPr>
          <w:szCs w:val="24"/>
        </w:rPr>
        <w:t>g</w:t>
      </w:r>
      <w:r w:rsidRPr="00205B6D">
        <w:rPr>
          <w:szCs w:val="24"/>
        </w:rPr>
        <w:t xml:space="preserve">arden </w:t>
      </w:r>
      <w:r>
        <w:rPr>
          <w:szCs w:val="24"/>
        </w:rPr>
        <w:t>o</w:t>
      </w:r>
      <w:r w:rsidRPr="00205B6D">
        <w:rPr>
          <w:szCs w:val="24"/>
        </w:rPr>
        <w:t xml:space="preserve">rganics collection service, which would align with the existing ACT </w:t>
      </w:r>
      <w:r>
        <w:rPr>
          <w:szCs w:val="24"/>
        </w:rPr>
        <w:t>Government g</w:t>
      </w:r>
      <w:r w:rsidRPr="00205B6D">
        <w:rPr>
          <w:szCs w:val="24"/>
        </w:rPr>
        <w:t xml:space="preserve">arden </w:t>
      </w:r>
      <w:r>
        <w:rPr>
          <w:szCs w:val="24"/>
        </w:rPr>
        <w:t>o</w:t>
      </w:r>
      <w:r w:rsidRPr="00205B6D">
        <w:rPr>
          <w:szCs w:val="24"/>
        </w:rPr>
        <w:t>rganics bin roll-out program and the Territory</w:t>
      </w:r>
      <w:r>
        <w:rPr>
          <w:szCs w:val="24"/>
        </w:rPr>
        <w:t>’</w:t>
      </w:r>
      <w:r w:rsidRPr="00205B6D">
        <w:rPr>
          <w:szCs w:val="24"/>
        </w:rPr>
        <w:t>s existing kerbside collection contract, which expires in 2023</w:t>
      </w:r>
      <w:r>
        <w:rPr>
          <w:szCs w:val="24"/>
        </w:rPr>
        <w:t>;</w:t>
      </w:r>
    </w:p>
    <w:p w:rsidR="00A0687E" w:rsidRDefault="00A0687E" w:rsidP="00A0687E">
      <w:pPr>
        <w:pStyle w:val="DPSEntryIndents"/>
        <w:numPr>
          <w:ilvl w:val="1"/>
          <w:numId w:val="1"/>
        </w:numPr>
        <w:rPr>
          <w:szCs w:val="24"/>
        </w:rPr>
      </w:pPr>
      <w:r>
        <w:rPr>
          <w:szCs w:val="24"/>
        </w:rPr>
        <w:t>t</w:t>
      </w:r>
      <w:r w:rsidRPr="00205B6D">
        <w:rPr>
          <w:szCs w:val="24"/>
        </w:rPr>
        <w:t xml:space="preserve">he 2018 ACT Better Suburbs Statement recommended the inclusion of all </w:t>
      </w:r>
      <w:r>
        <w:rPr>
          <w:szCs w:val="24"/>
        </w:rPr>
        <w:t>compostable waste in g</w:t>
      </w:r>
      <w:r w:rsidRPr="00205B6D">
        <w:rPr>
          <w:szCs w:val="24"/>
        </w:rPr>
        <w:t>reen bins</w:t>
      </w:r>
      <w:r>
        <w:rPr>
          <w:szCs w:val="24"/>
        </w:rPr>
        <w:t>;</w:t>
      </w:r>
    </w:p>
    <w:p w:rsidR="00A0687E" w:rsidRDefault="00A0687E" w:rsidP="00A0687E">
      <w:pPr>
        <w:pStyle w:val="DPSEntryIndents"/>
        <w:numPr>
          <w:ilvl w:val="1"/>
          <w:numId w:val="1"/>
        </w:numPr>
        <w:rPr>
          <w:szCs w:val="24"/>
        </w:rPr>
      </w:pPr>
      <w:r>
        <w:rPr>
          <w:szCs w:val="24"/>
        </w:rPr>
        <w:t>t</w:t>
      </w:r>
      <w:r w:rsidRPr="00205B6D">
        <w:rPr>
          <w:szCs w:val="24"/>
        </w:rPr>
        <w:t>he Select Committee on Estimates 2018-2019 recommended that the ACT Government implement initiatives to collect and process organic food waste from residential and commercial waste streams, to prevent it from entering landfill</w:t>
      </w:r>
      <w:r>
        <w:rPr>
          <w:szCs w:val="24"/>
        </w:rPr>
        <w:t>;</w:t>
      </w:r>
    </w:p>
    <w:p w:rsidR="00A0687E" w:rsidRDefault="00A0687E" w:rsidP="00A0687E">
      <w:pPr>
        <w:pStyle w:val="DPSEntryIndents"/>
        <w:numPr>
          <w:ilvl w:val="1"/>
          <w:numId w:val="1"/>
        </w:numPr>
        <w:rPr>
          <w:szCs w:val="24"/>
        </w:rPr>
      </w:pPr>
      <w:r>
        <w:rPr>
          <w:szCs w:val="24"/>
        </w:rPr>
        <w:t>t</w:t>
      </w:r>
      <w:r w:rsidRPr="00205B6D">
        <w:rPr>
          <w:szCs w:val="24"/>
        </w:rPr>
        <w:t>he ACT Government currently provide</w:t>
      </w:r>
      <w:r>
        <w:rPr>
          <w:szCs w:val="24"/>
        </w:rPr>
        <w:t>s green waste services to multi</w:t>
      </w:r>
      <w:r>
        <w:rPr>
          <w:szCs w:val="24"/>
        </w:rPr>
        <w:noBreakHyphen/>
      </w:r>
      <w:r w:rsidRPr="00205B6D">
        <w:rPr>
          <w:szCs w:val="24"/>
        </w:rPr>
        <w:t>unit developments and will investigate ways to improve waste collection in the future</w:t>
      </w:r>
      <w:r>
        <w:rPr>
          <w:szCs w:val="24"/>
        </w:rPr>
        <w:t>;</w:t>
      </w:r>
    </w:p>
    <w:p w:rsidR="00A0687E" w:rsidRDefault="00A0687E" w:rsidP="00A0687E">
      <w:pPr>
        <w:pStyle w:val="DPSEntryIndents"/>
        <w:numPr>
          <w:ilvl w:val="1"/>
          <w:numId w:val="1"/>
        </w:numPr>
        <w:rPr>
          <w:szCs w:val="24"/>
        </w:rPr>
      </w:pPr>
      <w:r>
        <w:rPr>
          <w:szCs w:val="24"/>
        </w:rPr>
        <w:t>t</w:t>
      </w:r>
      <w:r w:rsidRPr="00205B6D">
        <w:rPr>
          <w:szCs w:val="24"/>
        </w:rPr>
        <w:t>h</w:t>
      </w:r>
      <w:r>
        <w:rPr>
          <w:szCs w:val="24"/>
        </w:rPr>
        <w:t>e ACT has a target of zero net g</w:t>
      </w:r>
      <w:r w:rsidRPr="00205B6D">
        <w:rPr>
          <w:szCs w:val="24"/>
        </w:rPr>
        <w:t xml:space="preserve">reenhouse </w:t>
      </w:r>
      <w:r>
        <w:rPr>
          <w:szCs w:val="24"/>
        </w:rPr>
        <w:t>g</w:t>
      </w:r>
      <w:r w:rsidRPr="00205B6D">
        <w:rPr>
          <w:szCs w:val="24"/>
        </w:rPr>
        <w:t>as emissions and achieving this requires the Government to address the emissions released by organic waste</w:t>
      </w:r>
      <w:r>
        <w:rPr>
          <w:szCs w:val="24"/>
        </w:rPr>
        <w:t>; and</w:t>
      </w:r>
    </w:p>
    <w:p w:rsidR="00A0687E" w:rsidRDefault="00A0687E" w:rsidP="00A0687E">
      <w:pPr>
        <w:pStyle w:val="DPSEntryIndents"/>
        <w:numPr>
          <w:ilvl w:val="1"/>
          <w:numId w:val="1"/>
        </w:numPr>
        <w:rPr>
          <w:szCs w:val="24"/>
        </w:rPr>
      </w:pPr>
      <w:r>
        <w:rPr>
          <w:szCs w:val="24"/>
        </w:rPr>
        <w:t>t</w:t>
      </w:r>
      <w:r w:rsidRPr="00205B6D">
        <w:rPr>
          <w:szCs w:val="24"/>
        </w:rPr>
        <w:t>he ACT Government has been consulting on processing solutions for organic waste including anaerobic digestion</w:t>
      </w:r>
      <w:r>
        <w:rPr>
          <w:szCs w:val="24"/>
        </w:rPr>
        <w:t>; and</w:t>
      </w:r>
    </w:p>
    <w:p w:rsidR="00A0687E" w:rsidRDefault="00A0687E" w:rsidP="00A0687E">
      <w:pPr>
        <w:pStyle w:val="DPSEntryIndents"/>
        <w:numPr>
          <w:ilvl w:val="0"/>
          <w:numId w:val="1"/>
        </w:numPr>
        <w:rPr>
          <w:szCs w:val="24"/>
        </w:rPr>
      </w:pPr>
      <w:r>
        <w:t>c</w:t>
      </w:r>
      <w:r w:rsidRPr="00205B6D">
        <w:rPr>
          <w:szCs w:val="24"/>
        </w:rPr>
        <w:t>alls on the ACT Government to</w:t>
      </w:r>
      <w:r>
        <w:rPr>
          <w:szCs w:val="24"/>
        </w:rPr>
        <w:t>:</w:t>
      </w:r>
    </w:p>
    <w:p w:rsidR="00A0687E" w:rsidRDefault="00A0687E" w:rsidP="00A0687E">
      <w:pPr>
        <w:pStyle w:val="DPSEntryIndents"/>
        <w:numPr>
          <w:ilvl w:val="1"/>
          <w:numId w:val="1"/>
        </w:numPr>
        <w:rPr>
          <w:szCs w:val="24"/>
        </w:rPr>
      </w:pPr>
      <w:r>
        <w:rPr>
          <w:szCs w:val="24"/>
        </w:rPr>
        <w:t>begin implementing a kerbside food o</w:t>
      </w:r>
      <w:r w:rsidRPr="00205B6D">
        <w:rPr>
          <w:szCs w:val="24"/>
        </w:rPr>
        <w:t xml:space="preserve">rganics and </w:t>
      </w:r>
      <w:r>
        <w:rPr>
          <w:szCs w:val="24"/>
        </w:rPr>
        <w:t>g</w:t>
      </w:r>
      <w:r w:rsidRPr="00205B6D">
        <w:rPr>
          <w:szCs w:val="24"/>
        </w:rPr>
        <w:t xml:space="preserve">arden </w:t>
      </w:r>
      <w:r>
        <w:rPr>
          <w:szCs w:val="24"/>
        </w:rPr>
        <w:t>o</w:t>
      </w:r>
      <w:r w:rsidRPr="00205B6D">
        <w:rPr>
          <w:szCs w:val="24"/>
        </w:rPr>
        <w:t xml:space="preserve">rganics collection service as part </w:t>
      </w:r>
      <w:r>
        <w:rPr>
          <w:szCs w:val="24"/>
        </w:rPr>
        <w:t>of the existing ACT Government garden o</w:t>
      </w:r>
      <w:r w:rsidRPr="00205B6D">
        <w:rPr>
          <w:szCs w:val="24"/>
        </w:rPr>
        <w:t>rganics bin roll-out program by August 2020 with a roll out to all households by the end of 2023</w:t>
      </w:r>
      <w:r>
        <w:rPr>
          <w:szCs w:val="24"/>
        </w:rPr>
        <w:t>;</w:t>
      </w:r>
    </w:p>
    <w:p w:rsidR="00A0687E" w:rsidRDefault="00A0687E" w:rsidP="00A0687E">
      <w:pPr>
        <w:pStyle w:val="DPSEntryIndents"/>
        <w:numPr>
          <w:ilvl w:val="1"/>
          <w:numId w:val="1"/>
        </w:numPr>
        <w:rPr>
          <w:szCs w:val="24"/>
        </w:rPr>
      </w:pPr>
      <w:r>
        <w:rPr>
          <w:szCs w:val="24"/>
        </w:rPr>
        <w:t>r</w:t>
      </w:r>
      <w:r w:rsidRPr="00205B6D">
        <w:rPr>
          <w:szCs w:val="24"/>
        </w:rPr>
        <w:t xml:space="preserve">equire food businesses in </w:t>
      </w:r>
      <w:r>
        <w:rPr>
          <w:szCs w:val="24"/>
        </w:rPr>
        <w:t>the ACT to implement a “</w:t>
      </w:r>
      <w:r w:rsidRPr="00205B6D">
        <w:rPr>
          <w:szCs w:val="24"/>
        </w:rPr>
        <w:t>zero food waste to landfill</w:t>
      </w:r>
      <w:r>
        <w:rPr>
          <w:szCs w:val="24"/>
        </w:rPr>
        <w:t>”</w:t>
      </w:r>
      <w:r w:rsidRPr="00205B6D">
        <w:rPr>
          <w:szCs w:val="24"/>
        </w:rPr>
        <w:t xml:space="preserve"> program involving composting, as well usable food to be donated to charities such as Ozharvest, with regulations or legislation for both to be in place by August 2020</w:t>
      </w:r>
      <w:r>
        <w:rPr>
          <w:szCs w:val="24"/>
        </w:rPr>
        <w:t>;</w:t>
      </w:r>
    </w:p>
    <w:p w:rsidR="00A0687E" w:rsidRDefault="00A0687E" w:rsidP="00A0687E">
      <w:pPr>
        <w:pStyle w:val="DPSEntryIndents"/>
        <w:numPr>
          <w:ilvl w:val="1"/>
          <w:numId w:val="1"/>
        </w:numPr>
        <w:rPr>
          <w:szCs w:val="24"/>
        </w:rPr>
      </w:pPr>
      <w:r>
        <w:rPr>
          <w:szCs w:val="24"/>
        </w:rPr>
        <w:t>a</w:t>
      </w:r>
      <w:r w:rsidRPr="00205B6D">
        <w:rPr>
          <w:szCs w:val="24"/>
        </w:rPr>
        <w:t xml:space="preserve">ssist multi-unit dwelling occupants who will not have access to the </w:t>
      </w:r>
      <w:r>
        <w:rPr>
          <w:szCs w:val="24"/>
        </w:rPr>
        <w:t>kerbside f</w:t>
      </w:r>
      <w:r w:rsidRPr="00205B6D">
        <w:rPr>
          <w:szCs w:val="24"/>
        </w:rPr>
        <w:t xml:space="preserve">ood </w:t>
      </w:r>
      <w:r>
        <w:rPr>
          <w:szCs w:val="24"/>
        </w:rPr>
        <w:t>o</w:t>
      </w:r>
      <w:r w:rsidRPr="00205B6D">
        <w:rPr>
          <w:szCs w:val="24"/>
        </w:rPr>
        <w:t xml:space="preserve">rganics and </w:t>
      </w:r>
      <w:r>
        <w:rPr>
          <w:szCs w:val="24"/>
        </w:rPr>
        <w:t>garden o</w:t>
      </w:r>
      <w:r w:rsidRPr="00205B6D">
        <w:rPr>
          <w:szCs w:val="24"/>
        </w:rPr>
        <w:t>rganics collection service by</w:t>
      </w:r>
      <w:r>
        <w:rPr>
          <w:szCs w:val="24"/>
        </w:rPr>
        <w:t>:</w:t>
      </w:r>
    </w:p>
    <w:p w:rsidR="00A0687E" w:rsidRDefault="00A0687E" w:rsidP="00A0687E">
      <w:pPr>
        <w:pStyle w:val="DPSEntryIndents"/>
        <w:numPr>
          <w:ilvl w:val="2"/>
          <w:numId w:val="1"/>
        </w:numPr>
        <w:rPr>
          <w:szCs w:val="24"/>
        </w:rPr>
      </w:pPr>
      <w:r>
        <w:rPr>
          <w:szCs w:val="24"/>
        </w:rPr>
        <w:t>s</w:t>
      </w:r>
      <w:r w:rsidRPr="00205B6D">
        <w:rPr>
          <w:szCs w:val="24"/>
        </w:rPr>
        <w:t>upporting willing owners</w:t>
      </w:r>
      <w:r>
        <w:rPr>
          <w:szCs w:val="24"/>
        </w:rPr>
        <w:t>’</w:t>
      </w:r>
      <w:r w:rsidRPr="00205B6D">
        <w:rPr>
          <w:szCs w:val="24"/>
        </w:rPr>
        <w:t xml:space="preserve"> corporations to install </w:t>
      </w:r>
      <w:r>
        <w:rPr>
          <w:szCs w:val="24"/>
        </w:rPr>
        <w:t>f</w:t>
      </w:r>
      <w:r w:rsidRPr="00205B6D">
        <w:rPr>
          <w:szCs w:val="24"/>
        </w:rPr>
        <w:t xml:space="preserve">ood </w:t>
      </w:r>
      <w:r>
        <w:rPr>
          <w:szCs w:val="24"/>
        </w:rPr>
        <w:t>o</w:t>
      </w:r>
      <w:r w:rsidRPr="00205B6D">
        <w:rPr>
          <w:szCs w:val="24"/>
        </w:rPr>
        <w:t xml:space="preserve">rganics and </w:t>
      </w:r>
      <w:r>
        <w:rPr>
          <w:szCs w:val="24"/>
        </w:rPr>
        <w:t>garden o</w:t>
      </w:r>
      <w:r w:rsidRPr="00205B6D">
        <w:rPr>
          <w:szCs w:val="24"/>
        </w:rPr>
        <w:t>rganics options such as communal composting via a closed loop system, food scrap collection program or worm farms; and</w:t>
      </w:r>
    </w:p>
    <w:p w:rsidR="00A0687E" w:rsidRDefault="00A0687E" w:rsidP="00A0687E">
      <w:pPr>
        <w:pStyle w:val="DPSEntryIndents"/>
        <w:numPr>
          <w:ilvl w:val="2"/>
          <w:numId w:val="1"/>
        </w:numPr>
        <w:rPr>
          <w:szCs w:val="24"/>
        </w:rPr>
      </w:pPr>
      <w:r>
        <w:rPr>
          <w:szCs w:val="24"/>
        </w:rPr>
        <w:lastRenderedPageBreak/>
        <w:t>i</w:t>
      </w:r>
      <w:r w:rsidRPr="00205B6D">
        <w:rPr>
          <w:szCs w:val="24"/>
        </w:rPr>
        <w:t>nvestigating how food waste composting requirements can be best incorporated into regulations for new apartment developments</w:t>
      </w:r>
      <w:r>
        <w:rPr>
          <w:szCs w:val="24"/>
        </w:rPr>
        <w:t>; and</w:t>
      </w:r>
    </w:p>
    <w:p w:rsidR="00A0687E" w:rsidRDefault="00A0687E" w:rsidP="00A0687E">
      <w:pPr>
        <w:pStyle w:val="DPSEntryIndents"/>
        <w:numPr>
          <w:ilvl w:val="1"/>
          <w:numId w:val="1"/>
        </w:numPr>
        <w:rPr>
          <w:szCs w:val="24"/>
        </w:rPr>
      </w:pPr>
      <w:r>
        <w:rPr>
          <w:szCs w:val="24"/>
        </w:rPr>
        <w:t>r</w:t>
      </w:r>
      <w:r w:rsidRPr="00205B6D">
        <w:rPr>
          <w:szCs w:val="24"/>
        </w:rPr>
        <w:t>eport to the Assembly on progress by November 2019</w:t>
      </w:r>
      <w:r>
        <w:rPr>
          <w:szCs w:val="24"/>
        </w:rPr>
        <w:t>.</w:t>
      </w:r>
    </w:p>
    <w:p w:rsidR="00F01CF9" w:rsidRDefault="00F01CF9" w:rsidP="00A0687E">
      <w:pPr>
        <w:pStyle w:val="DPSEntryDetail"/>
      </w:pPr>
      <w:r>
        <w:t>Mr Steel (Minister for City Services) moved the following amendment:  Omit paragraphs (2)(a) and (b), substitute:</w:t>
      </w:r>
    </w:p>
    <w:p w:rsidR="00F01CF9" w:rsidRDefault="00F01CF9" w:rsidP="00F01CF9">
      <w:pPr>
        <w:pStyle w:val="DPSEntryDetail"/>
        <w:tabs>
          <w:tab w:val="clear" w:pos="1197"/>
          <w:tab w:val="clear" w:pos="1767"/>
          <w:tab w:val="left" w:pos="1350"/>
          <w:tab w:val="left" w:pos="1915"/>
        </w:tabs>
        <w:ind w:left="1915" w:hanging="1195"/>
      </w:pPr>
      <w:r>
        <w:tab/>
        <w:t>“(a)</w:t>
      </w:r>
      <w:r>
        <w:tab/>
        <w:t>begin planning for a food organics and garden organics collection service to commence with the Territory’s kerbside collection contract, which is to be renewed in 2023;</w:t>
      </w:r>
    </w:p>
    <w:p w:rsidR="00F01CF9" w:rsidRDefault="00F01CF9" w:rsidP="00F01CF9">
      <w:pPr>
        <w:pStyle w:val="DPSEntryDetail"/>
        <w:tabs>
          <w:tab w:val="clear" w:pos="1197"/>
          <w:tab w:val="clear" w:pos="1767"/>
          <w:tab w:val="left" w:pos="1350"/>
          <w:tab w:val="left" w:pos="1915"/>
        </w:tabs>
        <w:ind w:left="1915" w:hanging="1195"/>
      </w:pPr>
      <w:r>
        <w:tab/>
        <w:t>(b)</w:t>
      </w:r>
      <w:r>
        <w:tab/>
        <w:t>begin work to prepare ACT businesses and residents for food organics and garden organics collections through an education program to commence in 2020;</w:t>
      </w:r>
    </w:p>
    <w:p w:rsidR="00F01CF9" w:rsidRDefault="00F01CF9" w:rsidP="00F01CF9">
      <w:pPr>
        <w:pStyle w:val="DPSEntryDetail"/>
        <w:tabs>
          <w:tab w:val="clear" w:pos="1197"/>
          <w:tab w:val="clear" w:pos="1767"/>
          <w:tab w:val="left" w:pos="1350"/>
          <w:tab w:val="left" w:pos="1915"/>
        </w:tabs>
        <w:ind w:left="1915" w:hanging="1195"/>
      </w:pPr>
      <w:r>
        <w:tab/>
        <w:t>(c)</w:t>
      </w:r>
      <w:r>
        <w:tab/>
        <w:t>consult with food businesses and charities in the ACT on a ‘zero food waste to landfill’ program involving composting, as well as usable food to be donated to charities such as Ozharvest;”.</w:t>
      </w:r>
    </w:p>
    <w:p w:rsidR="00A0687E" w:rsidRDefault="00A0687E" w:rsidP="00A0687E">
      <w:pPr>
        <w:pStyle w:val="DPSEntryDetail"/>
      </w:pPr>
      <w:r w:rsidRPr="00AF2AD5">
        <w:t xml:space="preserve">Debate </w:t>
      </w:r>
      <w:r w:rsidR="00F01CF9">
        <w:t>continued</w:t>
      </w:r>
      <w:r w:rsidRPr="00AF2AD5">
        <w:t>.</w:t>
      </w:r>
    </w:p>
    <w:p w:rsidR="00F01CF9" w:rsidRPr="00AF2AD5" w:rsidRDefault="00F01CF9" w:rsidP="00A0687E">
      <w:pPr>
        <w:pStyle w:val="DPSEntryDetail"/>
      </w:pPr>
      <w:r>
        <w:t>Amendment agreed to.</w:t>
      </w:r>
    </w:p>
    <w:p w:rsidR="00BC1D64" w:rsidRDefault="00A0687E" w:rsidP="00A0687E">
      <w:pPr>
        <w:pStyle w:val="DPSEntryDetail"/>
      </w:pPr>
      <w:r w:rsidRPr="00AF2AD5">
        <w:t>Question—</w:t>
      </w:r>
      <w:r w:rsidR="00BC1D64">
        <w:t>That the motion, as amended, viz:</w:t>
      </w:r>
    </w:p>
    <w:p w:rsidR="00BC1D64" w:rsidRDefault="00BC1D64" w:rsidP="00A0687E">
      <w:pPr>
        <w:pStyle w:val="DPSEntryDetail"/>
      </w:pPr>
      <w:r>
        <w:t>“That this Assembly:</w:t>
      </w:r>
    </w:p>
    <w:p w:rsidR="00BC1D64" w:rsidRPr="000266DE" w:rsidRDefault="00BC1D64" w:rsidP="00BC1D64">
      <w:pPr>
        <w:pStyle w:val="DPSEntryIndents"/>
        <w:numPr>
          <w:ilvl w:val="0"/>
          <w:numId w:val="10"/>
        </w:numPr>
      </w:pPr>
      <w:r>
        <w:t>notes that:</w:t>
      </w:r>
    </w:p>
    <w:p w:rsidR="00BC1D64" w:rsidRDefault="00BC1D64" w:rsidP="00BC1D64">
      <w:pPr>
        <w:pStyle w:val="DPSEntryIndents"/>
        <w:numPr>
          <w:ilvl w:val="1"/>
          <w:numId w:val="1"/>
        </w:numPr>
      </w:pPr>
      <w:r>
        <w:t>up to 37 percent of ACT residential rubbish bin contents are food waste, which ends up in landfill;</w:t>
      </w:r>
    </w:p>
    <w:p w:rsidR="00BC1D64" w:rsidRDefault="00BC1D64" w:rsidP="00BC1D64">
      <w:pPr>
        <w:pStyle w:val="DPSEntryIndents"/>
        <w:numPr>
          <w:ilvl w:val="1"/>
          <w:numId w:val="1"/>
        </w:numPr>
        <w:rPr>
          <w:szCs w:val="24"/>
        </w:rPr>
      </w:pPr>
      <w:r>
        <w:t xml:space="preserve">it is estimated that a composting site </w:t>
      </w:r>
      <w:r>
        <w:rPr>
          <w:szCs w:val="24"/>
        </w:rPr>
        <w:t>and a food o</w:t>
      </w:r>
      <w:r w:rsidRPr="00205B6D">
        <w:rPr>
          <w:szCs w:val="24"/>
        </w:rPr>
        <w:t xml:space="preserve">rganics and </w:t>
      </w:r>
      <w:r>
        <w:rPr>
          <w:szCs w:val="24"/>
        </w:rPr>
        <w:t>garden o</w:t>
      </w:r>
      <w:r w:rsidRPr="00205B6D">
        <w:rPr>
          <w:szCs w:val="24"/>
        </w:rPr>
        <w:t>rganics collection service in the ACT could see over 40</w:t>
      </w:r>
      <w:r>
        <w:rPr>
          <w:szCs w:val="24"/>
        </w:rPr>
        <w:t> </w:t>
      </w:r>
      <w:r w:rsidRPr="00205B6D">
        <w:rPr>
          <w:szCs w:val="24"/>
        </w:rPr>
        <w:t>000 tonnes of waste diverted from landfill each year</w:t>
      </w:r>
      <w:r>
        <w:rPr>
          <w:szCs w:val="24"/>
        </w:rPr>
        <w:t>;</w:t>
      </w:r>
    </w:p>
    <w:p w:rsidR="00BC1D64" w:rsidRDefault="00BC1D64" w:rsidP="00BC1D64">
      <w:pPr>
        <w:pStyle w:val="DPSEntryIndents"/>
        <w:numPr>
          <w:ilvl w:val="1"/>
          <w:numId w:val="1"/>
        </w:numPr>
        <w:rPr>
          <w:szCs w:val="24"/>
        </w:rPr>
      </w:pPr>
      <w:r>
        <w:rPr>
          <w:szCs w:val="24"/>
        </w:rPr>
        <w:t>o</w:t>
      </w:r>
      <w:r w:rsidRPr="00205B6D">
        <w:rPr>
          <w:szCs w:val="24"/>
        </w:rPr>
        <w:t>ver 48</w:t>
      </w:r>
      <w:r>
        <w:rPr>
          <w:szCs w:val="24"/>
        </w:rPr>
        <w:t xml:space="preserve"> percent</w:t>
      </w:r>
      <w:r w:rsidRPr="00205B6D">
        <w:rPr>
          <w:szCs w:val="24"/>
        </w:rPr>
        <w:t xml:space="preserve"> of local councils in Victoria and over 22</w:t>
      </w:r>
      <w:r>
        <w:rPr>
          <w:szCs w:val="24"/>
        </w:rPr>
        <w:t xml:space="preserve"> percent</w:t>
      </w:r>
      <w:r w:rsidRPr="00205B6D">
        <w:rPr>
          <w:szCs w:val="24"/>
        </w:rPr>
        <w:t xml:space="preserve"> of local councils in </w:t>
      </w:r>
      <w:r>
        <w:rPr>
          <w:szCs w:val="24"/>
        </w:rPr>
        <w:t>NSW have already implemented a f</w:t>
      </w:r>
      <w:r w:rsidRPr="00205B6D">
        <w:rPr>
          <w:szCs w:val="24"/>
        </w:rPr>
        <w:t xml:space="preserve">ood </w:t>
      </w:r>
      <w:r>
        <w:rPr>
          <w:szCs w:val="24"/>
        </w:rPr>
        <w:t>o</w:t>
      </w:r>
      <w:r w:rsidRPr="00205B6D">
        <w:rPr>
          <w:szCs w:val="24"/>
        </w:rPr>
        <w:t xml:space="preserve">rganics and </w:t>
      </w:r>
      <w:r>
        <w:rPr>
          <w:szCs w:val="24"/>
        </w:rPr>
        <w:t>g</w:t>
      </w:r>
      <w:r w:rsidRPr="00205B6D">
        <w:rPr>
          <w:szCs w:val="24"/>
        </w:rPr>
        <w:t xml:space="preserve">arden </w:t>
      </w:r>
      <w:r>
        <w:rPr>
          <w:szCs w:val="24"/>
        </w:rPr>
        <w:t>o</w:t>
      </w:r>
      <w:r w:rsidRPr="00205B6D">
        <w:rPr>
          <w:szCs w:val="24"/>
        </w:rPr>
        <w:t>rganics collection service</w:t>
      </w:r>
      <w:r>
        <w:rPr>
          <w:szCs w:val="24"/>
        </w:rPr>
        <w:t>;</w:t>
      </w:r>
    </w:p>
    <w:p w:rsidR="00BC1D64" w:rsidRDefault="00BC1D64" w:rsidP="00BC1D64">
      <w:pPr>
        <w:pStyle w:val="DPSEntryIndents"/>
        <w:numPr>
          <w:ilvl w:val="1"/>
          <w:numId w:val="1"/>
        </w:numPr>
        <w:rPr>
          <w:szCs w:val="24"/>
        </w:rPr>
      </w:pPr>
      <w:r>
        <w:rPr>
          <w:szCs w:val="24"/>
        </w:rPr>
        <w:t>u</w:t>
      </w:r>
      <w:r w:rsidRPr="00205B6D">
        <w:rPr>
          <w:szCs w:val="24"/>
        </w:rPr>
        <w:t>p to 80</w:t>
      </w:r>
      <w:r>
        <w:rPr>
          <w:szCs w:val="24"/>
        </w:rPr>
        <w:t xml:space="preserve"> percent</w:t>
      </w:r>
      <w:r w:rsidRPr="00205B6D">
        <w:rPr>
          <w:szCs w:val="24"/>
        </w:rPr>
        <w:t xml:space="preserve"> of people living in apartments would like better options for food waste</w:t>
      </w:r>
      <w:r>
        <w:rPr>
          <w:szCs w:val="24"/>
        </w:rPr>
        <w:t>;</w:t>
      </w:r>
    </w:p>
    <w:p w:rsidR="00BC1D64" w:rsidRDefault="00BC1D64" w:rsidP="00BC1D64">
      <w:pPr>
        <w:pStyle w:val="DPSEntryIndents"/>
        <w:numPr>
          <w:ilvl w:val="1"/>
          <w:numId w:val="1"/>
        </w:numPr>
        <w:rPr>
          <w:szCs w:val="24"/>
        </w:rPr>
      </w:pPr>
      <w:r>
        <w:rPr>
          <w:szCs w:val="24"/>
        </w:rPr>
        <w:t>t</w:t>
      </w:r>
      <w:r w:rsidRPr="00205B6D">
        <w:rPr>
          <w:szCs w:val="24"/>
        </w:rPr>
        <w:t>he ACT Greens have called for specific actions on food waste in Parliamentary Agreements as far back as 2008</w:t>
      </w:r>
      <w:r>
        <w:rPr>
          <w:szCs w:val="24"/>
        </w:rPr>
        <w:t>;</w:t>
      </w:r>
    </w:p>
    <w:p w:rsidR="00BC1D64" w:rsidRDefault="00BC1D64" w:rsidP="00BC1D64">
      <w:pPr>
        <w:pStyle w:val="DPSEntryIndents"/>
        <w:numPr>
          <w:ilvl w:val="1"/>
          <w:numId w:val="1"/>
        </w:numPr>
        <w:rPr>
          <w:szCs w:val="24"/>
        </w:rPr>
      </w:pPr>
      <w:r>
        <w:rPr>
          <w:szCs w:val="24"/>
        </w:rPr>
        <w:t>the ACT Greens called for the g</w:t>
      </w:r>
      <w:r w:rsidRPr="00205B6D">
        <w:rPr>
          <w:szCs w:val="24"/>
        </w:rPr>
        <w:t xml:space="preserve">reen bin collection service to include food waste at the outset of the </w:t>
      </w:r>
      <w:r>
        <w:rPr>
          <w:szCs w:val="24"/>
        </w:rPr>
        <w:t>g</w:t>
      </w:r>
      <w:r w:rsidRPr="00205B6D">
        <w:rPr>
          <w:szCs w:val="24"/>
        </w:rPr>
        <w:t>reen bin trial period</w:t>
      </w:r>
      <w:r>
        <w:rPr>
          <w:szCs w:val="24"/>
        </w:rPr>
        <w:t>;</w:t>
      </w:r>
    </w:p>
    <w:p w:rsidR="00BC1D64" w:rsidRDefault="00BC1D64" w:rsidP="00BC1D64">
      <w:pPr>
        <w:pStyle w:val="DPSEntryIndents"/>
        <w:keepLines/>
        <w:numPr>
          <w:ilvl w:val="1"/>
          <w:numId w:val="1"/>
        </w:numPr>
        <w:rPr>
          <w:szCs w:val="24"/>
        </w:rPr>
      </w:pPr>
      <w:r>
        <w:rPr>
          <w:szCs w:val="24"/>
        </w:rPr>
        <w:t>i</w:t>
      </w:r>
      <w:r w:rsidRPr="00205B6D">
        <w:rPr>
          <w:szCs w:val="24"/>
        </w:rPr>
        <w:t xml:space="preserve">n keeping with the timeframe set by the </w:t>
      </w:r>
      <w:r w:rsidRPr="00205B6D">
        <w:rPr>
          <w:i/>
          <w:szCs w:val="24"/>
        </w:rPr>
        <w:t>Waste Feasibility Study</w:t>
      </w:r>
      <w:r w:rsidRPr="00205B6D">
        <w:rPr>
          <w:szCs w:val="24"/>
        </w:rPr>
        <w:t xml:space="preserve"> in order to divert 90</w:t>
      </w:r>
      <w:r>
        <w:rPr>
          <w:szCs w:val="24"/>
        </w:rPr>
        <w:t xml:space="preserve"> percent</w:t>
      </w:r>
      <w:r w:rsidRPr="00205B6D">
        <w:rPr>
          <w:szCs w:val="24"/>
        </w:rPr>
        <w:t xml:space="preserve"> of waste from landfill by 2025, the </w:t>
      </w:r>
      <w:r w:rsidRPr="00205B6D">
        <w:rPr>
          <w:i/>
          <w:szCs w:val="24"/>
        </w:rPr>
        <w:t>Waste Feasibility Study</w:t>
      </w:r>
      <w:r w:rsidRPr="00205B6D">
        <w:rPr>
          <w:szCs w:val="24"/>
        </w:rPr>
        <w:t xml:space="preserve"> prepared by ACT No Waste recommended th</w:t>
      </w:r>
      <w:r>
        <w:rPr>
          <w:szCs w:val="24"/>
        </w:rPr>
        <w:t>e implementation of a kerbside f</w:t>
      </w:r>
      <w:r w:rsidRPr="00205B6D">
        <w:rPr>
          <w:szCs w:val="24"/>
        </w:rPr>
        <w:t xml:space="preserve">ood </w:t>
      </w:r>
      <w:r>
        <w:rPr>
          <w:szCs w:val="24"/>
        </w:rPr>
        <w:t>o</w:t>
      </w:r>
      <w:r w:rsidRPr="00205B6D">
        <w:rPr>
          <w:szCs w:val="24"/>
        </w:rPr>
        <w:t xml:space="preserve">rganics and </w:t>
      </w:r>
      <w:r>
        <w:rPr>
          <w:szCs w:val="24"/>
        </w:rPr>
        <w:t>g</w:t>
      </w:r>
      <w:r w:rsidRPr="00205B6D">
        <w:rPr>
          <w:szCs w:val="24"/>
        </w:rPr>
        <w:t xml:space="preserve">arden </w:t>
      </w:r>
      <w:r>
        <w:rPr>
          <w:szCs w:val="24"/>
        </w:rPr>
        <w:t>o</w:t>
      </w:r>
      <w:r w:rsidRPr="00205B6D">
        <w:rPr>
          <w:szCs w:val="24"/>
        </w:rPr>
        <w:t xml:space="preserve">rganics collection service, which would align with the existing ACT </w:t>
      </w:r>
      <w:r>
        <w:rPr>
          <w:szCs w:val="24"/>
        </w:rPr>
        <w:t>Government g</w:t>
      </w:r>
      <w:r w:rsidRPr="00205B6D">
        <w:rPr>
          <w:szCs w:val="24"/>
        </w:rPr>
        <w:t xml:space="preserve">arden </w:t>
      </w:r>
      <w:r>
        <w:rPr>
          <w:szCs w:val="24"/>
        </w:rPr>
        <w:t>o</w:t>
      </w:r>
      <w:r w:rsidRPr="00205B6D">
        <w:rPr>
          <w:szCs w:val="24"/>
        </w:rPr>
        <w:t>rganics bin roll-out program and the Territory</w:t>
      </w:r>
      <w:r>
        <w:rPr>
          <w:szCs w:val="24"/>
        </w:rPr>
        <w:t>’</w:t>
      </w:r>
      <w:r w:rsidRPr="00205B6D">
        <w:rPr>
          <w:szCs w:val="24"/>
        </w:rPr>
        <w:t>s existing kerbside collection contract, which expires in 2023</w:t>
      </w:r>
      <w:r>
        <w:rPr>
          <w:szCs w:val="24"/>
        </w:rPr>
        <w:t>;</w:t>
      </w:r>
    </w:p>
    <w:p w:rsidR="00BC1D64" w:rsidRDefault="00BC1D64" w:rsidP="00BC1D64">
      <w:pPr>
        <w:pStyle w:val="DPSEntryIndents"/>
        <w:numPr>
          <w:ilvl w:val="1"/>
          <w:numId w:val="1"/>
        </w:numPr>
        <w:rPr>
          <w:szCs w:val="24"/>
        </w:rPr>
      </w:pPr>
      <w:r>
        <w:rPr>
          <w:szCs w:val="24"/>
        </w:rPr>
        <w:lastRenderedPageBreak/>
        <w:t>t</w:t>
      </w:r>
      <w:r w:rsidRPr="00205B6D">
        <w:rPr>
          <w:szCs w:val="24"/>
        </w:rPr>
        <w:t xml:space="preserve">he 2018 ACT Better Suburbs Statement recommended the inclusion of all </w:t>
      </w:r>
      <w:r>
        <w:rPr>
          <w:szCs w:val="24"/>
        </w:rPr>
        <w:t>compostable waste in g</w:t>
      </w:r>
      <w:r w:rsidRPr="00205B6D">
        <w:rPr>
          <w:szCs w:val="24"/>
        </w:rPr>
        <w:t>reen bins</w:t>
      </w:r>
      <w:r>
        <w:rPr>
          <w:szCs w:val="24"/>
        </w:rPr>
        <w:t>;</w:t>
      </w:r>
    </w:p>
    <w:p w:rsidR="00BC1D64" w:rsidRDefault="00BC1D64" w:rsidP="00BC1D64">
      <w:pPr>
        <w:pStyle w:val="DPSEntryIndents"/>
        <w:numPr>
          <w:ilvl w:val="1"/>
          <w:numId w:val="1"/>
        </w:numPr>
        <w:rPr>
          <w:szCs w:val="24"/>
        </w:rPr>
      </w:pPr>
      <w:r>
        <w:rPr>
          <w:szCs w:val="24"/>
        </w:rPr>
        <w:t>t</w:t>
      </w:r>
      <w:r w:rsidRPr="00205B6D">
        <w:rPr>
          <w:szCs w:val="24"/>
        </w:rPr>
        <w:t>he Select Committee on Estimates 2018-2019 recommended that the ACT Government implement initiatives to collect and process organic food waste from residential and commercial waste streams, to prevent it from entering landfill</w:t>
      </w:r>
      <w:r>
        <w:rPr>
          <w:szCs w:val="24"/>
        </w:rPr>
        <w:t>;</w:t>
      </w:r>
    </w:p>
    <w:p w:rsidR="00BC1D64" w:rsidRDefault="00BC1D64" w:rsidP="00BC1D64">
      <w:pPr>
        <w:pStyle w:val="DPSEntryIndents"/>
        <w:numPr>
          <w:ilvl w:val="1"/>
          <w:numId w:val="1"/>
        </w:numPr>
        <w:rPr>
          <w:szCs w:val="24"/>
        </w:rPr>
      </w:pPr>
      <w:r>
        <w:rPr>
          <w:szCs w:val="24"/>
        </w:rPr>
        <w:t>t</w:t>
      </w:r>
      <w:r w:rsidRPr="00205B6D">
        <w:rPr>
          <w:szCs w:val="24"/>
        </w:rPr>
        <w:t>he ACT Government currently provide</w:t>
      </w:r>
      <w:r>
        <w:rPr>
          <w:szCs w:val="24"/>
        </w:rPr>
        <w:t>s green waste services to multi</w:t>
      </w:r>
      <w:r>
        <w:rPr>
          <w:szCs w:val="24"/>
        </w:rPr>
        <w:noBreakHyphen/>
      </w:r>
      <w:r w:rsidRPr="00205B6D">
        <w:rPr>
          <w:szCs w:val="24"/>
        </w:rPr>
        <w:t>unit developments and will investigate ways to improve waste collection in the future</w:t>
      </w:r>
      <w:r>
        <w:rPr>
          <w:szCs w:val="24"/>
        </w:rPr>
        <w:t>;</w:t>
      </w:r>
    </w:p>
    <w:p w:rsidR="00BC1D64" w:rsidRDefault="00BC1D64" w:rsidP="00BC1D64">
      <w:pPr>
        <w:pStyle w:val="DPSEntryIndents"/>
        <w:numPr>
          <w:ilvl w:val="1"/>
          <w:numId w:val="1"/>
        </w:numPr>
        <w:rPr>
          <w:szCs w:val="24"/>
        </w:rPr>
      </w:pPr>
      <w:r>
        <w:rPr>
          <w:szCs w:val="24"/>
        </w:rPr>
        <w:t>t</w:t>
      </w:r>
      <w:r w:rsidRPr="00205B6D">
        <w:rPr>
          <w:szCs w:val="24"/>
        </w:rPr>
        <w:t>h</w:t>
      </w:r>
      <w:r>
        <w:rPr>
          <w:szCs w:val="24"/>
        </w:rPr>
        <w:t>e ACT has a target of zero net g</w:t>
      </w:r>
      <w:r w:rsidRPr="00205B6D">
        <w:rPr>
          <w:szCs w:val="24"/>
        </w:rPr>
        <w:t xml:space="preserve">reenhouse </w:t>
      </w:r>
      <w:r>
        <w:rPr>
          <w:szCs w:val="24"/>
        </w:rPr>
        <w:t>g</w:t>
      </w:r>
      <w:r w:rsidRPr="00205B6D">
        <w:rPr>
          <w:szCs w:val="24"/>
        </w:rPr>
        <w:t>as emissions and achieving this requires the Government to address the emissions released by organic waste</w:t>
      </w:r>
      <w:r>
        <w:rPr>
          <w:szCs w:val="24"/>
        </w:rPr>
        <w:t>; and</w:t>
      </w:r>
    </w:p>
    <w:p w:rsidR="00BC1D64" w:rsidRDefault="00BC1D64" w:rsidP="00BC1D64">
      <w:pPr>
        <w:pStyle w:val="DPSEntryIndents"/>
        <w:numPr>
          <w:ilvl w:val="1"/>
          <w:numId w:val="1"/>
        </w:numPr>
        <w:rPr>
          <w:szCs w:val="24"/>
        </w:rPr>
      </w:pPr>
      <w:r>
        <w:rPr>
          <w:szCs w:val="24"/>
        </w:rPr>
        <w:t>t</w:t>
      </w:r>
      <w:r w:rsidRPr="00205B6D">
        <w:rPr>
          <w:szCs w:val="24"/>
        </w:rPr>
        <w:t>he ACT Government has been consulting on processing solutions for organic waste including anaerobic digestion</w:t>
      </w:r>
      <w:r>
        <w:rPr>
          <w:szCs w:val="24"/>
        </w:rPr>
        <w:t>; and</w:t>
      </w:r>
    </w:p>
    <w:p w:rsidR="00BC1D64" w:rsidRDefault="00BC1D64" w:rsidP="00BC1D64">
      <w:pPr>
        <w:pStyle w:val="DPSEntryIndents"/>
        <w:numPr>
          <w:ilvl w:val="0"/>
          <w:numId w:val="1"/>
        </w:numPr>
        <w:rPr>
          <w:szCs w:val="24"/>
        </w:rPr>
      </w:pPr>
      <w:r>
        <w:t>c</w:t>
      </w:r>
      <w:r w:rsidRPr="00205B6D">
        <w:rPr>
          <w:szCs w:val="24"/>
        </w:rPr>
        <w:t>alls on the ACT Government to</w:t>
      </w:r>
      <w:r>
        <w:rPr>
          <w:szCs w:val="24"/>
        </w:rPr>
        <w:t>:</w:t>
      </w:r>
    </w:p>
    <w:p w:rsidR="00BC1D64" w:rsidRPr="00BC1D64" w:rsidRDefault="00BC1D64" w:rsidP="00BC1D64">
      <w:pPr>
        <w:pStyle w:val="DPSEntryIndents"/>
        <w:numPr>
          <w:ilvl w:val="1"/>
          <w:numId w:val="1"/>
        </w:numPr>
        <w:rPr>
          <w:szCs w:val="24"/>
        </w:rPr>
      </w:pPr>
      <w:r w:rsidRPr="00BC1D64">
        <w:rPr>
          <w:szCs w:val="24"/>
        </w:rPr>
        <w:t>begin planning for a food organics and garden organics collection service to commence with the Territory’s kerbside collection contract, which is to be renewed in 2023;</w:t>
      </w:r>
    </w:p>
    <w:p w:rsidR="00BC1D64" w:rsidRPr="00BC1D64" w:rsidRDefault="00BC1D64" w:rsidP="00BC1D64">
      <w:pPr>
        <w:pStyle w:val="DPSEntryIndents"/>
        <w:numPr>
          <w:ilvl w:val="1"/>
          <w:numId w:val="1"/>
        </w:numPr>
        <w:rPr>
          <w:szCs w:val="24"/>
        </w:rPr>
      </w:pPr>
      <w:r w:rsidRPr="00BC1D64">
        <w:rPr>
          <w:szCs w:val="24"/>
        </w:rPr>
        <w:t>begin work to prepare ACT businesses and residents for food organics and garden organics collections through an education program to commence in 2020;</w:t>
      </w:r>
    </w:p>
    <w:p w:rsidR="00BC1D64" w:rsidRDefault="00BC1D64" w:rsidP="00BC1D64">
      <w:pPr>
        <w:pStyle w:val="DPSEntryIndents"/>
        <w:numPr>
          <w:ilvl w:val="1"/>
          <w:numId w:val="1"/>
        </w:numPr>
        <w:rPr>
          <w:szCs w:val="24"/>
        </w:rPr>
      </w:pPr>
      <w:r w:rsidRPr="00BC1D64">
        <w:rPr>
          <w:szCs w:val="24"/>
        </w:rPr>
        <w:t>consult with food businesses and charities in the ACT on a ‘zero food waste to landfill’ program involving composting, as well as usable food to be donated to charities such as Ozharvest;</w:t>
      </w:r>
    </w:p>
    <w:p w:rsidR="00BC1D64" w:rsidRDefault="00BC1D64" w:rsidP="00BC1D64">
      <w:pPr>
        <w:pStyle w:val="DPSEntryIndents"/>
        <w:numPr>
          <w:ilvl w:val="1"/>
          <w:numId w:val="1"/>
        </w:numPr>
        <w:rPr>
          <w:szCs w:val="24"/>
        </w:rPr>
      </w:pPr>
      <w:r>
        <w:rPr>
          <w:szCs w:val="24"/>
        </w:rPr>
        <w:t>a</w:t>
      </w:r>
      <w:r w:rsidRPr="00205B6D">
        <w:rPr>
          <w:szCs w:val="24"/>
        </w:rPr>
        <w:t xml:space="preserve">ssist multi-unit dwelling occupants who will not have access to the </w:t>
      </w:r>
      <w:r>
        <w:rPr>
          <w:szCs w:val="24"/>
        </w:rPr>
        <w:t>kerbside f</w:t>
      </w:r>
      <w:r w:rsidRPr="00205B6D">
        <w:rPr>
          <w:szCs w:val="24"/>
        </w:rPr>
        <w:t xml:space="preserve">ood </w:t>
      </w:r>
      <w:r>
        <w:rPr>
          <w:szCs w:val="24"/>
        </w:rPr>
        <w:t>o</w:t>
      </w:r>
      <w:r w:rsidRPr="00205B6D">
        <w:rPr>
          <w:szCs w:val="24"/>
        </w:rPr>
        <w:t xml:space="preserve">rganics and </w:t>
      </w:r>
      <w:r>
        <w:rPr>
          <w:szCs w:val="24"/>
        </w:rPr>
        <w:t>garden o</w:t>
      </w:r>
      <w:r w:rsidRPr="00205B6D">
        <w:rPr>
          <w:szCs w:val="24"/>
        </w:rPr>
        <w:t>rganics collection service by</w:t>
      </w:r>
      <w:r>
        <w:rPr>
          <w:szCs w:val="24"/>
        </w:rPr>
        <w:t>:</w:t>
      </w:r>
    </w:p>
    <w:p w:rsidR="00BC1D64" w:rsidRDefault="00BC1D64" w:rsidP="00BC1D64">
      <w:pPr>
        <w:pStyle w:val="DPSEntryIndents"/>
        <w:numPr>
          <w:ilvl w:val="2"/>
          <w:numId w:val="1"/>
        </w:numPr>
        <w:rPr>
          <w:szCs w:val="24"/>
        </w:rPr>
      </w:pPr>
      <w:r>
        <w:rPr>
          <w:szCs w:val="24"/>
        </w:rPr>
        <w:t>s</w:t>
      </w:r>
      <w:r w:rsidRPr="00205B6D">
        <w:rPr>
          <w:szCs w:val="24"/>
        </w:rPr>
        <w:t>upporting willing owners</w:t>
      </w:r>
      <w:r>
        <w:rPr>
          <w:szCs w:val="24"/>
        </w:rPr>
        <w:t>’</w:t>
      </w:r>
      <w:r w:rsidRPr="00205B6D">
        <w:rPr>
          <w:szCs w:val="24"/>
        </w:rPr>
        <w:t xml:space="preserve"> corporations to install </w:t>
      </w:r>
      <w:r>
        <w:rPr>
          <w:szCs w:val="24"/>
        </w:rPr>
        <w:t>f</w:t>
      </w:r>
      <w:r w:rsidRPr="00205B6D">
        <w:rPr>
          <w:szCs w:val="24"/>
        </w:rPr>
        <w:t xml:space="preserve">ood </w:t>
      </w:r>
      <w:r>
        <w:rPr>
          <w:szCs w:val="24"/>
        </w:rPr>
        <w:t>o</w:t>
      </w:r>
      <w:r w:rsidRPr="00205B6D">
        <w:rPr>
          <w:szCs w:val="24"/>
        </w:rPr>
        <w:t xml:space="preserve">rganics and </w:t>
      </w:r>
      <w:r>
        <w:rPr>
          <w:szCs w:val="24"/>
        </w:rPr>
        <w:t>garden o</w:t>
      </w:r>
      <w:r w:rsidRPr="00205B6D">
        <w:rPr>
          <w:szCs w:val="24"/>
        </w:rPr>
        <w:t>rganics options such as communal composting via a closed loop system, food scrap collection program or worm farms; and</w:t>
      </w:r>
    </w:p>
    <w:p w:rsidR="00BC1D64" w:rsidRDefault="00BC1D64" w:rsidP="00BC1D64">
      <w:pPr>
        <w:pStyle w:val="DPSEntryIndents"/>
        <w:numPr>
          <w:ilvl w:val="2"/>
          <w:numId w:val="1"/>
        </w:numPr>
        <w:rPr>
          <w:szCs w:val="24"/>
        </w:rPr>
      </w:pPr>
      <w:r>
        <w:rPr>
          <w:szCs w:val="24"/>
        </w:rPr>
        <w:t>i</w:t>
      </w:r>
      <w:r w:rsidRPr="00205B6D">
        <w:rPr>
          <w:szCs w:val="24"/>
        </w:rPr>
        <w:t>nvestigating how food waste composting requirements can be best incorporated into regulations for new apartment developments</w:t>
      </w:r>
      <w:r>
        <w:rPr>
          <w:szCs w:val="24"/>
        </w:rPr>
        <w:t>; and</w:t>
      </w:r>
    </w:p>
    <w:p w:rsidR="00BC1D64" w:rsidRDefault="00BC1D64" w:rsidP="00BC1D64">
      <w:pPr>
        <w:pStyle w:val="DPSEntryIndents"/>
        <w:numPr>
          <w:ilvl w:val="1"/>
          <w:numId w:val="1"/>
        </w:numPr>
        <w:rPr>
          <w:szCs w:val="24"/>
        </w:rPr>
      </w:pPr>
      <w:r>
        <w:rPr>
          <w:szCs w:val="24"/>
        </w:rPr>
        <w:t>r</w:t>
      </w:r>
      <w:r w:rsidRPr="00205B6D">
        <w:rPr>
          <w:szCs w:val="24"/>
        </w:rPr>
        <w:t>eport to the Assembly on progress by November 2019</w:t>
      </w:r>
      <w:r>
        <w:rPr>
          <w:szCs w:val="24"/>
        </w:rPr>
        <w:t>.</w:t>
      </w:r>
      <w:r w:rsidR="003E551E">
        <w:rPr>
          <w:szCs w:val="24"/>
        </w:rPr>
        <w:t>”—</w:t>
      </w:r>
    </w:p>
    <w:p w:rsidR="00A0687E" w:rsidRPr="00AF2AD5" w:rsidRDefault="00BC1D64" w:rsidP="00A0687E">
      <w:pPr>
        <w:pStyle w:val="DPSEntryDetail"/>
      </w:pPr>
      <w:r>
        <w:t>be agreed to—</w:t>
      </w:r>
      <w:r w:rsidR="00A0687E" w:rsidRPr="00AF2AD5">
        <w:t>put and passed.</w:t>
      </w:r>
    </w:p>
    <w:p w:rsidR="00A0687E" w:rsidRPr="00AF2AD5" w:rsidRDefault="00A0687E" w:rsidP="00A0687E">
      <w:pPr>
        <w:pStyle w:val="DPSEntryHeading"/>
      </w:pPr>
      <w:r w:rsidRPr="00AF2AD5">
        <w:tab/>
      </w:r>
      <w:r w:rsidRPr="00265D6C">
        <w:t>3</w:t>
      </w:r>
      <w:r w:rsidRPr="00AF2AD5">
        <w:tab/>
      </w:r>
      <w:r>
        <w:t>Cost of living pressures</w:t>
      </w:r>
    </w:p>
    <w:p w:rsidR="00A0687E" w:rsidRDefault="00A0687E" w:rsidP="00A0687E">
      <w:pPr>
        <w:pStyle w:val="DPSEntryDetail"/>
      </w:pPr>
      <w:r>
        <w:t>Mr Coe (Leader of the Opposition)</w:t>
      </w:r>
      <w:r w:rsidRPr="00AF2AD5">
        <w:t>, pursuant to notice, moved—That</w:t>
      </w:r>
      <w:r>
        <w:t xml:space="preserve"> this Assembly:</w:t>
      </w:r>
    </w:p>
    <w:p w:rsidR="00A0687E" w:rsidRDefault="00A0687E" w:rsidP="00A0687E">
      <w:pPr>
        <w:pStyle w:val="DPSEntryIndents"/>
        <w:numPr>
          <w:ilvl w:val="0"/>
          <w:numId w:val="4"/>
        </w:numPr>
      </w:pPr>
      <w:r>
        <w:t>notes:</w:t>
      </w:r>
    </w:p>
    <w:p w:rsidR="00A0687E" w:rsidRDefault="00A0687E" w:rsidP="00A0687E">
      <w:pPr>
        <w:pStyle w:val="DPSEntryIndents"/>
        <w:numPr>
          <w:ilvl w:val="1"/>
          <w:numId w:val="4"/>
        </w:numPr>
      </w:pPr>
      <w:r w:rsidRPr="007A68FE">
        <w:lastRenderedPageBreak/>
        <w:t>the increasing cost of living in Canberra due to AC</w:t>
      </w:r>
      <w:r>
        <w:t>T Government rates, taxes, fees and</w:t>
      </w:r>
      <w:r w:rsidRPr="007A68FE">
        <w:t xml:space="preserve"> charges;</w:t>
      </w:r>
    </w:p>
    <w:p w:rsidR="00A0687E" w:rsidRPr="00E52E9B" w:rsidRDefault="00A0687E" w:rsidP="00A0687E">
      <w:pPr>
        <w:pStyle w:val="DPSEntryIndents"/>
        <w:numPr>
          <w:ilvl w:val="1"/>
          <w:numId w:val="4"/>
        </w:numPr>
        <w:rPr>
          <w:szCs w:val="24"/>
        </w:rPr>
      </w:pPr>
      <w:r w:rsidRPr="00E52E9B">
        <w:rPr>
          <w:szCs w:val="24"/>
        </w:rPr>
        <w:t>general rates and land tax have risen from $324 million in 2011-2012 to $625 million in 2017-2018; and</w:t>
      </w:r>
    </w:p>
    <w:p w:rsidR="00A0687E" w:rsidRPr="00E52E9B" w:rsidRDefault="00A0687E" w:rsidP="00A0687E">
      <w:pPr>
        <w:pStyle w:val="DPSEntryIndents"/>
        <w:numPr>
          <w:ilvl w:val="1"/>
          <w:numId w:val="4"/>
        </w:numPr>
        <w:rPr>
          <w:szCs w:val="24"/>
        </w:rPr>
      </w:pPr>
      <w:r w:rsidRPr="00E52E9B">
        <w:rPr>
          <w:szCs w:val="24"/>
        </w:rPr>
        <w:t>ACT Government decisions have led to considerable hardship, including:</w:t>
      </w:r>
    </w:p>
    <w:p w:rsidR="00A0687E" w:rsidRPr="00E52E9B" w:rsidRDefault="00A0687E" w:rsidP="00A0687E">
      <w:pPr>
        <w:pStyle w:val="DPSEntryIndents"/>
        <w:numPr>
          <w:ilvl w:val="2"/>
          <w:numId w:val="4"/>
        </w:numPr>
        <w:rPr>
          <w:szCs w:val="24"/>
        </w:rPr>
      </w:pPr>
      <w:r w:rsidRPr="00E52E9B">
        <w:rPr>
          <w:szCs w:val="24"/>
        </w:rPr>
        <w:t>the tax burden has increased significantly;</w:t>
      </w:r>
    </w:p>
    <w:p w:rsidR="00A0687E" w:rsidRPr="00E52E9B" w:rsidRDefault="00A0687E" w:rsidP="00A0687E">
      <w:pPr>
        <w:pStyle w:val="DPSEntryIndents"/>
        <w:numPr>
          <w:ilvl w:val="2"/>
          <w:numId w:val="4"/>
        </w:numPr>
        <w:rPr>
          <w:szCs w:val="24"/>
        </w:rPr>
      </w:pPr>
      <w:r w:rsidRPr="00E52E9B">
        <w:rPr>
          <w:szCs w:val="24"/>
        </w:rPr>
        <w:t>the price of land has doubled between 2011 and today;</w:t>
      </w:r>
    </w:p>
    <w:p w:rsidR="00A0687E" w:rsidRPr="00E52E9B" w:rsidRDefault="00A0687E" w:rsidP="00E96C9A">
      <w:pPr>
        <w:pStyle w:val="DPSEntryIndents"/>
        <w:keepNext/>
        <w:numPr>
          <w:ilvl w:val="2"/>
          <w:numId w:val="4"/>
        </w:numPr>
        <w:rPr>
          <w:szCs w:val="24"/>
        </w:rPr>
      </w:pPr>
      <w:r w:rsidRPr="00E52E9B">
        <w:rPr>
          <w:szCs w:val="24"/>
        </w:rPr>
        <w:t>Canberra is now the most expensive city to rent a house; and</w:t>
      </w:r>
    </w:p>
    <w:p w:rsidR="00A0687E" w:rsidRPr="00E52E9B" w:rsidRDefault="00A0687E" w:rsidP="00A0687E">
      <w:pPr>
        <w:pStyle w:val="DPSEntryIndents"/>
        <w:numPr>
          <w:ilvl w:val="2"/>
          <w:numId w:val="4"/>
        </w:numPr>
        <w:rPr>
          <w:szCs w:val="24"/>
        </w:rPr>
      </w:pPr>
      <w:r w:rsidRPr="00E52E9B">
        <w:rPr>
          <w:szCs w:val="24"/>
        </w:rPr>
        <w:t>the ACT is the worst in the country for repeat periods of homelessness; and</w:t>
      </w:r>
    </w:p>
    <w:p w:rsidR="00A0687E" w:rsidRPr="00E52E9B" w:rsidRDefault="00A0687E" w:rsidP="00A0687E">
      <w:pPr>
        <w:pStyle w:val="DPSEntryIndents"/>
        <w:numPr>
          <w:ilvl w:val="0"/>
          <w:numId w:val="4"/>
        </w:numPr>
        <w:rPr>
          <w:szCs w:val="24"/>
        </w:rPr>
      </w:pPr>
      <w:r>
        <w:t>c</w:t>
      </w:r>
      <w:r w:rsidRPr="00E52E9B">
        <w:rPr>
          <w:szCs w:val="24"/>
        </w:rPr>
        <w:t>alls on the Government to bring about urgent relief for Canberrans by:</w:t>
      </w:r>
    </w:p>
    <w:p w:rsidR="00A0687E" w:rsidRPr="00E52E9B" w:rsidRDefault="00A0687E" w:rsidP="00A0687E">
      <w:pPr>
        <w:pStyle w:val="DPSEntryIndents"/>
        <w:numPr>
          <w:ilvl w:val="1"/>
          <w:numId w:val="4"/>
        </w:numPr>
        <w:rPr>
          <w:szCs w:val="24"/>
        </w:rPr>
      </w:pPr>
      <w:r w:rsidRPr="00E52E9B">
        <w:rPr>
          <w:szCs w:val="24"/>
        </w:rPr>
        <w:t>halting Labor</w:t>
      </w:r>
      <w:r>
        <w:rPr>
          <w:szCs w:val="24"/>
        </w:rPr>
        <w:t>’</w:t>
      </w:r>
      <w:r w:rsidRPr="00E52E9B">
        <w:rPr>
          <w:szCs w:val="24"/>
        </w:rPr>
        <w:t>s punitive rates and land tax increases; and</w:t>
      </w:r>
    </w:p>
    <w:p w:rsidR="00A0687E" w:rsidRPr="00AF2AD5" w:rsidRDefault="00A0687E" w:rsidP="00A0687E">
      <w:pPr>
        <w:pStyle w:val="DPSEntryIndents"/>
        <w:numPr>
          <w:ilvl w:val="1"/>
          <w:numId w:val="4"/>
        </w:numPr>
      </w:pPr>
      <w:r w:rsidRPr="00E52E9B">
        <w:rPr>
          <w:szCs w:val="24"/>
        </w:rPr>
        <w:t>bring</w:t>
      </w:r>
      <w:r w:rsidR="00560F4C">
        <w:rPr>
          <w:szCs w:val="24"/>
        </w:rPr>
        <w:t>ing</w:t>
      </w:r>
      <w:r w:rsidRPr="00E52E9B">
        <w:rPr>
          <w:szCs w:val="24"/>
        </w:rPr>
        <w:t xml:space="preserve"> certainty, confidence and efficiency to the land release and planning system.</w:t>
      </w:r>
    </w:p>
    <w:p w:rsidR="00A0687E" w:rsidRDefault="00F02081" w:rsidP="00A0687E">
      <w:pPr>
        <w:pStyle w:val="DPSEntryDetail"/>
      </w:pPr>
      <w:r>
        <w:t xml:space="preserve">Mr Barr (Treasurer) moved the following amendment:  Omit all text after </w:t>
      </w:r>
      <w:r w:rsidR="003F182F">
        <w:t>“notes”, substitute:</w:t>
      </w:r>
    </w:p>
    <w:p w:rsidR="003F182F" w:rsidRDefault="003F182F" w:rsidP="003F182F">
      <w:pPr>
        <w:pStyle w:val="DPSEntryDetail"/>
        <w:tabs>
          <w:tab w:val="clear" w:pos="1197"/>
          <w:tab w:val="clear" w:pos="1767"/>
          <w:tab w:val="left" w:pos="1350"/>
          <w:tab w:val="left" w:pos="1915"/>
        </w:tabs>
        <w:ind w:left="1915" w:hanging="1195"/>
      </w:pPr>
      <w:r>
        <w:tab/>
        <w:t>“(a)</w:t>
      </w:r>
      <w:r>
        <w:tab/>
        <w:t>that, according to the Australian Bureau of Statistics, the ACT’s tax per capita is in line with the national average and significantly lower than New South Wales and Victoria;</w:t>
      </w:r>
    </w:p>
    <w:p w:rsidR="003F182F" w:rsidRDefault="003F182F" w:rsidP="003F182F">
      <w:pPr>
        <w:pStyle w:val="DPSEntryIndents"/>
        <w:numPr>
          <w:ilvl w:val="1"/>
          <w:numId w:val="14"/>
        </w:numPr>
      </w:pPr>
      <w:r>
        <w:t>so far, the ACT Government:</w:t>
      </w:r>
    </w:p>
    <w:p w:rsidR="003F182F" w:rsidRDefault="003F182F" w:rsidP="003F182F">
      <w:pPr>
        <w:pStyle w:val="DPSEntryIndents"/>
        <w:numPr>
          <w:ilvl w:val="2"/>
          <w:numId w:val="12"/>
        </w:numPr>
      </w:pPr>
      <w:r>
        <w:t>has fully phased out insurance duty;</w:t>
      </w:r>
    </w:p>
    <w:p w:rsidR="003F182F" w:rsidRDefault="003F182F" w:rsidP="003F182F">
      <w:pPr>
        <w:pStyle w:val="DPSEntryIndents"/>
        <w:numPr>
          <w:ilvl w:val="2"/>
          <w:numId w:val="12"/>
        </w:numPr>
      </w:pPr>
      <w:r>
        <w:t>has removed stamp duty for around 70 percent of commercial transactions;</w:t>
      </w:r>
    </w:p>
    <w:p w:rsidR="003F182F" w:rsidRDefault="003F182F" w:rsidP="003F182F">
      <w:pPr>
        <w:pStyle w:val="DPSEntryIndents"/>
        <w:numPr>
          <w:ilvl w:val="2"/>
          <w:numId w:val="12"/>
        </w:numPr>
      </w:pPr>
      <w:r>
        <w:t>has raised the payroll tax threshold so that about 90 percent of Canberra’s small and medium businesses do not have to pay it; and</w:t>
      </w:r>
    </w:p>
    <w:p w:rsidR="003F182F" w:rsidRDefault="003F182F" w:rsidP="003F182F">
      <w:pPr>
        <w:pStyle w:val="DPSEntryIndents"/>
        <w:numPr>
          <w:ilvl w:val="2"/>
          <w:numId w:val="12"/>
        </w:numPr>
      </w:pPr>
      <w:r>
        <w:t>is continuing to cut stamp duty rates for all residential property transactions each and every year;</w:t>
      </w:r>
      <w:r w:rsidR="00560F4C">
        <w:t xml:space="preserve"> and</w:t>
      </w:r>
    </w:p>
    <w:p w:rsidR="003F182F" w:rsidRPr="003F182F" w:rsidRDefault="003F182F" w:rsidP="003F182F">
      <w:pPr>
        <w:pStyle w:val="DPSEntryIndents"/>
        <w:numPr>
          <w:ilvl w:val="1"/>
          <w:numId w:val="12"/>
        </w:numPr>
      </w:pPr>
      <w:r w:rsidRPr="003F182F">
        <w:rPr>
          <w:lang w:val="en-US"/>
        </w:rPr>
        <w:t>from 1 July this year, the ACT Government is fully abolishing stamp duty for eligible first home buyers, making it easier for young people and those on low incomes to own their own home;</w:t>
      </w:r>
    </w:p>
    <w:p w:rsidR="003F182F" w:rsidRDefault="003F182F" w:rsidP="003F182F">
      <w:pPr>
        <w:pStyle w:val="DPSEntryIndents"/>
        <w:numPr>
          <w:ilvl w:val="0"/>
          <w:numId w:val="18"/>
        </w:numPr>
      </w:pPr>
      <w:r>
        <w:t>further notes:</w:t>
      </w:r>
    </w:p>
    <w:p w:rsidR="003F182F" w:rsidRPr="00632A7F" w:rsidRDefault="003F182F" w:rsidP="003F182F">
      <w:pPr>
        <w:pStyle w:val="DPSEntryIndents"/>
        <w:numPr>
          <w:ilvl w:val="1"/>
          <w:numId w:val="19"/>
        </w:numPr>
        <w:rPr>
          <w:rFonts w:eastAsia="Calibri"/>
          <w:szCs w:val="24"/>
        </w:rPr>
      </w:pPr>
      <w:r>
        <w:t>the significant volatility in stamp duty revenue experienced in other Australian jurisdictions caused by the boom and bust cycle of the Australian property market;</w:t>
      </w:r>
    </w:p>
    <w:p w:rsidR="003F182F" w:rsidRDefault="003F182F" w:rsidP="003F182F">
      <w:pPr>
        <w:pStyle w:val="DPSEntryIndents"/>
        <w:numPr>
          <w:ilvl w:val="1"/>
          <w:numId w:val="13"/>
        </w:numPr>
      </w:pPr>
      <w:r>
        <w:t>the ACT’s 20 year tax reform agenda is designed to create stability in the ACT Budget; and</w:t>
      </w:r>
    </w:p>
    <w:p w:rsidR="003F182F" w:rsidRDefault="003F182F" w:rsidP="003F182F">
      <w:pPr>
        <w:pStyle w:val="DPSEntryIndents"/>
        <w:numPr>
          <w:ilvl w:val="1"/>
          <w:numId w:val="13"/>
        </w:numPr>
      </w:pPr>
      <w:r w:rsidRPr="001E6384">
        <w:t>the heaviest lifting o</w:t>
      </w:r>
      <w:r>
        <w:t>f this reform process has been achieved and the rate of growth in rates will now begin to slow; and</w:t>
      </w:r>
    </w:p>
    <w:p w:rsidR="003F182F" w:rsidRDefault="003F182F" w:rsidP="003F182F">
      <w:pPr>
        <w:pStyle w:val="DPSEntryIndents"/>
      </w:pPr>
      <w:r>
        <w:lastRenderedPageBreak/>
        <w:t>also notes:</w:t>
      </w:r>
    </w:p>
    <w:p w:rsidR="003F182F" w:rsidRDefault="003F182F" w:rsidP="003F182F">
      <w:pPr>
        <w:pStyle w:val="DPSEntryIndents"/>
        <w:numPr>
          <w:ilvl w:val="1"/>
          <w:numId w:val="13"/>
        </w:numPr>
      </w:pPr>
      <w:r>
        <w:t>housing affordability is a problem facing many Canberrans;</w:t>
      </w:r>
    </w:p>
    <w:p w:rsidR="003F182F" w:rsidRDefault="003F182F" w:rsidP="003F182F">
      <w:pPr>
        <w:pStyle w:val="DPSEntryIndents"/>
        <w:numPr>
          <w:ilvl w:val="1"/>
          <w:numId w:val="13"/>
        </w:numPr>
      </w:pPr>
      <w:r w:rsidRPr="001E6384">
        <w:t>the ACT Government has made the largest investment in public housing renewal and growth in the Territory’s history</w:t>
      </w:r>
      <w:r>
        <w:t>;</w:t>
      </w:r>
    </w:p>
    <w:p w:rsidR="003F182F" w:rsidRDefault="003F182F" w:rsidP="003F182F">
      <w:pPr>
        <w:pStyle w:val="DPSEntryIndents"/>
        <w:numPr>
          <w:ilvl w:val="1"/>
          <w:numId w:val="13"/>
        </w:numPr>
      </w:pPr>
      <w:r>
        <w:t xml:space="preserve">over the 10 years to 2024, the ACT Government </w:t>
      </w:r>
      <w:r w:rsidRPr="001E6384">
        <w:t>will have invested more than $1 billion in public housing and renewed approximately 20</w:t>
      </w:r>
      <w:r>
        <w:t xml:space="preserve"> percent</w:t>
      </w:r>
      <w:r w:rsidRPr="001E6384">
        <w:t xml:space="preserve"> of the </w:t>
      </w:r>
      <w:r>
        <w:t xml:space="preserve">portfolio; </w:t>
      </w:r>
    </w:p>
    <w:p w:rsidR="003F182F" w:rsidRDefault="003F182F" w:rsidP="003F182F">
      <w:pPr>
        <w:pStyle w:val="DPSEntryIndents"/>
        <w:numPr>
          <w:ilvl w:val="1"/>
          <w:numId w:val="13"/>
        </w:numPr>
      </w:pPr>
      <w:r>
        <w:t>following an Assembly Motion, the ACT Government is piloting a land tax concessions program for property owners who make properties available at less than 75 percent of the current market rate;</w:t>
      </w:r>
    </w:p>
    <w:p w:rsidR="003F182F" w:rsidRPr="001E6384" w:rsidRDefault="003F182F" w:rsidP="003F182F">
      <w:pPr>
        <w:pStyle w:val="DPSEntryIndents"/>
        <w:numPr>
          <w:ilvl w:val="1"/>
          <w:numId w:val="13"/>
        </w:numPr>
      </w:pPr>
      <w:r>
        <w:t>15 percent</w:t>
      </w:r>
      <w:r w:rsidRPr="006E4401">
        <w:t xml:space="preserve"> of dwellings in the</w:t>
      </w:r>
      <w:r>
        <w:t xml:space="preserve"> ACT Government’s</w:t>
      </w:r>
      <w:r w:rsidRPr="006E4401">
        <w:t xml:space="preserve"> land release program </w:t>
      </w:r>
      <w:r>
        <w:t>are</w:t>
      </w:r>
      <w:r w:rsidRPr="006E4401">
        <w:t xml:space="preserve"> </w:t>
      </w:r>
      <w:r>
        <w:t xml:space="preserve">to </w:t>
      </w:r>
      <w:r w:rsidRPr="006E4401">
        <w:t>be set aside for community, public and affordable housing</w:t>
      </w:r>
      <w:r>
        <w:t>; and</w:t>
      </w:r>
    </w:p>
    <w:p w:rsidR="003F182F" w:rsidRPr="001E6384" w:rsidRDefault="003F182F" w:rsidP="003F182F">
      <w:pPr>
        <w:pStyle w:val="DPSEntryIndents"/>
        <w:numPr>
          <w:ilvl w:val="1"/>
          <w:numId w:val="13"/>
        </w:numPr>
      </w:pPr>
      <w:r>
        <w:t>the ACT is the only jurisdiction in Australia where homelessness decreased between the 2011 census and 2016 census, but rough sleeping has increased.”.</w:t>
      </w:r>
    </w:p>
    <w:p w:rsidR="003F182F" w:rsidRPr="00AF2AD5" w:rsidRDefault="003F182F" w:rsidP="00A0687E">
      <w:pPr>
        <w:pStyle w:val="DPSEntryDetail"/>
      </w:pPr>
      <w:r>
        <w:t>Debate continued.</w:t>
      </w:r>
    </w:p>
    <w:p w:rsidR="003329C6" w:rsidRDefault="003329C6" w:rsidP="00A0687E">
      <w:pPr>
        <w:pStyle w:val="DPSEntryDetail"/>
      </w:pPr>
      <w:r>
        <w:t>Question—That the amendment be agreed to—put.</w:t>
      </w:r>
    </w:p>
    <w:p w:rsidR="003329C6" w:rsidRDefault="003329C6" w:rsidP="003329C6">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329C6" w:rsidTr="003329C6">
        <w:trPr>
          <w:trHeight w:val="240"/>
        </w:trPr>
        <w:tc>
          <w:tcPr>
            <w:tcW w:w="4082" w:type="dxa"/>
            <w:gridSpan w:val="2"/>
            <w:shd w:val="clear" w:color="auto" w:fill="auto"/>
          </w:tcPr>
          <w:p w:rsidR="003329C6" w:rsidRDefault="003329C6" w:rsidP="003329C6">
            <w:pPr>
              <w:pStyle w:val="DIVName"/>
              <w:tabs>
                <w:tab w:val="center" w:pos="1644"/>
              </w:tabs>
            </w:pPr>
            <w:r>
              <w:tab/>
              <w:t>AYES, 12</w:t>
            </w:r>
          </w:p>
        </w:tc>
        <w:tc>
          <w:tcPr>
            <w:tcW w:w="624" w:type="dxa"/>
            <w:shd w:val="clear" w:color="auto" w:fill="auto"/>
          </w:tcPr>
          <w:p w:rsidR="003329C6" w:rsidRDefault="003329C6" w:rsidP="003329C6">
            <w:pPr>
              <w:pStyle w:val="DIVName"/>
            </w:pPr>
          </w:p>
        </w:tc>
        <w:tc>
          <w:tcPr>
            <w:tcW w:w="4082" w:type="dxa"/>
            <w:gridSpan w:val="2"/>
            <w:shd w:val="clear" w:color="auto" w:fill="auto"/>
          </w:tcPr>
          <w:p w:rsidR="003329C6" w:rsidRDefault="003329C6" w:rsidP="003329C6">
            <w:pPr>
              <w:pStyle w:val="DIVName"/>
              <w:tabs>
                <w:tab w:val="center" w:pos="1644"/>
              </w:tabs>
            </w:pPr>
            <w:r>
              <w:tab/>
              <w:t>NOES, 9</w:t>
            </w:r>
          </w:p>
        </w:tc>
      </w:tr>
      <w:tr w:rsidR="003329C6" w:rsidTr="003329C6">
        <w:trPr>
          <w:trHeight w:val="240"/>
        </w:trPr>
        <w:tc>
          <w:tcPr>
            <w:tcW w:w="2041" w:type="dxa"/>
            <w:shd w:val="clear" w:color="auto" w:fill="auto"/>
          </w:tcPr>
          <w:p w:rsidR="003329C6" w:rsidRDefault="003329C6" w:rsidP="003329C6">
            <w:pPr>
              <w:pStyle w:val="DIVName"/>
            </w:pPr>
            <w:r>
              <w:t>Mr Barr</w:t>
            </w:r>
          </w:p>
        </w:tc>
        <w:tc>
          <w:tcPr>
            <w:tcW w:w="2041" w:type="dxa"/>
            <w:shd w:val="clear" w:color="auto" w:fill="auto"/>
          </w:tcPr>
          <w:p w:rsidR="003329C6" w:rsidRDefault="003329C6" w:rsidP="003329C6">
            <w:pPr>
              <w:pStyle w:val="DIVName"/>
            </w:pPr>
            <w:r>
              <w:t>Ms Orr</w:t>
            </w:r>
          </w:p>
        </w:tc>
        <w:tc>
          <w:tcPr>
            <w:tcW w:w="624" w:type="dxa"/>
            <w:shd w:val="clear" w:color="auto" w:fill="auto"/>
          </w:tcPr>
          <w:p w:rsidR="003329C6" w:rsidRDefault="003329C6" w:rsidP="003329C6">
            <w:pPr>
              <w:pStyle w:val="DIVName"/>
            </w:pPr>
          </w:p>
        </w:tc>
        <w:tc>
          <w:tcPr>
            <w:tcW w:w="2041" w:type="dxa"/>
            <w:shd w:val="clear" w:color="auto" w:fill="auto"/>
          </w:tcPr>
          <w:p w:rsidR="003329C6" w:rsidRDefault="003329C6" w:rsidP="003329C6">
            <w:pPr>
              <w:pStyle w:val="DIVName"/>
            </w:pPr>
            <w:r>
              <w:t>Miss C. Burch</w:t>
            </w:r>
          </w:p>
        </w:tc>
        <w:tc>
          <w:tcPr>
            <w:tcW w:w="2041" w:type="dxa"/>
            <w:shd w:val="clear" w:color="auto" w:fill="auto"/>
          </w:tcPr>
          <w:p w:rsidR="003329C6" w:rsidRDefault="003329C6" w:rsidP="003329C6">
            <w:pPr>
              <w:pStyle w:val="DIVName"/>
            </w:pPr>
            <w:r>
              <w:t>Ms Lawder</w:t>
            </w:r>
          </w:p>
        </w:tc>
      </w:tr>
      <w:tr w:rsidR="003329C6" w:rsidTr="003329C6">
        <w:trPr>
          <w:trHeight w:val="240"/>
        </w:trPr>
        <w:tc>
          <w:tcPr>
            <w:tcW w:w="2041" w:type="dxa"/>
            <w:shd w:val="clear" w:color="auto" w:fill="auto"/>
          </w:tcPr>
          <w:p w:rsidR="003329C6" w:rsidRDefault="003329C6" w:rsidP="003329C6">
            <w:pPr>
              <w:pStyle w:val="DIVName"/>
            </w:pPr>
            <w:r>
              <w:t>Ms Berry</w:t>
            </w:r>
          </w:p>
        </w:tc>
        <w:tc>
          <w:tcPr>
            <w:tcW w:w="2041" w:type="dxa"/>
            <w:shd w:val="clear" w:color="auto" w:fill="auto"/>
          </w:tcPr>
          <w:p w:rsidR="003329C6" w:rsidRDefault="003329C6" w:rsidP="003329C6">
            <w:pPr>
              <w:pStyle w:val="DIVName"/>
            </w:pPr>
            <w:r>
              <w:t>Mr Pettersson</w:t>
            </w:r>
          </w:p>
        </w:tc>
        <w:tc>
          <w:tcPr>
            <w:tcW w:w="624" w:type="dxa"/>
            <w:shd w:val="clear" w:color="auto" w:fill="auto"/>
          </w:tcPr>
          <w:p w:rsidR="003329C6" w:rsidRDefault="003329C6" w:rsidP="003329C6">
            <w:pPr>
              <w:pStyle w:val="DIVName"/>
            </w:pPr>
          </w:p>
        </w:tc>
        <w:tc>
          <w:tcPr>
            <w:tcW w:w="2041" w:type="dxa"/>
            <w:shd w:val="clear" w:color="auto" w:fill="auto"/>
          </w:tcPr>
          <w:p w:rsidR="003329C6" w:rsidRDefault="003329C6" w:rsidP="003329C6">
            <w:pPr>
              <w:pStyle w:val="DIVName"/>
            </w:pPr>
            <w:r>
              <w:t>Mr Coe</w:t>
            </w:r>
          </w:p>
        </w:tc>
        <w:tc>
          <w:tcPr>
            <w:tcW w:w="2041" w:type="dxa"/>
            <w:shd w:val="clear" w:color="auto" w:fill="auto"/>
          </w:tcPr>
          <w:p w:rsidR="003329C6" w:rsidRDefault="003329C6" w:rsidP="003329C6">
            <w:pPr>
              <w:pStyle w:val="DIVName"/>
            </w:pPr>
            <w:r>
              <w:t>Mr Parton</w:t>
            </w:r>
          </w:p>
        </w:tc>
      </w:tr>
      <w:tr w:rsidR="003329C6" w:rsidTr="003329C6">
        <w:trPr>
          <w:trHeight w:val="240"/>
        </w:trPr>
        <w:tc>
          <w:tcPr>
            <w:tcW w:w="2041" w:type="dxa"/>
            <w:shd w:val="clear" w:color="auto" w:fill="auto"/>
          </w:tcPr>
          <w:p w:rsidR="003329C6" w:rsidRDefault="003329C6" w:rsidP="003329C6">
            <w:pPr>
              <w:pStyle w:val="DIVName"/>
            </w:pPr>
            <w:r>
              <w:t>Ms J. Burch</w:t>
            </w:r>
          </w:p>
        </w:tc>
        <w:tc>
          <w:tcPr>
            <w:tcW w:w="2041" w:type="dxa"/>
            <w:shd w:val="clear" w:color="auto" w:fill="auto"/>
          </w:tcPr>
          <w:p w:rsidR="003329C6" w:rsidRDefault="003329C6" w:rsidP="003329C6">
            <w:pPr>
              <w:pStyle w:val="DIVName"/>
            </w:pPr>
            <w:r>
              <w:t>Mr Ramsay</w:t>
            </w:r>
          </w:p>
        </w:tc>
        <w:tc>
          <w:tcPr>
            <w:tcW w:w="624" w:type="dxa"/>
            <w:shd w:val="clear" w:color="auto" w:fill="auto"/>
          </w:tcPr>
          <w:p w:rsidR="003329C6" w:rsidRDefault="003329C6" w:rsidP="003329C6">
            <w:pPr>
              <w:pStyle w:val="DIVName"/>
            </w:pPr>
          </w:p>
        </w:tc>
        <w:tc>
          <w:tcPr>
            <w:tcW w:w="2041" w:type="dxa"/>
            <w:shd w:val="clear" w:color="auto" w:fill="auto"/>
          </w:tcPr>
          <w:p w:rsidR="003329C6" w:rsidRDefault="003329C6" w:rsidP="003329C6">
            <w:pPr>
              <w:pStyle w:val="DIVName"/>
            </w:pPr>
            <w:r>
              <w:t>Mrs Dunne</w:t>
            </w:r>
          </w:p>
        </w:tc>
        <w:tc>
          <w:tcPr>
            <w:tcW w:w="2041" w:type="dxa"/>
            <w:shd w:val="clear" w:color="auto" w:fill="auto"/>
          </w:tcPr>
          <w:p w:rsidR="003329C6" w:rsidRDefault="003329C6" w:rsidP="003329C6">
            <w:pPr>
              <w:pStyle w:val="DIVName"/>
            </w:pPr>
            <w:r>
              <w:t>Mr Wall</w:t>
            </w:r>
          </w:p>
        </w:tc>
      </w:tr>
      <w:tr w:rsidR="003329C6" w:rsidTr="003329C6">
        <w:trPr>
          <w:trHeight w:val="240"/>
        </w:trPr>
        <w:tc>
          <w:tcPr>
            <w:tcW w:w="2041" w:type="dxa"/>
            <w:shd w:val="clear" w:color="auto" w:fill="auto"/>
          </w:tcPr>
          <w:p w:rsidR="003329C6" w:rsidRDefault="003329C6" w:rsidP="003329C6">
            <w:pPr>
              <w:pStyle w:val="DIVName"/>
            </w:pPr>
            <w:r>
              <w:t>Ms Cheyne</w:t>
            </w:r>
          </w:p>
        </w:tc>
        <w:tc>
          <w:tcPr>
            <w:tcW w:w="2041" w:type="dxa"/>
            <w:shd w:val="clear" w:color="auto" w:fill="auto"/>
          </w:tcPr>
          <w:p w:rsidR="003329C6" w:rsidRDefault="003329C6" w:rsidP="003329C6">
            <w:pPr>
              <w:pStyle w:val="DIVName"/>
            </w:pPr>
            <w:r>
              <w:t>Mr Rattenbury</w:t>
            </w:r>
          </w:p>
        </w:tc>
        <w:tc>
          <w:tcPr>
            <w:tcW w:w="624" w:type="dxa"/>
            <w:shd w:val="clear" w:color="auto" w:fill="auto"/>
          </w:tcPr>
          <w:p w:rsidR="003329C6" w:rsidRDefault="003329C6" w:rsidP="003329C6">
            <w:pPr>
              <w:pStyle w:val="DIVName"/>
            </w:pPr>
          </w:p>
        </w:tc>
        <w:tc>
          <w:tcPr>
            <w:tcW w:w="2041" w:type="dxa"/>
            <w:shd w:val="clear" w:color="auto" w:fill="auto"/>
          </w:tcPr>
          <w:p w:rsidR="003329C6" w:rsidRDefault="003329C6" w:rsidP="003329C6">
            <w:pPr>
              <w:pStyle w:val="DIVName"/>
            </w:pPr>
            <w:r>
              <w:t>Mr Hanson</w:t>
            </w:r>
          </w:p>
        </w:tc>
        <w:tc>
          <w:tcPr>
            <w:tcW w:w="2041" w:type="dxa"/>
            <w:shd w:val="clear" w:color="auto" w:fill="auto"/>
          </w:tcPr>
          <w:p w:rsidR="003329C6" w:rsidRDefault="003329C6" w:rsidP="003329C6">
            <w:pPr>
              <w:pStyle w:val="DIVName"/>
            </w:pPr>
          </w:p>
        </w:tc>
      </w:tr>
      <w:tr w:rsidR="003329C6" w:rsidTr="003329C6">
        <w:trPr>
          <w:trHeight w:val="240"/>
        </w:trPr>
        <w:tc>
          <w:tcPr>
            <w:tcW w:w="2041" w:type="dxa"/>
            <w:shd w:val="clear" w:color="auto" w:fill="auto"/>
          </w:tcPr>
          <w:p w:rsidR="003329C6" w:rsidRDefault="003329C6" w:rsidP="003329C6">
            <w:pPr>
              <w:pStyle w:val="DIVName"/>
            </w:pPr>
            <w:r>
              <w:t>Ms Fitzharris</w:t>
            </w:r>
          </w:p>
        </w:tc>
        <w:tc>
          <w:tcPr>
            <w:tcW w:w="2041" w:type="dxa"/>
            <w:shd w:val="clear" w:color="auto" w:fill="auto"/>
          </w:tcPr>
          <w:p w:rsidR="003329C6" w:rsidRDefault="003329C6" w:rsidP="003329C6">
            <w:pPr>
              <w:pStyle w:val="DIVName"/>
            </w:pPr>
            <w:r>
              <w:t>Mr Steel</w:t>
            </w:r>
          </w:p>
        </w:tc>
        <w:tc>
          <w:tcPr>
            <w:tcW w:w="624" w:type="dxa"/>
            <w:shd w:val="clear" w:color="auto" w:fill="auto"/>
          </w:tcPr>
          <w:p w:rsidR="003329C6" w:rsidRDefault="003329C6" w:rsidP="003329C6">
            <w:pPr>
              <w:pStyle w:val="DIVName"/>
            </w:pPr>
          </w:p>
        </w:tc>
        <w:tc>
          <w:tcPr>
            <w:tcW w:w="2041" w:type="dxa"/>
            <w:shd w:val="clear" w:color="auto" w:fill="auto"/>
          </w:tcPr>
          <w:p w:rsidR="003329C6" w:rsidRDefault="003329C6" w:rsidP="003329C6">
            <w:pPr>
              <w:pStyle w:val="DIVName"/>
            </w:pPr>
            <w:r>
              <w:t>Mrs Jones</w:t>
            </w:r>
          </w:p>
        </w:tc>
        <w:tc>
          <w:tcPr>
            <w:tcW w:w="2041" w:type="dxa"/>
            <w:shd w:val="clear" w:color="auto" w:fill="auto"/>
          </w:tcPr>
          <w:p w:rsidR="003329C6" w:rsidRDefault="003329C6" w:rsidP="003329C6">
            <w:pPr>
              <w:pStyle w:val="DIVName"/>
            </w:pPr>
          </w:p>
        </w:tc>
      </w:tr>
      <w:tr w:rsidR="003329C6" w:rsidTr="003329C6">
        <w:trPr>
          <w:trHeight w:val="240"/>
        </w:trPr>
        <w:tc>
          <w:tcPr>
            <w:tcW w:w="2041" w:type="dxa"/>
            <w:shd w:val="clear" w:color="auto" w:fill="auto"/>
          </w:tcPr>
          <w:p w:rsidR="003329C6" w:rsidRDefault="003329C6" w:rsidP="003329C6">
            <w:pPr>
              <w:pStyle w:val="DIVName"/>
            </w:pPr>
            <w:r>
              <w:t>Ms Le Couteur</w:t>
            </w:r>
          </w:p>
        </w:tc>
        <w:tc>
          <w:tcPr>
            <w:tcW w:w="2041" w:type="dxa"/>
            <w:shd w:val="clear" w:color="auto" w:fill="auto"/>
          </w:tcPr>
          <w:p w:rsidR="003329C6" w:rsidRDefault="003329C6" w:rsidP="003329C6">
            <w:pPr>
              <w:pStyle w:val="DIVName"/>
            </w:pPr>
            <w:r>
              <w:t>Ms Stephen-Smith</w:t>
            </w:r>
          </w:p>
        </w:tc>
        <w:tc>
          <w:tcPr>
            <w:tcW w:w="624" w:type="dxa"/>
            <w:shd w:val="clear" w:color="auto" w:fill="auto"/>
          </w:tcPr>
          <w:p w:rsidR="003329C6" w:rsidRDefault="003329C6" w:rsidP="003329C6">
            <w:pPr>
              <w:pStyle w:val="DIVName"/>
            </w:pPr>
          </w:p>
        </w:tc>
        <w:tc>
          <w:tcPr>
            <w:tcW w:w="2041" w:type="dxa"/>
            <w:shd w:val="clear" w:color="auto" w:fill="auto"/>
          </w:tcPr>
          <w:p w:rsidR="003329C6" w:rsidRDefault="003329C6" w:rsidP="003329C6">
            <w:pPr>
              <w:pStyle w:val="DIVName"/>
            </w:pPr>
            <w:r>
              <w:t>Mrs Kikkert</w:t>
            </w:r>
          </w:p>
        </w:tc>
        <w:tc>
          <w:tcPr>
            <w:tcW w:w="2041" w:type="dxa"/>
            <w:shd w:val="clear" w:color="auto" w:fill="auto"/>
          </w:tcPr>
          <w:p w:rsidR="003329C6" w:rsidRDefault="003329C6" w:rsidP="003329C6">
            <w:pPr>
              <w:pStyle w:val="DIVName"/>
            </w:pPr>
          </w:p>
        </w:tc>
      </w:tr>
    </w:tbl>
    <w:p w:rsidR="003329C6" w:rsidRDefault="003329C6" w:rsidP="003329C6">
      <w:pPr>
        <w:pStyle w:val="DIVResult"/>
      </w:pPr>
      <w:r>
        <w:t>And so it was resolved in the affirmative.</w:t>
      </w:r>
    </w:p>
    <w:p w:rsidR="003F182F" w:rsidRDefault="00A0687E" w:rsidP="00A0687E">
      <w:pPr>
        <w:pStyle w:val="DPSEntryDetail"/>
      </w:pPr>
      <w:r w:rsidRPr="00AF2AD5">
        <w:t>Question—</w:t>
      </w:r>
      <w:r w:rsidR="003F182F">
        <w:t>That the motion, as amended, viz:</w:t>
      </w:r>
    </w:p>
    <w:p w:rsidR="003F182F" w:rsidRDefault="003F182F" w:rsidP="00A0687E">
      <w:pPr>
        <w:pStyle w:val="DPSEntryDetail"/>
      </w:pPr>
      <w:r>
        <w:t>“That this Assembly:</w:t>
      </w:r>
    </w:p>
    <w:p w:rsidR="003F182F" w:rsidRDefault="003F182F" w:rsidP="003F182F">
      <w:pPr>
        <w:pStyle w:val="DPSEntryIndents"/>
        <w:numPr>
          <w:ilvl w:val="0"/>
          <w:numId w:val="20"/>
        </w:numPr>
      </w:pPr>
      <w:r>
        <w:t>notes:</w:t>
      </w:r>
    </w:p>
    <w:p w:rsidR="003F182F" w:rsidRDefault="003F182F" w:rsidP="003F182F">
      <w:pPr>
        <w:pStyle w:val="DPSEntryIndents"/>
        <w:numPr>
          <w:ilvl w:val="1"/>
          <w:numId w:val="20"/>
        </w:numPr>
      </w:pPr>
      <w:r>
        <w:t>that, according to the Australian Bureau of Statistics, the ACT’s tax per capita is in line with the national average and significantly lower than New South Wales and Victoria;</w:t>
      </w:r>
    </w:p>
    <w:p w:rsidR="003F182F" w:rsidRDefault="003F182F" w:rsidP="003F182F">
      <w:pPr>
        <w:pStyle w:val="DPSEntryIndents"/>
        <w:numPr>
          <w:ilvl w:val="1"/>
          <w:numId w:val="14"/>
        </w:numPr>
      </w:pPr>
      <w:r>
        <w:t>so far, the ACT Government:</w:t>
      </w:r>
    </w:p>
    <w:p w:rsidR="003F182F" w:rsidRDefault="003F182F" w:rsidP="003F182F">
      <w:pPr>
        <w:pStyle w:val="DPSEntryIndents"/>
        <w:numPr>
          <w:ilvl w:val="2"/>
          <w:numId w:val="12"/>
        </w:numPr>
      </w:pPr>
      <w:r>
        <w:t>has fully phased out insurance duty;</w:t>
      </w:r>
    </w:p>
    <w:p w:rsidR="003F182F" w:rsidRDefault="003F182F" w:rsidP="003F182F">
      <w:pPr>
        <w:pStyle w:val="DPSEntryIndents"/>
        <w:numPr>
          <w:ilvl w:val="2"/>
          <w:numId w:val="12"/>
        </w:numPr>
      </w:pPr>
      <w:r>
        <w:t>has removed stamp duty for around 70 percent of commercial transactions;</w:t>
      </w:r>
    </w:p>
    <w:p w:rsidR="003F182F" w:rsidRDefault="003F182F" w:rsidP="003F182F">
      <w:pPr>
        <w:pStyle w:val="DPSEntryIndents"/>
        <w:numPr>
          <w:ilvl w:val="2"/>
          <w:numId w:val="12"/>
        </w:numPr>
      </w:pPr>
      <w:r>
        <w:t>has raised the payroll tax threshold so that about 90 percent of Canberra’s small and medium businesses do not have to pay it; and</w:t>
      </w:r>
    </w:p>
    <w:p w:rsidR="003F182F" w:rsidRDefault="003F182F" w:rsidP="003F182F">
      <w:pPr>
        <w:pStyle w:val="DPSEntryIndents"/>
        <w:numPr>
          <w:ilvl w:val="2"/>
          <w:numId w:val="12"/>
        </w:numPr>
      </w:pPr>
      <w:r>
        <w:lastRenderedPageBreak/>
        <w:t>is continuing to cut stamp duty rates for all residential property transactions each and every year;</w:t>
      </w:r>
      <w:r w:rsidR="00560F4C">
        <w:t xml:space="preserve"> and</w:t>
      </w:r>
    </w:p>
    <w:p w:rsidR="003F182F" w:rsidRPr="003F182F" w:rsidRDefault="003F182F" w:rsidP="003F182F">
      <w:pPr>
        <w:pStyle w:val="DPSEntryIndents"/>
        <w:numPr>
          <w:ilvl w:val="1"/>
          <w:numId w:val="12"/>
        </w:numPr>
      </w:pPr>
      <w:r w:rsidRPr="003F182F">
        <w:rPr>
          <w:lang w:val="en-US"/>
        </w:rPr>
        <w:t>from 1 July this year, the ACT Government is fully abolishing stamp duty for eligible first home buyers, making it easier for young people and those on low incomes to own their own home;</w:t>
      </w:r>
    </w:p>
    <w:p w:rsidR="003F182F" w:rsidRDefault="003F182F" w:rsidP="003F182F">
      <w:pPr>
        <w:pStyle w:val="DPSEntryIndents"/>
        <w:numPr>
          <w:ilvl w:val="0"/>
          <w:numId w:val="18"/>
        </w:numPr>
      </w:pPr>
      <w:r>
        <w:t>further notes:</w:t>
      </w:r>
    </w:p>
    <w:p w:rsidR="003F182F" w:rsidRPr="00632A7F" w:rsidRDefault="003F182F" w:rsidP="003F182F">
      <w:pPr>
        <w:pStyle w:val="DPSEntryIndents"/>
        <w:numPr>
          <w:ilvl w:val="1"/>
          <w:numId w:val="21"/>
        </w:numPr>
        <w:rPr>
          <w:rFonts w:eastAsia="Calibri"/>
          <w:szCs w:val="24"/>
        </w:rPr>
      </w:pPr>
      <w:r>
        <w:t>the significant volatility in stamp duty revenue experienced in other Australian jurisdictions caused by the boom and bust cycle of the Australian property market;</w:t>
      </w:r>
    </w:p>
    <w:p w:rsidR="003F182F" w:rsidRDefault="003F182F" w:rsidP="003F182F">
      <w:pPr>
        <w:pStyle w:val="DPSEntryIndents"/>
        <w:numPr>
          <w:ilvl w:val="1"/>
          <w:numId w:val="13"/>
        </w:numPr>
      </w:pPr>
      <w:r>
        <w:t>the ACT’s 20 year tax reform agenda is designed to create stability in the ACT Budget; and</w:t>
      </w:r>
    </w:p>
    <w:p w:rsidR="003F182F" w:rsidRDefault="003F182F" w:rsidP="003F182F">
      <w:pPr>
        <w:pStyle w:val="DPSEntryIndents"/>
        <w:numPr>
          <w:ilvl w:val="1"/>
          <w:numId w:val="13"/>
        </w:numPr>
      </w:pPr>
      <w:r w:rsidRPr="001E6384">
        <w:t>the heaviest lifting o</w:t>
      </w:r>
      <w:r>
        <w:t>f this reform process has been achieved and the rate of growth in rates will now begin to slow; and</w:t>
      </w:r>
    </w:p>
    <w:p w:rsidR="003F182F" w:rsidRDefault="003F182F" w:rsidP="003F182F">
      <w:pPr>
        <w:pStyle w:val="DPSEntryIndents"/>
      </w:pPr>
      <w:r>
        <w:t>also notes:</w:t>
      </w:r>
    </w:p>
    <w:p w:rsidR="003F182F" w:rsidRDefault="003F182F" w:rsidP="003F182F">
      <w:pPr>
        <w:pStyle w:val="DPSEntryIndents"/>
        <w:numPr>
          <w:ilvl w:val="1"/>
          <w:numId w:val="13"/>
        </w:numPr>
      </w:pPr>
      <w:r>
        <w:t>housing affordability is a problem facing many Canberrans;</w:t>
      </w:r>
    </w:p>
    <w:p w:rsidR="003F182F" w:rsidRDefault="003F182F" w:rsidP="003F182F">
      <w:pPr>
        <w:pStyle w:val="DPSEntryIndents"/>
        <w:numPr>
          <w:ilvl w:val="1"/>
          <w:numId w:val="13"/>
        </w:numPr>
      </w:pPr>
      <w:r w:rsidRPr="001E6384">
        <w:t>the ACT Government has made the largest investment in public housing renewal and growth in the Territory’s history</w:t>
      </w:r>
      <w:r>
        <w:t>;</w:t>
      </w:r>
    </w:p>
    <w:p w:rsidR="003F182F" w:rsidRDefault="003F182F" w:rsidP="003F182F">
      <w:pPr>
        <w:pStyle w:val="DPSEntryIndents"/>
        <w:numPr>
          <w:ilvl w:val="1"/>
          <w:numId w:val="13"/>
        </w:numPr>
      </w:pPr>
      <w:r>
        <w:t xml:space="preserve">over the 10 years to 2024, the ACT Government </w:t>
      </w:r>
      <w:r w:rsidRPr="001E6384">
        <w:t>will have invested more than $1 billion in public housing and renewed approximately 20</w:t>
      </w:r>
      <w:r>
        <w:t xml:space="preserve"> percent</w:t>
      </w:r>
      <w:r w:rsidRPr="001E6384">
        <w:t xml:space="preserve"> of the </w:t>
      </w:r>
      <w:r>
        <w:t xml:space="preserve">portfolio; </w:t>
      </w:r>
    </w:p>
    <w:p w:rsidR="003F182F" w:rsidRDefault="003F182F" w:rsidP="003F182F">
      <w:pPr>
        <w:pStyle w:val="DPSEntryIndents"/>
        <w:numPr>
          <w:ilvl w:val="1"/>
          <w:numId w:val="13"/>
        </w:numPr>
      </w:pPr>
      <w:r>
        <w:t>following an Assembly Motion, the ACT Government is piloting a land tax concessions program for property owners who make properties available at less than 75 percent of the current market rate;</w:t>
      </w:r>
    </w:p>
    <w:p w:rsidR="003F182F" w:rsidRPr="001E6384" w:rsidRDefault="003F182F" w:rsidP="003F182F">
      <w:pPr>
        <w:pStyle w:val="DPSEntryIndents"/>
        <w:numPr>
          <w:ilvl w:val="1"/>
          <w:numId w:val="13"/>
        </w:numPr>
      </w:pPr>
      <w:r>
        <w:t>15 percent</w:t>
      </w:r>
      <w:r w:rsidRPr="006E4401">
        <w:t xml:space="preserve"> of dwellings in the</w:t>
      </w:r>
      <w:r>
        <w:t xml:space="preserve"> ACT Government’s</w:t>
      </w:r>
      <w:r w:rsidRPr="006E4401">
        <w:t xml:space="preserve"> land release program </w:t>
      </w:r>
      <w:r>
        <w:t>are</w:t>
      </w:r>
      <w:r w:rsidRPr="006E4401">
        <w:t xml:space="preserve"> </w:t>
      </w:r>
      <w:r>
        <w:t xml:space="preserve">to </w:t>
      </w:r>
      <w:r w:rsidRPr="006E4401">
        <w:t>be set aside for community, public and affordable housing</w:t>
      </w:r>
      <w:r>
        <w:t>; and</w:t>
      </w:r>
    </w:p>
    <w:p w:rsidR="003F182F" w:rsidRPr="001E6384" w:rsidRDefault="003F182F" w:rsidP="003F182F">
      <w:pPr>
        <w:pStyle w:val="DPSEntryIndents"/>
        <w:numPr>
          <w:ilvl w:val="1"/>
          <w:numId w:val="13"/>
        </w:numPr>
      </w:pPr>
      <w:r>
        <w:t>the ACT is the only jurisdiction in Australia where homelessness decreased between the 2011 census and 2016 census, but rough sleeping has increased.”—</w:t>
      </w:r>
    </w:p>
    <w:p w:rsidR="00A0687E" w:rsidRPr="00AF2AD5" w:rsidRDefault="003F182F" w:rsidP="00A0687E">
      <w:pPr>
        <w:pStyle w:val="DPSEntryDetail"/>
      </w:pPr>
      <w:r>
        <w:t>be agreed to—</w:t>
      </w:r>
      <w:r w:rsidR="00A0687E" w:rsidRPr="00AF2AD5">
        <w:t>put and passed.</w:t>
      </w:r>
    </w:p>
    <w:p w:rsidR="00A0687E" w:rsidRPr="00AF2AD5" w:rsidRDefault="00A0687E" w:rsidP="00A0687E">
      <w:pPr>
        <w:pStyle w:val="DPSEntryHeading"/>
      </w:pPr>
      <w:r w:rsidRPr="00AF2AD5">
        <w:tab/>
      </w:r>
      <w:r w:rsidRPr="00265D6C">
        <w:t>4</w:t>
      </w:r>
      <w:r w:rsidRPr="00AF2AD5">
        <w:tab/>
      </w:r>
      <w:bookmarkStart w:id="0" w:name="Entry4"/>
      <w:r>
        <w:t>Secure employment</w:t>
      </w:r>
      <w:bookmarkEnd w:id="0"/>
    </w:p>
    <w:p w:rsidR="00A0687E" w:rsidRDefault="00A0687E" w:rsidP="00A0687E">
      <w:pPr>
        <w:pStyle w:val="DPSEntryDetail"/>
      </w:pPr>
      <w:r>
        <w:t>Ms Cody</w:t>
      </w:r>
      <w:r w:rsidRPr="00AF2AD5">
        <w:t>, pursuant to notice, moved—That</w:t>
      </w:r>
      <w:r>
        <w:t xml:space="preserve"> this Assembly:</w:t>
      </w:r>
    </w:p>
    <w:p w:rsidR="00A0687E" w:rsidRPr="000266DE" w:rsidRDefault="00A0687E" w:rsidP="00A0687E">
      <w:pPr>
        <w:pStyle w:val="DPSEntryIndents"/>
        <w:numPr>
          <w:ilvl w:val="0"/>
          <w:numId w:val="6"/>
        </w:numPr>
      </w:pPr>
      <w:r>
        <w:t>notes:</w:t>
      </w:r>
    </w:p>
    <w:p w:rsidR="00A0687E" w:rsidRPr="007A3F99" w:rsidRDefault="00A0687E" w:rsidP="00A0687E">
      <w:pPr>
        <w:pStyle w:val="DPSEntryIndents"/>
        <w:numPr>
          <w:ilvl w:val="1"/>
          <w:numId w:val="4"/>
        </w:numPr>
        <w:rPr>
          <w:rStyle w:val="s1"/>
          <w:szCs w:val="24"/>
        </w:rPr>
      </w:pPr>
      <w:r w:rsidRPr="007A3F99">
        <w:rPr>
          <w:rStyle w:val="s1"/>
          <w:szCs w:val="24"/>
        </w:rPr>
        <w:t>the policy of the Liberal Party to cut $1.5 billion and thousands of jobs from the Federal Public Service in Canberra; and</w:t>
      </w:r>
    </w:p>
    <w:p w:rsidR="00A0687E" w:rsidRPr="007A3F99" w:rsidRDefault="00A0687E" w:rsidP="00A0687E">
      <w:pPr>
        <w:pStyle w:val="DPSEntryIndents"/>
        <w:numPr>
          <w:ilvl w:val="1"/>
          <w:numId w:val="4"/>
        </w:numPr>
        <w:rPr>
          <w:rStyle w:val="s1"/>
          <w:szCs w:val="24"/>
        </w:rPr>
      </w:pPr>
      <w:r w:rsidRPr="007A3F99">
        <w:rPr>
          <w:rStyle w:val="s1"/>
          <w:szCs w:val="24"/>
        </w:rPr>
        <w:t>the policy of the National Party to transfer Federal Public Service jobs away from Canberra;</w:t>
      </w:r>
    </w:p>
    <w:p w:rsidR="00A0687E" w:rsidRDefault="00A0687E" w:rsidP="00A0687E">
      <w:pPr>
        <w:pStyle w:val="DPSEntryIndents"/>
        <w:numPr>
          <w:ilvl w:val="0"/>
          <w:numId w:val="4"/>
        </w:numPr>
      </w:pPr>
      <w:r>
        <w:t>also notes:</w:t>
      </w:r>
    </w:p>
    <w:p w:rsidR="00A0687E" w:rsidRPr="007A3F99" w:rsidRDefault="00A0687E" w:rsidP="00A0687E">
      <w:pPr>
        <w:pStyle w:val="DPSEntryIndents"/>
        <w:numPr>
          <w:ilvl w:val="1"/>
          <w:numId w:val="4"/>
        </w:numPr>
        <w:rPr>
          <w:rStyle w:val="s1"/>
          <w:szCs w:val="24"/>
        </w:rPr>
      </w:pPr>
      <w:r w:rsidRPr="007A3F99">
        <w:rPr>
          <w:rStyle w:val="s1"/>
          <w:szCs w:val="24"/>
        </w:rPr>
        <w:lastRenderedPageBreak/>
        <w:t>concerns expressed by the Reserve Bank and leading economists about the short-term outlook for the Australian economy;</w:t>
      </w:r>
    </w:p>
    <w:p w:rsidR="00A0687E" w:rsidRPr="007A3F99" w:rsidRDefault="00A0687E" w:rsidP="00A0687E">
      <w:pPr>
        <w:pStyle w:val="DPSEntryIndents"/>
        <w:numPr>
          <w:ilvl w:val="1"/>
          <w:numId w:val="4"/>
        </w:numPr>
        <w:rPr>
          <w:rStyle w:val="s1"/>
          <w:szCs w:val="24"/>
        </w:rPr>
      </w:pPr>
      <w:r w:rsidRPr="007A3F99">
        <w:rPr>
          <w:rStyle w:val="s1"/>
          <w:szCs w:val="24"/>
        </w:rPr>
        <w:t>the ongoing low rate of wage growth; and</w:t>
      </w:r>
    </w:p>
    <w:p w:rsidR="00A0687E" w:rsidRPr="007A3F99" w:rsidRDefault="00A0687E" w:rsidP="00A0687E">
      <w:pPr>
        <w:pStyle w:val="DPSEntryIndents"/>
        <w:numPr>
          <w:ilvl w:val="1"/>
          <w:numId w:val="4"/>
        </w:numPr>
        <w:rPr>
          <w:szCs w:val="24"/>
        </w:rPr>
      </w:pPr>
      <w:r w:rsidRPr="007A3F99">
        <w:rPr>
          <w:szCs w:val="24"/>
        </w:rPr>
        <w:t>that</w:t>
      </w:r>
      <w:r w:rsidR="00132590">
        <w:rPr>
          <w:szCs w:val="24"/>
        </w:rPr>
        <w:t>,</w:t>
      </w:r>
      <w:r w:rsidRPr="007A3F99">
        <w:rPr>
          <w:szCs w:val="24"/>
        </w:rPr>
        <w:t xml:space="preserve"> although the ACT still has the lowest unemployment rate of any jurisdiction</w:t>
      </w:r>
      <w:r w:rsidR="00132590">
        <w:rPr>
          <w:szCs w:val="24"/>
        </w:rPr>
        <w:t>,</w:t>
      </w:r>
      <w:r w:rsidRPr="007A3F99">
        <w:rPr>
          <w:szCs w:val="24"/>
        </w:rPr>
        <w:t xml:space="preserve"> unemployment continues to rise in some jurisdictions;</w:t>
      </w:r>
    </w:p>
    <w:p w:rsidR="00A0687E" w:rsidRPr="007A3F99" w:rsidRDefault="00A0687E" w:rsidP="00A0687E">
      <w:pPr>
        <w:pStyle w:val="DPSEntryIndents"/>
        <w:numPr>
          <w:ilvl w:val="0"/>
          <w:numId w:val="4"/>
        </w:numPr>
        <w:rPr>
          <w:rStyle w:val="s1"/>
          <w:szCs w:val="24"/>
        </w:rPr>
      </w:pPr>
      <w:r>
        <w:t xml:space="preserve">also </w:t>
      </w:r>
      <w:r w:rsidRPr="007A3F99">
        <w:rPr>
          <w:rStyle w:val="s1"/>
          <w:szCs w:val="24"/>
        </w:rPr>
        <w:t>notes that ACT Labor has fulfilled its election commitment to:</w:t>
      </w:r>
    </w:p>
    <w:p w:rsidR="00A0687E" w:rsidRPr="007A3F99" w:rsidRDefault="00A0687E" w:rsidP="00A0687E">
      <w:pPr>
        <w:pStyle w:val="DPSEntryIndents"/>
        <w:numPr>
          <w:ilvl w:val="1"/>
          <w:numId w:val="4"/>
        </w:numPr>
        <w:rPr>
          <w:rStyle w:val="s1"/>
          <w:szCs w:val="24"/>
        </w:rPr>
      </w:pPr>
      <w:r w:rsidRPr="007A3F99">
        <w:rPr>
          <w:rStyle w:val="s1"/>
          <w:szCs w:val="24"/>
        </w:rPr>
        <w:t>protect ACT Public Service jobs;</w:t>
      </w:r>
    </w:p>
    <w:p w:rsidR="00A0687E" w:rsidRPr="007A3F99" w:rsidRDefault="00A0687E" w:rsidP="00A0687E">
      <w:pPr>
        <w:pStyle w:val="DPSEntryIndents"/>
        <w:numPr>
          <w:ilvl w:val="1"/>
          <w:numId w:val="4"/>
        </w:numPr>
        <w:rPr>
          <w:rStyle w:val="s1"/>
          <w:szCs w:val="24"/>
        </w:rPr>
      </w:pPr>
      <w:r w:rsidRPr="007A3F99">
        <w:rPr>
          <w:rStyle w:val="s1"/>
          <w:szCs w:val="24"/>
        </w:rPr>
        <w:t>maintain public service levels to ensure workloads are manageable; and</w:t>
      </w:r>
    </w:p>
    <w:p w:rsidR="00A0687E" w:rsidRPr="007A3F99" w:rsidRDefault="00A0687E" w:rsidP="00A0687E">
      <w:pPr>
        <w:pStyle w:val="DPSEntryIndents"/>
        <w:numPr>
          <w:ilvl w:val="1"/>
          <w:numId w:val="4"/>
        </w:numPr>
        <w:rPr>
          <w:rStyle w:val="s1"/>
          <w:szCs w:val="24"/>
        </w:rPr>
      </w:pPr>
      <w:r w:rsidRPr="007A3F99">
        <w:rPr>
          <w:rStyle w:val="s1"/>
          <w:szCs w:val="24"/>
        </w:rPr>
        <w:t>maintain real public service wages;</w:t>
      </w:r>
    </w:p>
    <w:p w:rsidR="00A0687E" w:rsidRPr="007A3F99" w:rsidRDefault="00A0687E" w:rsidP="00E96C9A">
      <w:pPr>
        <w:pStyle w:val="DPSEntryIndents"/>
        <w:numPr>
          <w:ilvl w:val="0"/>
          <w:numId w:val="4"/>
        </w:numPr>
        <w:rPr>
          <w:rStyle w:val="s1"/>
          <w:szCs w:val="24"/>
        </w:rPr>
      </w:pPr>
      <w:r w:rsidRPr="007A3F99">
        <w:rPr>
          <w:rStyle w:val="s1"/>
          <w:szCs w:val="24"/>
        </w:rPr>
        <w:t>further notes that the ACT Budget is:</w:t>
      </w:r>
    </w:p>
    <w:p w:rsidR="00A0687E" w:rsidRPr="007A3F99" w:rsidRDefault="00A0687E" w:rsidP="00A0687E">
      <w:pPr>
        <w:pStyle w:val="DPSEntryIndents"/>
        <w:numPr>
          <w:ilvl w:val="1"/>
          <w:numId w:val="4"/>
        </w:numPr>
        <w:rPr>
          <w:rStyle w:val="s1"/>
          <w:szCs w:val="24"/>
        </w:rPr>
      </w:pPr>
      <w:r w:rsidRPr="007A3F99">
        <w:rPr>
          <w:rStyle w:val="s1"/>
          <w:szCs w:val="24"/>
        </w:rPr>
        <w:t>delivering job security for City Services workers by progressively converting temporary and contract staff to permanent employees;</w:t>
      </w:r>
    </w:p>
    <w:p w:rsidR="00A0687E" w:rsidRPr="007A3F99" w:rsidRDefault="00A0687E" w:rsidP="00A0687E">
      <w:pPr>
        <w:pStyle w:val="DPSEntryIndents"/>
        <w:numPr>
          <w:ilvl w:val="1"/>
          <w:numId w:val="4"/>
        </w:numPr>
        <w:rPr>
          <w:rStyle w:val="s1"/>
          <w:szCs w:val="24"/>
        </w:rPr>
      </w:pPr>
      <w:r w:rsidRPr="007A3F99">
        <w:rPr>
          <w:rStyle w:val="s1"/>
          <w:szCs w:val="24"/>
        </w:rPr>
        <w:t>delivering better job security and working conditions for our hard-working school cleaners by transitioning externally contracted school cleaning services to a Territory-run service by establishing a cleaning workforce within the Education Directorate;</w:t>
      </w:r>
    </w:p>
    <w:p w:rsidR="00A0687E" w:rsidRPr="007A3F99" w:rsidRDefault="00A0687E" w:rsidP="00A0687E">
      <w:pPr>
        <w:pStyle w:val="DPSEntryIndents"/>
        <w:numPr>
          <w:ilvl w:val="1"/>
          <w:numId w:val="4"/>
        </w:numPr>
        <w:rPr>
          <w:rStyle w:val="s1"/>
          <w:szCs w:val="24"/>
        </w:rPr>
      </w:pPr>
      <w:r w:rsidRPr="007A3F99">
        <w:rPr>
          <w:rStyle w:val="s1"/>
          <w:szCs w:val="24"/>
        </w:rPr>
        <w:t>supporting more ACT Government jobs by reviewing the use of casual and temporary employment across Directorates to identify roles or work currently being done by temporary staff that can be transitioned to secure, permanent roles over time;</w:t>
      </w:r>
    </w:p>
    <w:p w:rsidR="00A0687E" w:rsidRPr="007A3F99" w:rsidRDefault="00A0687E" w:rsidP="00A0687E">
      <w:pPr>
        <w:pStyle w:val="DPSEntryIndents"/>
        <w:numPr>
          <w:ilvl w:val="1"/>
          <w:numId w:val="4"/>
        </w:numPr>
        <w:rPr>
          <w:rStyle w:val="s1"/>
          <w:szCs w:val="24"/>
        </w:rPr>
      </w:pPr>
      <w:r w:rsidRPr="007A3F99">
        <w:rPr>
          <w:rStyle w:val="s1"/>
          <w:szCs w:val="24"/>
        </w:rPr>
        <w:t>establishing a Future Skills for Future Jobs grants program to support industry projects that help increase Australian Apprenticeship commencements in the ACT;</w:t>
      </w:r>
    </w:p>
    <w:p w:rsidR="00A0687E" w:rsidRPr="007A3F99" w:rsidRDefault="00A0687E" w:rsidP="00A0687E">
      <w:pPr>
        <w:pStyle w:val="DPSEntryIndents"/>
        <w:numPr>
          <w:ilvl w:val="1"/>
          <w:numId w:val="4"/>
        </w:numPr>
        <w:rPr>
          <w:rStyle w:val="s1"/>
          <w:szCs w:val="24"/>
        </w:rPr>
      </w:pPr>
      <w:r w:rsidRPr="007A3F99">
        <w:rPr>
          <w:rStyle w:val="s1"/>
          <w:szCs w:val="24"/>
        </w:rPr>
        <w:t>matching apprentices and trainees to the right job by establishing a new Workforce Skills and Development unit to help match training workers to suitable employment placements;</w:t>
      </w:r>
    </w:p>
    <w:p w:rsidR="00A0687E" w:rsidRPr="007A3F99" w:rsidRDefault="00A0687E" w:rsidP="00A0687E">
      <w:pPr>
        <w:pStyle w:val="DPSEntryIndents"/>
        <w:numPr>
          <w:ilvl w:val="1"/>
          <w:numId w:val="4"/>
        </w:numPr>
        <w:rPr>
          <w:rStyle w:val="s1"/>
          <w:szCs w:val="24"/>
        </w:rPr>
      </w:pPr>
      <w:r w:rsidRPr="007A3F99">
        <w:rPr>
          <w:rStyle w:val="s1"/>
          <w:szCs w:val="24"/>
        </w:rPr>
        <w:t>investing in attraction and facilitation of major projects like the UNSW Canberra campus;</w:t>
      </w:r>
    </w:p>
    <w:p w:rsidR="00A0687E" w:rsidRPr="007A3F99" w:rsidRDefault="00A0687E" w:rsidP="00A0687E">
      <w:pPr>
        <w:pStyle w:val="DPSEntryIndents"/>
        <w:numPr>
          <w:ilvl w:val="1"/>
          <w:numId w:val="4"/>
        </w:numPr>
        <w:rPr>
          <w:rStyle w:val="s1"/>
          <w:szCs w:val="24"/>
        </w:rPr>
      </w:pPr>
      <w:r w:rsidRPr="007A3F99">
        <w:rPr>
          <w:rStyle w:val="s1"/>
          <w:szCs w:val="24"/>
        </w:rPr>
        <w:t>supporting local business to become export market ready and further developing key local industries; and</w:t>
      </w:r>
    </w:p>
    <w:p w:rsidR="00A0687E" w:rsidRPr="007A3F99" w:rsidRDefault="00A0687E" w:rsidP="00A0687E">
      <w:pPr>
        <w:pStyle w:val="DPSEntryIndents"/>
        <w:numPr>
          <w:ilvl w:val="1"/>
          <w:numId w:val="4"/>
        </w:numPr>
        <w:rPr>
          <w:rStyle w:val="s1"/>
          <w:szCs w:val="24"/>
        </w:rPr>
      </w:pPr>
      <w:r w:rsidRPr="007A3F99">
        <w:rPr>
          <w:rStyle w:val="s1"/>
          <w:szCs w:val="24"/>
        </w:rPr>
        <w:t>continuing to invest in Canberra</w:t>
      </w:r>
      <w:r>
        <w:rPr>
          <w:rStyle w:val="s1"/>
          <w:szCs w:val="24"/>
        </w:rPr>
        <w:t>’</w:t>
      </w:r>
      <w:r w:rsidRPr="007A3F99">
        <w:rPr>
          <w:rStyle w:val="s1"/>
          <w:szCs w:val="24"/>
        </w:rPr>
        <w:t>s knowledge ecosystem through the CBR Innovation Network; and</w:t>
      </w:r>
    </w:p>
    <w:p w:rsidR="00A0687E" w:rsidRPr="007A3F99" w:rsidRDefault="00A0687E" w:rsidP="00A0687E">
      <w:pPr>
        <w:pStyle w:val="DPSEntryIndents"/>
        <w:numPr>
          <w:ilvl w:val="0"/>
          <w:numId w:val="4"/>
        </w:numPr>
        <w:rPr>
          <w:rStyle w:val="s1"/>
          <w:szCs w:val="24"/>
        </w:rPr>
      </w:pPr>
      <w:r w:rsidRPr="007A3F99">
        <w:rPr>
          <w:rStyle w:val="s1"/>
          <w:szCs w:val="24"/>
        </w:rPr>
        <w:t>calls on the ACT Government to prioritise the availability of secure employment with good conditions for the people of Canberra by:</w:t>
      </w:r>
    </w:p>
    <w:p w:rsidR="00A0687E" w:rsidRPr="007A3F99" w:rsidRDefault="00A0687E" w:rsidP="00A0687E">
      <w:pPr>
        <w:pStyle w:val="DPSEntryIndents"/>
        <w:numPr>
          <w:ilvl w:val="1"/>
          <w:numId w:val="4"/>
        </w:numPr>
        <w:rPr>
          <w:rStyle w:val="s1"/>
          <w:szCs w:val="24"/>
        </w:rPr>
      </w:pPr>
      <w:r w:rsidRPr="007A3F99">
        <w:rPr>
          <w:rStyle w:val="s1"/>
          <w:szCs w:val="24"/>
        </w:rPr>
        <w:t>using public sector works and employment practices to set a high standard for employment in the ACT;</w:t>
      </w:r>
    </w:p>
    <w:p w:rsidR="00A0687E" w:rsidRPr="007A3F99" w:rsidRDefault="00A0687E" w:rsidP="00A0687E">
      <w:pPr>
        <w:pStyle w:val="DPSEntryIndents"/>
        <w:numPr>
          <w:ilvl w:val="1"/>
          <w:numId w:val="4"/>
        </w:numPr>
        <w:rPr>
          <w:rStyle w:val="s1"/>
          <w:szCs w:val="24"/>
        </w:rPr>
      </w:pPr>
      <w:r w:rsidRPr="007A3F99">
        <w:rPr>
          <w:rStyle w:val="s1"/>
          <w:szCs w:val="24"/>
        </w:rPr>
        <w:t>ensuring our workers and trainees have the skills our city needs for the future; and</w:t>
      </w:r>
    </w:p>
    <w:p w:rsidR="00A0687E" w:rsidRPr="00AF2AD5" w:rsidRDefault="00132590" w:rsidP="00A0687E">
      <w:pPr>
        <w:pStyle w:val="DPSEntryIndents"/>
        <w:numPr>
          <w:ilvl w:val="1"/>
          <w:numId w:val="4"/>
        </w:numPr>
      </w:pPr>
      <w:r>
        <w:rPr>
          <w:rStyle w:val="s1"/>
          <w:szCs w:val="24"/>
        </w:rPr>
        <w:t>continuing</w:t>
      </w:r>
      <w:r w:rsidR="00A0687E" w:rsidRPr="007A3F99">
        <w:rPr>
          <w:rStyle w:val="s1"/>
          <w:szCs w:val="24"/>
        </w:rPr>
        <w:t xml:space="preserve"> the project of diversifying the ACT economy to reduce dependence on the Federal Government.</w:t>
      </w:r>
    </w:p>
    <w:p w:rsidR="00381412" w:rsidRDefault="00381412">
      <w:pPr>
        <w:pStyle w:val="DPSEntryDetail"/>
      </w:pPr>
      <w:r>
        <w:lastRenderedPageBreak/>
        <w:t>Debate interrupted in accordance with standing order 74 and the resumption of the debate made an order of the day for a later hour this day.</w:t>
      </w:r>
    </w:p>
    <w:p w:rsidR="00A0687E" w:rsidRPr="00433C9B" w:rsidRDefault="00A0687E" w:rsidP="00A0687E">
      <w:pPr>
        <w:pStyle w:val="DPSEntryHeading"/>
      </w:pPr>
      <w:r w:rsidRPr="00433C9B">
        <w:tab/>
      </w:r>
      <w:r w:rsidRPr="00265D6C">
        <w:t>5</w:t>
      </w:r>
      <w:r w:rsidRPr="00433C9B">
        <w:tab/>
        <w:t>QUESTIONS</w:t>
      </w:r>
    </w:p>
    <w:p w:rsidR="00A0687E" w:rsidRPr="00433C9B" w:rsidRDefault="00A0687E" w:rsidP="00A0687E">
      <w:pPr>
        <w:pStyle w:val="DPSEntryDetail"/>
      </w:pPr>
      <w:r w:rsidRPr="00433C9B">
        <w:t>Questions without notice were asked.</w:t>
      </w:r>
    </w:p>
    <w:p w:rsidR="000578CD" w:rsidRPr="005566CB" w:rsidRDefault="000578CD" w:rsidP="00B60E31">
      <w:pPr>
        <w:pStyle w:val="DPSEntryHeading"/>
      </w:pPr>
      <w:r w:rsidRPr="005566CB">
        <w:tab/>
      </w:r>
      <w:r>
        <w:t>6</w:t>
      </w:r>
      <w:r>
        <w:tab/>
        <w:t>PRESENTATION OF PAPER</w:t>
      </w:r>
    </w:p>
    <w:p w:rsidR="000578CD" w:rsidRPr="005566CB" w:rsidRDefault="000578CD" w:rsidP="000578CD">
      <w:pPr>
        <w:pStyle w:val="DPSEntryDetail"/>
      </w:pPr>
      <w:r w:rsidRPr="005566CB">
        <w:t>The Speaker</w:t>
      </w:r>
      <w:r>
        <w:t xml:space="preserve"> presented the following paper:</w:t>
      </w:r>
    </w:p>
    <w:p w:rsidR="000578CD" w:rsidRPr="005566CB" w:rsidRDefault="000578CD" w:rsidP="000578CD">
      <w:pPr>
        <w:pStyle w:val="DPSEntryDetail"/>
      </w:pPr>
      <w:r>
        <w:t>Inspector of Correctional Services Act, pursuant to subsection 30(2)—</w:t>
      </w:r>
      <w:r w:rsidRPr="00B101EF">
        <w:t xml:space="preserve">Report of a Review of a Critical Incident by the ACT Inspector of Correctional Services—Assault of a detainee at the Alexander Maconochie Centre on </w:t>
      </w:r>
      <w:r>
        <w:t>16 December 2018</w:t>
      </w:r>
      <w:r w:rsidRPr="00B101EF">
        <w:t xml:space="preserve">, dated </w:t>
      </w:r>
      <w:r w:rsidR="00515E2C">
        <w:t>16 May 2019</w:t>
      </w:r>
      <w:r w:rsidRPr="00B101EF">
        <w:t>.</w:t>
      </w:r>
    </w:p>
    <w:p w:rsidR="00381412" w:rsidRPr="00AF2AD5" w:rsidRDefault="00381412" w:rsidP="00381412">
      <w:pPr>
        <w:pStyle w:val="DPSEntryHeading"/>
      </w:pPr>
      <w:r w:rsidRPr="00AF2AD5">
        <w:tab/>
      </w:r>
      <w:r w:rsidR="000578CD">
        <w:t>7</w:t>
      </w:r>
      <w:r w:rsidRPr="00AF2AD5">
        <w:tab/>
      </w:r>
      <w:r>
        <w:t>Secure employment</w:t>
      </w:r>
    </w:p>
    <w:p w:rsidR="00381412" w:rsidRDefault="00381412" w:rsidP="00381412">
      <w:pPr>
        <w:pStyle w:val="DPSEntryDetail"/>
      </w:pPr>
      <w:r>
        <w:t>The order of the date having been read for the resumption of the debate on the motion of Ms Cody (</w:t>
      </w:r>
      <w:r>
        <w:rPr>
          <w:i/>
        </w:rPr>
        <w:t>see</w:t>
      </w:r>
      <w:r>
        <w:t xml:space="preserve"> </w:t>
      </w:r>
      <w:hyperlink w:anchor="Entry4" w:history="1">
        <w:r w:rsidRPr="00954F72">
          <w:rPr>
            <w:rStyle w:val="Hyperlink"/>
          </w:rPr>
          <w:t>entry 4</w:t>
        </w:r>
      </w:hyperlink>
      <w:r>
        <w:t>)—</w:t>
      </w:r>
    </w:p>
    <w:p w:rsidR="00381412" w:rsidRDefault="00381412" w:rsidP="00381412">
      <w:pPr>
        <w:pStyle w:val="DPSEntryDetail"/>
      </w:pPr>
      <w:r>
        <w:t>Debate ensued.</w:t>
      </w:r>
    </w:p>
    <w:p w:rsidR="00381412" w:rsidRPr="00381412" w:rsidRDefault="00381412" w:rsidP="00381412">
      <w:pPr>
        <w:pStyle w:val="DPSEntryDetail"/>
      </w:pPr>
      <w:r>
        <w:t>Question—put and passed.</w:t>
      </w:r>
    </w:p>
    <w:p w:rsidR="00A0687E" w:rsidRPr="00AF2AD5" w:rsidRDefault="00A0687E" w:rsidP="00A0687E">
      <w:pPr>
        <w:pStyle w:val="DPSEntryHeading"/>
      </w:pPr>
      <w:r w:rsidRPr="00AF2AD5">
        <w:tab/>
      </w:r>
      <w:r w:rsidR="000578CD">
        <w:t>8</w:t>
      </w:r>
      <w:r w:rsidRPr="00AF2AD5">
        <w:tab/>
      </w:r>
      <w:r>
        <w:t>Health infrastructure</w:t>
      </w:r>
    </w:p>
    <w:p w:rsidR="00A0687E" w:rsidRDefault="00A0687E" w:rsidP="00A0687E">
      <w:pPr>
        <w:pStyle w:val="DPSEntryDetail"/>
      </w:pPr>
      <w:r>
        <w:t>Mrs Dunne</w:t>
      </w:r>
      <w:r w:rsidRPr="00AF2AD5">
        <w:t>, pursuant to notice, moved—That</w:t>
      </w:r>
      <w:r>
        <w:t xml:space="preserve"> this Assembly:</w:t>
      </w:r>
    </w:p>
    <w:p w:rsidR="00A0687E" w:rsidRPr="000266DE" w:rsidRDefault="00A0687E" w:rsidP="00A0687E">
      <w:pPr>
        <w:pStyle w:val="DPSEntryIndents"/>
        <w:numPr>
          <w:ilvl w:val="0"/>
          <w:numId w:val="7"/>
        </w:numPr>
      </w:pPr>
      <w:r>
        <w:t>notes:</w:t>
      </w:r>
    </w:p>
    <w:p w:rsidR="00A0687E" w:rsidRDefault="00A0687E" w:rsidP="00A0687E">
      <w:pPr>
        <w:pStyle w:val="DPSEntryIndents"/>
        <w:numPr>
          <w:ilvl w:val="1"/>
          <w:numId w:val="1"/>
        </w:numPr>
        <w:rPr>
          <w:szCs w:val="24"/>
        </w:rPr>
      </w:pPr>
      <w:r w:rsidRPr="001468AF">
        <w:rPr>
          <w:szCs w:val="24"/>
        </w:rPr>
        <w:t>the importance of maintaining health infrastructure for the wellbeing of the whole Canberra community</w:t>
      </w:r>
      <w:r>
        <w:rPr>
          <w:szCs w:val="24"/>
        </w:rPr>
        <w:t>;</w:t>
      </w:r>
    </w:p>
    <w:p w:rsidR="00A0687E" w:rsidRDefault="00A0687E" w:rsidP="00A0687E">
      <w:pPr>
        <w:pStyle w:val="DPSEntryIndents"/>
        <w:numPr>
          <w:ilvl w:val="1"/>
          <w:numId w:val="1"/>
        </w:numPr>
        <w:rPr>
          <w:szCs w:val="24"/>
        </w:rPr>
      </w:pPr>
      <w:r w:rsidRPr="001468AF">
        <w:rPr>
          <w:szCs w:val="24"/>
        </w:rPr>
        <w:t>a Strategic Assets Management Plan for hea</w:t>
      </w:r>
      <w:r>
        <w:rPr>
          <w:szCs w:val="24"/>
        </w:rPr>
        <w:t xml:space="preserve">lth infrastructure completed </w:t>
      </w:r>
      <w:r w:rsidRPr="001468AF">
        <w:rPr>
          <w:szCs w:val="24"/>
        </w:rPr>
        <w:t>in February 2018 identified that critical assets are nearing the end of their useful life</w:t>
      </w:r>
      <w:r>
        <w:rPr>
          <w:szCs w:val="24"/>
        </w:rPr>
        <w:t>;</w:t>
      </w:r>
    </w:p>
    <w:p w:rsidR="00A0687E" w:rsidRDefault="00A0687E" w:rsidP="00A0687E">
      <w:pPr>
        <w:pStyle w:val="DPSEntryIndents"/>
        <w:numPr>
          <w:ilvl w:val="1"/>
          <w:numId w:val="1"/>
        </w:numPr>
        <w:rPr>
          <w:szCs w:val="24"/>
        </w:rPr>
      </w:pPr>
      <w:r>
        <w:rPr>
          <w:szCs w:val="24"/>
        </w:rPr>
        <w:t>a Territory-w</w:t>
      </w:r>
      <w:r w:rsidRPr="001468AF">
        <w:rPr>
          <w:szCs w:val="24"/>
        </w:rPr>
        <w:t>ide Master Plan is due to be developed</w:t>
      </w:r>
      <w:r>
        <w:rPr>
          <w:szCs w:val="24"/>
        </w:rPr>
        <w:t>;</w:t>
      </w:r>
    </w:p>
    <w:p w:rsidR="00A0687E" w:rsidRDefault="00A0687E" w:rsidP="00A0687E">
      <w:pPr>
        <w:pStyle w:val="DPSEntryIndents"/>
        <w:numPr>
          <w:ilvl w:val="1"/>
          <w:numId w:val="1"/>
        </w:numPr>
        <w:rPr>
          <w:szCs w:val="24"/>
        </w:rPr>
      </w:pPr>
      <w:r w:rsidRPr="001468AF">
        <w:rPr>
          <w:szCs w:val="24"/>
        </w:rPr>
        <w:t>the Calvary Network Agreement recognises that there needs to be major capital investme</w:t>
      </w:r>
      <w:r>
        <w:rPr>
          <w:szCs w:val="24"/>
        </w:rPr>
        <w:t>nt in the buildings at Calvary H</w:t>
      </w:r>
      <w:r w:rsidRPr="001468AF">
        <w:rPr>
          <w:szCs w:val="24"/>
        </w:rPr>
        <w:t>ospital</w:t>
      </w:r>
      <w:r>
        <w:rPr>
          <w:szCs w:val="24"/>
        </w:rPr>
        <w:t>;</w:t>
      </w:r>
    </w:p>
    <w:p w:rsidR="00A0687E" w:rsidRDefault="00A0687E" w:rsidP="00A0687E">
      <w:pPr>
        <w:pStyle w:val="DPSEntryIndents"/>
        <w:numPr>
          <w:ilvl w:val="1"/>
          <w:numId w:val="1"/>
        </w:numPr>
        <w:rPr>
          <w:szCs w:val="24"/>
        </w:rPr>
      </w:pPr>
      <w:r w:rsidRPr="001468AF">
        <w:rPr>
          <w:szCs w:val="24"/>
        </w:rPr>
        <w:t>a report from September 2018 identified that approximately 61</w:t>
      </w:r>
      <w:r>
        <w:rPr>
          <w:szCs w:val="24"/>
        </w:rPr>
        <w:t xml:space="preserve"> percent</w:t>
      </w:r>
      <w:r w:rsidRPr="001468AF">
        <w:rPr>
          <w:szCs w:val="24"/>
        </w:rPr>
        <w:t xml:space="preserve"> of the buildings at Calvary are reaching the end of their useful life</w:t>
      </w:r>
      <w:r>
        <w:rPr>
          <w:szCs w:val="24"/>
        </w:rPr>
        <w:t>;</w:t>
      </w:r>
    </w:p>
    <w:p w:rsidR="00A0687E" w:rsidRDefault="00A0687E" w:rsidP="00A0687E">
      <w:pPr>
        <w:pStyle w:val="DPSEntryIndents"/>
        <w:numPr>
          <w:ilvl w:val="1"/>
          <w:numId w:val="1"/>
        </w:numPr>
        <w:rPr>
          <w:szCs w:val="24"/>
        </w:rPr>
      </w:pPr>
      <w:r w:rsidRPr="001468AF">
        <w:rPr>
          <w:szCs w:val="24"/>
        </w:rPr>
        <w:t>planning needs to be done for a northside hospital project strategic business case</w:t>
      </w:r>
      <w:r>
        <w:rPr>
          <w:szCs w:val="24"/>
        </w:rPr>
        <w:t>;</w:t>
      </w:r>
    </w:p>
    <w:p w:rsidR="00A0687E" w:rsidRDefault="00A0687E" w:rsidP="00A0687E">
      <w:pPr>
        <w:pStyle w:val="DPSEntryIndents"/>
        <w:numPr>
          <w:ilvl w:val="1"/>
          <w:numId w:val="1"/>
        </w:numPr>
        <w:rPr>
          <w:szCs w:val="24"/>
        </w:rPr>
      </w:pPr>
      <w:r w:rsidRPr="001468AF">
        <w:rPr>
          <w:szCs w:val="24"/>
        </w:rPr>
        <w:t>the funding envelope of the Building Health Services Project is approximately $900 million; and</w:t>
      </w:r>
    </w:p>
    <w:p w:rsidR="00A0687E" w:rsidRDefault="00A0687E" w:rsidP="00A0687E">
      <w:pPr>
        <w:pStyle w:val="DPSEntryIndents"/>
        <w:numPr>
          <w:ilvl w:val="1"/>
          <w:numId w:val="1"/>
        </w:numPr>
        <w:rPr>
          <w:szCs w:val="24"/>
        </w:rPr>
      </w:pPr>
      <w:r w:rsidRPr="001468AF">
        <w:rPr>
          <w:szCs w:val="24"/>
        </w:rPr>
        <w:lastRenderedPageBreak/>
        <w:t>an investment of at least $109 million is needed to keep buildings at Calvary Public Hospital going; and</w:t>
      </w:r>
    </w:p>
    <w:p w:rsidR="00A0687E" w:rsidRDefault="00A0687E" w:rsidP="00A0687E">
      <w:pPr>
        <w:pStyle w:val="DPSEntryIndents"/>
        <w:numPr>
          <w:ilvl w:val="0"/>
          <w:numId w:val="1"/>
        </w:numPr>
        <w:rPr>
          <w:szCs w:val="24"/>
        </w:rPr>
      </w:pPr>
      <w:r w:rsidRPr="001468AF">
        <w:rPr>
          <w:szCs w:val="24"/>
        </w:rPr>
        <w:t>calls on the Minister for Health and Wellbeing to report to the Legislative Assembly, by the first sitting day in August 2019, on</w:t>
      </w:r>
      <w:r>
        <w:rPr>
          <w:szCs w:val="24"/>
        </w:rPr>
        <w:t>:</w:t>
      </w:r>
    </w:p>
    <w:p w:rsidR="00A0687E" w:rsidRDefault="00A0687E" w:rsidP="00A0687E">
      <w:pPr>
        <w:pStyle w:val="DPSEntryIndents"/>
        <w:numPr>
          <w:ilvl w:val="1"/>
          <w:numId w:val="1"/>
        </w:numPr>
        <w:rPr>
          <w:szCs w:val="24"/>
        </w:rPr>
      </w:pPr>
      <w:r w:rsidRPr="001468AF">
        <w:rPr>
          <w:szCs w:val="24"/>
        </w:rPr>
        <w:t>any strategic asset management plans underway or recently undertaken</w:t>
      </w:r>
      <w:r>
        <w:rPr>
          <w:szCs w:val="24"/>
        </w:rPr>
        <w:t>;</w:t>
      </w:r>
    </w:p>
    <w:p w:rsidR="00A0687E" w:rsidRDefault="00A0687E" w:rsidP="00A0687E">
      <w:pPr>
        <w:pStyle w:val="DPSEntryIndents"/>
        <w:numPr>
          <w:ilvl w:val="1"/>
          <w:numId w:val="1"/>
        </w:numPr>
        <w:rPr>
          <w:szCs w:val="24"/>
        </w:rPr>
      </w:pPr>
      <w:r w:rsidRPr="001468AF">
        <w:rPr>
          <w:szCs w:val="24"/>
        </w:rPr>
        <w:t>planning for the renewal of ageing health infrastructure; and</w:t>
      </w:r>
    </w:p>
    <w:p w:rsidR="00A0687E" w:rsidRPr="00AF2AD5" w:rsidRDefault="00A0687E" w:rsidP="00A0687E">
      <w:pPr>
        <w:pStyle w:val="DPSEntryIndents"/>
        <w:numPr>
          <w:ilvl w:val="1"/>
          <w:numId w:val="1"/>
        </w:numPr>
      </w:pPr>
      <w:r w:rsidRPr="001468AF">
        <w:rPr>
          <w:szCs w:val="24"/>
        </w:rPr>
        <w:t>planning for the new northside hospital</w:t>
      </w:r>
      <w:r>
        <w:rPr>
          <w:szCs w:val="24"/>
        </w:rPr>
        <w:t>.</w:t>
      </w:r>
    </w:p>
    <w:p w:rsidR="00A0687E" w:rsidRDefault="007B6CEA" w:rsidP="00A0687E">
      <w:pPr>
        <w:pStyle w:val="DPSEntryDetail"/>
      </w:pPr>
      <w:r>
        <w:t>Ms Fitzharris (Minister for Health and Wellbeing) moved the following amendment:  Omit all text after “That this Assembly”, substitute:</w:t>
      </w:r>
    </w:p>
    <w:p w:rsidR="007B6CEA" w:rsidRDefault="007B6CEA" w:rsidP="007B6CEA">
      <w:pPr>
        <w:pStyle w:val="DPSEntryDetail"/>
        <w:tabs>
          <w:tab w:val="clear" w:pos="1197"/>
          <w:tab w:val="left" w:pos="1350"/>
        </w:tabs>
      </w:pPr>
      <w:r>
        <w:t>“(1)</w:t>
      </w:r>
      <w:r>
        <w:tab/>
        <w:t>notes:</w:t>
      </w:r>
    </w:p>
    <w:p w:rsidR="007B6CEA" w:rsidRDefault="007B6CEA" w:rsidP="00E23F89">
      <w:pPr>
        <w:pStyle w:val="DPSEntryIndents"/>
        <w:numPr>
          <w:ilvl w:val="1"/>
          <w:numId w:val="30"/>
        </w:numPr>
      </w:pPr>
      <w:r>
        <w:t>the ACT Government is investing to futureproof the ACT public health system to meet the health and wellbeing needs of the growing population for our region;</w:t>
      </w:r>
    </w:p>
    <w:p w:rsidR="007B6CEA" w:rsidRDefault="007B6CEA" w:rsidP="007B6CEA">
      <w:pPr>
        <w:pStyle w:val="DPSEntryIndents"/>
        <w:numPr>
          <w:ilvl w:val="1"/>
          <w:numId w:val="25"/>
        </w:numPr>
      </w:pPr>
      <w:r>
        <w:t>health infrastructure decisions are informed by detailed planning and demand evaluation, as well as stakeholder engagement; and</w:t>
      </w:r>
    </w:p>
    <w:p w:rsidR="007B6CEA" w:rsidRDefault="007B6CEA" w:rsidP="007B6CEA">
      <w:pPr>
        <w:pStyle w:val="DPSEntryIndents"/>
        <w:numPr>
          <w:ilvl w:val="1"/>
          <w:numId w:val="25"/>
        </w:numPr>
      </w:pPr>
      <w:r>
        <w:t>ACT Health and Canberra Health Services are making strong progress on Territory-wide planning for building and maintaining health infrastructure;</w:t>
      </w:r>
    </w:p>
    <w:p w:rsidR="007B6CEA" w:rsidRDefault="007B6CEA" w:rsidP="007B6CEA">
      <w:pPr>
        <w:pStyle w:val="DPSEntryIndents"/>
        <w:numPr>
          <w:ilvl w:val="0"/>
          <w:numId w:val="26"/>
        </w:numPr>
      </w:pPr>
      <w:r>
        <w:t>further notes:</w:t>
      </w:r>
    </w:p>
    <w:p w:rsidR="007B6CEA" w:rsidRDefault="007B6CEA" w:rsidP="007B6CEA">
      <w:pPr>
        <w:pStyle w:val="DPSEntryIndents"/>
        <w:numPr>
          <w:ilvl w:val="1"/>
          <w:numId w:val="27"/>
        </w:numPr>
      </w:pPr>
      <w:r>
        <w:t>that this parliamentary term has seen record investment in public health infrastructure in the ACT, including:</w:t>
      </w:r>
    </w:p>
    <w:p w:rsidR="007B6CEA" w:rsidRDefault="007B6CEA" w:rsidP="007B6CEA">
      <w:pPr>
        <w:pStyle w:val="DPSEntryIndents"/>
        <w:numPr>
          <w:ilvl w:val="2"/>
          <w:numId w:val="27"/>
        </w:numPr>
      </w:pPr>
      <w:r>
        <w:t>at The Canberra Hospital:</w:t>
      </w:r>
    </w:p>
    <w:p w:rsidR="007B6CEA" w:rsidRDefault="007B6CEA" w:rsidP="007B6CEA">
      <w:pPr>
        <w:pStyle w:val="DPSEntryIndents"/>
        <w:numPr>
          <w:ilvl w:val="3"/>
          <w:numId w:val="27"/>
        </w:numPr>
      </w:pPr>
      <w:r>
        <w:t>at least $500 million of investment committed to the Surgical Procedures, Interventional Radiology and Emergency Centre at The Canberra Hospital, delivering 114 emergency department (ED)</w:t>
      </w:r>
      <w:r w:rsidR="00B57B4B">
        <w:t xml:space="preserve"> treatment spaces, 60 intensive care unit (ICU)</w:t>
      </w:r>
      <w:r>
        <w:t xml:space="preserve"> beds and 22 new state-of-the-art operating theatres, including hybrid and interventional radiology suites;</w:t>
      </w:r>
    </w:p>
    <w:p w:rsidR="007B6CEA" w:rsidRDefault="007B6CEA" w:rsidP="007B6CEA">
      <w:pPr>
        <w:pStyle w:val="DPSEntryIndents"/>
        <w:numPr>
          <w:ilvl w:val="3"/>
          <w:numId w:val="27"/>
        </w:numPr>
      </w:pPr>
      <w:r>
        <w:t>the expansion of the Centenary Hospital for Women and Children to include additional maternity beds, more special care beds and neonatology services, and an adolescent mental health inpatient unit and day service; and</w:t>
      </w:r>
    </w:p>
    <w:p w:rsidR="007B6CEA" w:rsidRDefault="007B6CEA" w:rsidP="007B6CEA">
      <w:pPr>
        <w:pStyle w:val="DPSEntryIndents"/>
        <w:numPr>
          <w:ilvl w:val="3"/>
          <w:numId w:val="27"/>
        </w:numPr>
      </w:pPr>
      <w:r>
        <w:t>renovation of acute aged care and oncology wards;</w:t>
      </w:r>
    </w:p>
    <w:p w:rsidR="007B6CEA" w:rsidRDefault="007B6CEA" w:rsidP="00B57B4B">
      <w:pPr>
        <w:pStyle w:val="DPSEntryIndents"/>
        <w:numPr>
          <w:ilvl w:val="2"/>
          <w:numId w:val="27"/>
        </w:numPr>
      </w:pPr>
      <w:r>
        <w:t>a</w:t>
      </w:r>
      <w:r w:rsidR="00B57B4B">
        <w:t xml:space="preserve">t Calvary Public Hospital Bruce, </w:t>
      </w:r>
      <w:r>
        <w:t>$55 million investment</w:t>
      </w:r>
      <w:r w:rsidR="00F01822">
        <w:t xml:space="preserve"> to e</w:t>
      </w:r>
      <w:r>
        <w:t>xpand the ED</w:t>
      </w:r>
      <w:r w:rsidR="00F01822">
        <w:t>, deliver additional treatment spaces, improve access and triage arrangements, enhance waiting areas, expand the Short Stay Unit, open more operating theatres, and introduce an expanded urology service;</w:t>
      </w:r>
    </w:p>
    <w:p w:rsidR="00F01822" w:rsidRDefault="00B57B4B" w:rsidP="00B57B4B">
      <w:pPr>
        <w:pStyle w:val="DPSEntryIndents"/>
        <w:numPr>
          <w:ilvl w:val="2"/>
          <w:numId w:val="27"/>
        </w:numPr>
      </w:pPr>
      <w:r>
        <w:lastRenderedPageBreak/>
        <w:t xml:space="preserve">for Clare Holland House, </w:t>
      </w:r>
      <w:r w:rsidR="0069330A">
        <w:t>a $6 million expansion</w:t>
      </w:r>
      <w:r w:rsidR="00F01822">
        <w:t xml:space="preserve"> adding more inpatient beds, as well as improved administration and clinical support spaces;</w:t>
      </w:r>
    </w:p>
    <w:p w:rsidR="00F01822" w:rsidRDefault="00F01822" w:rsidP="00F01822">
      <w:pPr>
        <w:pStyle w:val="DPSEntryIndents"/>
        <w:numPr>
          <w:ilvl w:val="2"/>
          <w:numId w:val="27"/>
        </w:numPr>
      </w:pPr>
      <w:r>
        <w:t>in Community Health:</w:t>
      </w:r>
    </w:p>
    <w:p w:rsidR="00F01822" w:rsidRDefault="00F01822" w:rsidP="00F01822">
      <w:pPr>
        <w:pStyle w:val="DPSEntryIndents"/>
        <w:numPr>
          <w:ilvl w:val="3"/>
          <w:numId w:val="27"/>
        </w:numPr>
      </w:pPr>
      <w:r>
        <w:t>the construction of two new Nurse-led Walk-in Centres in Gungahlin and Weston Creek, and planning for Can</w:t>
      </w:r>
      <w:r w:rsidR="00F63013">
        <w:t>berra’s fifth Walk-in Centre at</w:t>
      </w:r>
      <w:r>
        <w:t xml:space="preserve"> Dickson; and</w:t>
      </w:r>
    </w:p>
    <w:p w:rsidR="00F01822" w:rsidRDefault="00F01822" w:rsidP="00F01822">
      <w:pPr>
        <w:pStyle w:val="DPSEntryIndents"/>
        <w:numPr>
          <w:ilvl w:val="3"/>
          <w:numId w:val="27"/>
        </w:numPr>
      </w:pPr>
      <w:r>
        <w:t>$12 million for a</w:t>
      </w:r>
      <w:r w:rsidR="00F63013">
        <w:t xml:space="preserve"> </w:t>
      </w:r>
      <w:r>
        <w:t xml:space="preserve">new purpose-built health facility for </w:t>
      </w:r>
      <w:r w:rsidR="00F63013">
        <w:t xml:space="preserve">Winnunga Nimmityjah </w:t>
      </w:r>
      <w:r>
        <w:t>providing healthcare for Canberra’s Aboriginal and Torres Strait Island</w:t>
      </w:r>
      <w:r w:rsidR="0069330A">
        <w:t>er</w:t>
      </w:r>
      <w:r>
        <w:t xml:space="preserve"> community; and</w:t>
      </w:r>
    </w:p>
    <w:p w:rsidR="00F01822" w:rsidRDefault="00E23F89" w:rsidP="00E23F89">
      <w:pPr>
        <w:pStyle w:val="DPSEntryIndents"/>
        <w:numPr>
          <w:ilvl w:val="2"/>
          <w:numId w:val="27"/>
        </w:numPr>
      </w:pPr>
      <w:r>
        <w:t xml:space="preserve">in Mental Health, </w:t>
      </w:r>
      <w:r w:rsidR="00F01822">
        <w:t>the purpose-built, 25 bed Dhulwa Mental Health Unit;</w:t>
      </w:r>
    </w:p>
    <w:p w:rsidR="00F01822" w:rsidRDefault="00F01822" w:rsidP="00F01822">
      <w:pPr>
        <w:pStyle w:val="DPSEntryIndents"/>
        <w:numPr>
          <w:ilvl w:val="1"/>
          <w:numId w:val="27"/>
        </w:numPr>
      </w:pPr>
      <w:r>
        <w:t>in the last decade, the ACT Government has funded and constructed a considerable amount of Public Health infrastructure, including:</w:t>
      </w:r>
    </w:p>
    <w:p w:rsidR="00F01822" w:rsidRDefault="00F01822" w:rsidP="00F01822">
      <w:pPr>
        <w:pStyle w:val="DPSEntryIndents"/>
        <w:numPr>
          <w:ilvl w:val="2"/>
          <w:numId w:val="27"/>
        </w:numPr>
      </w:pPr>
      <w:r>
        <w:t>the Adult Mental Health Unit at The Canberra Hospital;</w:t>
      </w:r>
    </w:p>
    <w:p w:rsidR="00F01822" w:rsidRDefault="00F01822" w:rsidP="00F01822">
      <w:pPr>
        <w:pStyle w:val="DPSEntryIndents"/>
        <w:numPr>
          <w:ilvl w:val="2"/>
          <w:numId w:val="27"/>
        </w:numPr>
      </w:pPr>
      <w:r>
        <w:t>the Centenary Hospital for Women and Children;</w:t>
      </w:r>
    </w:p>
    <w:p w:rsidR="00F01822" w:rsidRDefault="00F01822" w:rsidP="00F01822">
      <w:pPr>
        <w:pStyle w:val="DPSEntryIndents"/>
        <w:numPr>
          <w:ilvl w:val="2"/>
          <w:numId w:val="27"/>
        </w:numPr>
      </w:pPr>
      <w:r>
        <w:t>The Canberra Hospital ED and ICU expansion;</w:t>
      </w:r>
    </w:p>
    <w:p w:rsidR="00F01822" w:rsidRDefault="00F01822" w:rsidP="00F01822">
      <w:pPr>
        <w:pStyle w:val="DPSEntryIndents"/>
        <w:numPr>
          <w:ilvl w:val="2"/>
          <w:numId w:val="27"/>
        </w:numPr>
      </w:pPr>
      <w:r>
        <w:t>the Canberra Region Cancer Centre at The Canberra Hospital;</w:t>
      </w:r>
    </w:p>
    <w:p w:rsidR="00F01822" w:rsidRDefault="00F01822" w:rsidP="00F01822">
      <w:pPr>
        <w:pStyle w:val="DPSEntryIndents"/>
        <w:numPr>
          <w:ilvl w:val="2"/>
          <w:numId w:val="27"/>
        </w:numPr>
      </w:pPr>
      <w:r>
        <w:t>the University of Canberra Hospital; and</w:t>
      </w:r>
    </w:p>
    <w:p w:rsidR="00F01822" w:rsidRDefault="00F01822" w:rsidP="00F01822">
      <w:pPr>
        <w:pStyle w:val="DPSEntryIndents"/>
        <w:numPr>
          <w:ilvl w:val="2"/>
          <w:numId w:val="27"/>
        </w:numPr>
      </w:pPr>
      <w:r>
        <w:t>the Gungahlin and Tuggeranong Community Health Centres, and the Tuggeranong and Belconnen Walk-in Centres; and</w:t>
      </w:r>
    </w:p>
    <w:p w:rsidR="00F01822" w:rsidRDefault="00F01822" w:rsidP="00F01822">
      <w:pPr>
        <w:pStyle w:val="DPSEntryIndents"/>
        <w:numPr>
          <w:ilvl w:val="1"/>
          <w:numId w:val="27"/>
        </w:numPr>
      </w:pPr>
      <w:r>
        <w:t>the substantial investment by the ACT Government in maintaining and enhancing existing health infrastructure through a targeted and prioritised program of works in the Upgrading and Maintaining Health Assets Program; and</w:t>
      </w:r>
    </w:p>
    <w:p w:rsidR="00F01822" w:rsidRDefault="00F01822" w:rsidP="00F01822">
      <w:pPr>
        <w:pStyle w:val="DPSEntryIndents"/>
        <w:numPr>
          <w:ilvl w:val="0"/>
          <w:numId w:val="27"/>
        </w:numPr>
      </w:pPr>
      <w:r>
        <w:t>calls on the Government to:</w:t>
      </w:r>
    </w:p>
    <w:p w:rsidR="00B57B4B" w:rsidRPr="00B57B4B" w:rsidRDefault="00F01822" w:rsidP="00B57B4B">
      <w:pPr>
        <w:pStyle w:val="DPSEntryIndents"/>
        <w:numPr>
          <w:ilvl w:val="1"/>
          <w:numId w:val="27"/>
        </w:numPr>
      </w:pPr>
      <w:r>
        <w:t>continue to work closely with Calvary Public Hospital Bruce and th</w:t>
      </w:r>
      <w:r w:rsidR="00B57B4B">
        <w:t xml:space="preserve">e Little Company of Mary in </w:t>
      </w:r>
      <w:r w:rsidR="00B57B4B" w:rsidRPr="00B57B4B">
        <w:t>scoping and planning for an expansion of Calvary Public Hospital;</w:t>
      </w:r>
    </w:p>
    <w:p w:rsidR="00B57B4B" w:rsidRPr="00B57B4B" w:rsidRDefault="00B57B4B" w:rsidP="00B57B4B">
      <w:pPr>
        <w:pStyle w:val="DPSEntryIndents"/>
        <w:numPr>
          <w:ilvl w:val="1"/>
          <w:numId w:val="27"/>
        </w:numPr>
      </w:pPr>
      <w:r>
        <w:t>c</w:t>
      </w:r>
      <w:r w:rsidRPr="00B57B4B">
        <w:t>ontinue strong investment into the ACT’s health infrastructure to meet the health care needs of the growing community now and in the future;</w:t>
      </w:r>
    </w:p>
    <w:p w:rsidR="00B57B4B" w:rsidRPr="00B57B4B" w:rsidRDefault="00B57B4B" w:rsidP="00B57B4B">
      <w:pPr>
        <w:pStyle w:val="DPSEntryIndents"/>
        <w:numPr>
          <w:ilvl w:val="1"/>
          <w:numId w:val="27"/>
        </w:numPr>
      </w:pPr>
      <w:r>
        <w:t>c</w:t>
      </w:r>
      <w:r w:rsidRPr="00B57B4B">
        <w:t>ontinue to engage with clinicians, staff, patients and community stakeholders to inform health inf</w:t>
      </w:r>
      <w:r w:rsidR="0069330A">
        <w:t>rastructure design and decision-</w:t>
      </w:r>
      <w:r w:rsidRPr="00B57B4B">
        <w:t>making;</w:t>
      </w:r>
      <w:r>
        <w:t xml:space="preserve"> and</w:t>
      </w:r>
    </w:p>
    <w:p w:rsidR="00F01822" w:rsidRPr="00AF2AD5" w:rsidRDefault="00B57B4B" w:rsidP="00B57B4B">
      <w:pPr>
        <w:pStyle w:val="DPSEntryIndents"/>
        <w:numPr>
          <w:ilvl w:val="1"/>
          <w:numId w:val="27"/>
        </w:numPr>
      </w:pPr>
      <w:r>
        <w:t>provide an update on Territory-</w:t>
      </w:r>
      <w:r w:rsidRPr="00B57B4B">
        <w:t>wide planning for health infrastructure by the last sitting day in 2019</w:t>
      </w:r>
      <w:r>
        <w:t>.”.</w:t>
      </w:r>
    </w:p>
    <w:p w:rsidR="00F63013" w:rsidRDefault="00F63013" w:rsidP="00F63013">
      <w:pPr>
        <w:pStyle w:val="DPSEntryDetail"/>
      </w:pPr>
      <w:r>
        <w:t>Debate continued.</w:t>
      </w:r>
    </w:p>
    <w:p w:rsidR="00F63013" w:rsidRDefault="00F63013" w:rsidP="00F63013">
      <w:pPr>
        <w:pStyle w:val="DPSEntryDetail"/>
      </w:pPr>
      <w:r>
        <w:t>Ms Fitzharris, who had already spoken, by leave, again addressed the Assembly.</w:t>
      </w:r>
    </w:p>
    <w:p w:rsidR="00F63013" w:rsidRDefault="00F63013" w:rsidP="00F63013">
      <w:pPr>
        <w:pStyle w:val="DPSEntryDetail"/>
      </w:pPr>
      <w:r>
        <w:t>Question—That the amendment be agreed to—put.</w:t>
      </w:r>
    </w:p>
    <w:p w:rsidR="00F63013" w:rsidRDefault="00F63013" w:rsidP="00F63013">
      <w:pPr>
        <w:pStyle w:val="DIVIntroA"/>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F63013" w:rsidTr="000B2B73">
        <w:trPr>
          <w:trHeight w:val="240"/>
        </w:trPr>
        <w:tc>
          <w:tcPr>
            <w:tcW w:w="4082" w:type="dxa"/>
            <w:gridSpan w:val="2"/>
            <w:shd w:val="clear" w:color="auto" w:fill="auto"/>
          </w:tcPr>
          <w:p w:rsidR="00F63013" w:rsidRDefault="00F63013" w:rsidP="000B2B73">
            <w:pPr>
              <w:pStyle w:val="DIVName"/>
              <w:tabs>
                <w:tab w:val="center" w:pos="1644"/>
              </w:tabs>
            </w:pPr>
            <w:r>
              <w:tab/>
              <w:t>AYES, 12</w:t>
            </w:r>
          </w:p>
        </w:tc>
        <w:tc>
          <w:tcPr>
            <w:tcW w:w="624" w:type="dxa"/>
            <w:shd w:val="clear" w:color="auto" w:fill="auto"/>
          </w:tcPr>
          <w:p w:rsidR="00F63013" w:rsidRDefault="00F63013" w:rsidP="000B2B73">
            <w:pPr>
              <w:pStyle w:val="DIVName"/>
            </w:pPr>
          </w:p>
        </w:tc>
        <w:tc>
          <w:tcPr>
            <w:tcW w:w="4082" w:type="dxa"/>
            <w:gridSpan w:val="2"/>
            <w:shd w:val="clear" w:color="auto" w:fill="auto"/>
          </w:tcPr>
          <w:p w:rsidR="00F63013" w:rsidRDefault="00F63013" w:rsidP="000B2B73">
            <w:pPr>
              <w:pStyle w:val="DIVName"/>
              <w:tabs>
                <w:tab w:val="center" w:pos="1644"/>
              </w:tabs>
            </w:pPr>
            <w:r>
              <w:tab/>
              <w:t>NOES, 9</w:t>
            </w:r>
          </w:p>
        </w:tc>
      </w:tr>
      <w:tr w:rsidR="00F63013" w:rsidTr="000B2B73">
        <w:trPr>
          <w:trHeight w:val="240"/>
        </w:trPr>
        <w:tc>
          <w:tcPr>
            <w:tcW w:w="2041" w:type="dxa"/>
            <w:shd w:val="clear" w:color="auto" w:fill="auto"/>
          </w:tcPr>
          <w:p w:rsidR="00F63013" w:rsidRDefault="00F63013" w:rsidP="000B2B73">
            <w:pPr>
              <w:pStyle w:val="DIVName"/>
            </w:pPr>
            <w:r>
              <w:t>Mr Barr</w:t>
            </w:r>
          </w:p>
        </w:tc>
        <w:tc>
          <w:tcPr>
            <w:tcW w:w="2041" w:type="dxa"/>
            <w:shd w:val="clear" w:color="auto" w:fill="auto"/>
          </w:tcPr>
          <w:p w:rsidR="00F63013" w:rsidRDefault="00F63013" w:rsidP="000B2B73">
            <w:pPr>
              <w:pStyle w:val="DIVName"/>
            </w:pPr>
            <w:r>
              <w:t>Ms Le Couteur</w:t>
            </w:r>
          </w:p>
        </w:tc>
        <w:tc>
          <w:tcPr>
            <w:tcW w:w="624" w:type="dxa"/>
            <w:shd w:val="clear" w:color="auto" w:fill="auto"/>
          </w:tcPr>
          <w:p w:rsidR="00F63013" w:rsidRDefault="00F63013" w:rsidP="000B2B73">
            <w:pPr>
              <w:pStyle w:val="DIVName"/>
            </w:pPr>
          </w:p>
        </w:tc>
        <w:tc>
          <w:tcPr>
            <w:tcW w:w="2041" w:type="dxa"/>
            <w:shd w:val="clear" w:color="auto" w:fill="auto"/>
          </w:tcPr>
          <w:p w:rsidR="00F63013" w:rsidRDefault="00F63013" w:rsidP="000B2B73">
            <w:pPr>
              <w:pStyle w:val="DIVName"/>
            </w:pPr>
            <w:r>
              <w:t>Miss C. Burch</w:t>
            </w:r>
          </w:p>
        </w:tc>
        <w:tc>
          <w:tcPr>
            <w:tcW w:w="2041" w:type="dxa"/>
            <w:shd w:val="clear" w:color="auto" w:fill="auto"/>
          </w:tcPr>
          <w:p w:rsidR="00F63013" w:rsidRDefault="00F63013" w:rsidP="000B2B73">
            <w:pPr>
              <w:pStyle w:val="DIVName"/>
            </w:pPr>
            <w:r>
              <w:t>Mr Milligan</w:t>
            </w:r>
          </w:p>
        </w:tc>
      </w:tr>
      <w:tr w:rsidR="00F63013" w:rsidTr="000B2B73">
        <w:trPr>
          <w:trHeight w:val="240"/>
        </w:trPr>
        <w:tc>
          <w:tcPr>
            <w:tcW w:w="2041" w:type="dxa"/>
            <w:shd w:val="clear" w:color="auto" w:fill="auto"/>
          </w:tcPr>
          <w:p w:rsidR="00F63013" w:rsidRDefault="00F63013" w:rsidP="000B2B73">
            <w:pPr>
              <w:pStyle w:val="DIVName"/>
            </w:pPr>
            <w:r>
              <w:t>Ms Berry</w:t>
            </w:r>
          </w:p>
        </w:tc>
        <w:tc>
          <w:tcPr>
            <w:tcW w:w="2041" w:type="dxa"/>
            <w:shd w:val="clear" w:color="auto" w:fill="auto"/>
          </w:tcPr>
          <w:p w:rsidR="00F63013" w:rsidRDefault="00F63013" w:rsidP="000B2B73">
            <w:pPr>
              <w:pStyle w:val="DIVName"/>
            </w:pPr>
            <w:r>
              <w:t>Ms Orr</w:t>
            </w:r>
          </w:p>
        </w:tc>
        <w:tc>
          <w:tcPr>
            <w:tcW w:w="624" w:type="dxa"/>
            <w:shd w:val="clear" w:color="auto" w:fill="auto"/>
          </w:tcPr>
          <w:p w:rsidR="00F63013" w:rsidRDefault="00F63013" w:rsidP="000B2B73">
            <w:pPr>
              <w:pStyle w:val="DIVName"/>
            </w:pPr>
          </w:p>
        </w:tc>
        <w:tc>
          <w:tcPr>
            <w:tcW w:w="2041" w:type="dxa"/>
            <w:shd w:val="clear" w:color="auto" w:fill="auto"/>
          </w:tcPr>
          <w:p w:rsidR="00F63013" w:rsidRDefault="00F63013" w:rsidP="000B2B73">
            <w:pPr>
              <w:pStyle w:val="DIVName"/>
            </w:pPr>
            <w:r>
              <w:t>Mr Coe</w:t>
            </w:r>
          </w:p>
        </w:tc>
        <w:tc>
          <w:tcPr>
            <w:tcW w:w="2041" w:type="dxa"/>
            <w:shd w:val="clear" w:color="auto" w:fill="auto"/>
          </w:tcPr>
          <w:p w:rsidR="00F63013" w:rsidRDefault="00F63013" w:rsidP="000B2B73">
            <w:pPr>
              <w:pStyle w:val="DIVName"/>
            </w:pPr>
            <w:r>
              <w:t>Mr Parton</w:t>
            </w:r>
          </w:p>
        </w:tc>
      </w:tr>
      <w:tr w:rsidR="00F63013" w:rsidTr="000B2B73">
        <w:trPr>
          <w:trHeight w:val="240"/>
        </w:trPr>
        <w:tc>
          <w:tcPr>
            <w:tcW w:w="2041" w:type="dxa"/>
            <w:shd w:val="clear" w:color="auto" w:fill="auto"/>
          </w:tcPr>
          <w:p w:rsidR="00F63013" w:rsidRDefault="00F63013" w:rsidP="000B2B73">
            <w:pPr>
              <w:pStyle w:val="DIVName"/>
            </w:pPr>
            <w:r>
              <w:t>Ms J. Burch</w:t>
            </w:r>
          </w:p>
        </w:tc>
        <w:tc>
          <w:tcPr>
            <w:tcW w:w="2041" w:type="dxa"/>
            <w:shd w:val="clear" w:color="auto" w:fill="auto"/>
          </w:tcPr>
          <w:p w:rsidR="00F63013" w:rsidRDefault="00F63013" w:rsidP="000B2B73">
            <w:pPr>
              <w:pStyle w:val="DIVName"/>
            </w:pPr>
            <w:r>
              <w:t>Mr Pettersson</w:t>
            </w:r>
          </w:p>
        </w:tc>
        <w:tc>
          <w:tcPr>
            <w:tcW w:w="624" w:type="dxa"/>
            <w:shd w:val="clear" w:color="auto" w:fill="auto"/>
          </w:tcPr>
          <w:p w:rsidR="00F63013" w:rsidRDefault="00F63013" w:rsidP="000B2B73">
            <w:pPr>
              <w:pStyle w:val="DIVName"/>
            </w:pPr>
          </w:p>
        </w:tc>
        <w:tc>
          <w:tcPr>
            <w:tcW w:w="2041" w:type="dxa"/>
            <w:shd w:val="clear" w:color="auto" w:fill="auto"/>
          </w:tcPr>
          <w:p w:rsidR="00F63013" w:rsidRDefault="00F63013" w:rsidP="000B2B73">
            <w:pPr>
              <w:pStyle w:val="DIVName"/>
            </w:pPr>
            <w:r>
              <w:t>Mrs Dunne</w:t>
            </w:r>
          </w:p>
        </w:tc>
        <w:tc>
          <w:tcPr>
            <w:tcW w:w="2041" w:type="dxa"/>
            <w:shd w:val="clear" w:color="auto" w:fill="auto"/>
          </w:tcPr>
          <w:p w:rsidR="00F63013" w:rsidRDefault="00F63013" w:rsidP="000B2B73">
            <w:pPr>
              <w:pStyle w:val="DIVName"/>
            </w:pPr>
            <w:r>
              <w:t>Mr Wall</w:t>
            </w:r>
          </w:p>
        </w:tc>
      </w:tr>
      <w:tr w:rsidR="00F63013" w:rsidTr="000B2B73">
        <w:trPr>
          <w:trHeight w:val="240"/>
        </w:trPr>
        <w:tc>
          <w:tcPr>
            <w:tcW w:w="2041" w:type="dxa"/>
            <w:shd w:val="clear" w:color="auto" w:fill="auto"/>
          </w:tcPr>
          <w:p w:rsidR="00F63013" w:rsidRDefault="00F63013" w:rsidP="000B2B73">
            <w:pPr>
              <w:pStyle w:val="DIVName"/>
            </w:pPr>
            <w:r>
              <w:t>Ms Cheyne</w:t>
            </w:r>
          </w:p>
        </w:tc>
        <w:tc>
          <w:tcPr>
            <w:tcW w:w="2041" w:type="dxa"/>
            <w:shd w:val="clear" w:color="auto" w:fill="auto"/>
          </w:tcPr>
          <w:p w:rsidR="00F63013" w:rsidRDefault="00F63013" w:rsidP="000B2B73">
            <w:pPr>
              <w:pStyle w:val="DIVName"/>
            </w:pPr>
            <w:r>
              <w:t>Mr Rattenbury</w:t>
            </w:r>
          </w:p>
        </w:tc>
        <w:tc>
          <w:tcPr>
            <w:tcW w:w="624" w:type="dxa"/>
            <w:shd w:val="clear" w:color="auto" w:fill="auto"/>
          </w:tcPr>
          <w:p w:rsidR="00F63013" w:rsidRDefault="00F63013" w:rsidP="000B2B73">
            <w:pPr>
              <w:pStyle w:val="DIVName"/>
            </w:pPr>
          </w:p>
        </w:tc>
        <w:tc>
          <w:tcPr>
            <w:tcW w:w="2041" w:type="dxa"/>
            <w:shd w:val="clear" w:color="auto" w:fill="auto"/>
          </w:tcPr>
          <w:p w:rsidR="00F63013" w:rsidRDefault="00F63013" w:rsidP="000B2B73">
            <w:pPr>
              <w:pStyle w:val="DIVName"/>
            </w:pPr>
            <w:r>
              <w:t>Mrs Jones</w:t>
            </w:r>
          </w:p>
        </w:tc>
        <w:tc>
          <w:tcPr>
            <w:tcW w:w="2041" w:type="dxa"/>
            <w:shd w:val="clear" w:color="auto" w:fill="auto"/>
          </w:tcPr>
          <w:p w:rsidR="00F63013" w:rsidRDefault="00F63013" w:rsidP="000B2B73">
            <w:pPr>
              <w:pStyle w:val="DIVName"/>
            </w:pPr>
          </w:p>
        </w:tc>
      </w:tr>
      <w:tr w:rsidR="00F63013" w:rsidTr="000B2B73">
        <w:trPr>
          <w:trHeight w:val="240"/>
        </w:trPr>
        <w:tc>
          <w:tcPr>
            <w:tcW w:w="2041" w:type="dxa"/>
            <w:shd w:val="clear" w:color="auto" w:fill="auto"/>
          </w:tcPr>
          <w:p w:rsidR="00F63013" w:rsidRDefault="00F63013" w:rsidP="000B2B73">
            <w:pPr>
              <w:pStyle w:val="DIVName"/>
            </w:pPr>
            <w:r>
              <w:t>Ms Fitzharris</w:t>
            </w:r>
          </w:p>
        </w:tc>
        <w:tc>
          <w:tcPr>
            <w:tcW w:w="2041" w:type="dxa"/>
            <w:shd w:val="clear" w:color="auto" w:fill="auto"/>
          </w:tcPr>
          <w:p w:rsidR="00F63013" w:rsidRDefault="00F63013" w:rsidP="000B2B73">
            <w:pPr>
              <w:pStyle w:val="DIVName"/>
            </w:pPr>
            <w:r>
              <w:t>Mr Steel</w:t>
            </w:r>
          </w:p>
        </w:tc>
        <w:tc>
          <w:tcPr>
            <w:tcW w:w="624" w:type="dxa"/>
            <w:shd w:val="clear" w:color="auto" w:fill="auto"/>
          </w:tcPr>
          <w:p w:rsidR="00F63013" w:rsidRDefault="00F63013" w:rsidP="000B2B73">
            <w:pPr>
              <w:pStyle w:val="DIVName"/>
            </w:pPr>
          </w:p>
        </w:tc>
        <w:tc>
          <w:tcPr>
            <w:tcW w:w="2041" w:type="dxa"/>
            <w:shd w:val="clear" w:color="auto" w:fill="auto"/>
          </w:tcPr>
          <w:p w:rsidR="00F63013" w:rsidRDefault="00F63013" w:rsidP="000B2B73">
            <w:pPr>
              <w:pStyle w:val="DIVName"/>
            </w:pPr>
            <w:r>
              <w:t>Mrs Kikkert</w:t>
            </w:r>
          </w:p>
        </w:tc>
        <w:tc>
          <w:tcPr>
            <w:tcW w:w="2041" w:type="dxa"/>
            <w:shd w:val="clear" w:color="auto" w:fill="auto"/>
          </w:tcPr>
          <w:p w:rsidR="00F63013" w:rsidRDefault="00F63013" w:rsidP="000B2B73">
            <w:pPr>
              <w:pStyle w:val="DIVName"/>
            </w:pPr>
          </w:p>
        </w:tc>
      </w:tr>
      <w:tr w:rsidR="00F63013" w:rsidTr="000B2B73">
        <w:trPr>
          <w:trHeight w:val="240"/>
        </w:trPr>
        <w:tc>
          <w:tcPr>
            <w:tcW w:w="2041" w:type="dxa"/>
            <w:shd w:val="clear" w:color="auto" w:fill="auto"/>
          </w:tcPr>
          <w:p w:rsidR="00F63013" w:rsidRDefault="00F63013" w:rsidP="000B2B73">
            <w:pPr>
              <w:pStyle w:val="DIVName"/>
            </w:pPr>
            <w:r>
              <w:t>Mr Gentleman</w:t>
            </w:r>
          </w:p>
        </w:tc>
        <w:tc>
          <w:tcPr>
            <w:tcW w:w="2041" w:type="dxa"/>
            <w:shd w:val="clear" w:color="auto" w:fill="auto"/>
          </w:tcPr>
          <w:p w:rsidR="00F63013" w:rsidRDefault="00F63013" w:rsidP="000B2B73">
            <w:pPr>
              <w:pStyle w:val="DIVName"/>
            </w:pPr>
            <w:r>
              <w:t>Ms Stephen-Smith</w:t>
            </w:r>
          </w:p>
        </w:tc>
        <w:tc>
          <w:tcPr>
            <w:tcW w:w="624" w:type="dxa"/>
            <w:shd w:val="clear" w:color="auto" w:fill="auto"/>
          </w:tcPr>
          <w:p w:rsidR="00F63013" w:rsidRDefault="00F63013" w:rsidP="000B2B73">
            <w:pPr>
              <w:pStyle w:val="DIVName"/>
            </w:pPr>
          </w:p>
        </w:tc>
        <w:tc>
          <w:tcPr>
            <w:tcW w:w="2041" w:type="dxa"/>
            <w:shd w:val="clear" w:color="auto" w:fill="auto"/>
          </w:tcPr>
          <w:p w:rsidR="00F63013" w:rsidRDefault="00F63013" w:rsidP="000B2B73">
            <w:pPr>
              <w:pStyle w:val="DIVName"/>
            </w:pPr>
            <w:r>
              <w:t>Ms Lawder</w:t>
            </w:r>
          </w:p>
        </w:tc>
        <w:tc>
          <w:tcPr>
            <w:tcW w:w="2041" w:type="dxa"/>
            <w:shd w:val="clear" w:color="auto" w:fill="auto"/>
          </w:tcPr>
          <w:p w:rsidR="00F63013" w:rsidRDefault="00F63013" w:rsidP="000B2B73">
            <w:pPr>
              <w:pStyle w:val="DIVName"/>
            </w:pPr>
          </w:p>
        </w:tc>
      </w:tr>
    </w:tbl>
    <w:p w:rsidR="00F63013" w:rsidRDefault="00F63013" w:rsidP="00F63013">
      <w:pPr>
        <w:pStyle w:val="DIVResult"/>
      </w:pPr>
      <w:r>
        <w:t>And so it was resolved in the affirmative.</w:t>
      </w:r>
    </w:p>
    <w:p w:rsidR="00E23F89" w:rsidRDefault="00A0687E" w:rsidP="00A0687E">
      <w:pPr>
        <w:pStyle w:val="DPSEntryDetail"/>
      </w:pPr>
      <w:r w:rsidRPr="00AF2AD5">
        <w:t>Question—</w:t>
      </w:r>
      <w:r w:rsidR="00E23F89">
        <w:t>That the motion, as amended, viz:</w:t>
      </w:r>
    </w:p>
    <w:p w:rsidR="00E23F89" w:rsidRDefault="00E23F89" w:rsidP="00A0687E">
      <w:pPr>
        <w:pStyle w:val="DPSEntryDetail"/>
      </w:pPr>
      <w:r>
        <w:t>“That this Assembly:</w:t>
      </w:r>
    </w:p>
    <w:p w:rsidR="00E23F89" w:rsidRDefault="00E23F89" w:rsidP="004250AB">
      <w:pPr>
        <w:pStyle w:val="DPSEntryIndents"/>
        <w:numPr>
          <w:ilvl w:val="0"/>
          <w:numId w:val="33"/>
        </w:numPr>
      </w:pPr>
      <w:r>
        <w:t>notes:</w:t>
      </w:r>
    </w:p>
    <w:p w:rsidR="00E23F89" w:rsidRDefault="00E23F89" w:rsidP="00E23F89">
      <w:pPr>
        <w:pStyle w:val="DPSEntryIndents"/>
        <w:numPr>
          <w:ilvl w:val="1"/>
          <w:numId w:val="31"/>
        </w:numPr>
      </w:pPr>
      <w:r>
        <w:t>the ACT Government is investing to futureproof the ACT public health system to meet the health and wellbeing needs of the growing population for our region;</w:t>
      </w:r>
    </w:p>
    <w:p w:rsidR="00E23F89" w:rsidRDefault="00E23F89" w:rsidP="00E23F89">
      <w:pPr>
        <w:pStyle w:val="DPSEntryIndents"/>
        <w:numPr>
          <w:ilvl w:val="1"/>
          <w:numId w:val="25"/>
        </w:numPr>
      </w:pPr>
      <w:r>
        <w:t>health infrastructure decisions are informed by detailed planning and demand evaluation, as well as stakeholder engagement; and</w:t>
      </w:r>
    </w:p>
    <w:p w:rsidR="00E23F89" w:rsidRDefault="00E23F89" w:rsidP="00E23F89">
      <w:pPr>
        <w:pStyle w:val="DPSEntryIndents"/>
        <w:numPr>
          <w:ilvl w:val="1"/>
          <w:numId w:val="25"/>
        </w:numPr>
      </w:pPr>
      <w:r>
        <w:t>ACT Health and Canberra Health Services are making strong progress on Territory-wide planning for building and maintaining health infrastructure;</w:t>
      </w:r>
    </w:p>
    <w:p w:rsidR="00E23F89" w:rsidRDefault="00E23F89" w:rsidP="00E23F89">
      <w:pPr>
        <w:pStyle w:val="DPSEntryIndents"/>
        <w:numPr>
          <w:ilvl w:val="0"/>
          <w:numId w:val="26"/>
        </w:numPr>
      </w:pPr>
      <w:r>
        <w:t>further notes:</w:t>
      </w:r>
    </w:p>
    <w:p w:rsidR="00E23F89" w:rsidRDefault="00E23F89" w:rsidP="00E23F89">
      <w:pPr>
        <w:pStyle w:val="DPSEntryIndents"/>
        <w:numPr>
          <w:ilvl w:val="1"/>
          <w:numId w:val="32"/>
        </w:numPr>
      </w:pPr>
      <w:r>
        <w:t>that this parliamentary term has seen record investment in public health infrastructure in the ACT, including:</w:t>
      </w:r>
    </w:p>
    <w:p w:rsidR="00E23F89" w:rsidRDefault="00E23F89" w:rsidP="00E23F89">
      <w:pPr>
        <w:pStyle w:val="DPSEntryIndents"/>
        <w:numPr>
          <w:ilvl w:val="2"/>
          <w:numId w:val="27"/>
        </w:numPr>
      </w:pPr>
      <w:r>
        <w:t>at The Canberra Hospital:</w:t>
      </w:r>
    </w:p>
    <w:p w:rsidR="00E23F89" w:rsidRDefault="00E23F89" w:rsidP="00E23F89">
      <w:pPr>
        <w:pStyle w:val="DPSEntryIndents"/>
        <w:numPr>
          <w:ilvl w:val="3"/>
          <w:numId w:val="27"/>
        </w:numPr>
      </w:pPr>
      <w:r>
        <w:t>at least $500 million of investment committed to the Surgical Procedures, Interventional Radiology and Emergency Centre at The Canberra Hospital, delivering 114 emergency department (ED) treatment spaces, 60 intensive care unit (ICU) beds and 22 new state-of-the-art operating theatres, including hybrid and interventional radiology suites;</w:t>
      </w:r>
    </w:p>
    <w:p w:rsidR="00E23F89" w:rsidRDefault="00E23F89" w:rsidP="00E23F89">
      <w:pPr>
        <w:pStyle w:val="DPSEntryIndents"/>
        <w:numPr>
          <w:ilvl w:val="3"/>
          <w:numId w:val="27"/>
        </w:numPr>
      </w:pPr>
      <w:r>
        <w:t>the expansion of the Centenary Hospital for Women and Children to include additional maternity beds, more special care beds and neonatology services, and an adolescent mental health inpatient unit and day service; and</w:t>
      </w:r>
    </w:p>
    <w:p w:rsidR="00E23F89" w:rsidRDefault="00E23F89" w:rsidP="00E23F89">
      <w:pPr>
        <w:pStyle w:val="DPSEntryIndents"/>
        <w:numPr>
          <w:ilvl w:val="3"/>
          <w:numId w:val="27"/>
        </w:numPr>
      </w:pPr>
      <w:r>
        <w:t>renovation of acute aged care and oncology wards;</w:t>
      </w:r>
    </w:p>
    <w:p w:rsidR="00E23F89" w:rsidRDefault="00E23F89" w:rsidP="00E23F89">
      <w:pPr>
        <w:pStyle w:val="DPSEntryIndents"/>
        <w:numPr>
          <w:ilvl w:val="2"/>
          <w:numId w:val="27"/>
        </w:numPr>
      </w:pPr>
      <w:r>
        <w:t>at Calvary Public Hospital Bruce, $55 million investment to expand the ED, deliver additional treatment spaces, improve access and triage arrangements, enhance waiting areas, expand the Short Stay Unit, open more operating theatres, and introduce an expanded urology service;</w:t>
      </w:r>
    </w:p>
    <w:p w:rsidR="00E23F89" w:rsidRDefault="00E23F89" w:rsidP="00E23F89">
      <w:pPr>
        <w:pStyle w:val="DPSEntryIndents"/>
        <w:numPr>
          <w:ilvl w:val="2"/>
          <w:numId w:val="27"/>
        </w:numPr>
      </w:pPr>
      <w:r>
        <w:lastRenderedPageBreak/>
        <w:t>for Clare Hollan</w:t>
      </w:r>
      <w:r w:rsidR="0069330A">
        <w:t>d House, a $6 million expansion</w:t>
      </w:r>
      <w:r>
        <w:t xml:space="preserve"> adding more inpatient beds, as well as improved administration and clinical support spaces;</w:t>
      </w:r>
    </w:p>
    <w:p w:rsidR="00E23F89" w:rsidRDefault="00E23F89" w:rsidP="00E23F89">
      <w:pPr>
        <w:pStyle w:val="DPSEntryIndents"/>
        <w:numPr>
          <w:ilvl w:val="2"/>
          <w:numId w:val="27"/>
        </w:numPr>
      </w:pPr>
      <w:r>
        <w:t>in Community Health:</w:t>
      </w:r>
    </w:p>
    <w:p w:rsidR="00E23F89" w:rsidRDefault="00E23F89" w:rsidP="00E23F89">
      <w:pPr>
        <w:pStyle w:val="DPSEntryIndents"/>
        <w:numPr>
          <w:ilvl w:val="3"/>
          <w:numId w:val="27"/>
        </w:numPr>
      </w:pPr>
      <w:r>
        <w:t>the construction of two new Nurse-led Walk-in Centres in Gungahlin and Weston Creek, and planning for Can</w:t>
      </w:r>
      <w:r w:rsidR="00E434F9">
        <w:t>berra’s fifth Walk-in Centre at</w:t>
      </w:r>
      <w:r>
        <w:t xml:space="preserve"> Dickson; and</w:t>
      </w:r>
    </w:p>
    <w:p w:rsidR="00E23F89" w:rsidRDefault="00E23F89" w:rsidP="00E23F89">
      <w:pPr>
        <w:pStyle w:val="DPSEntryIndents"/>
        <w:numPr>
          <w:ilvl w:val="3"/>
          <w:numId w:val="27"/>
        </w:numPr>
      </w:pPr>
      <w:r>
        <w:t>$12 million for a</w:t>
      </w:r>
      <w:r w:rsidR="00E434F9">
        <w:t xml:space="preserve"> </w:t>
      </w:r>
      <w:r>
        <w:t>new purpose-built health facility for Winnunga Nimmi</w:t>
      </w:r>
      <w:r w:rsidR="00B60E31">
        <w:t>t</w:t>
      </w:r>
      <w:r>
        <w:t>yjah providing healthcare for Canberra’s Aboriginal and Torres Strait Island</w:t>
      </w:r>
      <w:r w:rsidR="0069330A">
        <w:t>er</w:t>
      </w:r>
      <w:r>
        <w:t xml:space="preserve"> community; and</w:t>
      </w:r>
    </w:p>
    <w:p w:rsidR="00E23F89" w:rsidRDefault="00E23F89" w:rsidP="00E23F89">
      <w:pPr>
        <w:pStyle w:val="DPSEntryIndents"/>
        <w:numPr>
          <w:ilvl w:val="2"/>
          <w:numId w:val="27"/>
        </w:numPr>
      </w:pPr>
      <w:r>
        <w:t>in Mental Health, the purpose-built, 25 bed Dhulwa Mental Health Unit;</w:t>
      </w:r>
    </w:p>
    <w:p w:rsidR="00E23F89" w:rsidRDefault="00E23F89" w:rsidP="00E23F89">
      <w:pPr>
        <w:pStyle w:val="DPSEntryIndents"/>
        <w:numPr>
          <w:ilvl w:val="1"/>
          <w:numId w:val="27"/>
        </w:numPr>
      </w:pPr>
      <w:r>
        <w:t>in the last decade, the ACT Government has funded and constructed a considerable amount of Public Health infrastructure, including:</w:t>
      </w:r>
    </w:p>
    <w:p w:rsidR="00E23F89" w:rsidRDefault="00E23F89" w:rsidP="00E23F89">
      <w:pPr>
        <w:pStyle w:val="DPSEntryIndents"/>
        <w:numPr>
          <w:ilvl w:val="2"/>
          <w:numId w:val="27"/>
        </w:numPr>
      </w:pPr>
      <w:r>
        <w:t>the Adult Mental Health Unit at The Canberra Hospital;</w:t>
      </w:r>
    </w:p>
    <w:p w:rsidR="00E23F89" w:rsidRDefault="00E23F89" w:rsidP="00E23F89">
      <w:pPr>
        <w:pStyle w:val="DPSEntryIndents"/>
        <w:numPr>
          <w:ilvl w:val="2"/>
          <w:numId w:val="27"/>
        </w:numPr>
      </w:pPr>
      <w:r>
        <w:t>the Centenary Hospital for Women and Children;</w:t>
      </w:r>
    </w:p>
    <w:p w:rsidR="00E23F89" w:rsidRDefault="00E23F89" w:rsidP="00E23F89">
      <w:pPr>
        <w:pStyle w:val="DPSEntryIndents"/>
        <w:numPr>
          <w:ilvl w:val="2"/>
          <w:numId w:val="27"/>
        </w:numPr>
      </w:pPr>
      <w:r>
        <w:t>The Canberra Hospital ED and ICU expansion;</w:t>
      </w:r>
    </w:p>
    <w:p w:rsidR="00E23F89" w:rsidRDefault="00E23F89" w:rsidP="00E23F89">
      <w:pPr>
        <w:pStyle w:val="DPSEntryIndents"/>
        <w:numPr>
          <w:ilvl w:val="2"/>
          <w:numId w:val="27"/>
        </w:numPr>
      </w:pPr>
      <w:r>
        <w:t>the Canberra Region Cancer Centre at The Canberra Hospital;</w:t>
      </w:r>
    </w:p>
    <w:p w:rsidR="00E23F89" w:rsidRDefault="00E23F89" w:rsidP="00E23F89">
      <w:pPr>
        <w:pStyle w:val="DPSEntryIndents"/>
        <w:numPr>
          <w:ilvl w:val="2"/>
          <w:numId w:val="27"/>
        </w:numPr>
      </w:pPr>
      <w:r>
        <w:t>the University of Canberra Hospital; and</w:t>
      </w:r>
    </w:p>
    <w:p w:rsidR="00E23F89" w:rsidRDefault="00E23F89" w:rsidP="00E23F89">
      <w:pPr>
        <w:pStyle w:val="DPSEntryIndents"/>
        <w:numPr>
          <w:ilvl w:val="2"/>
          <w:numId w:val="27"/>
        </w:numPr>
      </w:pPr>
      <w:r>
        <w:t>the Gungahlin and Tuggeranong Community Health Centres, and the Tuggeranong and Belconnen Walk-in Centres; and</w:t>
      </w:r>
    </w:p>
    <w:p w:rsidR="00E23F89" w:rsidRDefault="00E23F89" w:rsidP="00E23F89">
      <w:pPr>
        <w:pStyle w:val="DPSEntryIndents"/>
        <w:numPr>
          <w:ilvl w:val="1"/>
          <w:numId w:val="27"/>
        </w:numPr>
      </w:pPr>
      <w:r>
        <w:t>the substantial investment by the ACT Government in maintaining and enhancing existing health infrastructure through a targeted and prioritised program of works in the Upgrading and Maintaining Health Assets Program; and</w:t>
      </w:r>
    </w:p>
    <w:p w:rsidR="00E23F89" w:rsidRDefault="00E23F89" w:rsidP="00E23F89">
      <w:pPr>
        <w:pStyle w:val="DPSEntryIndents"/>
        <w:numPr>
          <w:ilvl w:val="0"/>
          <w:numId w:val="27"/>
        </w:numPr>
      </w:pPr>
      <w:r>
        <w:t>calls on the Government to:</w:t>
      </w:r>
    </w:p>
    <w:p w:rsidR="00E23F89" w:rsidRPr="00B57B4B" w:rsidRDefault="00E23F89" w:rsidP="00E23F89">
      <w:pPr>
        <w:pStyle w:val="DPSEntryIndents"/>
        <w:numPr>
          <w:ilvl w:val="1"/>
          <w:numId w:val="27"/>
        </w:numPr>
      </w:pPr>
      <w:r>
        <w:t xml:space="preserve">continue to work closely with Calvary Public Hospital Bruce and the Little Company of Mary in </w:t>
      </w:r>
      <w:r w:rsidRPr="00B57B4B">
        <w:t>scoping and planning for an expansion of Calvary Public Hospital;</w:t>
      </w:r>
    </w:p>
    <w:p w:rsidR="00E23F89" w:rsidRPr="00B57B4B" w:rsidRDefault="00E23F89" w:rsidP="00E23F89">
      <w:pPr>
        <w:pStyle w:val="DPSEntryIndents"/>
        <w:numPr>
          <w:ilvl w:val="1"/>
          <w:numId w:val="27"/>
        </w:numPr>
      </w:pPr>
      <w:r>
        <w:t>c</w:t>
      </w:r>
      <w:r w:rsidRPr="00B57B4B">
        <w:t>ontinue strong investment into the ACT’s health infrastructure to meet the health care needs of the growing community now and in the future;</w:t>
      </w:r>
    </w:p>
    <w:p w:rsidR="00E23F89" w:rsidRPr="00B57B4B" w:rsidRDefault="00E23F89" w:rsidP="00E23F89">
      <w:pPr>
        <w:pStyle w:val="DPSEntryIndents"/>
        <w:numPr>
          <w:ilvl w:val="1"/>
          <w:numId w:val="27"/>
        </w:numPr>
      </w:pPr>
      <w:r>
        <w:t>c</w:t>
      </w:r>
      <w:r w:rsidRPr="00B57B4B">
        <w:t>ontinue to engage with clinicians, staff, patients and community stakeholders to inform health inf</w:t>
      </w:r>
      <w:r w:rsidR="000B2B73">
        <w:t>rastructure design and decision-</w:t>
      </w:r>
      <w:r w:rsidRPr="00B57B4B">
        <w:t>making;</w:t>
      </w:r>
      <w:r>
        <w:t xml:space="preserve"> and</w:t>
      </w:r>
    </w:p>
    <w:p w:rsidR="00E23F89" w:rsidRPr="00AF2AD5" w:rsidRDefault="00E23F89" w:rsidP="00E23F89">
      <w:pPr>
        <w:pStyle w:val="DPSEntryIndents"/>
        <w:numPr>
          <w:ilvl w:val="1"/>
          <w:numId w:val="27"/>
        </w:numPr>
      </w:pPr>
      <w:r>
        <w:t>provide an update on Territory-</w:t>
      </w:r>
      <w:r w:rsidRPr="00B57B4B">
        <w:t>wide planning for health infrastructure by the last sitting day in 2019</w:t>
      </w:r>
      <w:r>
        <w:t>.”—</w:t>
      </w:r>
    </w:p>
    <w:p w:rsidR="00A0687E" w:rsidRPr="00AF2AD5" w:rsidRDefault="00E23F89" w:rsidP="00A0687E">
      <w:pPr>
        <w:pStyle w:val="DPSEntryDetail"/>
      </w:pPr>
      <w:r>
        <w:t>be agreed to—</w:t>
      </w:r>
      <w:r w:rsidR="00A0687E" w:rsidRPr="00AF2AD5">
        <w:t>put and passed.</w:t>
      </w:r>
    </w:p>
    <w:p w:rsidR="00A0687E" w:rsidRPr="00AF2AD5" w:rsidRDefault="00A0687E" w:rsidP="00A0687E">
      <w:pPr>
        <w:pStyle w:val="DPSEntryHeading"/>
      </w:pPr>
      <w:r w:rsidRPr="00AF2AD5">
        <w:lastRenderedPageBreak/>
        <w:tab/>
      </w:r>
      <w:r w:rsidR="000578CD">
        <w:t>9</w:t>
      </w:r>
      <w:r w:rsidRPr="00AF2AD5">
        <w:tab/>
      </w:r>
      <w:r>
        <w:t>Solar panels and batteries—Disposal</w:t>
      </w:r>
    </w:p>
    <w:p w:rsidR="00A0687E" w:rsidRDefault="00A0687E" w:rsidP="00A0687E">
      <w:pPr>
        <w:pStyle w:val="DPSEntryDetail"/>
      </w:pPr>
      <w:r>
        <w:t>Ms Lawder</w:t>
      </w:r>
      <w:r w:rsidRPr="00AF2AD5">
        <w:t>, pursuant to notice, moved—That</w:t>
      </w:r>
      <w:r>
        <w:t xml:space="preserve"> this Assembly:</w:t>
      </w:r>
    </w:p>
    <w:p w:rsidR="00A0687E" w:rsidRPr="000266DE" w:rsidRDefault="00A0687E" w:rsidP="00A0687E">
      <w:pPr>
        <w:pStyle w:val="DPSEntryIndents"/>
        <w:numPr>
          <w:ilvl w:val="0"/>
          <w:numId w:val="8"/>
        </w:numPr>
      </w:pPr>
      <w:r>
        <w:t>notes that:</w:t>
      </w:r>
    </w:p>
    <w:p w:rsidR="00A0687E" w:rsidRDefault="00A0687E" w:rsidP="00A0687E">
      <w:pPr>
        <w:pStyle w:val="DPSEntryIndents"/>
        <w:numPr>
          <w:ilvl w:val="1"/>
          <w:numId w:val="1"/>
        </w:numPr>
        <w:rPr>
          <w:color w:val="1D1D1D"/>
          <w:szCs w:val="24"/>
        </w:rPr>
      </w:pPr>
      <w:r>
        <w:rPr>
          <w:color w:val="1D1D1D"/>
          <w:szCs w:val="24"/>
        </w:rPr>
        <w:t>r</w:t>
      </w:r>
      <w:r w:rsidRPr="00A84318">
        <w:rPr>
          <w:color w:val="1D1D1D"/>
          <w:szCs w:val="24"/>
        </w:rPr>
        <w:t>ooftop solar for homes and businesses is growing at a faster rate in the ACT than anywhere else in Australia, with the 104.4 percent year-on-year growth rate easily the biggest in Australia</w:t>
      </w:r>
      <w:r>
        <w:rPr>
          <w:color w:val="1D1D1D"/>
          <w:szCs w:val="24"/>
        </w:rPr>
        <w:t>;</w:t>
      </w:r>
    </w:p>
    <w:p w:rsidR="00A0687E" w:rsidRDefault="00A0687E" w:rsidP="00A0687E">
      <w:pPr>
        <w:pStyle w:val="DPSEntryIndents"/>
        <w:numPr>
          <w:ilvl w:val="1"/>
          <w:numId w:val="1"/>
        </w:numPr>
        <w:rPr>
          <w:color w:val="1D1D1D"/>
          <w:szCs w:val="24"/>
        </w:rPr>
      </w:pPr>
      <w:r>
        <w:rPr>
          <w:color w:val="1D1D1D"/>
          <w:szCs w:val="24"/>
        </w:rPr>
        <w:t>d</w:t>
      </w:r>
      <w:r w:rsidRPr="00A84318">
        <w:rPr>
          <w:color w:val="1D1D1D"/>
          <w:szCs w:val="24"/>
        </w:rPr>
        <w:t>ata collected by Green Energy Trading shows residential installations accounted for 18.4 megawatts of capacity, up from 9 megawatts in 2017</w:t>
      </w:r>
      <w:r>
        <w:rPr>
          <w:color w:val="1D1D1D"/>
          <w:szCs w:val="24"/>
        </w:rPr>
        <w:t>; and</w:t>
      </w:r>
    </w:p>
    <w:p w:rsidR="00A0687E" w:rsidRDefault="00A0687E" w:rsidP="00A0687E">
      <w:pPr>
        <w:pStyle w:val="DPSEntryIndents"/>
        <w:numPr>
          <w:ilvl w:val="1"/>
          <w:numId w:val="1"/>
        </w:numPr>
        <w:rPr>
          <w:color w:val="1D1D1D"/>
          <w:szCs w:val="24"/>
        </w:rPr>
      </w:pPr>
      <w:r>
        <w:t>t</w:t>
      </w:r>
      <w:r w:rsidRPr="00A84318">
        <w:rPr>
          <w:color w:val="1D1D1D"/>
          <w:szCs w:val="24"/>
        </w:rPr>
        <w:t>here are no current plans for organised disposal, and the safe removal and recycling of solar panels and batteries as they come</w:t>
      </w:r>
      <w:r w:rsidR="000B2B73">
        <w:rPr>
          <w:color w:val="1D1D1D"/>
          <w:szCs w:val="24"/>
        </w:rPr>
        <w:t xml:space="preserve"> to end-of-</w:t>
      </w:r>
      <w:r w:rsidRPr="00A84318">
        <w:rPr>
          <w:color w:val="1D1D1D"/>
          <w:szCs w:val="24"/>
        </w:rPr>
        <w:t>life</w:t>
      </w:r>
      <w:r>
        <w:rPr>
          <w:color w:val="1D1D1D"/>
          <w:szCs w:val="24"/>
        </w:rPr>
        <w:t>; and</w:t>
      </w:r>
    </w:p>
    <w:p w:rsidR="00A0687E" w:rsidRDefault="00A0687E" w:rsidP="00A0687E">
      <w:pPr>
        <w:pStyle w:val="DPSEntryIndents"/>
        <w:numPr>
          <w:ilvl w:val="0"/>
          <w:numId w:val="1"/>
        </w:numPr>
        <w:rPr>
          <w:color w:val="000000"/>
          <w:szCs w:val="24"/>
        </w:rPr>
      </w:pPr>
      <w:r w:rsidRPr="00A84318">
        <w:rPr>
          <w:szCs w:val="24"/>
        </w:rPr>
        <w:t xml:space="preserve">calls for the ACT </w:t>
      </w:r>
      <w:r w:rsidRPr="00A84318">
        <w:rPr>
          <w:color w:val="000000"/>
          <w:szCs w:val="24"/>
        </w:rPr>
        <w:t>Government to</w:t>
      </w:r>
      <w:r>
        <w:rPr>
          <w:color w:val="000000"/>
          <w:szCs w:val="24"/>
        </w:rPr>
        <w:t>:</w:t>
      </w:r>
    </w:p>
    <w:p w:rsidR="00A0687E" w:rsidRDefault="00A0687E" w:rsidP="00A0687E">
      <w:pPr>
        <w:pStyle w:val="DPSEntryIndents"/>
        <w:numPr>
          <w:ilvl w:val="1"/>
          <w:numId w:val="1"/>
        </w:numPr>
        <w:rPr>
          <w:color w:val="000000"/>
          <w:szCs w:val="24"/>
          <w:lang w:val="en-US"/>
        </w:rPr>
      </w:pPr>
      <w:r>
        <w:t>u</w:t>
      </w:r>
      <w:r w:rsidRPr="00A84318">
        <w:rPr>
          <w:color w:val="000000"/>
          <w:szCs w:val="24"/>
          <w:lang w:val="en-US"/>
        </w:rPr>
        <w:t>ndertake studies into how solar panels and batteries are disposed of in countries where solar is a major source of renewable energy</w:t>
      </w:r>
      <w:r>
        <w:rPr>
          <w:color w:val="000000"/>
          <w:szCs w:val="24"/>
          <w:lang w:val="en-US"/>
        </w:rPr>
        <w:t>;</w:t>
      </w:r>
    </w:p>
    <w:p w:rsidR="00A0687E" w:rsidRDefault="00A0687E" w:rsidP="00A0687E">
      <w:pPr>
        <w:pStyle w:val="DPSEntryIndents"/>
        <w:numPr>
          <w:ilvl w:val="1"/>
          <w:numId w:val="1"/>
        </w:numPr>
        <w:rPr>
          <w:color w:val="000000"/>
          <w:szCs w:val="24"/>
          <w:lang w:val="en-US"/>
        </w:rPr>
      </w:pPr>
      <w:r>
        <w:t>d</w:t>
      </w:r>
      <w:r>
        <w:rPr>
          <w:color w:val="000000"/>
          <w:szCs w:val="24"/>
          <w:lang w:val="en-US"/>
        </w:rPr>
        <w:t>evelop a Territory-</w:t>
      </w:r>
      <w:r w:rsidRPr="00A84318">
        <w:rPr>
          <w:color w:val="000000"/>
          <w:szCs w:val="24"/>
          <w:lang w:val="en-US"/>
        </w:rPr>
        <w:t>wide plan for the safe disposal of both panels and batteries that doe</w:t>
      </w:r>
      <w:r>
        <w:rPr>
          <w:color w:val="000000"/>
          <w:szCs w:val="24"/>
          <w:lang w:val="en-US"/>
        </w:rPr>
        <w:t>s not involve additional costs</w:t>
      </w:r>
      <w:r w:rsidRPr="00A84318">
        <w:rPr>
          <w:color w:val="000000"/>
          <w:szCs w:val="24"/>
          <w:lang w:val="en-US"/>
        </w:rPr>
        <w:t xml:space="preserve"> on households and businesses or add to the increasing land</w:t>
      </w:r>
      <w:r>
        <w:rPr>
          <w:color w:val="000000"/>
          <w:szCs w:val="24"/>
          <w:lang w:val="en-US"/>
        </w:rPr>
        <w:t>fill problem in the ACT;</w:t>
      </w:r>
      <w:r w:rsidRPr="00A84318">
        <w:rPr>
          <w:color w:val="000000"/>
          <w:szCs w:val="24"/>
          <w:lang w:val="en-US"/>
        </w:rPr>
        <w:t xml:space="preserve"> and</w:t>
      </w:r>
    </w:p>
    <w:p w:rsidR="00A0687E" w:rsidRPr="00AF2AD5" w:rsidRDefault="00A0687E" w:rsidP="00A0687E">
      <w:pPr>
        <w:pStyle w:val="DPSEntryIndents"/>
        <w:numPr>
          <w:ilvl w:val="1"/>
          <w:numId w:val="1"/>
        </w:numPr>
      </w:pPr>
      <w:r w:rsidRPr="00F2398C">
        <w:rPr>
          <w:szCs w:val="24"/>
          <w:lang w:val="en-US"/>
        </w:rPr>
        <w:t xml:space="preserve">report to the Assembly by the last sitting week of November </w:t>
      </w:r>
      <w:r>
        <w:rPr>
          <w:szCs w:val="24"/>
          <w:lang w:val="en-US"/>
        </w:rPr>
        <w:t xml:space="preserve">2019 </w:t>
      </w:r>
      <w:r w:rsidRPr="00F2398C">
        <w:rPr>
          <w:szCs w:val="24"/>
          <w:lang w:val="en-US"/>
        </w:rPr>
        <w:t>on what safe disposal options will be made available and when such arrangements will be in place</w:t>
      </w:r>
    </w:p>
    <w:p w:rsidR="00A0687E" w:rsidRDefault="00A42F14" w:rsidP="00A0687E">
      <w:pPr>
        <w:pStyle w:val="DPSEntryDetail"/>
      </w:pPr>
      <w:r>
        <w:t>Mr Steel (Minister for City Services) moved the following amendment:  Omit all words after paragraph (1)(b), substitute:</w:t>
      </w:r>
    </w:p>
    <w:p w:rsidR="00A42F14" w:rsidRDefault="00A42F14" w:rsidP="00A42F14">
      <w:pPr>
        <w:pStyle w:val="DPSEntryDetail"/>
        <w:tabs>
          <w:tab w:val="clear" w:pos="1197"/>
          <w:tab w:val="left" w:pos="1350"/>
        </w:tabs>
        <w:ind w:left="1350" w:hanging="630"/>
      </w:pPr>
      <w:r>
        <w:t>“(2)</w:t>
      </w:r>
      <w:r>
        <w:tab/>
        <w:t>further notes that:</w:t>
      </w:r>
    </w:p>
    <w:p w:rsidR="00A42F14" w:rsidRDefault="00A42F14" w:rsidP="00A42F14">
      <w:pPr>
        <w:pStyle w:val="DPSEntryIndents"/>
        <w:numPr>
          <w:ilvl w:val="1"/>
          <w:numId w:val="22"/>
        </w:numPr>
      </w:pPr>
      <w:r>
        <w:t>there is currently no nationally or internationally co-ordinated program providing for a dedicated pathway for end-of-life management of photovoltaic panels;</w:t>
      </w:r>
    </w:p>
    <w:p w:rsidR="00A42F14" w:rsidRDefault="00A42F14" w:rsidP="00A42F14">
      <w:pPr>
        <w:pStyle w:val="DPSEntryIndents"/>
        <w:numPr>
          <w:ilvl w:val="1"/>
          <w:numId w:val="22"/>
        </w:numPr>
      </w:pPr>
      <w:r>
        <w:t xml:space="preserve">photovoltaic products have been listed as a priority product list under the Commonwealth Government’s </w:t>
      </w:r>
      <w:r>
        <w:rPr>
          <w:i/>
        </w:rPr>
        <w:t>Product Stewardship Act 2011</w:t>
      </w:r>
      <w:r>
        <w:t>;</w:t>
      </w:r>
    </w:p>
    <w:p w:rsidR="00A42F14" w:rsidRDefault="00A42F14" w:rsidP="00A42F14">
      <w:pPr>
        <w:pStyle w:val="DPSEntryIndents"/>
        <w:numPr>
          <w:ilvl w:val="1"/>
          <w:numId w:val="22"/>
        </w:numPr>
      </w:pPr>
      <w:r>
        <w:t>the Victorian Government has been leading a multi-jurisdictional working group with the photovoltaic sector on a national product stewardship scheme; and</w:t>
      </w:r>
    </w:p>
    <w:p w:rsidR="00A42F14" w:rsidRDefault="00A42F14" w:rsidP="00A42F14">
      <w:pPr>
        <w:pStyle w:val="DPSEntryIndents"/>
        <w:numPr>
          <w:ilvl w:val="1"/>
          <w:numId w:val="22"/>
        </w:numPr>
      </w:pPr>
      <w:r>
        <w:t>the working group continues to develop a national product stewardship approach for photovoltaic products as a priority; and</w:t>
      </w:r>
    </w:p>
    <w:p w:rsidR="00A42F14" w:rsidRDefault="00A42F14" w:rsidP="00A42F14">
      <w:pPr>
        <w:pStyle w:val="DPSEntryIndents"/>
        <w:numPr>
          <w:ilvl w:val="0"/>
          <w:numId w:val="22"/>
        </w:numPr>
      </w:pPr>
      <w:r>
        <w:t>calls for the ACT Government to:</w:t>
      </w:r>
    </w:p>
    <w:p w:rsidR="00A42F14" w:rsidRDefault="00A42F14" w:rsidP="00A42F14">
      <w:pPr>
        <w:pStyle w:val="DPSEntryIndents"/>
        <w:numPr>
          <w:ilvl w:val="1"/>
          <w:numId w:val="22"/>
        </w:numPr>
      </w:pPr>
      <w:r>
        <w:t>continue working with all jurisdictions to develop a national stewardship scheme to ensure safe and responsible disposal and recycling for photovoltaic panels and batteries as a priority;</w:t>
      </w:r>
    </w:p>
    <w:p w:rsidR="00A42F14" w:rsidRDefault="00A42F14" w:rsidP="00A42F14">
      <w:pPr>
        <w:pStyle w:val="DPSEntryIndents"/>
        <w:numPr>
          <w:ilvl w:val="1"/>
          <w:numId w:val="22"/>
        </w:numPr>
      </w:pPr>
      <w:r>
        <w:lastRenderedPageBreak/>
        <w:t>co-operate with other jurisdictions to undertake studies into how solar panels and batteries are disposed of in countries where solar is a major source of renewable energy; and</w:t>
      </w:r>
    </w:p>
    <w:p w:rsidR="00A42F14" w:rsidRPr="00AF2AD5" w:rsidRDefault="00A42F14" w:rsidP="00A42F14">
      <w:pPr>
        <w:pStyle w:val="DPSEntryIndents"/>
        <w:numPr>
          <w:ilvl w:val="1"/>
          <w:numId w:val="22"/>
        </w:numPr>
      </w:pPr>
      <w:r>
        <w:t>report to the Assembly by the last sitting week of November 2019 on multi-jurisdictional progress.”.</w:t>
      </w:r>
    </w:p>
    <w:p w:rsidR="000021C9" w:rsidRDefault="000021C9" w:rsidP="00A0687E">
      <w:pPr>
        <w:pStyle w:val="DPSEntryDetail"/>
      </w:pPr>
      <w:r>
        <w:t>Debate continued.</w:t>
      </w:r>
    </w:p>
    <w:p w:rsidR="00F63013" w:rsidRDefault="00F63013" w:rsidP="00A0687E">
      <w:pPr>
        <w:pStyle w:val="DPSEntryDetail"/>
      </w:pPr>
      <w:r>
        <w:t>Amendment agreed to.</w:t>
      </w:r>
    </w:p>
    <w:p w:rsidR="000021C9" w:rsidRDefault="00A0687E" w:rsidP="00A0687E">
      <w:pPr>
        <w:pStyle w:val="DPSEntryDetail"/>
      </w:pPr>
      <w:r w:rsidRPr="00AF2AD5">
        <w:t>Question—</w:t>
      </w:r>
      <w:r w:rsidR="000021C9">
        <w:t>That the motion, as amended, viz:</w:t>
      </w:r>
    </w:p>
    <w:p w:rsidR="000021C9" w:rsidRDefault="000021C9" w:rsidP="00A0687E">
      <w:pPr>
        <w:pStyle w:val="DPSEntryDetail"/>
      </w:pPr>
      <w:r>
        <w:t>“That this Assembly:</w:t>
      </w:r>
    </w:p>
    <w:p w:rsidR="000021C9" w:rsidRPr="000266DE" w:rsidRDefault="000021C9" w:rsidP="000021C9">
      <w:pPr>
        <w:pStyle w:val="DPSEntryIndents"/>
        <w:numPr>
          <w:ilvl w:val="0"/>
          <w:numId w:val="23"/>
        </w:numPr>
      </w:pPr>
      <w:r>
        <w:t>notes that:</w:t>
      </w:r>
    </w:p>
    <w:p w:rsidR="000021C9" w:rsidRDefault="000021C9" w:rsidP="000021C9">
      <w:pPr>
        <w:pStyle w:val="DPSEntryIndents"/>
        <w:numPr>
          <w:ilvl w:val="1"/>
          <w:numId w:val="1"/>
        </w:numPr>
        <w:rPr>
          <w:color w:val="1D1D1D"/>
          <w:szCs w:val="24"/>
        </w:rPr>
      </w:pPr>
      <w:r>
        <w:rPr>
          <w:color w:val="1D1D1D"/>
          <w:szCs w:val="24"/>
        </w:rPr>
        <w:t>r</w:t>
      </w:r>
      <w:r w:rsidRPr="00A84318">
        <w:rPr>
          <w:color w:val="1D1D1D"/>
          <w:szCs w:val="24"/>
        </w:rPr>
        <w:t>ooftop solar for homes and businesses is growing at a faster rate in the ACT than anywhere else in Australia, with the 104.4 percent year-on-year growth rate easily the biggest in Australia</w:t>
      </w:r>
      <w:r>
        <w:rPr>
          <w:color w:val="1D1D1D"/>
          <w:szCs w:val="24"/>
        </w:rPr>
        <w:t>; and</w:t>
      </w:r>
    </w:p>
    <w:p w:rsidR="000021C9" w:rsidRDefault="000021C9" w:rsidP="000021C9">
      <w:pPr>
        <w:pStyle w:val="DPSEntryIndents"/>
        <w:numPr>
          <w:ilvl w:val="1"/>
          <w:numId w:val="1"/>
        </w:numPr>
        <w:rPr>
          <w:color w:val="1D1D1D"/>
          <w:szCs w:val="24"/>
        </w:rPr>
      </w:pPr>
      <w:r>
        <w:rPr>
          <w:color w:val="1D1D1D"/>
          <w:szCs w:val="24"/>
        </w:rPr>
        <w:t>d</w:t>
      </w:r>
      <w:r w:rsidRPr="00A84318">
        <w:rPr>
          <w:color w:val="1D1D1D"/>
          <w:szCs w:val="24"/>
        </w:rPr>
        <w:t>ata collected by Green Energy Trading shows residential installations accounted for 18.4 megawatts of capacity, up from 9 megawatts in 2017</w:t>
      </w:r>
      <w:r>
        <w:rPr>
          <w:color w:val="1D1D1D"/>
          <w:szCs w:val="24"/>
        </w:rPr>
        <w:t>;</w:t>
      </w:r>
    </w:p>
    <w:p w:rsidR="000021C9" w:rsidRDefault="000021C9" w:rsidP="000021C9">
      <w:pPr>
        <w:pStyle w:val="DPSEntryIndents"/>
        <w:numPr>
          <w:ilvl w:val="0"/>
          <w:numId w:val="23"/>
        </w:numPr>
      </w:pPr>
      <w:r>
        <w:t>further notes that:</w:t>
      </w:r>
    </w:p>
    <w:p w:rsidR="000021C9" w:rsidRDefault="000021C9" w:rsidP="000021C9">
      <w:pPr>
        <w:pStyle w:val="DPSEntryIndents"/>
        <w:numPr>
          <w:ilvl w:val="1"/>
          <w:numId w:val="22"/>
        </w:numPr>
      </w:pPr>
      <w:r>
        <w:t>there is currently no nationally or internationally co-ordinated program providing for a dedicated pathway for end-of-life management of photovoltaic panels;</w:t>
      </w:r>
    </w:p>
    <w:p w:rsidR="000021C9" w:rsidRDefault="000021C9" w:rsidP="000021C9">
      <w:pPr>
        <w:pStyle w:val="DPSEntryIndents"/>
        <w:numPr>
          <w:ilvl w:val="1"/>
          <w:numId w:val="22"/>
        </w:numPr>
      </w:pPr>
      <w:r>
        <w:t xml:space="preserve">photovoltaic products have been listed as a priority product list under the Commonwealth Government’s </w:t>
      </w:r>
      <w:r>
        <w:rPr>
          <w:i/>
        </w:rPr>
        <w:t>Product Stewardship Act 2011</w:t>
      </w:r>
      <w:r>
        <w:t>;</w:t>
      </w:r>
    </w:p>
    <w:p w:rsidR="000021C9" w:rsidRDefault="000021C9" w:rsidP="000021C9">
      <w:pPr>
        <w:pStyle w:val="DPSEntryIndents"/>
        <w:numPr>
          <w:ilvl w:val="1"/>
          <w:numId w:val="22"/>
        </w:numPr>
      </w:pPr>
      <w:r>
        <w:t>the Victorian Government has been leading a multi-jurisdictional working group with the photovoltaic sector on a national product stewardship scheme; and</w:t>
      </w:r>
    </w:p>
    <w:p w:rsidR="000021C9" w:rsidRDefault="000021C9" w:rsidP="000021C9">
      <w:pPr>
        <w:pStyle w:val="DPSEntryIndents"/>
        <w:numPr>
          <w:ilvl w:val="1"/>
          <w:numId w:val="22"/>
        </w:numPr>
      </w:pPr>
      <w:r>
        <w:t>the working group continues to develop a national product stewardship approach for photovoltaic products as a priority; and</w:t>
      </w:r>
    </w:p>
    <w:p w:rsidR="000021C9" w:rsidRDefault="000021C9" w:rsidP="000021C9">
      <w:pPr>
        <w:pStyle w:val="DPSEntryIndents"/>
        <w:numPr>
          <w:ilvl w:val="0"/>
          <w:numId w:val="22"/>
        </w:numPr>
      </w:pPr>
      <w:r>
        <w:t>calls for the ACT Government to:</w:t>
      </w:r>
    </w:p>
    <w:p w:rsidR="000021C9" w:rsidRDefault="000021C9" w:rsidP="000021C9">
      <w:pPr>
        <w:pStyle w:val="DPSEntryIndents"/>
        <w:numPr>
          <w:ilvl w:val="1"/>
          <w:numId w:val="22"/>
        </w:numPr>
      </w:pPr>
      <w:r>
        <w:t>continue working with all jurisdictions to develop a national stewardship scheme to ensure safe and responsible disposal and recycling for photovoltaic panels and batteries as a priority;</w:t>
      </w:r>
    </w:p>
    <w:p w:rsidR="000021C9" w:rsidRDefault="000021C9" w:rsidP="000021C9">
      <w:pPr>
        <w:pStyle w:val="DPSEntryIndents"/>
        <w:numPr>
          <w:ilvl w:val="1"/>
          <w:numId w:val="22"/>
        </w:numPr>
      </w:pPr>
      <w:r>
        <w:t>co-operate with other jurisdictions to undertake studies into how solar panels and batteries are disposed of in countries where solar is a major source of renewable energy; and</w:t>
      </w:r>
    </w:p>
    <w:p w:rsidR="000021C9" w:rsidRPr="00AF2AD5" w:rsidRDefault="000021C9" w:rsidP="000021C9">
      <w:pPr>
        <w:pStyle w:val="DPSEntryIndents"/>
        <w:numPr>
          <w:ilvl w:val="1"/>
          <w:numId w:val="22"/>
        </w:numPr>
      </w:pPr>
      <w:r>
        <w:t>report to the Assembly by the last sitting week of November 2019 on multi-jurisdictional progress.”—</w:t>
      </w:r>
    </w:p>
    <w:p w:rsidR="00A0687E" w:rsidRPr="00AF2AD5" w:rsidRDefault="000021C9" w:rsidP="00A0687E">
      <w:pPr>
        <w:pStyle w:val="DPSEntryDetail"/>
      </w:pPr>
      <w:r>
        <w:t>be agreed to—</w:t>
      </w:r>
      <w:r w:rsidR="00A0687E" w:rsidRPr="00AF2AD5">
        <w:t>put and passed.</w:t>
      </w:r>
    </w:p>
    <w:p w:rsidR="00A0687E" w:rsidRPr="00AF2AD5" w:rsidRDefault="00A0687E" w:rsidP="00A0687E">
      <w:pPr>
        <w:pStyle w:val="DPSEntryHeading"/>
      </w:pPr>
      <w:r w:rsidRPr="00AF2AD5">
        <w:tab/>
      </w:r>
      <w:r w:rsidR="000578CD">
        <w:t>10</w:t>
      </w:r>
      <w:r w:rsidRPr="00AF2AD5">
        <w:tab/>
      </w:r>
      <w:r>
        <w:t>Gungahlin—Community facilities</w:t>
      </w:r>
    </w:p>
    <w:p w:rsidR="00A0687E" w:rsidRDefault="00A0687E" w:rsidP="00A0687E">
      <w:pPr>
        <w:pStyle w:val="DPSEntryDetail"/>
      </w:pPr>
      <w:r>
        <w:t>Mr Pettersson</w:t>
      </w:r>
      <w:r w:rsidRPr="00AF2AD5">
        <w:t>, pursuant to notice, moved—That</w:t>
      </w:r>
      <w:r>
        <w:t xml:space="preserve"> this Assembly:</w:t>
      </w:r>
    </w:p>
    <w:p w:rsidR="00A0687E" w:rsidRPr="000266DE" w:rsidRDefault="00A0687E" w:rsidP="00A0687E">
      <w:pPr>
        <w:pStyle w:val="DPSEntryIndents"/>
        <w:numPr>
          <w:ilvl w:val="0"/>
          <w:numId w:val="9"/>
        </w:numPr>
      </w:pPr>
      <w:r>
        <w:t>n</w:t>
      </w:r>
      <w:r w:rsidRPr="00A0687E">
        <w:rPr>
          <w:rStyle w:val="s1"/>
          <w:color w:val="000000"/>
          <w:szCs w:val="24"/>
        </w:rPr>
        <w:t>otes the strong population growth in the Gungahlin area, including:</w:t>
      </w:r>
    </w:p>
    <w:p w:rsidR="00A0687E" w:rsidRPr="005405D3" w:rsidRDefault="00A0687E" w:rsidP="00A0687E">
      <w:pPr>
        <w:pStyle w:val="DPSEntryIndents"/>
        <w:numPr>
          <w:ilvl w:val="1"/>
          <w:numId w:val="4"/>
        </w:numPr>
        <w:rPr>
          <w:rStyle w:val="s1"/>
          <w:szCs w:val="24"/>
        </w:rPr>
      </w:pPr>
      <w:r w:rsidRPr="005405D3">
        <w:rPr>
          <w:rStyle w:val="s1"/>
          <w:szCs w:val="24"/>
        </w:rPr>
        <w:t>growing by 50 percent over the past five years to more than 75 000 people, Gungahlin is the second-fastest growing region in Australia; and</w:t>
      </w:r>
    </w:p>
    <w:p w:rsidR="00A0687E" w:rsidRPr="005405D3" w:rsidRDefault="00A0687E" w:rsidP="00A0687E">
      <w:pPr>
        <w:pStyle w:val="DPSEntryIndents"/>
        <w:numPr>
          <w:ilvl w:val="1"/>
          <w:numId w:val="4"/>
        </w:numPr>
        <w:rPr>
          <w:rStyle w:val="s1"/>
          <w:szCs w:val="24"/>
        </w:rPr>
      </w:pPr>
      <w:r w:rsidRPr="005405D3">
        <w:rPr>
          <w:rStyle w:val="s1"/>
          <w:szCs w:val="24"/>
        </w:rPr>
        <w:t>the significant recent investments of the ACT Government in sporting and active recreation facilities in Gungahlin, including:</w:t>
      </w:r>
    </w:p>
    <w:p w:rsidR="00A0687E" w:rsidRPr="005405D3" w:rsidRDefault="00A0687E" w:rsidP="00A0687E">
      <w:pPr>
        <w:pStyle w:val="DPSEntryIndents"/>
        <w:numPr>
          <w:ilvl w:val="2"/>
          <w:numId w:val="4"/>
        </w:numPr>
        <w:rPr>
          <w:rStyle w:val="s1"/>
          <w:szCs w:val="24"/>
        </w:rPr>
      </w:pPr>
      <w:r w:rsidRPr="005405D3">
        <w:rPr>
          <w:rStyle w:val="s1"/>
          <w:szCs w:val="24"/>
        </w:rPr>
        <w:t>replacement of the Nicholls District Playing Field synthetic surface;</w:t>
      </w:r>
    </w:p>
    <w:p w:rsidR="00A0687E" w:rsidRPr="005405D3" w:rsidRDefault="00A0687E" w:rsidP="00A0687E">
      <w:pPr>
        <w:pStyle w:val="DPSEntryIndents"/>
        <w:numPr>
          <w:ilvl w:val="2"/>
          <w:numId w:val="4"/>
        </w:numPr>
        <w:rPr>
          <w:rStyle w:val="s1"/>
          <w:szCs w:val="24"/>
        </w:rPr>
      </w:pPr>
      <w:r w:rsidRPr="005405D3">
        <w:rPr>
          <w:rStyle w:val="s1"/>
          <w:szCs w:val="24"/>
        </w:rPr>
        <w:t>Stage 1 of the Taylor District Playing Fields; and</w:t>
      </w:r>
    </w:p>
    <w:p w:rsidR="00A0687E" w:rsidRPr="005405D3" w:rsidRDefault="00A0687E" w:rsidP="00A0687E">
      <w:pPr>
        <w:pStyle w:val="DPSEntryIndents"/>
        <w:numPr>
          <w:ilvl w:val="2"/>
          <w:numId w:val="4"/>
        </w:numPr>
        <w:rPr>
          <w:rStyle w:val="s1"/>
          <w:szCs w:val="24"/>
        </w:rPr>
      </w:pPr>
      <w:r w:rsidRPr="005405D3">
        <w:rPr>
          <w:rStyle w:val="s1"/>
          <w:szCs w:val="24"/>
        </w:rPr>
        <w:t>development and expansion of indoor facilities at Margaret Hendry and Amaroo schools; and</w:t>
      </w:r>
    </w:p>
    <w:p w:rsidR="00A0687E" w:rsidRPr="00AF2AD5" w:rsidRDefault="00A0687E" w:rsidP="00A0687E">
      <w:pPr>
        <w:pStyle w:val="DPSEntryIndents"/>
        <w:numPr>
          <w:ilvl w:val="0"/>
          <w:numId w:val="4"/>
        </w:numPr>
      </w:pPr>
      <w:r>
        <w:t>c</w:t>
      </w:r>
      <w:r w:rsidRPr="005405D3">
        <w:rPr>
          <w:rStyle w:val="s1"/>
          <w:color w:val="000000"/>
          <w:szCs w:val="24"/>
        </w:rPr>
        <w:t>alls on the ACT Government to commence community consultation as soon as possible for community facilities in and around Casey.</w:t>
      </w:r>
    </w:p>
    <w:p w:rsidR="00A0687E" w:rsidRPr="00AF2AD5" w:rsidRDefault="00A0687E" w:rsidP="00A0687E">
      <w:pPr>
        <w:pStyle w:val="DPSEntryDetail"/>
      </w:pPr>
      <w:r w:rsidRPr="00AF2AD5">
        <w:t>Debate ensued.</w:t>
      </w:r>
    </w:p>
    <w:p w:rsidR="00A0687E" w:rsidRDefault="00A0687E" w:rsidP="00A0687E">
      <w:pPr>
        <w:pStyle w:val="DPSEntryDetail"/>
      </w:pPr>
      <w:r w:rsidRPr="00AF2AD5">
        <w:t>Question—put and passed.</w:t>
      </w:r>
    </w:p>
    <w:p w:rsidR="006110C2" w:rsidRPr="0033161D" w:rsidRDefault="006110C2">
      <w:pPr>
        <w:pStyle w:val="DPSEntryHeading"/>
      </w:pPr>
      <w:r w:rsidRPr="0033161D">
        <w:tab/>
      </w:r>
      <w:r w:rsidR="000578CD">
        <w:t>11</w:t>
      </w:r>
      <w:r w:rsidRPr="0033161D">
        <w:tab/>
        <w:t>ADJOURNMENT</w:t>
      </w:r>
    </w:p>
    <w:p w:rsidR="006110C2" w:rsidRPr="0033161D" w:rsidRDefault="006110C2">
      <w:pPr>
        <w:pStyle w:val="DPSEntryDetail"/>
      </w:pPr>
      <w:r>
        <w:t>Mr Gentleman</w:t>
      </w:r>
      <w:r w:rsidRPr="0033161D">
        <w:t xml:space="preserve"> (Manager of Government Business) moved—That the Assembly do now adjourn.</w:t>
      </w:r>
    </w:p>
    <w:p w:rsidR="006110C2" w:rsidRPr="0033161D" w:rsidRDefault="006110C2">
      <w:pPr>
        <w:pStyle w:val="DPSEntryDetail"/>
      </w:pPr>
      <w:r w:rsidRPr="0033161D">
        <w:t>Debate ensued.</w:t>
      </w:r>
    </w:p>
    <w:p w:rsidR="006110C2" w:rsidRPr="0033161D" w:rsidRDefault="006110C2" w:rsidP="000B3047">
      <w:pPr>
        <w:pStyle w:val="DPSEntryDetail"/>
        <w:keepNext/>
      </w:pPr>
      <w:r w:rsidRPr="0033161D">
        <w:t>Question—put and passed.</w:t>
      </w:r>
    </w:p>
    <w:p w:rsidR="006110C2" w:rsidRPr="0033161D" w:rsidRDefault="006110C2">
      <w:pPr>
        <w:pStyle w:val="DPSEntryDetail"/>
      </w:pPr>
      <w:r w:rsidRPr="0033161D">
        <w:t xml:space="preserve">And then the Assembly, at </w:t>
      </w:r>
      <w:r w:rsidR="000B3047">
        <w:t>6.10 pm</w:t>
      </w:r>
      <w:r w:rsidRPr="0033161D">
        <w:t>, adjourned until tomorrow at 10 am.</w:t>
      </w:r>
    </w:p>
    <w:p w:rsidR="006110C2" w:rsidRPr="0033161D" w:rsidRDefault="006110C2" w:rsidP="00B60E31">
      <w:pPr>
        <w:pBdr>
          <w:bottom w:val="thinThickLargeGap" w:sz="18" w:space="1" w:color="auto"/>
        </w:pBdr>
        <w:ind w:left="3427" w:right="3658"/>
        <w:jc w:val="center"/>
        <w:rPr>
          <w:rFonts w:ascii="Calibri" w:hAnsi="Calibri"/>
          <w:i/>
          <w:iCs/>
          <w:lang w:val="en-AU"/>
        </w:rPr>
      </w:pPr>
    </w:p>
    <w:p w:rsidR="006110C2" w:rsidRDefault="006110C2" w:rsidP="006110C2">
      <w:pPr>
        <w:keepNext/>
        <w:keepLines/>
        <w:tabs>
          <w:tab w:val="left" w:pos="342"/>
        </w:tabs>
        <w:spacing w:before="240" w:after="120"/>
        <w:ind w:left="187"/>
        <w:jc w:val="both"/>
        <w:rPr>
          <w:rFonts w:ascii="Calibri" w:hAnsi="Calibri"/>
          <w:bCs/>
        </w:rPr>
      </w:pPr>
      <w:r w:rsidRPr="009B12E8">
        <w:rPr>
          <w:rFonts w:ascii="Calibri" w:hAnsi="Calibri"/>
          <w:b/>
          <w:caps/>
        </w:rPr>
        <w:t xml:space="preserve">MEMBERS’ ATTENDANCE:  </w:t>
      </w:r>
      <w:r w:rsidRPr="009B12E8">
        <w:rPr>
          <w:rFonts w:ascii="Calibri" w:hAnsi="Calibri"/>
        </w:rPr>
        <w:t>All Members were present at some time during the sitting</w:t>
      </w:r>
      <w:r>
        <w:rPr>
          <w:rFonts w:ascii="Calibri" w:hAnsi="Calibri"/>
        </w:rPr>
        <w:t>, except Ms Lee*</w:t>
      </w:r>
      <w:r w:rsidRPr="009B12E8">
        <w:rPr>
          <w:rFonts w:ascii="Calibri" w:hAnsi="Calibri"/>
          <w:bCs/>
        </w:rPr>
        <w:t>.</w:t>
      </w:r>
    </w:p>
    <w:p w:rsidR="006110C2" w:rsidRPr="009B12E8" w:rsidRDefault="006110C2" w:rsidP="006110C2">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6110C2" w:rsidRPr="009B12E8" w:rsidRDefault="006110C2" w:rsidP="006110C2">
      <w:pPr>
        <w:pBdr>
          <w:top w:val="thickThinLargeGap" w:sz="18" w:space="1" w:color="auto"/>
        </w:pBdr>
        <w:spacing w:before="180"/>
        <w:ind w:left="3427" w:right="3658"/>
        <w:jc w:val="center"/>
        <w:rPr>
          <w:rFonts w:ascii="Calibri" w:hAnsi="Calibri"/>
          <w:lang w:val="en-AU"/>
        </w:rPr>
      </w:pPr>
    </w:p>
    <w:p w:rsidR="006110C2" w:rsidRPr="009B12E8" w:rsidRDefault="006110C2" w:rsidP="006110C2">
      <w:pPr>
        <w:pStyle w:val="DPSSigBlockName"/>
        <w:tabs>
          <w:tab w:val="center" w:pos="12600"/>
        </w:tabs>
        <w:ind w:left="5760"/>
      </w:pPr>
      <w:r w:rsidRPr="009B12E8">
        <w:t>Tom Duncan</w:t>
      </w:r>
    </w:p>
    <w:p w:rsidR="006110C2" w:rsidRPr="009B12E8" w:rsidRDefault="006110C2" w:rsidP="006110C2">
      <w:pPr>
        <w:pStyle w:val="DPSSigBlockTitle"/>
      </w:pPr>
      <w:r w:rsidRPr="009B12E8">
        <w:t>Clerk of the Legislative Assembly</w:t>
      </w:r>
    </w:p>
    <w:p w:rsidR="00A0687E" w:rsidRPr="00AF2AD5" w:rsidRDefault="00A0687E" w:rsidP="00A0687E">
      <w:pPr>
        <w:pStyle w:val="DPSEntryDetail"/>
      </w:pPr>
    </w:p>
    <w:p w:rsidR="006E2562" w:rsidRPr="00A0687E" w:rsidRDefault="006E2562" w:rsidP="000C427D">
      <w:pPr>
        <w:pStyle w:val="DPSEntryDetail"/>
        <w:rPr>
          <w:b/>
        </w:rPr>
      </w:pPr>
    </w:p>
    <w:sectPr w:rsidR="006E2562" w:rsidRPr="00A0687E" w:rsidSect="00A0687E">
      <w:headerReference w:type="even" r:id="rId9"/>
      <w:headerReference w:type="default" r:id="rId10"/>
      <w:headerReference w:type="first" r:id="rId11"/>
      <w:footerReference w:type="first" r:id="rId12"/>
      <w:pgSz w:w="11907" w:h="16840" w:code="9"/>
      <w:pgMar w:top="1368" w:right="1714" w:bottom="1138" w:left="1138" w:header="734" w:footer="432" w:gutter="0"/>
      <w:pgNumType w:start="1501"/>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73" w:rsidRDefault="000B2B73">
      <w:r>
        <w:separator/>
      </w:r>
    </w:p>
  </w:endnote>
  <w:endnote w:type="continuationSeparator" w:id="0">
    <w:p w:rsidR="000B2B73" w:rsidRDefault="000B2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3" w:rsidRPr="00A13058" w:rsidRDefault="000B2B73" w:rsidP="00A0687E">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0B2B73" w:rsidRPr="002E19AC" w:rsidRDefault="000B2B73" w:rsidP="00A0687E">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73" w:rsidRDefault="000B2B73">
      <w:r>
        <w:separator/>
      </w:r>
    </w:p>
  </w:footnote>
  <w:footnote w:type="continuationSeparator" w:id="0">
    <w:p w:rsidR="000B2B73" w:rsidRDefault="000B2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3" w:rsidRPr="00A0687E" w:rsidRDefault="000B2B73" w:rsidP="00A0687E">
    <w:pPr>
      <w:pStyle w:val="DPSPageHeaderA4"/>
    </w:pPr>
    <w:fldSimple w:instr=" PAGE  \* MERGEFORMAT ">
      <w:r w:rsidR="00932FA0">
        <w:rPr>
          <w:noProof/>
        </w:rPr>
        <w:t>1516</w:t>
      </w:r>
    </w:fldSimple>
    <w:r>
      <w:tab/>
    </w:r>
    <w:fldSimple w:instr=" TITLE  \* MERGEFORMAT ">
      <w:r w:rsidR="00805158" w:rsidRPr="00805158">
        <w:rPr>
          <w:i/>
        </w:rPr>
        <w:t>No 100—5 June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3" w:rsidRPr="00A0687E" w:rsidRDefault="000B2B73" w:rsidP="00A0687E">
    <w:pPr>
      <w:pStyle w:val="DPSPageHeaderA4"/>
    </w:pPr>
    <w:r>
      <w:tab/>
    </w:r>
    <w:fldSimple w:instr=" TITLE  \* MERGEFORMAT ">
      <w:r w:rsidR="00805158" w:rsidRPr="00805158">
        <w:rPr>
          <w:i/>
        </w:rPr>
        <w:t>No 100—5 June 2019</w:t>
      </w:r>
    </w:fldSimple>
    <w:r>
      <w:tab/>
    </w:r>
    <w:fldSimple w:instr=" PAGE  \* MERGEFORMAT ">
      <w:r w:rsidR="00932FA0">
        <w:rPr>
          <w:noProof/>
        </w:rPr>
        <w:t>1515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3" w:rsidRPr="00A0687E" w:rsidRDefault="000B2B73" w:rsidP="00A0687E">
    <w:pPr>
      <w:pStyle w:val="DPSPageHeaderA4"/>
    </w:pPr>
    <w:r>
      <w:tab/>
    </w:r>
    <w:r>
      <w:tab/>
    </w:r>
    <w:fldSimple w:instr=" PAGE  \* MERGEFORMAT ">
      <w:r w:rsidR="00932FA0">
        <w:rPr>
          <w:noProof/>
        </w:rPr>
        <w:t>1501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4266"/>
    <w:multiLevelType w:val="hybridMultilevel"/>
    <w:tmpl w:val="7B66952C"/>
    <w:lvl w:ilvl="0" w:tplc="2EDCF6A6">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C478F5"/>
    <w:multiLevelType w:val="hybridMultilevel"/>
    <w:tmpl w:val="7B66952C"/>
    <w:lvl w:ilvl="0" w:tplc="2EDCF6A6">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F21EFE"/>
    <w:multiLevelType w:val="hybridMultilevel"/>
    <w:tmpl w:val="7F323E28"/>
    <w:lvl w:ilvl="0" w:tplc="0FBAD408">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C507B1E"/>
    <w:multiLevelType w:val="hybridMultilevel"/>
    <w:tmpl w:val="3872FBF8"/>
    <w:lvl w:ilvl="0" w:tplc="11BE258E">
      <w:start w:val="1"/>
      <w:numFmt w:val="lowerLetter"/>
      <w:lvlText w:val="%1."/>
      <w:lvlJc w:val="left"/>
      <w:pPr>
        <w:ind w:left="1440" w:hanging="360"/>
      </w:pPr>
      <w:rPr>
        <w:rFonts w:ascii="Times New Roman" w:eastAsiaTheme="minorHAnsi" w:hAnsi="Times New Roman"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7D6F4CEA"/>
    <w:multiLevelType w:val="multilevel"/>
    <w:tmpl w:val="2E46B25C"/>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0"/>
  </w:num>
  <w:num w:numId="18">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cVars>
    <w:docVar w:name="DPSDocumentID" w:val="2"/>
  </w:docVars>
  <w:rsids>
    <w:rsidRoot w:val="004E26E2"/>
    <w:rsid w:val="000021C9"/>
    <w:rsid w:val="00015C3A"/>
    <w:rsid w:val="00023984"/>
    <w:rsid w:val="00024584"/>
    <w:rsid w:val="000308DB"/>
    <w:rsid w:val="00041BFB"/>
    <w:rsid w:val="000578CD"/>
    <w:rsid w:val="0006053A"/>
    <w:rsid w:val="000744A7"/>
    <w:rsid w:val="00096B0F"/>
    <w:rsid w:val="000A0671"/>
    <w:rsid w:val="000B2B73"/>
    <w:rsid w:val="000B3047"/>
    <w:rsid w:val="000B6E7C"/>
    <w:rsid w:val="000C427D"/>
    <w:rsid w:val="000D4CFD"/>
    <w:rsid w:val="000F77D2"/>
    <w:rsid w:val="0011497B"/>
    <w:rsid w:val="00115692"/>
    <w:rsid w:val="00132590"/>
    <w:rsid w:val="00135DCD"/>
    <w:rsid w:val="001C06EB"/>
    <w:rsid w:val="001C2B78"/>
    <w:rsid w:val="001C3654"/>
    <w:rsid w:val="001C39DE"/>
    <w:rsid w:val="001E7B62"/>
    <w:rsid w:val="00253E5A"/>
    <w:rsid w:val="00274F8D"/>
    <w:rsid w:val="002762BF"/>
    <w:rsid w:val="00295765"/>
    <w:rsid w:val="002A1D64"/>
    <w:rsid w:val="002D3CA7"/>
    <w:rsid w:val="00332082"/>
    <w:rsid w:val="003329C6"/>
    <w:rsid w:val="00333E61"/>
    <w:rsid w:val="00346261"/>
    <w:rsid w:val="003467EC"/>
    <w:rsid w:val="00346A49"/>
    <w:rsid w:val="003521EB"/>
    <w:rsid w:val="0035669F"/>
    <w:rsid w:val="003811AC"/>
    <w:rsid w:val="00381412"/>
    <w:rsid w:val="003C0A33"/>
    <w:rsid w:val="003D67C1"/>
    <w:rsid w:val="003E551E"/>
    <w:rsid w:val="003F13BC"/>
    <w:rsid w:val="003F182F"/>
    <w:rsid w:val="00413374"/>
    <w:rsid w:val="00414CDA"/>
    <w:rsid w:val="0041628B"/>
    <w:rsid w:val="00422DDD"/>
    <w:rsid w:val="004250AB"/>
    <w:rsid w:val="00431C2C"/>
    <w:rsid w:val="00477BCA"/>
    <w:rsid w:val="004D26C1"/>
    <w:rsid w:val="004D6972"/>
    <w:rsid w:val="004E26E2"/>
    <w:rsid w:val="004E5AB2"/>
    <w:rsid w:val="00501DE3"/>
    <w:rsid w:val="005107F9"/>
    <w:rsid w:val="00515E2C"/>
    <w:rsid w:val="00534B89"/>
    <w:rsid w:val="0053773B"/>
    <w:rsid w:val="00560F4C"/>
    <w:rsid w:val="00592975"/>
    <w:rsid w:val="005C0025"/>
    <w:rsid w:val="006110C2"/>
    <w:rsid w:val="00623D51"/>
    <w:rsid w:val="00661D01"/>
    <w:rsid w:val="0066242E"/>
    <w:rsid w:val="00663179"/>
    <w:rsid w:val="0066540E"/>
    <w:rsid w:val="0067203A"/>
    <w:rsid w:val="0069330A"/>
    <w:rsid w:val="006E2562"/>
    <w:rsid w:val="006E4BF1"/>
    <w:rsid w:val="006F09F0"/>
    <w:rsid w:val="00703534"/>
    <w:rsid w:val="007311B1"/>
    <w:rsid w:val="00736A4C"/>
    <w:rsid w:val="00740483"/>
    <w:rsid w:val="0078463A"/>
    <w:rsid w:val="0079145F"/>
    <w:rsid w:val="007B3982"/>
    <w:rsid w:val="007B6CEA"/>
    <w:rsid w:val="007E62FF"/>
    <w:rsid w:val="00805158"/>
    <w:rsid w:val="00823EBC"/>
    <w:rsid w:val="00840037"/>
    <w:rsid w:val="00860FC5"/>
    <w:rsid w:val="00883B16"/>
    <w:rsid w:val="0088703F"/>
    <w:rsid w:val="00891DF1"/>
    <w:rsid w:val="008D105F"/>
    <w:rsid w:val="00932FA0"/>
    <w:rsid w:val="0094700C"/>
    <w:rsid w:val="00954F72"/>
    <w:rsid w:val="00976EB7"/>
    <w:rsid w:val="00995B00"/>
    <w:rsid w:val="009B2BD2"/>
    <w:rsid w:val="009C79EA"/>
    <w:rsid w:val="00A01994"/>
    <w:rsid w:val="00A0261C"/>
    <w:rsid w:val="00A0687E"/>
    <w:rsid w:val="00A262BF"/>
    <w:rsid w:val="00A42F14"/>
    <w:rsid w:val="00A63896"/>
    <w:rsid w:val="00AA0431"/>
    <w:rsid w:val="00AD79EB"/>
    <w:rsid w:val="00AF20F8"/>
    <w:rsid w:val="00AF21AE"/>
    <w:rsid w:val="00AF6F6A"/>
    <w:rsid w:val="00B108B8"/>
    <w:rsid w:val="00B17A2D"/>
    <w:rsid w:val="00B34E4C"/>
    <w:rsid w:val="00B44EBD"/>
    <w:rsid w:val="00B4530F"/>
    <w:rsid w:val="00B514F8"/>
    <w:rsid w:val="00B53A0B"/>
    <w:rsid w:val="00B566EA"/>
    <w:rsid w:val="00B57B4B"/>
    <w:rsid w:val="00B60E31"/>
    <w:rsid w:val="00B634B5"/>
    <w:rsid w:val="00B95CBC"/>
    <w:rsid w:val="00BC1D64"/>
    <w:rsid w:val="00BC79F9"/>
    <w:rsid w:val="00BD4A1A"/>
    <w:rsid w:val="00BE41D5"/>
    <w:rsid w:val="00BE4B30"/>
    <w:rsid w:val="00C34CBB"/>
    <w:rsid w:val="00C733D3"/>
    <w:rsid w:val="00C85AFB"/>
    <w:rsid w:val="00C85E20"/>
    <w:rsid w:val="00C97DBF"/>
    <w:rsid w:val="00CA15E1"/>
    <w:rsid w:val="00CC425E"/>
    <w:rsid w:val="00CE723D"/>
    <w:rsid w:val="00D3639D"/>
    <w:rsid w:val="00D472CB"/>
    <w:rsid w:val="00D47766"/>
    <w:rsid w:val="00D94AA7"/>
    <w:rsid w:val="00DA09F1"/>
    <w:rsid w:val="00DA1DEA"/>
    <w:rsid w:val="00DB18AE"/>
    <w:rsid w:val="00DC6C9C"/>
    <w:rsid w:val="00E026E9"/>
    <w:rsid w:val="00E23F89"/>
    <w:rsid w:val="00E434F9"/>
    <w:rsid w:val="00E565E0"/>
    <w:rsid w:val="00E638B7"/>
    <w:rsid w:val="00E77F94"/>
    <w:rsid w:val="00E96C9A"/>
    <w:rsid w:val="00EA785E"/>
    <w:rsid w:val="00EB3AC8"/>
    <w:rsid w:val="00EB62A5"/>
    <w:rsid w:val="00F01822"/>
    <w:rsid w:val="00F01CF9"/>
    <w:rsid w:val="00F02081"/>
    <w:rsid w:val="00F10649"/>
    <w:rsid w:val="00F2036D"/>
    <w:rsid w:val="00F63013"/>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B16"/>
    <w:rPr>
      <w:sz w:val="24"/>
      <w:lang w:val="en-US"/>
    </w:rPr>
  </w:style>
  <w:style w:type="paragraph" w:styleId="Heading1">
    <w:name w:val="heading 1"/>
    <w:aliases w:val="c"/>
    <w:basedOn w:val="Normal"/>
    <w:next w:val="Heading2"/>
    <w:qFormat/>
    <w:rsid w:val="00883B16"/>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883B16"/>
    <w:pPr>
      <w:keepLines/>
      <w:ind w:hanging="709"/>
      <w:outlineLvl w:val="1"/>
    </w:pPr>
    <w:rPr>
      <w:sz w:val="32"/>
    </w:rPr>
  </w:style>
  <w:style w:type="paragraph" w:styleId="Heading3">
    <w:name w:val="heading 3"/>
    <w:aliases w:val="d,3"/>
    <w:basedOn w:val="Heading1"/>
    <w:next w:val="Heading4"/>
    <w:qFormat/>
    <w:rsid w:val="00883B16"/>
    <w:pPr>
      <w:keepLines/>
      <w:spacing w:before="240"/>
      <w:outlineLvl w:val="2"/>
    </w:pPr>
    <w:rPr>
      <w:sz w:val="28"/>
    </w:rPr>
  </w:style>
  <w:style w:type="paragraph" w:styleId="Heading4">
    <w:name w:val="heading 4"/>
    <w:aliases w:val="sd"/>
    <w:basedOn w:val="Heading1"/>
    <w:next w:val="Heading5"/>
    <w:qFormat/>
    <w:rsid w:val="00883B16"/>
    <w:pPr>
      <w:keepNext/>
      <w:keepLines/>
      <w:spacing w:before="220"/>
      <w:outlineLvl w:val="3"/>
    </w:pPr>
    <w:rPr>
      <w:sz w:val="26"/>
    </w:rPr>
  </w:style>
  <w:style w:type="paragraph" w:styleId="Heading5">
    <w:name w:val="heading 5"/>
    <w:aliases w:val="s"/>
    <w:basedOn w:val="Heading1"/>
    <w:next w:val="Normal"/>
    <w:qFormat/>
    <w:rsid w:val="00883B16"/>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883B16"/>
    <w:pPr>
      <w:keepNext/>
      <w:keepLines/>
      <w:ind w:hanging="709"/>
      <w:outlineLvl w:val="5"/>
    </w:pPr>
    <w:rPr>
      <w:rFonts w:ascii="Helvetica" w:hAnsi="Helvetica"/>
      <w:sz w:val="32"/>
    </w:rPr>
  </w:style>
  <w:style w:type="paragraph" w:styleId="Heading7">
    <w:name w:val="heading 7"/>
    <w:aliases w:val="ap"/>
    <w:basedOn w:val="Heading6"/>
    <w:next w:val="Normal"/>
    <w:qFormat/>
    <w:rsid w:val="00883B16"/>
    <w:pPr>
      <w:spacing w:before="280"/>
      <w:outlineLvl w:val="6"/>
    </w:pPr>
    <w:rPr>
      <w:sz w:val="28"/>
    </w:rPr>
  </w:style>
  <w:style w:type="paragraph" w:styleId="Heading8">
    <w:name w:val="heading 8"/>
    <w:aliases w:val="ad"/>
    <w:basedOn w:val="Heading6"/>
    <w:next w:val="Normal"/>
    <w:qFormat/>
    <w:rsid w:val="00883B16"/>
    <w:pPr>
      <w:spacing w:before="240"/>
      <w:outlineLvl w:val="7"/>
    </w:pPr>
    <w:rPr>
      <w:sz w:val="26"/>
    </w:rPr>
  </w:style>
  <w:style w:type="paragraph" w:styleId="Heading9">
    <w:name w:val="heading 9"/>
    <w:aliases w:val="aat"/>
    <w:basedOn w:val="Heading1"/>
    <w:next w:val="Normal"/>
    <w:qFormat/>
    <w:rsid w:val="00883B16"/>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883B16"/>
    <w:pPr>
      <w:jc w:val="center"/>
    </w:pPr>
    <w:rPr>
      <w:rFonts w:ascii="Times" w:hAnsi="Times"/>
      <w:b/>
      <w:sz w:val="36"/>
    </w:rPr>
  </w:style>
  <w:style w:type="paragraph" w:customStyle="1" w:styleId="BoxHeadBold">
    <w:name w:val="BoxHeadBold"/>
    <w:aliases w:val="bhb"/>
    <w:basedOn w:val="Normal"/>
    <w:next w:val="Normal"/>
    <w:rsid w:val="00883B1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883B16"/>
    <w:rPr>
      <w:b w:val="0"/>
      <w:i/>
    </w:rPr>
  </w:style>
  <w:style w:type="paragraph" w:customStyle="1" w:styleId="BoxList">
    <w:name w:val="BoxList"/>
    <w:aliases w:val="bl"/>
    <w:basedOn w:val="Normal"/>
    <w:rsid w:val="00883B16"/>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883B16"/>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883B16"/>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883B16"/>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883B16"/>
  </w:style>
  <w:style w:type="character" w:customStyle="1" w:styleId="CharAmPartText">
    <w:name w:val="CharAmPartText"/>
    <w:basedOn w:val="DefaultParagraphFont"/>
    <w:rsid w:val="00883B16"/>
  </w:style>
  <w:style w:type="character" w:customStyle="1" w:styleId="CharAmSchNo">
    <w:name w:val="CharAmSchNo"/>
    <w:basedOn w:val="DefaultParagraphFont"/>
    <w:rsid w:val="00883B16"/>
  </w:style>
  <w:style w:type="character" w:customStyle="1" w:styleId="CharAmSchText">
    <w:name w:val="CharAmSchText"/>
    <w:basedOn w:val="DefaultParagraphFont"/>
    <w:rsid w:val="00883B16"/>
  </w:style>
  <w:style w:type="character" w:customStyle="1" w:styleId="CharChapNo">
    <w:name w:val="CharChapNo"/>
    <w:basedOn w:val="DefaultParagraphFont"/>
    <w:rsid w:val="00883B16"/>
  </w:style>
  <w:style w:type="character" w:customStyle="1" w:styleId="CharChapText">
    <w:name w:val="CharChapText"/>
    <w:basedOn w:val="DefaultParagraphFont"/>
    <w:rsid w:val="00883B16"/>
  </w:style>
  <w:style w:type="character" w:customStyle="1" w:styleId="CharDivNo">
    <w:name w:val="CharDivNo"/>
    <w:basedOn w:val="DefaultParagraphFont"/>
    <w:rsid w:val="00883B16"/>
  </w:style>
  <w:style w:type="character" w:customStyle="1" w:styleId="CharDivText">
    <w:name w:val="CharDivText"/>
    <w:basedOn w:val="DefaultParagraphFont"/>
    <w:rsid w:val="00883B16"/>
  </w:style>
  <w:style w:type="character" w:customStyle="1" w:styleId="CharPartNo">
    <w:name w:val="CharPartNo"/>
    <w:basedOn w:val="DefaultParagraphFont"/>
    <w:rsid w:val="00883B16"/>
  </w:style>
  <w:style w:type="character" w:customStyle="1" w:styleId="CharPartText">
    <w:name w:val="CharPartText"/>
    <w:basedOn w:val="DefaultParagraphFont"/>
    <w:rsid w:val="00883B16"/>
  </w:style>
  <w:style w:type="character" w:customStyle="1" w:styleId="CharSectno">
    <w:name w:val="CharSectno"/>
    <w:basedOn w:val="DefaultParagraphFont"/>
    <w:rsid w:val="00883B16"/>
  </w:style>
  <w:style w:type="character" w:customStyle="1" w:styleId="CharSubdNo">
    <w:name w:val="CharSubdNo"/>
    <w:basedOn w:val="DefaultParagraphFont"/>
    <w:rsid w:val="00883B16"/>
  </w:style>
  <w:style w:type="character" w:customStyle="1" w:styleId="CharSubdText">
    <w:name w:val="CharSubdText"/>
    <w:basedOn w:val="DefaultParagraphFont"/>
    <w:rsid w:val="00883B16"/>
  </w:style>
  <w:style w:type="paragraph" w:customStyle="1" w:styleId="date">
    <w:name w:val="date"/>
    <w:rsid w:val="00883B16"/>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883B16"/>
    <w:pPr>
      <w:spacing w:before="60"/>
      <w:ind w:left="1418"/>
    </w:pPr>
    <w:rPr>
      <w:sz w:val="21"/>
    </w:rPr>
  </w:style>
  <w:style w:type="paragraph" w:customStyle="1" w:styleId="DIVAyes">
    <w:name w:val="DIVAyes"/>
    <w:basedOn w:val="Normal"/>
    <w:rsid w:val="00883B16"/>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883B16"/>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883B16"/>
    <w:pPr>
      <w:spacing w:before="120" w:after="120"/>
      <w:ind w:left="425"/>
      <w:jc w:val="center"/>
    </w:pPr>
    <w:rPr>
      <w:sz w:val="18"/>
    </w:rPr>
  </w:style>
  <w:style w:type="paragraph" w:customStyle="1" w:styleId="DPSAttendance">
    <w:name w:val="DPSAttendance"/>
    <w:rsid w:val="00883B16"/>
    <w:pPr>
      <w:spacing w:before="180"/>
      <w:jc w:val="both"/>
    </w:pPr>
    <w:rPr>
      <w:sz w:val="24"/>
    </w:rPr>
  </w:style>
  <w:style w:type="paragraph" w:customStyle="1" w:styleId="DPSAttendanceHeading">
    <w:name w:val="DPSAttendanceHeading"/>
    <w:rsid w:val="00883B16"/>
    <w:pPr>
      <w:spacing w:before="180"/>
      <w:ind w:left="346"/>
      <w:jc w:val="both"/>
    </w:pPr>
    <w:rPr>
      <w:b/>
      <w:sz w:val="24"/>
    </w:rPr>
  </w:style>
  <w:style w:type="paragraph" w:customStyle="1" w:styleId="DPSAttendanceNote">
    <w:name w:val="DPSAttendanceNote"/>
    <w:rsid w:val="00883B16"/>
    <w:pPr>
      <w:spacing w:before="60"/>
      <w:jc w:val="center"/>
    </w:pPr>
    <w:rPr>
      <w:sz w:val="18"/>
    </w:rPr>
  </w:style>
  <w:style w:type="paragraph" w:customStyle="1" w:styleId="DPSDraftSectionBreak">
    <w:name w:val="DPSDraftSectionBreak"/>
    <w:basedOn w:val="Normal"/>
    <w:rsid w:val="00883B16"/>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883B16"/>
    <w:pPr>
      <w:keepNext/>
      <w:keepLines/>
      <w:spacing w:before="60"/>
      <w:jc w:val="center"/>
    </w:pPr>
    <w:rPr>
      <w:sz w:val="21"/>
    </w:rPr>
  </w:style>
  <w:style w:type="paragraph" w:customStyle="1" w:styleId="DPSHouseMetEntry">
    <w:name w:val="DPSHouseMetEntry"/>
    <w:rsid w:val="00883B16"/>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883B16"/>
    <w:pPr>
      <w:keepNext/>
      <w:keepLines/>
      <w:spacing w:before="200"/>
      <w:jc w:val="center"/>
    </w:pPr>
    <w:rPr>
      <w:sz w:val="21"/>
    </w:rPr>
  </w:style>
  <w:style w:type="paragraph" w:customStyle="1" w:styleId="DPSMainHeadingSubTitle">
    <w:name w:val="DPSMainHeadingSubTitle"/>
    <w:rsid w:val="00883B16"/>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883B16"/>
    <w:pPr>
      <w:spacing w:before="60"/>
      <w:ind w:left="629"/>
      <w:jc w:val="both"/>
    </w:pPr>
    <w:rPr>
      <w:sz w:val="21"/>
    </w:rPr>
  </w:style>
  <w:style w:type="paragraph" w:customStyle="1" w:styleId="DPSMessageDate">
    <w:name w:val="DPSMessageDate"/>
    <w:rsid w:val="00883B16"/>
    <w:pPr>
      <w:spacing w:before="60"/>
      <w:ind w:left="629"/>
      <w:jc w:val="both"/>
    </w:pPr>
    <w:rPr>
      <w:sz w:val="21"/>
    </w:rPr>
  </w:style>
  <w:style w:type="paragraph" w:customStyle="1" w:styleId="DPSMessageNumber">
    <w:name w:val="DPSMessageNumber"/>
    <w:rsid w:val="00883B16"/>
    <w:pPr>
      <w:spacing w:before="60"/>
      <w:jc w:val="right"/>
    </w:pPr>
    <w:rPr>
      <w:sz w:val="21"/>
    </w:rPr>
  </w:style>
  <w:style w:type="paragraph" w:customStyle="1" w:styleId="DPSMessageSigBlockName">
    <w:name w:val="DPSMessageSigBlockName"/>
    <w:rsid w:val="00883B16"/>
    <w:pPr>
      <w:jc w:val="right"/>
    </w:pPr>
    <w:rPr>
      <w:sz w:val="21"/>
    </w:rPr>
  </w:style>
  <w:style w:type="paragraph" w:customStyle="1" w:styleId="DPSMessageSigBlockTitle">
    <w:name w:val="DPSMessageSigBlockTitle"/>
    <w:rsid w:val="00883B16"/>
    <w:pPr>
      <w:jc w:val="right"/>
    </w:pPr>
    <w:rPr>
      <w:sz w:val="21"/>
    </w:rPr>
  </w:style>
  <w:style w:type="paragraph" w:customStyle="1" w:styleId="DPSMessageSource">
    <w:name w:val="DPSMessageSource"/>
    <w:rsid w:val="00883B16"/>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883B16"/>
    <w:rPr>
      <w:sz w:val="24"/>
    </w:rPr>
  </w:style>
  <w:style w:type="paragraph" w:customStyle="1" w:styleId="DPSHeaderUnbolded">
    <w:name w:val="DPSHeaderUnbolded"/>
    <w:basedOn w:val="DPSEntryDetail"/>
    <w:autoRedefine/>
    <w:rsid w:val="00883B16"/>
    <w:pPr>
      <w:ind w:left="0"/>
    </w:pPr>
  </w:style>
  <w:style w:type="paragraph" w:customStyle="1" w:styleId="DPSPapers">
    <w:name w:val="DPSPapers"/>
    <w:rsid w:val="00883B16"/>
    <w:pPr>
      <w:spacing w:before="60"/>
      <w:ind w:left="425"/>
      <w:jc w:val="both"/>
    </w:pPr>
    <w:rPr>
      <w:sz w:val="21"/>
    </w:rPr>
  </w:style>
  <w:style w:type="paragraph" w:customStyle="1" w:styleId="DPSPapersHeading">
    <w:name w:val="DPSPapersHeading"/>
    <w:rsid w:val="00883B16"/>
    <w:pPr>
      <w:spacing w:before="180"/>
      <w:ind w:left="425"/>
      <w:jc w:val="both"/>
    </w:pPr>
    <w:rPr>
      <w:b/>
      <w:sz w:val="18"/>
    </w:rPr>
  </w:style>
  <w:style w:type="paragraph" w:customStyle="1" w:styleId="DPSPapersIntro">
    <w:name w:val="DPSPapersIntro"/>
    <w:rsid w:val="00883B16"/>
    <w:pPr>
      <w:spacing w:before="60"/>
      <w:ind w:left="425"/>
      <w:jc w:val="both"/>
    </w:pPr>
    <w:rPr>
      <w:sz w:val="21"/>
    </w:rPr>
  </w:style>
  <w:style w:type="paragraph" w:customStyle="1" w:styleId="DPSPrecedenceFooter">
    <w:name w:val="DPSPrecedenceFooter"/>
    <w:rsid w:val="00883B16"/>
    <w:pPr>
      <w:jc w:val="right"/>
    </w:pPr>
  </w:style>
  <w:style w:type="paragraph" w:customStyle="1" w:styleId="DPSPrintingAuthorityFooter">
    <w:name w:val="DPSPrintingAuthorityFooter"/>
    <w:rsid w:val="00883B16"/>
    <w:pPr>
      <w:keepLines/>
      <w:spacing w:before="240"/>
      <w:jc w:val="center"/>
    </w:pPr>
    <w:rPr>
      <w:sz w:val="16"/>
    </w:rPr>
  </w:style>
  <w:style w:type="paragraph" w:customStyle="1" w:styleId="DPSSigBlockName">
    <w:name w:val="DPSSigBlockName"/>
    <w:autoRedefine/>
    <w:rsid w:val="006110C2"/>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883B16"/>
    <w:rPr>
      <w:vanish/>
      <w:color w:val="008000"/>
      <w:sz w:val="16"/>
    </w:rPr>
  </w:style>
  <w:style w:type="paragraph" w:customStyle="1" w:styleId="DPSTOCHeading">
    <w:name w:val="DPSTOCHeading"/>
    <w:basedOn w:val="DPSMainHeadingHouse"/>
    <w:rsid w:val="00883B16"/>
  </w:style>
  <w:style w:type="paragraph" w:styleId="Footer">
    <w:name w:val="footer"/>
    <w:basedOn w:val="Normal"/>
    <w:link w:val="FooterChar"/>
    <w:rsid w:val="00883B16"/>
    <w:pPr>
      <w:tabs>
        <w:tab w:val="center" w:pos="4153"/>
        <w:tab w:val="right" w:pos="8306"/>
      </w:tabs>
      <w:spacing w:line="240" w:lineRule="exact"/>
    </w:pPr>
    <w:rPr>
      <w:rFonts w:ascii="Times" w:hAnsi="Times"/>
      <w:sz w:val="22"/>
    </w:rPr>
  </w:style>
  <w:style w:type="paragraph" w:customStyle="1" w:styleId="Formula">
    <w:name w:val="Formula"/>
    <w:basedOn w:val="Normal"/>
    <w:rsid w:val="00883B16"/>
    <w:pPr>
      <w:spacing w:before="240"/>
      <w:ind w:left="1134"/>
    </w:pPr>
    <w:rPr>
      <w:rFonts w:ascii="Times" w:hAnsi="Times"/>
      <w:sz w:val="22"/>
    </w:rPr>
  </w:style>
  <w:style w:type="paragraph" w:customStyle="1" w:styleId="hdrsection">
    <w:name w:val="hdrsection"/>
    <w:basedOn w:val="Normal"/>
    <w:rsid w:val="00883B16"/>
    <w:pPr>
      <w:keepNext/>
    </w:pPr>
    <w:rPr>
      <w:rFonts w:ascii="Times" w:hAnsi="Times"/>
      <w:b/>
    </w:rPr>
  </w:style>
  <w:style w:type="paragraph" w:styleId="Header">
    <w:name w:val="header"/>
    <w:basedOn w:val="Normal"/>
    <w:next w:val="Heading5"/>
    <w:rsid w:val="00883B16"/>
    <w:pPr>
      <w:tabs>
        <w:tab w:val="center" w:pos="4153"/>
        <w:tab w:val="right" w:pos="8306"/>
      </w:tabs>
      <w:spacing w:line="240" w:lineRule="exact"/>
    </w:pPr>
    <w:rPr>
      <w:rFonts w:ascii="Times" w:hAnsi="Times"/>
      <w:sz w:val="22"/>
    </w:rPr>
  </w:style>
  <w:style w:type="paragraph" w:customStyle="1" w:styleId="headerpart">
    <w:name w:val="header.part"/>
    <w:basedOn w:val="Normal"/>
    <w:rsid w:val="00883B16"/>
    <w:pPr>
      <w:keepNext/>
      <w:spacing w:line="240" w:lineRule="exact"/>
    </w:pPr>
    <w:rPr>
      <w:rFonts w:ascii="Times" w:hAnsi="Times"/>
      <w:b/>
    </w:rPr>
  </w:style>
  <w:style w:type="paragraph" w:customStyle="1" w:styleId="headerpartodd">
    <w:name w:val="header.part.odd"/>
    <w:basedOn w:val="headerpart"/>
    <w:rsid w:val="00883B16"/>
    <w:pPr>
      <w:ind w:left="5387" w:hanging="1134"/>
    </w:pPr>
  </w:style>
  <w:style w:type="paragraph" w:customStyle="1" w:styleId="indenta">
    <w:name w:val="indent(a)"/>
    <w:aliases w:val="a,indent"/>
    <w:basedOn w:val="Normal"/>
    <w:rsid w:val="00883B16"/>
    <w:pPr>
      <w:tabs>
        <w:tab w:val="right" w:pos="1758"/>
      </w:tabs>
      <w:spacing w:before="60"/>
      <w:ind w:left="1984" w:hanging="1559"/>
    </w:pPr>
    <w:rPr>
      <w:sz w:val="21"/>
    </w:rPr>
  </w:style>
  <w:style w:type="paragraph" w:customStyle="1" w:styleId="indentA0">
    <w:name w:val="indent(A)"/>
    <w:aliases w:val="aaa"/>
    <w:basedOn w:val="indenta"/>
    <w:rsid w:val="00883B16"/>
    <w:pPr>
      <w:tabs>
        <w:tab w:val="right" w:pos="2722"/>
      </w:tabs>
      <w:ind w:left="2835" w:hanging="2835"/>
    </w:pPr>
  </w:style>
  <w:style w:type="paragraph" w:customStyle="1" w:styleId="indentii">
    <w:name w:val="indent(ii)"/>
    <w:aliases w:val="aa"/>
    <w:basedOn w:val="indenta"/>
    <w:rsid w:val="00883B16"/>
    <w:pPr>
      <w:tabs>
        <w:tab w:val="clear" w:pos="1758"/>
        <w:tab w:val="right" w:pos="2410"/>
      </w:tabs>
      <w:ind w:left="2552" w:hanging="2552"/>
    </w:pPr>
  </w:style>
  <w:style w:type="paragraph" w:customStyle="1" w:styleId="Item">
    <w:name w:val="Item"/>
    <w:aliases w:val="i"/>
    <w:basedOn w:val="Normal"/>
    <w:rsid w:val="00883B16"/>
    <w:pPr>
      <w:keepLines/>
      <w:spacing w:before="60"/>
      <w:ind w:left="1049"/>
    </w:pPr>
    <w:rPr>
      <w:sz w:val="21"/>
    </w:rPr>
  </w:style>
  <w:style w:type="paragraph" w:customStyle="1" w:styleId="ItemHead">
    <w:name w:val="ItemHead"/>
    <w:aliases w:val="ih"/>
    <w:basedOn w:val="Heading1"/>
    <w:next w:val="Item"/>
    <w:rsid w:val="00883B16"/>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883B16"/>
    <w:rPr>
      <w:rFonts w:ascii="Times New Roman" w:hAnsi="Times New Roman"/>
      <w:sz w:val="24"/>
    </w:rPr>
  </w:style>
  <w:style w:type="paragraph" w:customStyle="1" w:styleId="LongT">
    <w:name w:val="LongT"/>
    <w:basedOn w:val="Normal"/>
    <w:rsid w:val="00883B16"/>
    <w:rPr>
      <w:rFonts w:ascii="Times" w:hAnsi="Times"/>
      <w:b/>
      <w:sz w:val="32"/>
    </w:rPr>
  </w:style>
  <w:style w:type="paragraph" w:customStyle="1" w:styleId="notedraft">
    <w:name w:val="note(draft)"/>
    <w:aliases w:val="nd,Note(draft)"/>
    <w:basedOn w:val="Normal"/>
    <w:rsid w:val="00883B16"/>
    <w:pPr>
      <w:spacing w:before="240" w:line="240" w:lineRule="exact"/>
      <w:ind w:left="284" w:hanging="284"/>
    </w:pPr>
    <w:rPr>
      <w:rFonts w:ascii="Times" w:hAnsi="Times"/>
      <w:i/>
      <w:lang w:val="en-AU"/>
    </w:rPr>
  </w:style>
  <w:style w:type="paragraph" w:customStyle="1" w:styleId="notemargin">
    <w:name w:val="note(margin)"/>
    <w:aliases w:val="nm"/>
    <w:basedOn w:val="Normal"/>
    <w:rsid w:val="00883B16"/>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883B16"/>
    <w:pPr>
      <w:spacing w:before="122" w:line="198" w:lineRule="exact"/>
      <w:ind w:left="2410" w:hanging="709"/>
    </w:pPr>
    <w:rPr>
      <w:rFonts w:ascii="Times" w:hAnsi="Times"/>
      <w:sz w:val="18"/>
      <w:lang w:val="en-AU"/>
    </w:rPr>
  </w:style>
  <w:style w:type="paragraph" w:customStyle="1" w:styleId="notetext">
    <w:name w:val="note(text)"/>
    <w:aliases w:val="n"/>
    <w:basedOn w:val="Normal"/>
    <w:rsid w:val="00883B16"/>
    <w:pPr>
      <w:spacing w:before="60"/>
      <w:ind w:left="2155" w:hanging="737"/>
    </w:pPr>
    <w:rPr>
      <w:sz w:val="18"/>
      <w:lang w:val="en-AU"/>
    </w:rPr>
  </w:style>
  <w:style w:type="paragraph" w:customStyle="1" w:styleId="NTSpecial1">
    <w:name w:val="NTSpecial1"/>
    <w:aliases w:val="nt1"/>
    <w:basedOn w:val="Normal"/>
    <w:next w:val="Normal"/>
    <w:rsid w:val="00883B16"/>
    <w:pPr>
      <w:tabs>
        <w:tab w:val="right" w:pos="1021"/>
      </w:tabs>
      <w:spacing w:before="120" w:line="240" w:lineRule="atLeast"/>
    </w:pPr>
    <w:rPr>
      <w:rFonts w:ascii="Times" w:hAnsi="Times"/>
      <w:lang w:val="en-AU"/>
    </w:rPr>
  </w:style>
  <w:style w:type="character" w:styleId="PageNumber">
    <w:name w:val="page number"/>
    <w:basedOn w:val="DefaultParagraphFont"/>
    <w:rsid w:val="00883B16"/>
  </w:style>
  <w:style w:type="paragraph" w:customStyle="1" w:styleId="Page1">
    <w:name w:val="Page1"/>
    <w:basedOn w:val="Normal"/>
    <w:rsid w:val="00883B16"/>
    <w:pPr>
      <w:spacing w:before="5103"/>
    </w:pPr>
    <w:rPr>
      <w:rFonts w:ascii="Times" w:hAnsi="Times"/>
      <w:b/>
      <w:sz w:val="32"/>
      <w:lang w:val="en-AU"/>
    </w:rPr>
  </w:style>
  <w:style w:type="paragraph" w:customStyle="1" w:styleId="PageBreak">
    <w:name w:val="PageBreak"/>
    <w:aliases w:val="pb"/>
    <w:basedOn w:val="Normal"/>
    <w:next w:val="Heading2"/>
    <w:rsid w:val="00883B16"/>
    <w:pPr>
      <w:jc w:val="center"/>
    </w:pPr>
    <w:rPr>
      <w:rFonts w:ascii="Times" w:hAnsi="Times"/>
      <w:sz w:val="2"/>
      <w:lang w:val="en-AU"/>
    </w:rPr>
  </w:style>
  <w:style w:type="paragraph" w:customStyle="1" w:styleId="parabullet">
    <w:name w:val="para bullet"/>
    <w:aliases w:val="b"/>
    <w:basedOn w:val="Normal"/>
    <w:rsid w:val="00883B16"/>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883B16"/>
    <w:pPr>
      <w:spacing w:before="60"/>
      <w:ind w:left="425"/>
    </w:pPr>
    <w:rPr>
      <w:sz w:val="21"/>
      <w:lang w:val="en-AU"/>
    </w:rPr>
  </w:style>
  <w:style w:type="paragraph" w:customStyle="1" w:styleId="Penalty">
    <w:name w:val="Penalty"/>
    <w:basedOn w:val="Normal"/>
    <w:rsid w:val="00883B16"/>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883B16"/>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883B16"/>
    <w:pPr>
      <w:ind w:left="992" w:hanging="567"/>
    </w:pPr>
  </w:style>
  <w:style w:type="paragraph" w:customStyle="1" w:styleId="ShortT">
    <w:name w:val="ShortT"/>
    <w:basedOn w:val="Normal"/>
    <w:next w:val="Normal"/>
    <w:rsid w:val="00883B16"/>
    <w:rPr>
      <w:rFonts w:ascii="Times" w:hAnsi="Times"/>
      <w:b/>
      <w:sz w:val="36"/>
      <w:lang w:val="en-AU"/>
    </w:rPr>
  </w:style>
  <w:style w:type="paragraph" w:customStyle="1" w:styleId="Subitem">
    <w:name w:val="Subitem"/>
    <w:aliases w:val="iss"/>
    <w:basedOn w:val="Normal"/>
    <w:rsid w:val="00883B16"/>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883B16"/>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883B16"/>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883B16"/>
    <w:pPr>
      <w:spacing w:before="40"/>
      <w:ind w:firstLine="0"/>
    </w:pPr>
  </w:style>
  <w:style w:type="paragraph" w:customStyle="1" w:styleId="SubsectionHead">
    <w:name w:val="SubsectionHead"/>
    <w:aliases w:val="ssh"/>
    <w:basedOn w:val="subsection"/>
    <w:next w:val="subsection"/>
    <w:rsid w:val="00883B16"/>
    <w:pPr>
      <w:spacing w:before="240"/>
      <w:ind w:firstLine="0"/>
    </w:pPr>
    <w:rPr>
      <w:i/>
    </w:rPr>
  </w:style>
  <w:style w:type="paragraph" w:customStyle="1" w:styleId="Tablea">
    <w:name w:val="Table(a)"/>
    <w:aliases w:val="ta"/>
    <w:basedOn w:val="Normal"/>
    <w:rsid w:val="00883B16"/>
    <w:pPr>
      <w:ind w:left="284" w:hanging="284"/>
    </w:pPr>
    <w:rPr>
      <w:rFonts w:ascii="Times" w:hAnsi="Times"/>
      <w:lang w:val="en-AU"/>
    </w:rPr>
  </w:style>
  <w:style w:type="paragraph" w:customStyle="1" w:styleId="Table">
    <w:name w:val="Table"/>
    <w:aliases w:val="t,Tables"/>
    <w:basedOn w:val="Normal"/>
    <w:rsid w:val="00883B16"/>
    <w:pPr>
      <w:spacing w:line="240" w:lineRule="atLeast"/>
    </w:pPr>
    <w:rPr>
      <w:rFonts w:ascii="Times" w:hAnsi="Times"/>
      <w:lang w:val="en-AU"/>
    </w:rPr>
  </w:style>
  <w:style w:type="paragraph" w:customStyle="1" w:styleId="TLPLink">
    <w:name w:val="TLPLink"/>
    <w:basedOn w:val="Heading9"/>
    <w:rsid w:val="00883B16"/>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883B16"/>
    <w:pPr>
      <w:tabs>
        <w:tab w:val="right" w:pos="7087"/>
      </w:tabs>
      <w:outlineLvl w:val="9"/>
    </w:pPr>
    <w:rPr>
      <w:sz w:val="24"/>
      <w:lang w:val="en-AU"/>
    </w:rPr>
  </w:style>
  <w:style w:type="paragraph" w:styleId="TOC2">
    <w:name w:val="toc 2"/>
    <w:basedOn w:val="Heading2"/>
    <w:next w:val="Normal"/>
    <w:autoRedefine/>
    <w:semiHidden/>
    <w:rsid w:val="00883B16"/>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883B16"/>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883B16"/>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883B16"/>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883B16"/>
    <w:pPr>
      <w:tabs>
        <w:tab w:val="clear" w:pos="1247"/>
      </w:tabs>
    </w:pPr>
  </w:style>
  <w:style w:type="paragraph" w:styleId="TOC7">
    <w:name w:val="toc 7"/>
    <w:basedOn w:val="TOC2"/>
    <w:next w:val="Normal"/>
    <w:autoRedefine/>
    <w:semiHidden/>
    <w:rsid w:val="00883B16"/>
    <w:pPr>
      <w:tabs>
        <w:tab w:val="clear" w:pos="1247"/>
      </w:tabs>
      <w:ind w:left="1440"/>
    </w:pPr>
  </w:style>
  <w:style w:type="paragraph" w:styleId="TOC8">
    <w:name w:val="toc 8"/>
    <w:basedOn w:val="TOC3"/>
    <w:next w:val="Normal"/>
    <w:autoRedefine/>
    <w:semiHidden/>
    <w:rsid w:val="00883B16"/>
    <w:pPr>
      <w:tabs>
        <w:tab w:val="clear" w:pos="1247"/>
      </w:tabs>
      <w:ind w:left="1680"/>
    </w:pPr>
  </w:style>
  <w:style w:type="paragraph" w:styleId="TOC9">
    <w:name w:val="toc 9"/>
    <w:basedOn w:val="Heading9"/>
    <w:next w:val="Normal"/>
    <w:autoRedefine/>
    <w:semiHidden/>
    <w:rsid w:val="00883B16"/>
    <w:pPr>
      <w:tabs>
        <w:tab w:val="right" w:pos="7087"/>
      </w:tabs>
      <w:spacing w:before="80"/>
      <w:outlineLvl w:val="9"/>
    </w:pPr>
    <w:rPr>
      <w:lang w:val="en-AU"/>
    </w:rPr>
  </w:style>
  <w:style w:type="paragraph" w:customStyle="1" w:styleId="TofSectsGroupHeading">
    <w:name w:val="TofSects(GroupHeading)"/>
    <w:basedOn w:val="TOC4"/>
    <w:rsid w:val="00883B16"/>
    <w:pPr>
      <w:tabs>
        <w:tab w:val="clear" w:pos="1247"/>
      </w:tabs>
      <w:spacing w:before="240" w:after="120"/>
      <w:ind w:left="794" w:right="567"/>
    </w:pPr>
  </w:style>
  <w:style w:type="paragraph" w:customStyle="1" w:styleId="TofSectsHeading">
    <w:name w:val="TofSects(Heading)"/>
    <w:basedOn w:val="TOC5"/>
    <w:rsid w:val="00883B16"/>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883B16"/>
    <w:pPr>
      <w:tabs>
        <w:tab w:val="clear" w:pos="1134"/>
        <w:tab w:val="left" w:pos="851"/>
      </w:tabs>
      <w:ind w:left="1588" w:right="567" w:hanging="794"/>
    </w:pPr>
    <w:rPr>
      <w:rFonts w:ascii="Times" w:hAnsi="Times"/>
    </w:rPr>
  </w:style>
  <w:style w:type="paragraph" w:customStyle="1" w:styleId="TofSectsSubdiv">
    <w:name w:val="TofSects(Subdiv)"/>
    <w:basedOn w:val="TOC4"/>
    <w:rsid w:val="00883B16"/>
    <w:pPr>
      <w:tabs>
        <w:tab w:val="clear" w:pos="1247"/>
        <w:tab w:val="left" w:pos="1560"/>
      </w:tabs>
      <w:ind w:left="1588" w:right="567" w:hanging="794"/>
    </w:pPr>
    <w:rPr>
      <w:b w:val="0"/>
      <w:sz w:val="22"/>
    </w:rPr>
  </w:style>
  <w:style w:type="paragraph" w:customStyle="1" w:styleId="DIVSection">
    <w:name w:val="DIVSection"/>
    <w:basedOn w:val="Normal"/>
    <w:rsid w:val="00883B16"/>
    <w:pPr>
      <w:ind w:left="425"/>
    </w:pPr>
    <w:rPr>
      <w:sz w:val="21"/>
      <w:lang w:val="en-AU"/>
    </w:rPr>
  </w:style>
  <w:style w:type="paragraph" w:customStyle="1" w:styleId="DPSPageHeaderB5">
    <w:name w:val="DPSPageHeaderB5"/>
    <w:basedOn w:val="Normal"/>
    <w:rsid w:val="00883B16"/>
    <w:pPr>
      <w:tabs>
        <w:tab w:val="center" w:pos="3686"/>
        <w:tab w:val="right" w:pos="7201"/>
      </w:tabs>
    </w:pPr>
    <w:rPr>
      <w:sz w:val="21"/>
      <w:lang w:val="en-AU"/>
    </w:rPr>
  </w:style>
  <w:style w:type="paragraph" w:customStyle="1" w:styleId="DPSPageHeaderA4">
    <w:name w:val="DPSPageHeaderA4"/>
    <w:basedOn w:val="DPSPageHeaderB5"/>
    <w:autoRedefine/>
    <w:rsid w:val="00A0687E"/>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883B16"/>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883B16"/>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883B16"/>
    <w:rPr>
      <w:color w:val="0000FF"/>
      <w:sz w:val="24"/>
      <w:u w:val="none"/>
    </w:rPr>
  </w:style>
  <w:style w:type="paragraph" w:customStyle="1" w:styleId="DPSEntryIndents">
    <w:name w:val="DPSEntryIndents"/>
    <w:basedOn w:val="DPSEntryDetail"/>
    <w:rsid w:val="006E2562"/>
    <w:pPr>
      <w:numPr>
        <w:numId w:val="2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883B16"/>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883B16"/>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s1">
    <w:name w:val="s1"/>
    <w:basedOn w:val="DefaultParagraphFont"/>
    <w:rsid w:val="00A0687E"/>
  </w:style>
  <w:style w:type="paragraph" w:styleId="BalloonText">
    <w:name w:val="Balloon Text"/>
    <w:basedOn w:val="Normal"/>
    <w:link w:val="BalloonTextChar"/>
    <w:rsid w:val="00A0687E"/>
    <w:rPr>
      <w:rFonts w:ascii="Tahoma" w:hAnsi="Tahoma" w:cs="Tahoma"/>
      <w:sz w:val="16"/>
      <w:szCs w:val="16"/>
    </w:rPr>
  </w:style>
  <w:style w:type="character" w:customStyle="1" w:styleId="BalloonTextChar">
    <w:name w:val="Balloon Text Char"/>
    <w:basedOn w:val="DefaultParagraphFont"/>
    <w:link w:val="BalloonText"/>
    <w:rsid w:val="00A0687E"/>
    <w:rPr>
      <w:rFonts w:ascii="Tahoma" w:hAnsi="Tahoma" w:cs="Tahoma"/>
      <w:sz w:val="16"/>
      <w:szCs w:val="16"/>
      <w:lang w:val="en-US"/>
    </w:rPr>
  </w:style>
  <w:style w:type="character" w:customStyle="1" w:styleId="DPSNoticeIndent1Char">
    <w:name w:val="DPSNoticeIndent1 Char"/>
    <w:link w:val="DPSNoticeIndent1"/>
    <w:locked/>
    <w:rsid w:val="003F182F"/>
    <w:rPr>
      <w:rFonts w:ascii="Calibri" w:eastAsia="Calibri" w:hAnsi="Calibri"/>
      <w:sz w:val="24"/>
      <w:szCs w:val="24"/>
    </w:rPr>
  </w:style>
  <w:style w:type="paragraph" w:customStyle="1" w:styleId="DPSNoticeIndent1">
    <w:name w:val="DPSNoticeIndent1"/>
    <w:basedOn w:val="Normal"/>
    <w:link w:val="DPSNoticeIndent1Char"/>
    <w:rsid w:val="003F182F"/>
    <w:pPr>
      <w:spacing w:before="60" w:after="60"/>
      <w:ind w:left="1701" w:hanging="567"/>
    </w:pPr>
    <w:rPr>
      <w:rFonts w:ascii="Calibri" w:eastAsia="Calibri" w:hAnsi="Calibri"/>
      <w:szCs w:val="24"/>
      <w:lang w:val="en-AU"/>
    </w:rPr>
  </w:style>
  <w:style w:type="paragraph" w:styleId="ListParagraph">
    <w:name w:val="List Paragraph"/>
    <w:basedOn w:val="Normal"/>
    <w:uiPriority w:val="34"/>
    <w:qFormat/>
    <w:rsid w:val="003F182F"/>
    <w:pPr>
      <w:ind w:left="720"/>
      <w:contextualSpacing/>
    </w:pPr>
    <w:rPr>
      <w:lang w:val="en-AU" w:eastAsia="en-US"/>
    </w:rPr>
  </w:style>
  <w:style w:type="character" w:customStyle="1" w:styleId="DPSEntryDetailChar">
    <w:name w:val="DPSEntryDetail Char"/>
    <w:basedOn w:val="DefaultParagraphFont"/>
    <w:link w:val="DPSEntryDetail"/>
    <w:rsid w:val="00381412"/>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6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16</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No 100—5 June 2019</vt:lpstr>
    </vt:vector>
  </TitlesOfParts>
  <Company>SoftLaw Corporation</Company>
  <LinksUpToDate>false</LinksUpToDate>
  <CharactersWithSpaces>29853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100—5 June 2019</dc:title>
  <dc:creator>anne shannon</dc:creator>
  <cp:lastModifiedBy>anne shannon</cp:lastModifiedBy>
  <cp:revision>2</cp:revision>
  <cp:lastPrinted>2019-06-07T05:40:00Z</cp:lastPrinted>
  <dcterms:created xsi:type="dcterms:W3CDTF">2019-06-07T05:40:00Z</dcterms:created>
  <dcterms:modified xsi:type="dcterms:W3CDTF">2019-06-07T05:40:00Z</dcterms:modified>
</cp:coreProperties>
</file>