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16" w:rsidRPr="00D2757A" w:rsidRDefault="00D25416" w:rsidP="00D25416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AB59E2">
        <w:t>30</w:t>
      </w:r>
      <w:r w:rsidR="00216BEE">
        <w:br/>
      </w:r>
      <w:r w:rsidR="00A86DDF">
        <w:t xml:space="preserve">Friday, </w:t>
      </w:r>
      <w:r w:rsidR="00AB59E2">
        <w:t>5 February 2019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2605E9" w:rsidRDefault="00523052" w:rsidP="002605E9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  <w:r w:rsidRPr="00727C59">
        <w:rPr>
          <w:rFonts w:cstheme="minorHAnsi"/>
          <w:szCs w:val="22"/>
        </w:rPr>
        <w:t>Present:</w:t>
      </w:r>
      <w:r w:rsidR="002605E9">
        <w:rPr>
          <w:rFonts w:cstheme="minorHAnsi"/>
          <w:szCs w:val="22"/>
        </w:rPr>
        <w:tab/>
      </w:r>
      <w:r w:rsidR="004C03A0">
        <w:rPr>
          <w:rFonts w:cstheme="minorHAnsi"/>
          <w:szCs w:val="22"/>
        </w:rPr>
        <w:t>Mrs Giulia Jones</w:t>
      </w:r>
      <w:r w:rsidR="002605E9">
        <w:rPr>
          <w:rFonts w:cstheme="minorHAnsi"/>
          <w:szCs w:val="22"/>
        </w:rPr>
        <w:t xml:space="preserve"> MLA (Chair)</w:t>
      </w:r>
    </w:p>
    <w:p w:rsidR="00EC5FB1" w:rsidRDefault="00EC5FB1" w:rsidP="00EC5FB1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</w:t>
      </w:r>
      <w:r w:rsidR="002605E9">
        <w:rPr>
          <w:rFonts w:cstheme="minorHAnsi"/>
          <w:szCs w:val="22"/>
        </w:rPr>
        <w:t xml:space="preserve">Deputy </w:t>
      </w:r>
      <w:r>
        <w:rPr>
          <w:rFonts w:cstheme="minorHAnsi"/>
          <w:szCs w:val="22"/>
        </w:rPr>
        <w:t>Chair)</w:t>
      </w:r>
    </w:p>
    <w:p w:rsidR="00523052" w:rsidRDefault="00AB59E2" w:rsidP="00AB59E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523052">
        <w:rPr>
          <w:rFonts w:cstheme="minorHAnsi"/>
          <w:szCs w:val="22"/>
        </w:rPr>
        <w:t xml:space="preserve">Mr </w:t>
      </w:r>
      <w:r w:rsidR="00047953">
        <w:rPr>
          <w:rFonts w:cstheme="minorHAnsi"/>
          <w:szCs w:val="22"/>
        </w:rPr>
        <w:t>Michael Pettersson</w:t>
      </w:r>
      <w:r w:rsidR="00523052">
        <w:rPr>
          <w:rFonts w:cstheme="minorHAnsi"/>
          <w:szCs w:val="22"/>
        </w:rPr>
        <w:t xml:space="preserve"> MLA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</w:r>
      <w:r w:rsidR="005B4D93">
        <w:rPr>
          <w:rFonts w:cstheme="minorHAnsi"/>
          <w:szCs w:val="22"/>
        </w:rPr>
        <w:t xml:space="preserve">Ms </w:t>
      </w:r>
      <w:r w:rsidR="00047953">
        <w:rPr>
          <w:rFonts w:cstheme="minorHAnsi"/>
          <w:szCs w:val="22"/>
        </w:rPr>
        <w:t>Julia Agostino</w:t>
      </w:r>
      <w:r>
        <w:rPr>
          <w:rFonts w:cstheme="minorHAnsi"/>
          <w:szCs w:val="22"/>
        </w:rPr>
        <w:t xml:space="preserve"> (Secretary,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4C03A0" w:rsidRDefault="004C03A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523052" w:rsidRDefault="0052305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Secretary, Legislative Scrutiny)</w:t>
      </w:r>
    </w:p>
    <w:p w:rsidR="00AB59E2" w:rsidRDefault="00AB59E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Danton Leary (Committee Support)</w:t>
      </w:r>
    </w:p>
    <w:p w:rsidR="00523052" w:rsidRPr="002049D1" w:rsidRDefault="00523052" w:rsidP="00E3145F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D43561">
        <w:rPr>
          <w:b w:val="0"/>
        </w:rPr>
        <w:t>11</w:t>
      </w:r>
      <w:r w:rsidR="00E5365D">
        <w:rPr>
          <w:b w:val="0"/>
        </w:rPr>
        <w:t>.02</w:t>
      </w:r>
      <w:r w:rsidRPr="008F1806">
        <w:rPr>
          <w:b w:val="0"/>
        </w:rPr>
        <w:t xml:space="preserve"> am.</w:t>
      </w:r>
    </w:p>
    <w:p w:rsidR="00AB59E2" w:rsidRPr="00D25416" w:rsidRDefault="00AB59E2" w:rsidP="00D25416">
      <w:pPr>
        <w:pStyle w:val="Bulletnumbered"/>
        <w:keepNext/>
        <w:numPr>
          <w:ilvl w:val="0"/>
          <w:numId w:val="27"/>
        </w:numPr>
        <w:ind w:left="540" w:hanging="540"/>
        <w:rPr>
          <w:b/>
        </w:rPr>
      </w:pPr>
      <w:r w:rsidRPr="00D25416">
        <w:rPr>
          <w:b/>
        </w:rPr>
        <w:t>Bills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bills: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Births, Deaths and Marriages Registration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Canberra Institute of Technology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Consumer Protections Legislation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Controlled Sports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Domestic Animals (Dangerous Dogs)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Drugs of Dependence (Personal Cannabis Use)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Education (Child Safety in Schools) Legislation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Electoral Amendment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Fuels Rationing Bill 2018.</w:t>
      </w:r>
    </w:p>
    <w:p w:rsidR="00AB59E2" w:rsidRPr="00E3145F" w:rsidRDefault="00AB59E2" w:rsidP="00E3145F">
      <w:pPr>
        <w:pStyle w:val="ListParagraph"/>
        <w:numPr>
          <w:ilvl w:val="0"/>
          <w:numId w:val="17"/>
        </w:numPr>
        <w:spacing w:before="160" w:after="160"/>
        <w:ind w:left="907"/>
      </w:pPr>
      <w:r w:rsidRPr="00E3145F">
        <w:t>Integrity Commission Bill 2018.</w:t>
      </w:r>
    </w:p>
    <w:p w:rsidR="00AB59E2" w:rsidRPr="00E3145F" w:rsidRDefault="00AB59E2" w:rsidP="004758C4">
      <w:pPr>
        <w:pStyle w:val="ListParagraph"/>
        <w:keepNext/>
        <w:numPr>
          <w:ilvl w:val="0"/>
          <w:numId w:val="17"/>
        </w:numPr>
        <w:spacing w:before="160" w:after="160"/>
        <w:ind w:left="907"/>
      </w:pPr>
      <w:r w:rsidRPr="00E3145F">
        <w:t>Retirement Villages Legislation Amendment Bill 2018.</w:t>
      </w:r>
    </w:p>
    <w:p w:rsidR="00AB59E2" w:rsidRPr="00E3145F" w:rsidRDefault="00AB59E2" w:rsidP="00E3145F">
      <w:pPr>
        <w:pStyle w:val="MinuteText"/>
        <w:ind w:left="540"/>
      </w:pPr>
      <w:r w:rsidRPr="00AB59E2">
        <w:t>The Committee deliberated.</w:t>
      </w:r>
    </w:p>
    <w:p w:rsidR="00E5365D" w:rsidRDefault="00E5365D" w:rsidP="00E5365D">
      <w:pPr>
        <w:pStyle w:val="Heading3"/>
        <w:keepNext/>
        <w:ind w:left="540" w:hanging="540"/>
      </w:pPr>
      <w:r>
        <w:lastRenderedPageBreak/>
        <w:t>Proposed amendments</w:t>
      </w:r>
    </w:p>
    <w:p w:rsidR="00E5365D" w:rsidRDefault="00E5365D" w:rsidP="00E5365D">
      <w:pPr>
        <w:pStyle w:val="MinuteText"/>
      </w:pPr>
      <w:r>
        <w:rPr>
          <w:lang w:val="en-US"/>
        </w:rPr>
        <w:t xml:space="preserve">The Committee was briefed on proposed amendments to the </w:t>
      </w:r>
      <w:r w:rsidRPr="00E3145F">
        <w:t>Controlled Sports Bill 2018</w:t>
      </w:r>
      <w:r>
        <w:t>.</w:t>
      </w:r>
    </w:p>
    <w:p w:rsidR="00E5365D" w:rsidRPr="00D34EC7" w:rsidRDefault="00E5365D" w:rsidP="00E5365D">
      <w:pPr>
        <w:pStyle w:val="MinuteText"/>
        <w:rPr>
          <w:lang w:val="en-US"/>
        </w:rPr>
      </w:pPr>
      <w:r>
        <w:t>The Committee deliberated.</w:t>
      </w:r>
    </w:p>
    <w:p w:rsidR="00AB59E2" w:rsidRPr="00E3145F" w:rsidRDefault="00AB59E2" w:rsidP="00E3145F">
      <w:pPr>
        <w:pStyle w:val="Heading3"/>
        <w:keepNext/>
        <w:ind w:left="540" w:hanging="540"/>
      </w:pPr>
      <w:r w:rsidRPr="00E3145F">
        <w:t>Subordinate legislation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subordinate legislation: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DI2018-259 being the Radiation Protection (Fees) Determination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DI2018-260 being the Public Health (Fees) Determination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DI2018-261 being the Food (Fees) Determination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DI2018-262 being the Medicines, Poisons and Therapeutic Goods (Fees) Determination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DI2018-263 being the Race and Sports Bookmaking (Sports Bookmaking Venues) Determination 2018 (No 3)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DI2018-264 being the Territory Records (Advisory Council) Appointment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DI2018-265 being the Territory Records (Advisory Council) Appointment 2018 (No 2)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DI2018-267 being the Adoptio</w:t>
      </w:r>
      <w:r w:rsidR="00473FEE">
        <w:t>n (Fees) Determination 2018 (No </w:t>
      </w:r>
      <w:r w:rsidRPr="00E3145F">
        <w:t>2)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DI2018-268 being the Civil Law (Wrongs) The Institute of Public Accountants Professional Standards Scheme 2018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DI2018-270 being the Housing Assistance Rental Bond Program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DI2018-271 being the Safer Famil</w:t>
      </w:r>
      <w:r w:rsidR="00473FEE">
        <w:t>ies Assistance Program 2018 (No </w:t>
      </w:r>
      <w:r w:rsidRPr="00E3145F">
        <w:t>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DI2018-272 being the University of Canberra Council Appointment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DI2018-273 being the University of Canberra Council Appointment 2018 (No 2)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DI2018-274 being the University of Canberra Council Appointment 2018 (No 3)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DI2018-280 being the Major Events (Domain Cricket Test Match) Declaration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DI2018-282 being the Government Procurement (Secure Local Jobs Model Contract Terms) Determination 2018, including a regulatory impact statement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Disallowable Instrument DI2018-283 being the Government Procurement (Secure Local Jobs) Code 2018, including a regulatory impact statement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lastRenderedPageBreak/>
        <w:t>Subordinate Law SL2018-20 being the Victims of Crime (Financial Assistance) Amendment Regulation 2018 (No 1)</w:t>
      </w:r>
      <w:r w:rsidRPr="00E3145F">
        <w:rPr>
          <w:i/>
        </w:rPr>
        <w:t>.</w:t>
      </w:r>
    </w:p>
    <w:p w:rsidR="00E3145F" w:rsidRPr="00E3145F" w:rsidRDefault="00E3145F" w:rsidP="004758C4">
      <w:pPr>
        <w:pStyle w:val="ListParagraph"/>
        <w:numPr>
          <w:ilvl w:val="0"/>
          <w:numId w:val="23"/>
        </w:numPr>
        <w:spacing w:before="160" w:after="160"/>
        <w:ind w:left="907"/>
        <w:rPr>
          <w:i/>
        </w:rPr>
      </w:pPr>
      <w:r w:rsidRPr="00E3145F">
        <w:t>Subordinate Law SL2018-22 being the Government Procurement (Secure Local Jobs) Amendment Regulation 2018 (No 1), including a regulatory impact statement</w:t>
      </w:r>
      <w:r w:rsidRPr="00E3145F">
        <w:rPr>
          <w:i/>
        </w:rPr>
        <w:t>.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deliberated.</w:t>
      </w:r>
    </w:p>
    <w:p w:rsidR="004758C4" w:rsidRPr="00E3145F" w:rsidRDefault="00E5365D" w:rsidP="004758C4">
      <w:pPr>
        <w:pStyle w:val="Heading3"/>
        <w:keepNext/>
        <w:ind w:left="540" w:hanging="540"/>
      </w:pPr>
      <w:r>
        <w:t>National regulations</w:t>
      </w:r>
    </w:p>
    <w:p w:rsidR="004758C4" w:rsidRPr="00AB59E2" w:rsidRDefault="004758C4" w:rsidP="004758C4">
      <w:pPr>
        <w:pStyle w:val="MinuteText"/>
        <w:ind w:left="540"/>
      </w:pPr>
      <w:r w:rsidRPr="00AB59E2">
        <w:t xml:space="preserve">The Committee was briefed on the following </w:t>
      </w:r>
      <w:r>
        <w:t xml:space="preserve">national </w:t>
      </w:r>
      <w:r w:rsidR="00E5365D">
        <w:t>regulations</w:t>
      </w:r>
      <w:r w:rsidRPr="00AB59E2">
        <w:t>: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-3240"/>
        </w:tabs>
        <w:spacing w:before="160" w:after="160" w:line="280" w:lineRule="exact"/>
        <w:ind w:left="900" w:hanging="45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Heavy Vehicle National Law as applied by the law of States and Territories—Heavy Vehicle (Registration) National Regulation (2018 No 298), together with an explanatory statement.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-3240"/>
        </w:tabs>
        <w:spacing w:before="160" w:after="160" w:line="280" w:lineRule="exact"/>
        <w:ind w:left="900" w:hanging="45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Heavy Vehicle National Law as applied by the law of States and Territories—Heavy Vehicle National Legislation Amendment Regulation 2018 (2018 No 299), together with an explanatory statement.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-3240"/>
        </w:tabs>
        <w:spacing w:before="160" w:after="160" w:line="280" w:lineRule="exact"/>
        <w:ind w:left="900" w:hanging="45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Health Practitioner Regulation National Law—Health Practitioner Regulation National Law Regulation 2018 (No 166/2018), dated 12 October 2018, together with a general outline.</w:t>
      </w:r>
    </w:p>
    <w:p w:rsidR="004758C4" w:rsidRDefault="004758C4" w:rsidP="004758C4">
      <w:pPr>
        <w:pStyle w:val="MinuteText"/>
        <w:ind w:left="540"/>
      </w:pPr>
      <w:r w:rsidRPr="00AB59E2">
        <w:t>The Committee deliberated.</w:t>
      </w:r>
    </w:p>
    <w:p w:rsidR="004758C4" w:rsidRPr="00E3145F" w:rsidRDefault="004758C4" w:rsidP="004758C4">
      <w:pPr>
        <w:pStyle w:val="Heading3"/>
        <w:keepNext/>
        <w:ind w:left="540" w:hanging="540"/>
      </w:pPr>
      <w:r>
        <w:t>Regulatory impact statement</w:t>
      </w:r>
    </w:p>
    <w:p w:rsidR="004758C4" w:rsidRPr="00AB59E2" w:rsidRDefault="004758C4" w:rsidP="004758C4">
      <w:pPr>
        <w:pStyle w:val="MinuteText"/>
        <w:ind w:left="540"/>
      </w:pPr>
      <w:r w:rsidRPr="00AB59E2">
        <w:t>T</w:t>
      </w:r>
      <w:r>
        <w:t>he Committee was briefed on a regulatory impact statement to the following instruments</w:t>
      </w:r>
      <w:r w:rsidRPr="00AB59E2">
        <w:t>: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Disallowable Instrument DI2018-282 being the Government Procurement (Secure Local Jobs Model Contract Terms) Determination 2018.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Disallowable Instrument DI2018-283 being the Government Procurement (Secure Local Jobs) Code 2018.</w:t>
      </w:r>
    </w:p>
    <w:p w:rsidR="004758C4" w:rsidRPr="004758C4" w:rsidRDefault="004758C4" w:rsidP="004758C4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0"/>
        <w:rPr>
          <w:rFonts w:ascii="Calibri" w:hAnsi="Calibri"/>
          <w:szCs w:val="22"/>
          <w:lang w:eastAsia="en-US"/>
        </w:rPr>
      </w:pPr>
      <w:r w:rsidRPr="004758C4">
        <w:rPr>
          <w:rFonts w:ascii="Calibri" w:hAnsi="Calibri"/>
          <w:szCs w:val="22"/>
          <w:lang w:eastAsia="en-US"/>
        </w:rPr>
        <w:t>Subordinate Law SL2018-22 being the Government Procurement (Secure Local Jobs) Amendment Regulation 2018 (No 1).</w:t>
      </w:r>
    </w:p>
    <w:p w:rsidR="004758C4" w:rsidRPr="004758C4" w:rsidRDefault="004758C4" w:rsidP="004758C4">
      <w:pPr>
        <w:pStyle w:val="MinuteText"/>
        <w:tabs>
          <w:tab w:val="left" w:pos="900"/>
        </w:tabs>
        <w:ind w:left="900" w:hanging="360"/>
      </w:pPr>
      <w:r>
        <w:t>The Committee deliberated.</w:t>
      </w:r>
    </w:p>
    <w:p w:rsidR="00AB59E2" w:rsidRPr="00E3145F" w:rsidRDefault="00E5365D" w:rsidP="00E3145F">
      <w:pPr>
        <w:pStyle w:val="Heading3"/>
        <w:keepNext/>
        <w:ind w:left="540" w:hanging="540"/>
      </w:pPr>
      <w:r>
        <w:t>R</w:t>
      </w:r>
      <w:r w:rsidR="00AB59E2" w:rsidRPr="00E3145F">
        <w:t>esponses</w:t>
      </w:r>
    </w:p>
    <w:p w:rsidR="00AB59E2" w:rsidRPr="00AB59E2" w:rsidRDefault="00AB59E2" w:rsidP="00E3145F">
      <w:pPr>
        <w:pStyle w:val="MinuteText"/>
        <w:ind w:left="540"/>
      </w:pPr>
      <w:r w:rsidRPr="00AB59E2">
        <w:t>The Committee was briefed on the following responses:</w:t>
      </w:r>
    </w:p>
    <w:p w:rsidR="00567B09" w:rsidRPr="00567B09" w:rsidRDefault="00567B09" w:rsidP="00567B09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7"/>
        <w:rPr>
          <w:rFonts w:ascii="Calibri" w:hAnsi="Calibri"/>
          <w:szCs w:val="22"/>
          <w:lang w:eastAsia="en-US"/>
        </w:rPr>
      </w:pPr>
      <w:r w:rsidRPr="00567B09">
        <w:rPr>
          <w:rFonts w:ascii="Calibri" w:hAnsi="Calibri"/>
          <w:szCs w:val="22"/>
          <w:lang w:eastAsia="en-US"/>
        </w:rPr>
        <w:t>The Minister for Police and Emergency Services, dated 26 November 2018, in relation to comments made in Scrutiny Report 25 concerning the Emergencies Amendment Bill 2018.</w:t>
      </w:r>
    </w:p>
    <w:p w:rsidR="00567B09" w:rsidRPr="00567B09" w:rsidRDefault="00567B09" w:rsidP="00567B09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7"/>
        <w:rPr>
          <w:rFonts w:ascii="Calibri" w:hAnsi="Calibri"/>
          <w:szCs w:val="22"/>
          <w:lang w:eastAsia="en-US"/>
        </w:rPr>
      </w:pPr>
      <w:r w:rsidRPr="00567B09">
        <w:rPr>
          <w:rFonts w:ascii="Calibri" w:hAnsi="Calibri"/>
          <w:szCs w:val="22"/>
          <w:lang w:eastAsia="en-US"/>
        </w:rPr>
        <w:t>The Attorney-General, dated 27 November 2018, in relation to comments made in Scrutiny Report 24 concerning the Royal Commission Criminal Justice Legislation Amendment Bill 2018.</w:t>
      </w:r>
    </w:p>
    <w:p w:rsidR="00567B09" w:rsidRPr="00567B09" w:rsidRDefault="00567B09" w:rsidP="00567B09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7"/>
        <w:rPr>
          <w:rFonts w:ascii="Calibri" w:hAnsi="Calibri"/>
          <w:szCs w:val="22"/>
          <w:lang w:eastAsia="en-US"/>
        </w:rPr>
      </w:pPr>
      <w:r w:rsidRPr="00567B09">
        <w:rPr>
          <w:rFonts w:ascii="Calibri" w:hAnsi="Calibri"/>
          <w:szCs w:val="22"/>
          <w:lang w:eastAsia="en-US"/>
        </w:rPr>
        <w:t>The Chief Minister, dated 29 November 2018, in relation to comments made in Scrutiny Report 25 concerning the draft Integrity Commission Bill 2018.</w:t>
      </w:r>
    </w:p>
    <w:p w:rsidR="00567B09" w:rsidRPr="00567B09" w:rsidRDefault="00567B09" w:rsidP="00567B09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7"/>
        <w:rPr>
          <w:rFonts w:ascii="Calibri" w:hAnsi="Calibri"/>
          <w:szCs w:val="22"/>
          <w:lang w:eastAsia="en-US"/>
        </w:rPr>
      </w:pPr>
      <w:r w:rsidRPr="00567B09">
        <w:rPr>
          <w:rFonts w:ascii="Calibri" w:hAnsi="Calibri"/>
          <w:szCs w:val="22"/>
          <w:lang w:eastAsia="en-US"/>
        </w:rPr>
        <w:t>The Minister for Health and Wellbeing, dated 3 December 2018, in relation to comments made in Scrutiny Report 23 concerning Disallowable Instruments: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DI2018-239—Tobacco and Other Smoking Products (Fees) Determination 2018 (No 1); and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lastRenderedPageBreak/>
        <w:t>DI2018-250—Radiation Protection (Council Member, Chair and Deputy Chair) Appointment 2018 (No 1).</w:t>
      </w:r>
    </w:p>
    <w:p w:rsidR="00E5365D" w:rsidRPr="00E5365D" w:rsidRDefault="00E5365D" w:rsidP="00E5365D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7"/>
        <w:rPr>
          <w:rFonts w:ascii="Calibri" w:hAnsi="Calibri"/>
          <w:szCs w:val="22"/>
          <w:lang w:eastAsia="en-US"/>
        </w:rPr>
      </w:pPr>
      <w:r w:rsidRPr="00E5365D">
        <w:rPr>
          <w:rFonts w:ascii="Calibri" w:hAnsi="Calibri"/>
          <w:szCs w:val="22"/>
          <w:lang w:eastAsia="en-US"/>
        </w:rPr>
        <w:t>Ms Lawder, dated 19 December 2018, in relation to comments made in Scrutiny Report 24 concerning the Domestic Animals (Dangerous Dogs) Legislation Amendment Bill 2018.</w:t>
      </w:r>
    </w:p>
    <w:p w:rsidR="00567B09" w:rsidRPr="00567B09" w:rsidRDefault="00567B09" w:rsidP="00567B09">
      <w:pPr>
        <w:numPr>
          <w:ilvl w:val="0"/>
          <w:numId w:val="24"/>
        </w:numPr>
        <w:tabs>
          <w:tab w:val="left" w:pos="900"/>
        </w:tabs>
        <w:spacing w:before="160" w:after="160" w:line="280" w:lineRule="exact"/>
        <w:ind w:left="900"/>
        <w:rPr>
          <w:rFonts w:ascii="Calibri" w:hAnsi="Calibri"/>
          <w:szCs w:val="22"/>
          <w:lang w:eastAsia="en-US"/>
        </w:rPr>
      </w:pPr>
      <w:r w:rsidRPr="00567B09">
        <w:rPr>
          <w:rFonts w:ascii="Calibri" w:hAnsi="Calibri"/>
          <w:szCs w:val="22"/>
          <w:lang w:eastAsia="en-US"/>
        </w:rPr>
        <w:t>The Minister for Justice, Consumer Affairs and Road Safety, dated 24 January 2019, in relation comments made in Scrutiny Report 20 concerning Disallowable Instruments: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DI2018-138—Agents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DI2018-140—Births, Deaths and Marriages Registration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DI2018-142—Classification (Publications, Films and Computer Games) (Enforcement)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DI2018-143—Co-operatives National Law (ACT)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DI2018-144—Prostitution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DI2018-145—Registration of Deeds (Fees) Determination 2018;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DI2018-146—Retirement Villages (Fees) Determination 2018; and</w:t>
      </w:r>
    </w:p>
    <w:p w:rsidR="00567B09" w:rsidRPr="00567B09" w:rsidRDefault="00567B09" w:rsidP="00567B09">
      <w:pPr>
        <w:numPr>
          <w:ilvl w:val="1"/>
          <w:numId w:val="9"/>
        </w:numPr>
        <w:spacing w:before="160" w:after="160" w:line="280" w:lineRule="exact"/>
        <w:ind w:left="1260"/>
        <w:rPr>
          <w:rFonts w:ascii="Calibri" w:eastAsia="Calibri" w:hAnsi="Calibri"/>
          <w:szCs w:val="22"/>
          <w:lang w:eastAsia="en-US"/>
        </w:rPr>
      </w:pPr>
      <w:r w:rsidRPr="00567B09">
        <w:rPr>
          <w:rFonts w:ascii="Calibri" w:eastAsia="Calibri" w:hAnsi="Calibri"/>
          <w:szCs w:val="22"/>
          <w:lang w:eastAsia="en-US"/>
        </w:rPr>
        <w:t>DI2018-147—Traders (Licensing) (Fees) Determination 2018.</w:t>
      </w:r>
    </w:p>
    <w:p w:rsidR="00AB59E2" w:rsidRPr="00E3145F" w:rsidRDefault="00AB59E2" w:rsidP="00E3145F">
      <w:pPr>
        <w:pStyle w:val="MinuteText"/>
        <w:ind w:left="540"/>
      </w:pPr>
      <w:r w:rsidRPr="00AB59E2">
        <w:t>The Committee deliberated.</w:t>
      </w:r>
    </w:p>
    <w:p w:rsidR="00563573" w:rsidRPr="00E3145F" w:rsidRDefault="00831631" w:rsidP="00E3145F">
      <w:pPr>
        <w:pStyle w:val="Heading3"/>
        <w:keepNext/>
        <w:ind w:left="540" w:hanging="540"/>
      </w:pPr>
      <w:r w:rsidRPr="00E3145F">
        <w:t xml:space="preserve">Report </w:t>
      </w:r>
      <w:r w:rsidR="00C7078E" w:rsidRPr="00E3145F">
        <w:t>2</w:t>
      </w:r>
      <w:r w:rsidR="00AB59E2" w:rsidRPr="00E3145F">
        <w:t>6</w:t>
      </w:r>
    </w:p>
    <w:p w:rsidR="004C5017" w:rsidRPr="00727C59" w:rsidRDefault="0025728C" w:rsidP="00E3145F">
      <w:pPr>
        <w:pStyle w:val="MinuteText"/>
        <w:ind w:left="540"/>
      </w:pPr>
      <w:r>
        <w:t>R</w:t>
      </w:r>
      <w:r w:rsidR="004C5017" w:rsidRPr="00727C59">
        <w:t>esolved (</w:t>
      </w:r>
      <w:r w:rsidR="00E5365D">
        <w:t>Mrs Jones</w:t>
      </w:r>
      <w:r w:rsidR="004C5017" w:rsidRPr="00727C59">
        <w:t>)—That the C</w:t>
      </w:r>
      <w:r w:rsidR="00567B09">
        <w:t>ommittee’s comments on the bills, proposed amendments, subordinate legislation, national regulations, regulatory impact statement, Gov</w:t>
      </w:r>
      <w:r w:rsidR="001855B3">
        <w:t>ernment responses, and Private M</w:t>
      </w:r>
      <w:r w:rsidR="00567B09">
        <w:t xml:space="preserve">ember’s response be adopted as Report </w:t>
      </w:r>
      <w:r w:rsidR="004371B9">
        <w:t>26</w:t>
      </w:r>
      <w:r w:rsidR="00567B09">
        <w:t xml:space="preserve"> and th</w:t>
      </w:r>
      <w:r w:rsidR="004371B9">
        <w:t>at the report be circulated out-of-</w:t>
      </w:r>
      <w:r w:rsidR="00567B09">
        <w:t>session.</w:t>
      </w:r>
    </w:p>
    <w:bookmarkEnd w:id="1"/>
    <w:bookmarkEnd w:id="2"/>
    <w:p w:rsidR="0012562E" w:rsidRDefault="00D25416" w:rsidP="00E5365D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  <w:r w:rsidR="0012562E">
        <w:rPr>
          <w:rFonts w:cstheme="minorHAnsi"/>
          <w:szCs w:val="22"/>
        </w:rPr>
        <w:t>.</w:t>
      </w:r>
    </w:p>
    <w:p w:rsidR="0012562E" w:rsidRDefault="00D25416" w:rsidP="001855B3">
      <w:pPr>
        <w:spacing w:beforeLines="400" w:before="96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12562E" w:rsidRDefault="00D25416" w:rsidP="0012562E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D25416" w:rsidP="0012562E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5</w:t>
      </w:r>
      <w:r w:rsidR="0012562E">
        <w:rPr>
          <w:rFonts w:cstheme="minorHAnsi"/>
          <w:szCs w:val="22"/>
        </w:rPr>
        <w:t xml:space="preserve"> February 2018</w:t>
      </w:r>
    </w:p>
    <w:sectPr w:rsidR="00285166" w:rsidSect="00424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440" w:bottom="990" w:left="1440" w:header="342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16" w:rsidRDefault="00D25416" w:rsidP="00D463E2">
      <w:r>
        <w:separator/>
      </w:r>
    </w:p>
    <w:p w:rsidR="00D25416" w:rsidRDefault="00D25416"/>
    <w:p w:rsidR="00D25416" w:rsidRDefault="00D25416" w:rsidP="00DF67A2"/>
    <w:p w:rsidR="00D25416" w:rsidRDefault="00D25416" w:rsidP="00DF67A2"/>
    <w:p w:rsidR="00D25416" w:rsidRDefault="00D25416"/>
  </w:endnote>
  <w:endnote w:type="continuationSeparator" w:id="0">
    <w:p w:rsidR="00D25416" w:rsidRDefault="00D25416" w:rsidP="00D463E2">
      <w:r>
        <w:continuationSeparator/>
      </w:r>
    </w:p>
    <w:p w:rsidR="00D25416" w:rsidRDefault="00D25416"/>
    <w:p w:rsidR="00D25416" w:rsidRDefault="00D25416" w:rsidP="00DF67A2"/>
    <w:p w:rsidR="00D25416" w:rsidRDefault="00D25416" w:rsidP="00DF67A2"/>
    <w:p w:rsidR="00D25416" w:rsidRDefault="00D25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DD4C6D" w:rsidRDefault="00D25416" w:rsidP="00E75BB8">
    <w:pPr>
      <w:rPr>
        <w:szCs w:val="22"/>
      </w:rPr>
    </w:pPr>
    <w:r w:rsidRPr="00DD4C6D">
      <w:rPr>
        <w:szCs w:val="22"/>
      </w:rPr>
      <w:t xml:space="preserve">Page </w:t>
    </w:r>
    <w:r w:rsidR="004F0CA1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4F0CA1" w:rsidRPr="00DD4C6D">
      <w:rPr>
        <w:szCs w:val="22"/>
      </w:rPr>
      <w:fldChar w:fldCharType="separate"/>
    </w:r>
    <w:r w:rsidR="00EF3A33">
      <w:rPr>
        <w:noProof/>
        <w:szCs w:val="22"/>
      </w:rPr>
      <w:t>2</w:t>
    </w:r>
    <w:r w:rsidR="004F0CA1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4F0CA1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4F0CA1" w:rsidRPr="00DD4C6D">
      <w:rPr>
        <w:szCs w:val="22"/>
      </w:rPr>
      <w:fldChar w:fldCharType="separate"/>
    </w:r>
    <w:r w:rsidR="00EF3A33">
      <w:rPr>
        <w:noProof/>
        <w:szCs w:val="22"/>
      </w:rPr>
      <w:t>4</w:t>
    </w:r>
    <w:r w:rsidR="004F0CA1"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348614429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EndPr/>
        <w:sdtContent>
          <w:p w:rsidR="00D25416" w:rsidRPr="00F541A0" w:rsidRDefault="00D25416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4F0CA1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4F0CA1" w:rsidRPr="00F541A0">
              <w:rPr>
                <w:szCs w:val="22"/>
              </w:rPr>
              <w:fldChar w:fldCharType="separate"/>
            </w:r>
            <w:r w:rsidR="00EF3A33">
              <w:rPr>
                <w:noProof/>
                <w:szCs w:val="22"/>
              </w:rPr>
              <w:t>3</w:t>
            </w:r>
            <w:r w:rsidR="004F0CA1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4F0CA1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4F0CA1" w:rsidRPr="00F541A0">
              <w:rPr>
                <w:szCs w:val="22"/>
              </w:rPr>
              <w:fldChar w:fldCharType="separate"/>
            </w:r>
            <w:r w:rsidR="00EF3A33">
              <w:rPr>
                <w:noProof/>
                <w:szCs w:val="22"/>
              </w:rPr>
              <w:t>4</w:t>
            </w:r>
            <w:r w:rsidR="004F0CA1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Pr="001439E6" w:rsidRDefault="00D25416" w:rsidP="00DD4C6D">
    <w:pPr>
      <w:jc w:val="right"/>
    </w:pPr>
    <w:r w:rsidRPr="00DD4C6D">
      <w:rPr>
        <w:szCs w:val="22"/>
      </w:rPr>
      <w:t xml:space="preserve">Page </w:t>
    </w:r>
    <w:r w:rsidR="004F0CA1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4F0CA1" w:rsidRPr="00DD4C6D">
      <w:rPr>
        <w:szCs w:val="22"/>
      </w:rPr>
      <w:fldChar w:fldCharType="separate"/>
    </w:r>
    <w:r w:rsidR="00EF3A33">
      <w:rPr>
        <w:noProof/>
        <w:szCs w:val="22"/>
      </w:rPr>
      <w:t>1</w:t>
    </w:r>
    <w:r w:rsidR="004F0CA1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4F0CA1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4F0CA1" w:rsidRPr="00DD4C6D">
      <w:rPr>
        <w:szCs w:val="22"/>
      </w:rPr>
      <w:fldChar w:fldCharType="separate"/>
    </w:r>
    <w:r w:rsidR="00EF3A33">
      <w:rPr>
        <w:noProof/>
        <w:szCs w:val="22"/>
      </w:rPr>
      <w:t>4</w:t>
    </w:r>
    <w:r w:rsidR="004F0CA1"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16" w:rsidRDefault="00D25416" w:rsidP="00D463E2">
      <w:r>
        <w:separator/>
      </w:r>
    </w:p>
    <w:p w:rsidR="00D25416" w:rsidRDefault="00D25416"/>
    <w:p w:rsidR="00D25416" w:rsidRDefault="00D25416" w:rsidP="00DF67A2"/>
    <w:p w:rsidR="00D25416" w:rsidRDefault="00D25416" w:rsidP="00DF67A2"/>
    <w:p w:rsidR="00D25416" w:rsidRDefault="00D25416"/>
  </w:footnote>
  <w:footnote w:type="continuationSeparator" w:id="0">
    <w:p w:rsidR="00D25416" w:rsidRDefault="00D25416" w:rsidP="00D463E2">
      <w:r>
        <w:continuationSeparator/>
      </w:r>
    </w:p>
    <w:p w:rsidR="00D25416" w:rsidRDefault="00D25416"/>
    <w:p w:rsidR="00D25416" w:rsidRDefault="00D25416" w:rsidP="00DF67A2"/>
    <w:p w:rsidR="00D25416" w:rsidRDefault="00D25416" w:rsidP="00DF67A2"/>
    <w:p w:rsidR="00D25416" w:rsidRDefault="00D25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Default="00D25416">
    <w:pPr>
      <w:pStyle w:val="Header"/>
    </w:pPr>
  </w:p>
  <w:p w:rsidR="00D25416" w:rsidRDefault="00D25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16" w:rsidRDefault="00D25416">
    <w:pPr>
      <w:pStyle w:val="Header"/>
    </w:pPr>
  </w:p>
  <w:p w:rsidR="00D25416" w:rsidRDefault="00D254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33" w:rsidRDefault="00EF3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390"/>
    <w:multiLevelType w:val="hybridMultilevel"/>
    <w:tmpl w:val="603C6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09D"/>
    <w:multiLevelType w:val="hybridMultilevel"/>
    <w:tmpl w:val="0A48C2AC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EF84D03"/>
    <w:multiLevelType w:val="hybridMultilevel"/>
    <w:tmpl w:val="68DC2B68"/>
    <w:lvl w:ilvl="0" w:tplc="5B56627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31E"/>
    <w:multiLevelType w:val="hybridMultilevel"/>
    <w:tmpl w:val="3698D81A"/>
    <w:lvl w:ilvl="0" w:tplc="1B481E7E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24EA"/>
    <w:multiLevelType w:val="hybridMultilevel"/>
    <w:tmpl w:val="BD9226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1E34"/>
    <w:multiLevelType w:val="hybridMultilevel"/>
    <w:tmpl w:val="E650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3FE271FD"/>
    <w:multiLevelType w:val="hybridMultilevel"/>
    <w:tmpl w:val="7E586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6" w15:restartNumberingAfterBreak="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FA24893"/>
    <w:multiLevelType w:val="hybridMultilevel"/>
    <w:tmpl w:val="ECDEC5F4"/>
    <w:lvl w:ilvl="0" w:tplc="3C88B43C">
      <w:start w:val="1"/>
      <w:numFmt w:val="decimal"/>
      <w:lvlText w:val="(%1)"/>
      <w:lvlJc w:val="left"/>
      <w:pPr>
        <w:ind w:left="90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8"/>
  </w:num>
  <w:num w:numId="24">
    <w:abstractNumId w:val="0"/>
  </w:num>
  <w:num w:numId="25">
    <w:abstractNumId w:val="4"/>
  </w:num>
  <w:num w:numId="26">
    <w:abstractNumId w:val="10"/>
  </w:num>
  <w:num w:numId="27">
    <w:abstractNumId w:val="5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8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2B83"/>
    <w:rsid w:val="001043DD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2782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855B3"/>
    <w:rsid w:val="00190487"/>
    <w:rsid w:val="0019233A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0A17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23CB"/>
    <w:rsid w:val="002F3559"/>
    <w:rsid w:val="002F58D8"/>
    <w:rsid w:val="002F5E9A"/>
    <w:rsid w:val="002F7ECD"/>
    <w:rsid w:val="00302629"/>
    <w:rsid w:val="00307090"/>
    <w:rsid w:val="00315059"/>
    <w:rsid w:val="00316F11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339E"/>
    <w:rsid w:val="0037403E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88A"/>
    <w:rsid w:val="00424FC0"/>
    <w:rsid w:val="00425B63"/>
    <w:rsid w:val="004266BE"/>
    <w:rsid w:val="0043452B"/>
    <w:rsid w:val="00435347"/>
    <w:rsid w:val="004371B9"/>
    <w:rsid w:val="00440954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E20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3A0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4F7"/>
    <w:rsid w:val="004E5B24"/>
    <w:rsid w:val="004F004C"/>
    <w:rsid w:val="004F0CA1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08EA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B09"/>
    <w:rsid w:val="00567E21"/>
    <w:rsid w:val="00570BBC"/>
    <w:rsid w:val="00571E64"/>
    <w:rsid w:val="0057362D"/>
    <w:rsid w:val="00574BA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584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07A5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2EB1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D15D4"/>
    <w:rsid w:val="007D3E40"/>
    <w:rsid w:val="007D3F3F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40DAB"/>
    <w:rsid w:val="00852764"/>
    <w:rsid w:val="00852B81"/>
    <w:rsid w:val="00854E96"/>
    <w:rsid w:val="00854FB9"/>
    <w:rsid w:val="00856364"/>
    <w:rsid w:val="008615D5"/>
    <w:rsid w:val="0086189A"/>
    <w:rsid w:val="008634C6"/>
    <w:rsid w:val="008654F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5BEC"/>
    <w:rsid w:val="00896662"/>
    <w:rsid w:val="008969AA"/>
    <w:rsid w:val="008A0ED8"/>
    <w:rsid w:val="008A16D2"/>
    <w:rsid w:val="008A4624"/>
    <w:rsid w:val="008B1198"/>
    <w:rsid w:val="008B5ABB"/>
    <w:rsid w:val="008B69C3"/>
    <w:rsid w:val="008B7719"/>
    <w:rsid w:val="008B7BE5"/>
    <w:rsid w:val="008C26BD"/>
    <w:rsid w:val="008C455F"/>
    <w:rsid w:val="008C5030"/>
    <w:rsid w:val="008C6669"/>
    <w:rsid w:val="008C6D8E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33240"/>
    <w:rsid w:val="00940614"/>
    <w:rsid w:val="00941615"/>
    <w:rsid w:val="00941D2F"/>
    <w:rsid w:val="0094285A"/>
    <w:rsid w:val="00943CF3"/>
    <w:rsid w:val="00945551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EB6"/>
    <w:rsid w:val="009C0FA8"/>
    <w:rsid w:val="009C2785"/>
    <w:rsid w:val="009C488C"/>
    <w:rsid w:val="009C56DE"/>
    <w:rsid w:val="009C5731"/>
    <w:rsid w:val="009D4F07"/>
    <w:rsid w:val="009D6B34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E48"/>
    <w:rsid w:val="00A1246A"/>
    <w:rsid w:val="00A13776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423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9E2"/>
    <w:rsid w:val="00AB5ACA"/>
    <w:rsid w:val="00AB64B3"/>
    <w:rsid w:val="00AB7DE4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264F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5353"/>
    <w:rsid w:val="00B95745"/>
    <w:rsid w:val="00B97333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53AB"/>
    <w:rsid w:val="00C17D01"/>
    <w:rsid w:val="00C22780"/>
    <w:rsid w:val="00C22C96"/>
    <w:rsid w:val="00C258E5"/>
    <w:rsid w:val="00C26B59"/>
    <w:rsid w:val="00C27791"/>
    <w:rsid w:val="00C30C74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072B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5416"/>
    <w:rsid w:val="00D261FB"/>
    <w:rsid w:val="00D273DA"/>
    <w:rsid w:val="00D27D12"/>
    <w:rsid w:val="00D30EDD"/>
    <w:rsid w:val="00D3191F"/>
    <w:rsid w:val="00D32C67"/>
    <w:rsid w:val="00D34EC7"/>
    <w:rsid w:val="00D409A5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3A33"/>
    <w:rsid w:val="00EF50B1"/>
    <w:rsid w:val="00EF62ED"/>
    <w:rsid w:val="00EF64F6"/>
    <w:rsid w:val="00EF7478"/>
    <w:rsid w:val="00F00036"/>
    <w:rsid w:val="00F023F8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2E99"/>
    <w:rsid w:val="00F4333F"/>
    <w:rsid w:val="00F45400"/>
    <w:rsid w:val="00F46627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77AA9"/>
    <w:rsid w:val="00F80CDF"/>
    <w:rsid w:val="00F82B92"/>
    <w:rsid w:val="00F85266"/>
    <w:rsid w:val="00F8586D"/>
    <w:rsid w:val="00F86CA6"/>
    <w:rsid w:val="00F877E2"/>
    <w:rsid w:val="00F900D9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42F2"/>
    <w:rsid w:val="00FB70B5"/>
    <w:rsid w:val="00FC2730"/>
    <w:rsid w:val="00FC41A7"/>
    <w:rsid w:val="00FC5E05"/>
    <w:rsid w:val="00FD6196"/>
    <w:rsid w:val="00FE185F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48951A6-485A-4360-8E68-103F007A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7CAA4-FF0F-4FA8-8A3E-73D14CE301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0021F5-9C58-45FB-B29B-E54077C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896</Words>
  <Characters>5881</Characters>
  <Application>Microsoft Office Word</Application>
  <DocSecurity>0</DocSecurity>
  <Lines>127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25 - 23 November 2018</vt:lpstr>
    </vt:vector>
  </TitlesOfParts>
  <Company>InTACT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30 - 5 February 2019</dc:title>
  <dc:creator/>
  <cp:lastModifiedBy>Leary, Danton</cp:lastModifiedBy>
  <cp:revision>8</cp:revision>
  <cp:lastPrinted>2019-02-06T01:06:00Z</cp:lastPrinted>
  <dcterms:created xsi:type="dcterms:W3CDTF">2019-02-05T03:12:00Z</dcterms:created>
  <dcterms:modified xsi:type="dcterms:W3CDTF">2019-02-20T23:58:00Z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