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A031A0" w:rsidRDefault="00AD7D31" w:rsidP="001450DC">
      <w:pPr>
        <w:pStyle w:val="Header"/>
        <w:tabs>
          <w:tab w:val="clear" w:pos="9026"/>
          <w:tab w:val="left" w:pos="7245"/>
        </w:tabs>
        <w:rPr>
          <w:rFonts w:ascii="Calibri" w:hAnsi="Calibri"/>
          <w:sz w:val="24"/>
          <w:szCs w:val="24"/>
          <w:lang w:val="en-US"/>
        </w:rPr>
      </w:pPr>
      <w:r w:rsidRPr="00A031A0">
        <w:rPr>
          <w:rFonts w:ascii="Calibri" w:hAnsi="Calibri"/>
          <w:sz w:val="24"/>
          <w:szCs w:val="24"/>
          <w:lang w:val="en-US"/>
        </w:rPr>
        <w:tab/>
      </w:r>
      <w:r w:rsidR="001450DC">
        <w:rPr>
          <w:rFonts w:ascii="Calibri" w:hAnsi="Calibri"/>
          <w:sz w:val="24"/>
          <w:szCs w:val="24"/>
          <w:lang w:val="en-US"/>
        </w:rPr>
        <w:tab/>
      </w:r>
    </w:p>
    <w:p w:rsidR="00AD7D31" w:rsidRPr="00A031A0" w:rsidRDefault="00AD7D31" w:rsidP="00AD7D31">
      <w:pPr>
        <w:pStyle w:val="Header"/>
        <w:tabs>
          <w:tab w:val="left" w:pos="6930"/>
        </w:tabs>
        <w:rPr>
          <w:rFonts w:ascii="Calibri" w:hAnsi="Calibri"/>
          <w:sz w:val="24"/>
          <w:szCs w:val="24"/>
          <w:lang w:val="en-US"/>
        </w:rPr>
      </w:pPr>
      <w:r w:rsidRPr="00A031A0">
        <w:rPr>
          <w:rFonts w:ascii="Calibri" w:hAnsi="Calibri"/>
          <w:sz w:val="24"/>
          <w:szCs w:val="24"/>
          <w:lang w:val="en-US"/>
        </w:rPr>
        <w:tab/>
      </w:r>
    </w:p>
    <w:p w:rsidR="0084793B" w:rsidRPr="005D62DB" w:rsidRDefault="0084793B" w:rsidP="0084793B">
      <w:pPr>
        <w:spacing w:after="0" w:line="240" w:lineRule="auto"/>
        <w:rPr>
          <w:sz w:val="23"/>
          <w:szCs w:val="23"/>
        </w:rPr>
      </w:pPr>
      <w:r w:rsidRPr="005D62DB">
        <w:rPr>
          <w:sz w:val="23"/>
          <w:szCs w:val="23"/>
        </w:rPr>
        <w:t>Ms Elizabeth Lee</w:t>
      </w:r>
    </w:p>
    <w:p w:rsidR="0084793B" w:rsidRPr="005D62DB" w:rsidRDefault="0084793B" w:rsidP="0084793B">
      <w:pPr>
        <w:spacing w:after="0" w:line="240" w:lineRule="auto"/>
        <w:rPr>
          <w:sz w:val="23"/>
          <w:szCs w:val="23"/>
        </w:rPr>
      </w:pPr>
      <w:r w:rsidRPr="005D62DB">
        <w:rPr>
          <w:sz w:val="23"/>
          <w:szCs w:val="23"/>
        </w:rPr>
        <w:t>Chair</w:t>
      </w:r>
    </w:p>
    <w:p w:rsidR="0084793B" w:rsidRPr="005D62DB" w:rsidRDefault="0084793B" w:rsidP="0084793B">
      <w:pPr>
        <w:tabs>
          <w:tab w:val="left" w:pos="3420"/>
        </w:tabs>
        <w:spacing w:after="0" w:line="240" w:lineRule="auto"/>
        <w:rPr>
          <w:sz w:val="23"/>
          <w:szCs w:val="23"/>
        </w:rPr>
      </w:pPr>
      <w:r w:rsidRPr="005D62DB">
        <w:rPr>
          <w:sz w:val="23"/>
          <w:szCs w:val="23"/>
        </w:rPr>
        <w:t>Standing Committee o</w:t>
      </w:r>
      <w:r w:rsidR="00F264D8">
        <w:rPr>
          <w:sz w:val="23"/>
          <w:szCs w:val="23"/>
        </w:rPr>
        <w:t xml:space="preserve">n Justice and Community Safety </w:t>
      </w:r>
      <w:r w:rsidRPr="005D62DB">
        <w:rPr>
          <w:sz w:val="23"/>
          <w:szCs w:val="23"/>
        </w:rPr>
        <w:tab/>
      </w:r>
    </w:p>
    <w:p w:rsidR="0084793B" w:rsidRPr="005D62DB" w:rsidRDefault="0084793B" w:rsidP="0084793B">
      <w:pPr>
        <w:spacing w:after="0" w:line="240" w:lineRule="auto"/>
        <w:rPr>
          <w:sz w:val="23"/>
          <w:szCs w:val="23"/>
          <w:lang w:val="en-US"/>
        </w:rPr>
      </w:pPr>
      <w:r w:rsidRPr="005D62DB">
        <w:rPr>
          <w:sz w:val="23"/>
          <w:szCs w:val="23"/>
        </w:rPr>
        <w:t xml:space="preserve">ACT Legislative Assembly </w:t>
      </w:r>
    </w:p>
    <w:p w:rsidR="0084793B" w:rsidRPr="005D62DB" w:rsidRDefault="0084793B" w:rsidP="0084793B">
      <w:pPr>
        <w:spacing w:after="0" w:line="240" w:lineRule="auto"/>
        <w:rPr>
          <w:sz w:val="23"/>
          <w:szCs w:val="23"/>
        </w:rPr>
      </w:pPr>
      <w:r w:rsidRPr="005D62DB">
        <w:rPr>
          <w:sz w:val="23"/>
          <w:szCs w:val="23"/>
        </w:rPr>
        <w:t>GPO Box 1020</w:t>
      </w:r>
    </w:p>
    <w:p w:rsidR="0084793B" w:rsidRPr="005D62DB" w:rsidRDefault="0084793B" w:rsidP="0084793B">
      <w:pPr>
        <w:spacing w:after="0" w:line="240" w:lineRule="auto"/>
        <w:rPr>
          <w:sz w:val="23"/>
          <w:szCs w:val="23"/>
        </w:rPr>
      </w:pPr>
      <w:proofErr w:type="gramStart"/>
      <w:r w:rsidRPr="005D62DB">
        <w:rPr>
          <w:sz w:val="23"/>
          <w:szCs w:val="23"/>
        </w:rPr>
        <w:t>CANBERRA  ACT</w:t>
      </w:r>
      <w:proofErr w:type="gramEnd"/>
      <w:r w:rsidRPr="005D62DB">
        <w:rPr>
          <w:sz w:val="23"/>
          <w:szCs w:val="23"/>
        </w:rPr>
        <w:t xml:space="preserve">  2601</w:t>
      </w:r>
    </w:p>
    <w:p w:rsidR="00AD7D31" w:rsidRPr="00A031A0" w:rsidRDefault="00AD7D31"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lang w:val="en-US"/>
        </w:rPr>
        <w:t xml:space="preserve">Dear </w:t>
      </w:r>
      <w:r w:rsidR="0084793B">
        <w:rPr>
          <w:rFonts w:ascii="Calibri" w:hAnsi="Calibri"/>
          <w:sz w:val="24"/>
          <w:szCs w:val="24"/>
          <w:lang w:val="en-US"/>
        </w:rPr>
        <w:t>Ms Lee</w:t>
      </w:r>
    </w:p>
    <w:p w:rsidR="00AD7D31" w:rsidRPr="00A031A0" w:rsidRDefault="00AD7D31" w:rsidP="00AD7D31">
      <w:pPr>
        <w:pStyle w:val="Header"/>
        <w:tabs>
          <w:tab w:val="left" w:pos="720"/>
        </w:tabs>
        <w:rPr>
          <w:rFonts w:ascii="Calibri" w:hAnsi="Calibri"/>
          <w:sz w:val="24"/>
          <w:szCs w:val="24"/>
        </w:rPr>
      </w:pPr>
    </w:p>
    <w:p w:rsidR="00AD7D31" w:rsidRPr="0084793B" w:rsidRDefault="0084793B" w:rsidP="00AD7D31">
      <w:pPr>
        <w:spacing w:after="0" w:line="240" w:lineRule="auto"/>
        <w:ind w:right="680"/>
        <w:rPr>
          <w:rFonts w:ascii="Calibri" w:hAnsi="Calibri"/>
          <w:sz w:val="24"/>
          <w:szCs w:val="24"/>
        </w:rPr>
      </w:pPr>
      <w:r>
        <w:rPr>
          <w:rFonts w:ascii="Calibri" w:hAnsi="Calibri"/>
          <w:sz w:val="24"/>
          <w:szCs w:val="24"/>
        </w:rPr>
        <w:t xml:space="preserve">I write in response </w:t>
      </w:r>
      <w:r w:rsidR="00E26820">
        <w:rPr>
          <w:rFonts w:ascii="Calibri" w:hAnsi="Calibri"/>
          <w:sz w:val="24"/>
          <w:szCs w:val="24"/>
        </w:rPr>
        <w:t>to issues raised</w:t>
      </w:r>
      <w:r>
        <w:rPr>
          <w:rFonts w:ascii="Calibri" w:hAnsi="Calibri"/>
          <w:sz w:val="24"/>
          <w:szCs w:val="24"/>
        </w:rPr>
        <w:t xml:space="preserve"> by the </w:t>
      </w:r>
      <w:r w:rsidRPr="005D62DB">
        <w:rPr>
          <w:sz w:val="23"/>
          <w:szCs w:val="23"/>
        </w:rPr>
        <w:t xml:space="preserve">Standing Committee on Justice and Community Safety (the </w:t>
      </w:r>
      <w:r>
        <w:rPr>
          <w:sz w:val="23"/>
          <w:szCs w:val="23"/>
        </w:rPr>
        <w:t>Committee) in Scrutiny Report 21</w:t>
      </w:r>
      <w:r w:rsidRPr="005D62DB">
        <w:rPr>
          <w:sz w:val="23"/>
          <w:szCs w:val="23"/>
        </w:rPr>
        <w:t xml:space="preserve"> of </w:t>
      </w:r>
      <w:r>
        <w:rPr>
          <w:sz w:val="23"/>
          <w:szCs w:val="23"/>
        </w:rPr>
        <w:t>11 September</w:t>
      </w:r>
      <w:r w:rsidRPr="005D62DB">
        <w:rPr>
          <w:sz w:val="23"/>
          <w:szCs w:val="23"/>
        </w:rPr>
        <w:t xml:space="preserve"> 2018 in relation to </w:t>
      </w:r>
      <w:r>
        <w:rPr>
          <w:sz w:val="23"/>
          <w:szCs w:val="23"/>
        </w:rPr>
        <w:t xml:space="preserve">the </w:t>
      </w:r>
      <w:r w:rsidRPr="0095089D">
        <w:rPr>
          <w:i/>
          <w:sz w:val="23"/>
          <w:szCs w:val="23"/>
        </w:rPr>
        <w:t>Government Procurement (Secure Local Jobs) Amendment Bill 2018</w:t>
      </w:r>
      <w:r w:rsidR="00040C2C" w:rsidRPr="0095089D">
        <w:rPr>
          <w:i/>
          <w:sz w:val="23"/>
          <w:szCs w:val="23"/>
        </w:rPr>
        <w:t xml:space="preserve"> </w:t>
      </w:r>
      <w:r w:rsidR="00040C2C">
        <w:rPr>
          <w:sz w:val="23"/>
          <w:szCs w:val="23"/>
        </w:rPr>
        <w:t>(the Bill)</w:t>
      </w:r>
      <w:r>
        <w:rPr>
          <w:sz w:val="23"/>
          <w:szCs w:val="23"/>
        </w:rPr>
        <w:t xml:space="preserve">.  </w:t>
      </w:r>
    </w:p>
    <w:p w:rsidR="000B39B3" w:rsidRDefault="000B39B3" w:rsidP="00AD7D31">
      <w:pPr>
        <w:spacing w:after="0" w:line="240" w:lineRule="auto"/>
        <w:ind w:right="680"/>
        <w:rPr>
          <w:sz w:val="23"/>
          <w:szCs w:val="23"/>
        </w:rPr>
      </w:pPr>
    </w:p>
    <w:p w:rsidR="00955DC4" w:rsidRDefault="00955DC4" w:rsidP="0095089D">
      <w:pPr>
        <w:spacing w:after="120" w:line="240" w:lineRule="auto"/>
        <w:ind w:right="680"/>
        <w:rPr>
          <w:sz w:val="23"/>
          <w:szCs w:val="23"/>
          <w:u w:val="single"/>
        </w:rPr>
      </w:pPr>
      <w:r>
        <w:rPr>
          <w:sz w:val="23"/>
          <w:szCs w:val="23"/>
          <w:u w:val="single"/>
        </w:rPr>
        <w:t xml:space="preserve">Right to Privacy and Reputation </w:t>
      </w:r>
    </w:p>
    <w:p w:rsidR="00040C2C" w:rsidRDefault="000B39B3" w:rsidP="00AD7D31">
      <w:pPr>
        <w:spacing w:after="0" w:line="240" w:lineRule="auto"/>
        <w:ind w:right="680"/>
        <w:rPr>
          <w:sz w:val="23"/>
          <w:szCs w:val="23"/>
        </w:rPr>
      </w:pPr>
      <w:r>
        <w:rPr>
          <w:sz w:val="23"/>
          <w:szCs w:val="23"/>
        </w:rPr>
        <w:t>I note</w:t>
      </w:r>
      <w:r w:rsidR="00040C2C">
        <w:rPr>
          <w:sz w:val="23"/>
          <w:szCs w:val="23"/>
        </w:rPr>
        <w:t xml:space="preserve"> that the Committee is concerned that the Explanatory Statement for the Bill did not address the potential infringement of human rights under </w:t>
      </w:r>
      <w:proofErr w:type="gramStart"/>
      <w:r w:rsidR="00040C2C">
        <w:rPr>
          <w:sz w:val="23"/>
          <w:szCs w:val="23"/>
        </w:rPr>
        <w:t>s12(</w:t>
      </w:r>
      <w:proofErr w:type="gramEnd"/>
      <w:r w:rsidR="00040C2C">
        <w:rPr>
          <w:sz w:val="23"/>
          <w:szCs w:val="23"/>
        </w:rPr>
        <w:t xml:space="preserve">a) of the </w:t>
      </w:r>
      <w:r w:rsidR="00040C2C">
        <w:rPr>
          <w:i/>
          <w:sz w:val="23"/>
          <w:szCs w:val="23"/>
        </w:rPr>
        <w:t>Human Rights Act 2004</w:t>
      </w:r>
      <w:r w:rsidR="00040C2C">
        <w:rPr>
          <w:sz w:val="23"/>
          <w:szCs w:val="23"/>
        </w:rPr>
        <w:t xml:space="preserve"> (HR Act) in relation to the disclosure of information for the purposes of allowing an entity to exercise any right of entry they may have under a law in force in the ACT</w:t>
      </w:r>
      <w:r w:rsidR="00EE7EE5">
        <w:rPr>
          <w:sz w:val="23"/>
          <w:szCs w:val="23"/>
        </w:rPr>
        <w:t xml:space="preserve"> (s22M(3))</w:t>
      </w:r>
      <w:r w:rsidR="00040C2C">
        <w:rPr>
          <w:sz w:val="23"/>
          <w:szCs w:val="23"/>
        </w:rPr>
        <w:t xml:space="preserve"> and the </w:t>
      </w:r>
      <w:r w:rsidR="00EE7EE5">
        <w:rPr>
          <w:sz w:val="23"/>
          <w:szCs w:val="23"/>
        </w:rPr>
        <w:t>ability of the registrar to request relevant information under s22S</w:t>
      </w:r>
      <w:r w:rsidR="00040C2C">
        <w:rPr>
          <w:sz w:val="23"/>
          <w:szCs w:val="23"/>
        </w:rPr>
        <w:t>.</w:t>
      </w:r>
    </w:p>
    <w:p w:rsidR="00076422" w:rsidRDefault="00076422" w:rsidP="00AD7D31">
      <w:pPr>
        <w:spacing w:after="0" w:line="240" w:lineRule="auto"/>
        <w:ind w:right="680"/>
        <w:rPr>
          <w:sz w:val="23"/>
          <w:szCs w:val="23"/>
        </w:rPr>
      </w:pPr>
    </w:p>
    <w:p w:rsidR="007401A7" w:rsidRDefault="0063451F" w:rsidP="00AD7D31">
      <w:pPr>
        <w:spacing w:after="0" w:line="240" w:lineRule="auto"/>
        <w:ind w:right="680"/>
        <w:rPr>
          <w:sz w:val="23"/>
          <w:szCs w:val="23"/>
        </w:rPr>
      </w:pPr>
      <w:r>
        <w:rPr>
          <w:sz w:val="23"/>
          <w:szCs w:val="23"/>
        </w:rPr>
        <w:t xml:space="preserve">In relation to s22S and for the benefit of the Committee, </w:t>
      </w:r>
      <w:r w:rsidR="007401A7">
        <w:rPr>
          <w:sz w:val="23"/>
          <w:szCs w:val="23"/>
        </w:rPr>
        <w:t xml:space="preserve">I have attached a discussion of human rights in relation to this section, </w:t>
      </w:r>
      <w:r w:rsidR="007401A7" w:rsidRPr="0063451F">
        <w:rPr>
          <w:sz w:val="23"/>
          <w:szCs w:val="23"/>
          <w:u w:val="single"/>
        </w:rPr>
        <w:t>Attachment A</w:t>
      </w:r>
      <w:r w:rsidR="007401A7">
        <w:rPr>
          <w:sz w:val="23"/>
          <w:szCs w:val="23"/>
        </w:rPr>
        <w:t>.</w:t>
      </w:r>
    </w:p>
    <w:p w:rsidR="0063451F" w:rsidRDefault="0063451F" w:rsidP="00AD7D31">
      <w:pPr>
        <w:spacing w:after="0" w:line="240" w:lineRule="auto"/>
        <w:ind w:right="680"/>
        <w:rPr>
          <w:sz w:val="23"/>
          <w:szCs w:val="23"/>
        </w:rPr>
      </w:pPr>
    </w:p>
    <w:p w:rsidR="00DF367F" w:rsidRDefault="0063451F" w:rsidP="00AD7D31">
      <w:pPr>
        <w:spacing w:after="0" w:line="240" w:lineRule="auto"/>
        <w:ind w:right="680"/>
        <w:rPr>
          <w:sz w:val="23"/>
          <w:szCs w:val="23"/>
        </w:rPr>
      </w:pPr>
      <w:r>
        <w:rPr>
          <w:sz w:val="23"/>
          <w:szCs w:val="23"/>
        </w:rPr>
        <w:t xml:space="preserve">In </w:t>
      </w:r>
      <w:r w:rsidR="005F588A">
        <w:rPr>
          <w:sz w:val="23"/>
          <w:szCs w:val="23"/>
        </w:rPr>
        <w:t xml:space="preserve">terms of </w:t>
      </w:r>
      <w:r>
        <w:rPr>
          <w:sz w:val="23"/>
          <w:szCs w:val="23"/>
        </w:rPr>
        <w:t xml:space="preserve">the discussion of human rights in relation to the disclosure of information under </w:t>
      </w:r>
      <w:proofErr w:type="gramStart"/>
      <w:r>
        <w:rPr>
          <w:sz w:val="23"/>
          <w:szCs w:val="23"/>
        </w:rPr>
        <w:t>s22M(</w:t>
      </w:r>
      <w:proofErr w:type="gramEnd"/>
      <w:r>
        <w:rPr>
          <w:sz w:val="23"/>
          <w:szCs w:val="23"/>
        </w:rPr>
        <w:t xml:space="preserve">3) for the purposes of allowing an entity to exercise any right of entry they may have under a law in force in the ACT, I note that the Explanatory Statement did include this when discussing the potential for s22M </w:t>
      </w:r>
      <w:r w:rsidR="00DF367F">
        <w:rPr>
          <w:sz w:val="23"/>
          <w:szCs w:val="23"/>
        </w:rPr>
        <w:t>to engage s12(a) of the HR Act.</w:t>
      </w:r>
    </w:p>
    <w:p w:rsidR="00DF367F" w:rsidRDefault="00DF367F" w:rsidP="00AD7D31">
      <w:pPr>
        <w:spacing w:after="0" w:line="240" w:lineRule="auto"/>
        <w:ind w:right="680"/>
        <w:rPr>
          <w:sz w:val="23"/>
          <w:szCs w:val="23"/>
        </w:rPr>
      </w:pPr>
    </w:p>
    <w:p w:rsidR="0063451F" w:rsidRDefault="0063451F" w:rsidP="00AD7D31">
      <w:pPr>
        <w:spacing w:after="0" w:line="240" w:lineRule="auto"/>
        <w:ind w:right="680"/>
        <w:rPr>
          <w:sz w:val="23"/>
          <w:szCs w:val="23"/>
        </w:rPr>
      </w:pPr>
      <w:r>
        <w:rPr>
          <w:sz w:val="23"/>
          <w:szCs w:val="23"/>
        </w:rPr>
        <w:t xml:space="preserve">In particular, </w:t>
      </w:r>
      <w:r w:rsidR="00D42CF1">
        <w:rPr>
          <w:sz w:val="23"/>
          <w:szCs w:val="23"/>
        </w:rPr>
        <w:t>in</w:t>
      </w:r>
      <w:r w:rsidR="005F588A">
        <w:rPr>
          <w:sz w:val="23"/>
          <w:szCs w:val="23"/>
        </w:rPr>
        <w:t xml:space="preserve"> each section of the human righ</w:t>
      </w:r>
      <w:r w:rsidR="00D42CF1">
        <w:rPr>
          <w:sz w:val="23"/>
          <w:szCs w:val="23"/>
        </w:rPr>
        <w:t>t</w:t>
      </w:r>
      <w:r w:rsidR="005F588A">
        <w:rPr>
          <w:sz w:val="23"/>
          <w:szCs w:val="23"/>
        </w:rPr>
        <w:t>s</w:t>
      </w:r>
      <w:r w:rsidR="00D42CF1">
        <w:rPr>
          <w:sz w:val="23"/>
          <w:szCs w:val="23"/>
        </w:rPr>
        <w:t xml:space="preserve"> discussion, both the collection of information under s22M is considered as well as the disclosure of information under s22M. As such the justification for the reasonableness of the limitation with respect to engaging </w:t>
      </w:r>
      <w:proofErr w:type="gramStart"/>
      <w:r w:rsidR="00D42CF1">
        <w:rPr>
          <w:sz w:val="23"/>
          <w:szCs w:val="23"/>
        </w:rPr>
        <w:t>s12(</w:t>
      </w:r>
      <w:proofErr w:type="gramEnd"/>
      <w:r w:rsidR="00D42CF1">
        <w:rPr>
          <w:sz w:val="23"/>
          <w:szCs w:val="23"/>
        </w:rPr>
        <w:t>a) of the HR Act is considered to be justified on the grounds outlined in the Explanatory Statement, namely it:</w:t>
      </w:r>
    </w:p>
    <w:p w:rsidR="00D42CF1" w:rsidRDefault="00D42CF1" w:rsidP="0063451F">
      <w:pPr>
        <w:pStyle w:val="ListParagraph"/>
        <w:numPr>
          <w:ilvl w:val="0"/>
          <w:numId w:val="2"/>
        </w:numPr>
        <w:spacing w:after="0" w:line="240" w:lineRule="auto"/>
        <w:ind w:right="680"/>
        <w:rPr>
          <w:sz w:val="23"/>
          <w:szCs w:val="23"/>
        </w:rPr>
      </w:pPr>
      <w:r>
        <w:rPr>
          <w:sz w:val="23"/>
          <w:szCs w:val="23"/>
        </w:rPr>
        <w:t>will only apply to a limited class of entities;</w:t>
      </w:r>
    </w:p>
    <w:p w:rsidR="00D42CF1" w:rsidRDefault="00D42CF1" w:rsidP="0063451F">
      <w:pPr>
        <w:pStyle w:val="ListParagraph"/>
        <w:numPr>
          <w:ilvl w:val="0"/>
          <w:numId w:val="2"/>
        </w:numPr>
        <w:spacing w:after="0" w:line="240" w:lineRule="auto"/>
        <w:ind w:right="680"/>
        <w:rPr>
          <w:sz w:val="23"/>
          <w:szCs w:val="23"/>
        </w:rPr>
      </w:pPr>
      <w:r>
        <w:rPr>
          <w:sz w:val="23"/>
          <w:szCs w:val="23"/>
        </w:rPr>
        <w:t xml:space="preserve">the </w:t>
      </w:r>
      <w:r>
        <w:rPr>
          <w:i/>
          <w:sz w:val="23"/>
          <w:szCs w:val="23"/>
        </w:rPr>
        <w:t>Information Privacy Act 2014</w:t>
      </w:r>
      <w:r>
        <w:rPr>
          <w:sz w:val="23"/>
          <w:szCs w:val="23"/>
        </w:rPr>
        <w:t xml:space="preserve"> will apply to the collection and use [disclosure] of the information by the registrar;</w:t>
      </w:r>
    </w:p>
    <w:p w:rsidR="00DF367F" w:rsidRDefault="00DF367F" w:rsidP="00DF367F">
      <w:pPr>
        <w:pStyle w:val="ListParagraph"/>
        <w:spacing w:after="0" w:line="240" w:lineRule="auto"/>
        <w:ind w:right="680"/>
        <w:rPr>
          <w:sz w:val="23"/>
          <w:szCs w:val="23"/>
        </w:rPr>
      </w:pPr>
    </w:p>
    <w:p w:rsidR="00DF367F" w:rsidRDefault="00DF367F" w:rsidP="00DF367F">
      <w:pPr>
        <w:pStyle w:val="ListParagraph"/>
        <w:spacing w:after="0" w:line="240" w:lineRule="auto"/>
        <w:ind w:right="680"/>
        <w:rPr>
          <w:sz w:val="23"/>
          <w:szCs w:val="23"/>
        </w:rPr>
      </w:pPr>
    </w:p>
    <w:p w:rsidR="00DF367F" w:rsidRDefault="00DF367F" w:rsidP="00DF367F">
      <w:pPr>
        <w:pStyle w:val="ListParagraph"/>
        <w:spacing w:after="0" w:line="240" w:lineRule="auto"/>
        <w:ind w:right="680"/>
        <w:rPr>
          <w:sz w:val="23"/>
          <w:szCs w:val="23"/>
        </w:rPr>
      </w:pPr>
    </w:p>
    <w:p w:rsidR="00DF367F" w:rsidRDefault="00DF367F" w:rsidP="00DF367F">
      <w:pPr>
        <w:pStyle w:val="ListParagraph"/>
        <w:spacing w:after="0" w:line="240" w:lineRule="auto"/>
        <w:ind w:right="680"/>
        <w:rPr>
          <w:sz w:val="23"/>
          <w:szCs w:val="23"/>
        </w:rPr>
      </w:pPr>
    </w:p>
    <w:p w:rsidR="00D42CF1" w:rsidRDefault="00D42CF1" w:rsidP="0063451F">
      <w:pPr>
        <w:pStyle w:val="ListParagraph"/>
        <w:numPr>
          <w:ilvl w:val="0"/>
          <w:numId w:val="2"/>
        </w:numPr>
        <w:spacing w:after="0" w:line="240" w:lineRule="auto"/>
        <w:ind w:right="680"/>
        <w:rPr>
          <w:sz w:val="23"/>
          <w:szCs w:val="23"/>
        </w:rPr>
      </w:pPr>
      <w:r>
        <w:rPr>
          <w:sz w:val="23"/>
          <w:szCs w:val="23"/>
        </w:rPr>
        <w:t>entities who choose to contract with the Territory will be expected to know about their obligations and requirements under the Code; and</w:t>
      </w:r>
    </w:p>
    <w:p w:rsidR="0063451F" w:rsidRDefault="00D42CF1" w:rsidP="0063451F">
      <w:pPr>
        <w:pStyle w:val="ListParagraph"/>
        <w:numPr>
          <w:ilvl w:val="0"/>
          <w:numId w:val="2"/>
        </w:numPr>
        <w:spacing w:after="0" w:line="240" w:lineRule="auto"/>
        <w:ind w:right="680"/>
        <w:rPr>
          <w:sz w:val="23"/>
          <w:szCs w:val="23"/>
        </w:rPr>
      </w:pPr>
      <w:proofErr w:type="gramStart"/>
      <w:r>
        <w:rPr>
          <w:sz w:val="23"/>
          <w:szCs w:val="23"/>
        </w:rPr>
        <w:t>no</w:t>
      </w:r>
      <w:proofErr w:type="gramEnd"/>
      <w:r>
        <w:rPr>
          <w:sz w:val="23"/>
          <w:szCs w:val="23"/>
        </w:rPr>
        <w:t xml:space="preserve"> criminal sanction will apply in circumstances where the information is not provided.</w:t>
      </w:r>
    </w:p>
    <w:p w:rsidR="007401A7" w:rsidRDefault="007401A7" w:rsidP="00AD7D31">
      <w:pPr>
        <w:spacing w:after="0" w:line="240" w:lineRule="auto"/>
        <w:ind w:right="680"/>
        <w:rPr>
          <w:sz w:val="23"/>
          <w:szCs w:val="23"/>
        </w:rPr>
      </w:pPr>
    </w:p>
    <w:p w:rsidR="00955DC4" w:rsidRPr="00955DC4" w:rsidRDefault="00955DC4" w:rsidP="0084793B">
      <w:pPr>
        <w:ind w:right="680"/>
        <w:rPr>
          <w:sz w:val="23"/>
          <w:szCs w:val="23"/>
          <w:u w:val="single"/>
        </w:rPr>
      </w:pPr>
      <w:r>
        <w:rPr>
          <w:sz w:val="23"/>
          <w:szCs w:val="23"/>
          <w:u w:val="single"/>
        </w:rPr>
        <w:t>Non</w:t>
      </w:r>
      <w:r w:rsidR="00E26820">
        <w:rPr>
          <w:sz w:val="23"/>
          <w:szCs w:val="23"/>
          <w:u w:val="single"/>
        </w:rPr>
        <w:t>-Reviewable Decision</w:t>
      </w:r>
    </w:p>
    <w:p w:rsidR="00D22B54" w:rsidRPr="009E3C19" w:rsidRDefault="000B39B3" w:rsidP="000B39B3">
      <w:pPr>
        <w:spacing w:after="0" w:line="240" w:lineRule="auto"/>
        <w:ind w:right="680"/>
        <w:rPr>
          <w:rFonts w:ascii="Calibri" w:hAnsi="Calibri"/>
          <w:sz w:val="24"/>
          <w:szCs w:val="24"/>
        </w:rPr>
      </w:pPr>
      <w:r>
        <w:rPr>
          <w:rFonts w:ascii="Calibri" w:hAnsi="Calibri"/>
          <w:sz w:val="24"/>
          <w:szCs w:val="24"/>
        </w:rPr>
        <w:t xml:space="preserve">I note that the Committee has also drawn attention to </w:t>
      </w:r>
      <w:r w:rsidR="00D42CF1">
        <w:rPr>
          <w:rFonts w:ascii="Calibri" w:hAnsi="Calibri"/>
          <w:sz w:val="24"/>
          <w:szCs w:val="24"/>
        </w:rPr>
        <w:t>the fact while most decisions under the Bill b</w:t>
      </w:r>
      <w:r w:rsidR="008554AB">
        <w:rPr>
          <w:rFonts w:ascii="Calibri" w:hAnsi="Calibri"/>
          <w:sz w:val="24"/>
          <w:szCs w:val="24"/>
        </w:rPr>
        <w:t>y</w:t>
      </w:r>
      <w:r w:rsidR="00D42CF1">
        <w:rPr>
          <w:rFonts w:ascii="Calibri" w:hAnsi="Calibri"/>
          <w:sz w:val="24"/>
          <w:szCs w:val="24"/>
        </w:rPr>
        <w:t xml:space="preserve"> the registrar are reviewable by the ACT Civil and Administrative Tribunal (ACAT), a decision under s22P is not. These decisions relate to a very narrow set of circumstances where </w:t>
      </w:r>
      <w:r w:rsidR="005D7CED">
        <w:rPr>
          <w:rFonts w:ascii="Calibri" w:hAnsi="Calibri"/>
          <w:sz w:val="24"/>
          <w:szCs w:val="24"/>
        </w:rPr>
        <w:t>compliance with the code would result in an entity not complying with a Commonwealth law.</w:t>
      </w:r>
      <w:r w:rsidR="005F588A">
        <w:rPr>
          <w:rFonts w:ascii="Calibri" w:hAnsi="Calibri"/>
          <w:sz w:val="24"/>
          <w:szCs w:val="24"/>
        </w:rPr>
        <w:t xml:space="preserve"> In essence, an error in decision making under this provision </w:t>
      </w:r>
      <w:r w:rsidR="0095089D">
        <w:rPr>
          <w:rFonts w:ascii="Calibri" w:hAnsi="Calibri"/>
          <w:sz w:val="24"/>
          <w:szCs w:val="24"/>
        </w:rPr>
        <w:t>would</w:t>
      </w:r>
      <w:r w:rsidR="005F588A">
        <w:rPr>
          <w:rFonts w:ascii="Calibri" w:hAnsi="Calibri"/>
          <w:sz w:val="24"/>
          <w:szCs w:val="24"/>
        </w:rPr>
        <w:t xml:space="preserve"> only be an error of law and therefore, appropriately reviewable as a question of law under the </w:t>
      </w:r>
      <w:r w:rsidR="005F588A" w:rsidRPr="005F588A">
        <w:rPr>
          <w:rFonts w:ascii="Calibri" w:hAnsi="Calibri"/>
          <w:i/>
          <w:sz w:val="24"/>
          <w:szCs w:val="24"/>
        </w:rPr>
        <w:t>Administrative Decisions (Judicial Review) Act 1989</w:t>
      </w:r>
      <w:r w:rsidR="005F588A">
        <w:rPr>
          <w:rFonts w:ascii="Calibri" w:hAnsi="Calibri"/>
          <w:sz w:val="24"/>
          <w:szCs w:val="24"/>
        </w:rPr>
        <w:t>.</w:t>
      </w:r>
    </w:p>
    <w:p w:rsidR="000B39B3" w:rsidRPr="000B39B3" w:rsidRDefault="000B39B3" w:rsidP="000B39B3">
      <w:pPr>
        <w:spacing w:after="0" w:line="240" w:lineRule="auto"/>
        <w:ind w:right="680"/>
        <w:rPr>
          <w:rFonts w:ascii="Calibri" w:hAnsi="Calibri"/>
          <w:sz w:val="24"/>
          <w:szCs w:val="24"/>
        </w:rPr>
      </w:pPr>
    </w:p>
    <w:p w:rsidR="005D7CED" w:rsidRPr="00E742B1" w:rsidRDefault="00E742B1" w:rsidP="00E742B1">
      <w:pPr>
        <w:ind w:right="680"/>
        <w:rPr>
          <w:sz w:val="23"/>
          <w:szCs w:val="23"/>
        </w:rPr>
      </w:pPr>
      <w:r w:rsidRPr="005D62DB">
        <w:rPr>
          <w:sz w:val="23"/>
          <w:szCs w:val="23"/>
        </w:rPr>
        <w:t xml:space="preserve">I thank the Committee for its careful consideration of the Bill and </w:t>
      </w:r>
      <w:r w:rsidR="005F588A">
        <w:rPr>
          <w:sz w:val="23"/>
          <w:szCs w:val="23"/>
        </w:rPr>
        <w:t>hope</w:t>
      </w:r>
      <w:r w:rsidRPr="005D62DB">
        <w:rPr>
          <w:sz w:val="23"/>
          <w:szCs w:val="23"/>
        </w:rPr>
        <w:t xml:space="preserve"> that the above response and attached information will assist the Committee.</w:t>
      </w: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rPr>
        <w:t>Yours sincerely</w:t>
      </w:r>
    </w:p>
    <w:p w:rsidR="00AD7D31" w:rsidRPr="00A031A0" w:rsidRDefault="00AD7D31" w:rsidP="00AD7D31">
      <w:pPr>
        <w:spacing w:after="0" w:line="240" w:lineRule="auto"/>
        <w:rPr>
          <w:rFonts w:ascii="Calibri" w:hAnsi="Calibri"/>
          <w:sz w:val="24"/>
          <w:szCs w:val="24"/>
        </w:rPr>
      </w:pPr>
    </w:p>
    <w:p w:rsidR="00AD7D31" w:rsidRDefault="00834846" w:rsidP="00AD7D31">
      <w:pPr>
        <w:spacing w:after="0" w:line="240" w:lineRule="auto"/>
        <w:rPr>
          <w:rFonts w:ascii="Calibri" w:hAnsi="Calibri"/>
          <w:sz w:val="24"/>
          <w:szCs w:val="24"/>
        </w:rPr>
      </w:pPr>
      <w:r w:rsidRPr="00A031A0">
        <w:rPr>
          <w:rFonts w:ascii="Calibri" w:hAnsi="Calibri"/>
          <w:sz w:val="24"/>
          <w:szCs w:val="24"/>
        </w:rPr>
        <w:br/>
      </w:r>
    </w:p>
    <w:p w:rsidR="0095089D" w:rsidRPr="00A031A0" w:rsidRDefault="0095089D" w:rsidP="00AD7D31">
      <w:pPr>
        <w:spacing w:after="0" w:line="240" w:lineRule="auto"/>
        <w:rPr>
          <w:rFonts w:ascii="Calibri" w:hAnsi="Calibri"/>
          <w:sz w:val="24"/>
          <w:szCs w:val="24"/>
        </w:rPr>
      </w:pPr>
    </w:p>
    <w:p w:rsidR="00AD7D31" w:rsidRPr="00A031A0" w:rsidRDefault="00B01554" w:rsidP="00AD7D31">
      <w:pPr>
        <w:spacing w:after="0" w:line="240" w:lineRule="auto"/>
        <w:rPr>
          <w:rFonts w:ascii="Calibri" w:hAnsi="Calibri"/>
          <w:sz w:val="24"/>
          <w:szCs w:val="24"/>
        </w:rPr>
      </w:pPr>
      <w:r>
        <w:rPr>
          <w:rFonts w:ascii="Calibri" w:hAnsi="Calibri"/>
          <w:sz w:val="24"/>
          <w:szCs w:val="24"/>
        </w:rPr>
        <w:t>Rachel Stephen</w:t>
      </w:r>
      <w:r w:rsidR="00355B7E">
        <w:rPr>
          <w:rFonts w:ascii="Calibri" w:hAnsi="Calibri"/>
          <w:sz w:val="24"/>
          <w:szCs w:val="24"/>
        </w:rPr>
        <w:t>-</w:t>
      </w:r>
      <w:r>
        <w:rPr>
          <w:rFonts w:ascii="Calibri" w:hAnsi="Calibri"/>
          <w:sz w:val="24"/>
          <w:szCs w:val="24"/>
        </w:rPr>
        <w:t>Smith</w:t>
      </w:r>
      <w:r w:rsidR="00AD7D31" w:rsidRPr="00A031A0">
        <w:rPr>
          <w:rFonts w:ascii="Calibri" w:hAnsi="Calibri"/>
          <w:sz w:val="24"/>
          <w:szCs w:val="24"/>
        </w:rPr>
        <w:t xml:space="preserve"> MLA</w:t>
      </w:r>
    </w:p>
    <w:p w:rsidR="005F588A" w:rsidRDefault="005F588A" w:rsidP="005F588A">
      <w:pPr>
        <w:tabs>
          <w:tab w:val="left" w:pos="3240"/>
        </w:tabs>
        <w:spacing w:after="0" w:line="240" w:lineRule="auto"/>
        <w:rPr>
          <w:rFonts w:ascii="Calibri" w:hAnsi="Calibri"/>
          <w:sz w:val="24"/>
          <w:szCs w:val="24"/>
        </w:rPr>
      </w:pPr>
    </w:p>
    <w:p w:rsidR="005F588A" w:rsidRDefault="005F588A" w:rsidP="005F588A">
      <w:pPr>
        <w:tabs>
          <w:tab w:val="left" w:pos="3240"/>
        </w:tabs>
        <w:spacing w:after="0" w:line="240" w:lineRule="auto"/>
        <w:rPr>
          <w:sz w:val="24"/>
          <w:szCs w:val="24"/>
        </w:rPr>
        <w:sectPr w:rsidR="005F588A" w:rsidSect="00B01554">
          <w:headerReference w:type="first" r:id="rId7"/>
          <w:footerReference w:type="first" r:id="rId8"/>
          <w:pgSz w:w="11906" w:h="16838" w:code="9"/>
          <w:pgMar w:top="568" w:right="707" w:bottom="1440" w:left="1021" w:header="49" w:footer="510" w:gutter="0"/>
          <w:cols w:space="708"/>
          <w:titlePg/>
          <w:docGrid w:linePitch="360"/>
        </w:sectPr>
      </w:pPr>
    </w:p>
    <w:p w:rsidR="00C013C4" w:rsidRPr="00095559" w:rsidRDefault="00C013C4" w:rsidP="00C013C4">
      <w:pPr>
        <w:pStyle w:val="Title"/>
        <w:pBdr>
          <w:bottom w:val="single" w:sz="4" w:space="1" w:color="auto"/>
        </w:pBdr>
        <w:rPr>
          <w:sz w:val="40"/>
        </w:rPr>
      </w:pPr>
      <w:r w:rsidRPr="00095559">
        <w:rPr>
          <w:sz w:val="40"/>
        </w:rPr>
        <w:lastRenderedPageBreak/>
        <w:t>Human Rights in relation to s22S of the Government Procurement (Secure Local Jobs) Amendment Bill 2018</w:t>
      </w:r>
    </w:p>
    <w:p w:rsidR="00C013C4" w:rsidRDefault="00C013C4" w:rsidP="00C013C4">
      <w:pPr>
        <w:spacing w:after="200" w:line="276" w:lineRule="auto"/>
        <w:jc w:val="both"/>
        <w:rPr>
          <w:sz w:val="24"/>
        </w:rPr>
      </w:pPr>
    </w:p>
    <w:p w:rsidR="00C013C4" w:rsidRDefault="00C013C4" w:rsidP="00C013C4">
      <w:pPr>
        <w:spacing w:after="200" w:line="276" w:lineRule="auto"/>
        <w:jc w:val="both"/>
        <w:rPr>
          <w:rFonts w:eastAsia="Calibri"/>
          <w:sz w:val="24"/>
        </w:rPr>
      </w:pPr>
      <w:r w:rsidRPr="00822B56">
        <w:rPr>
          <w:rFonts w:eastAsia="Calibri"/>
          <w:sz w:val="24"/>
        </w:rPr>
        <w:t xml:space="preserve">This </w:t>
      </w:r>
      <w:r>
        <w:rPr>
          <w:rFonts w:eastAsia="Calibri"/>
          <w:sz w:val="24"/>
        </w:rPr>
        <w:t>attachment</w:t>
      </w:r>
      <w:r w:rsidRPr="00822B56">
        <w:rPr>
          <w:rFonts w:eastAsia="Calibri"/>
          <w:sz w:val="24"/>
        </w:rPr>
        <w:t xml:space="preserve"> provides an overview of the human rights which may be engaged by </w:t>
      </w:r>
      <w:r>
        <w:rPr>
          <w:rFonts w:eastAsia="Calibri"/>
          <w:sz w:val="24"/>
        </w:rPr>
        <w:t xml:space="preserve">s22S of the </w:t>
      </w:r>
      <w:r w:rsidRPr="0095089D">
        <w:rPr>
          <w:rFonts w:eastAsia="Calibri"/>
          <w:i/>
          <w:sz w:val="24"/>
        </w:rPr>
        <w:t>Government Procurement (Secure Local Jobs) Amendment Bill 2018</w:t>
      </w:r>
      <w:r>
        <w:rPr>
          <w:rFonts w:eastAsia="Calibri"/>
          <w:sz w:val="24"/>
        </w:rPr>
        <w:t xml:space="preserve"> (the Bill), together with a discussion of the reasonableness of any possible limitations. </w:t>
      </w:r>
    </w:p>
    <w:p w:rsidR="00C013C4" w:rsidRPr="00822B56" w:rsidRDefault="00C013C4" w:rsidP="00C013C4">
      <w:pPr>
        <w:spacing w:after="200" w:line="276" w:lineRule="auto"/>
        <w:jc w:val="both"/>
        <w:rPr>
          <w:rFonts w:eastAsia="Calibri"/>
          <w:sz w:val="24"/>
        </w:rPr>
      </w:pPr>
      <w:r w:rsidRPr="00822B56">
        <w:rPr>
          <w:rFonts w:eastAsia="Calibri"/>
          <w:sz w:val="24"/>
        </w:rPr>
        <w:t xml:space="preserve">Section 28(1) of the </w:t>
      </w:r>
      <w:r w:rsidRPr="00822B56">
        <w:rPr>
          <w:rFonts w:eastAsia="Calibri"/>
          <w:i/>
          <w:sz w:val="24"/>
        </w:rPr>
        <w:t xml:space="preserve">Human Rights Act </w:t>
      </w:r>
      <w:r w:rsidRPr="00822B56">
        <w:rPr>
          <w:rFonts w:eastAsia="Calibri"/>
          <w:sz w:val="24"/>
        </w:rPr>
        <w:t>2004 (HR Act) provides that human rights may be subject to reasonable limits set by laws that can be demonstrably justified in a free and democratic society. Section 28(2) provides that in deciding whether a limit on a human right is reasonable, all relevant factors must be considered, including:</w:t>
      </w:r>
    </w:p>
    <w:p w:rsidR="00C013C4" w:rsidRPr="00822B56" w:rsidRDefault="00C013C4" w:rsidP="00C013C4">
      <w:pPr>
        <w:numPr>
          <w:ilvl w:val="0"/>
          <w:numId w:val="3"/>
        </w:numPr>
        <w:spacing w:after="0" w:line="276" w:lineRule="auto"/>
        <w:jc w:val="both"/>
        <w:rPr>
          <w:rFonts w:eastAsia="Calibri"/>
          <w:sz w:val="24"/>
        </w:rPr>
      </w:pPr>
      <w:r w:rsidRPr="00822B56">
        <w:rPr>
          <w:rFonts w:eastAsia="Calibri"/>
          <w:sz w:val="24"/>
        </w:rPr>
        <w:t>the nature of the right affected;</w:t>
      </w:r>
    </w:p>
    <w:p w:rsidR="00C013C4" w:rsidRPr="00822B56" w:rsidRDefault="00C013C4" w:rsidP="00C013C4">
      <w:pPr>
        <w:numPr>
          <w:ilvl w:val="0"/>
          <w:numId w:val="3"/>
        </w:numPr>
        <w:spacing w:after="0" w:line="276" w:lineRule="auto"/>
        <w:jc w:val="both"/>
        <w:rPr>
          <w:rFonts w:eastAsia="Calibri"/>
          <w:sz w:val="24"/>
        </w:rPr>
      </w:pPr>
      <w:r w:rsidRPr="00822B56">
        <w:rPr>
          <w:rFonts w:eastAsia="Calibri"/>
          <w:sz w:val="24"/>
        </w:rPr>
        <w:t>the importance of the purpose of the limitation;</w:t>
      </w:r>
    </w:p>
    <w:p w:rsidR="00C013C4" w:rsidRPr="00822B56" w:rsidRDefault="00C013C4" w:rsidP="00C013C4">
      <w:pPr>
        <w:numPr>
          <w:ilvl w:val="0"/>
          <w:numId w:val="3"/>
        </w:numPr>
        <w:spacing w:after="0" w:line="276" w:lineRule="auto"/>
        <w:jc w:val="both"/>
        <w:rPr>
          <w:rFonts w:eastAsia="Calibri"/>
          <w:sz w:val="24"/>
        </w:rPr>
      </w:pPr>
      <w:r w:rsidRPr="00822B56">
        <w:rPr>
          <w:rFonts w:eastAsia="Calibri"/>
          <w:sz w:val="24"/>
        </w:rPr>
        <w:t>the nature and extent of the limitation;</w:t>
      </w:r>
    </w:p>
    <w:p w:rsidR="00C013C4" w:rsidRPr="00822B56" w:rsidRDefault="00C013C4" w:rsidP="00C013C4">
      <w:pPr>
        <w:numPr>
          <w:ilvl w:val="0"/>
          <w:numId w:val="3"/>
        </w:numPr>
        <w:spacing w:after="0" w:line="276" w:lineRule="auto"/>
        <w:jc w:val="both"/>
        <w:rPr>
          <w:rFonts w:eastAsia="Calibri"/>
          <w:sz w:val="24"/>
        </w:rPr>
      </w:pPr>
      <w:r w:rsidRPr="00822B56">
        <w:rPr>
          <w:rFonts w:eastAsia="Calibri"/>
          <w:sz w:val="24"/>
        </w:rPr>
        <w:t>the relationship between the limitation and its purpose; and</w:t>
      </w:r>
    </w:p>
    <w:p w:rsidR="00C013C4" w:rsidRPr="00822B56" w:rsidRDefault="00C013C4" w:rsidP="00C013C4">
      <w:pPr>
        <w:numPr>
          <w:ilvl w:val="0"/>
          <w:numId w:val="3"/>
        </w:numPr>
        <w:spacing w:after="240" w:line="276" w:lineRule="auto"/>
        <w:jc w:val="both"/>
        <w:rPr>
          <w:rFonts w:eastAsia="Calibri"/>
          <w:sz w:val="24"/>
        </w:rPr>
      </w:pPr>
      <w:proofErr w:type="gramStart"/>
      <w:r w:rsidRPr="00822B56">
        <w:rPr>
          <w:rFonts w:eastAsia="Calibri"/>
          <w:sz w:val="24"/>
        </w:rPr>
        <w:t>any</w:t>
      </w:r>
      <w:proofErr w:type="gramEnd"/>
      <w:r w:rsidRPr="00822B56">
        <w:rPr>
          <w:rFonts w:eastAsia="Calibri"/>
          <w:sz w:val="24"/>
        </w:rPr>
        <w:t xml:space="preserve"> less restrictive means reasonably available to achieve the purpose the limitation seeks to achieve.</w:t>
      </w:r>
    </w:p>
    <w:p w:rsidR="00C013C4" w:rsidRDefault="00C013C4" w:rsidP="00C013C4">
      <w:pPr>
        <w:spacing w:after="200" w:line="276" w:lineRule="auto"/>
        <w:jc w:val="both"/>
        <w:rPr>
          <w:rFonts w:eastAsia="Calibri"/>
          <w:b/>
          <w:i/>
          <w:sz w:val="24"/>
        </w:rPr>
      </w:pPr>
      <w:r w:rsidRPr="00822B56">
        <w:rPr>
          <w:rFonts w:eastAsia="Calibri"/>
          <w:b/>
          <w:i/>
          <w:sz w:val="24"/>
        </w:rPr>
        <w:t xml:space="preserve">Rights </w:t>
      </w:r>
      <w:r>
        <w:rPr>
          <w:rFonts w:eastAsia="Calibri"/>
          <w:b/>
          <w:i/>
          <w:sz w:val="24"/>
        </w:rPr>
        <w:t xml:space="preserve">to privacy – </w:t>
      </w:r>
      <w:r w:rsidRPr="0023360A">
        <w:rPr>
          <w:rFonts w:eastAsia="Calibri"/>
          <w:b/>
          <w:sz w:val="24"/>
        </w:rPr>
        <w:t>s 12(a)</w:t>
      </w:r>
    </w:p>
    <w:p w:rsidR="00C013C4" w:rsidRPr="00822B56" w:rsidRDefault="00C013C4" w:rsidP="00C013C4">
      <w:pPr>
        <w:spacing w:after="200" w:line="276" w:lineRule="auto"/>
        <w:jc w:val="both"/>
        <w:rPr>
          <w:rFonts w:eastAsia="Calibri"/>
          <w:sz w:val="24"/>
        </w:rPr>
      </w:pPr>
      <w:r>
        <w:rPr>
          <w:rFonts w:eastAsia="Calibri"/>
          <w:sz w:val="24"/>
        </w:rPr>
        <w:t>Section 12(a</w:t>
      </w:r>
      <w:r w:rsidRPr="00822B56">
        <w:rPr>
          <w:rFonts w:eastAsia="Calibri"/>
          <w:sz w:val="24"/>
        </w:rPr>
        <w:t xml:space="preserve">) of the HR Act provides that everyone </w:t>
      </w:r>
      <w:r>
        <w:rPr>
          <w:rFonts w:eastAsia="Calibri"/>
          <w:sz w:val="24"/>
        </w:rPr>
        <w:t xml:space="preserve">has the right </w:t>
      </w:r>
      <w:r w:rsidRPr="0023360A">
        <w:rPr>
          <w:rFonts w:eastAsia="Calibri"/>
          <w:sz w:val="24"/>
        </w:rPr>
        <w:t>not to have his or her privacy,</w:t>
      </w:r>
      <w:r>
        <w:rPr>
          <w:rFonts w:eastAsia="Calibri"/>
          <w:sz w:val="24"/>
        </w:rPr>
        <w:t xml:space="preserve"> family, home or correspondence </w:t>
      </w:r>
      <w:r w:rsidRPr="0023360A">
        <w:rPr>
          <w:rFonts w:eastAsia="Calibri"/>
          <w:sz w:val="24"/>
        </w:rPr>
        <w:t>interfered with unlawfully or arbitrarily</w:t>
      </w:r>
      <w:r w:rsidRPr="00822B56">
        <w:rPr>
          <w:rFonts w:eastAsia="Calibri"/>
          <w:sz w:val="24"/>
        </w:rPr>
        <w:t>.</w:t>
      </w:r>
    </w:p>
    <w:p w:rsidR="00C013C4" w:rsidRPr="00822B56" w:rsidRDefault="00C013C4" w:rsidP="00C013C4">
      <w:pPr>
        <w:spacing w:after="200" w:line="276" w:lineRule="auto"/>
        <w:jc w:val="both"/>
        <w:rPr>
          <w:rFonts w:eastAsia="Calibri"/>
          <w:i/>
          <w:sz w:val="24"/>
          <w:u w:val="single"/>
        </w:rPr>
      </w:pPr>
      <w:r w:rsidRPr="00822B56">
        <w:rPr>
          <w:rFonts w:eastAsia="Calibri"/>
          <w:i/>
          <w:sz w:val="24"/>
          <w:u w:val="single"/>
        </w:rPr>
        <w:t>The nature of the right affected</w:t>
      </w:r>
    </w:p>
    <w:p w:rsidR="00C013C4" w:rsidRPr="00151538" w:rsidRDefault="00C013C4" w:rsidP="00C013C4">
      <w:pPr>
        <w:spacing w:after="200" w:line="276" w:lineRule="auto"/>
        <w:jc w:val="both"/>
        <w:rPr>
          <w:rFonts w:eastAsia="Calibri"/>
          <w:sz w:val="24"/>
        </w:rPr>
      </w:pPr>
      <w:r>
        <w:rPr>
          <w:rFonts w:eastAsia="Calibri"/>
          <w:sz w:val="24"/>
        </w:rPr>
        <w:t xml:space="preserve">The Bill introduces s22S which allows the registrar appointed under the Bill to request </w:t>
      </w:r>
      <w:r w:rsidRPr="00151538">
        <w:rPr>
          <w:rFonts w:eastAsia="Calibri"/>
          <w:sz w:val="24"/>
        </w:rPr>
        <w:t>relevant information from an entity that holds a secure local jobs code certificate (code certificate). Relevant information may be sought in the following circumstances:</w:t>
      </w:r>
    </w:p>
    <w:p w:rsidR="00C013C4" w:rsidRPr="00151538" w:rsidRDefault="00C013C4" w:rsidP="00C013C4">
      <w:pPr>
        <w:pStyle w:val="ListParagraph"/>
        <w:numPr>
          <w:ilvl w:val="0"/>
          <w:numId w:val="4"/>
        </w:numPr>
        <w:spacing w:after="200" w:line="276" w:lineRule="auto"/>
        <w:jc w:val="both"/>
        <w:rPr>
          <w:rFonts w:eastAsia="Calibri"/>
          <w:sz w:val="24"/>
        </w:rPr>
      </w:pPr>
      <w:r w:rsidRPr="00151538">
        <w:rPr>
          <w:rFonts w:eastAsia="Calibri"/>
          <w:sz w:val="24"/>
        </w:rPr>
        <w:t>when the registrar is considering imposing a condition on an entity’s code certificate – s22S(1)(a);</w:t>
      </w:r>
    </w:p>
    <w:p w:rsidR="00C013C4" w:rsidRPr="00151538" w:rsidRDefault="00C013C4" w:rsidP="00C013C4">
      <w:pPr>
        <w:pStyle w:val="ListParagraph"/>
        <w:numPr>
          <w:ilvl w:val="0"/>
          <w:numId w:val="4"/>
        </w:numPr>
        <w:spacing w:after="200" w:line="276" w:lineRule="auto"/>
        <w:jc w:val="both"/>
        <w:rPr>
          <w:rFonts w:eastAsia="Calibri"/>
          <w:sz w:val="24"/>
        </w:rPr>
      </w:pPr>
      <w:r w:rsidRPr="00151538">
        <w:rPr>
          <w:rFonts w:eastAsia="Calibri"/>
          <w:sz w:val="24"/>
        </w:rPr>
        <w:t>when the registrar is responding to a complaint in relation to an entity that holds a code certificate – s22S(1)(b);</w:t>
      </w:r>
    </w:p>
    <w:p w:rsidR="00C013C4" w:rsidRPr="00151538" w:rsidRDefault="00C013C4" w:rsidP="00C013C4">
      <w:pPr>
        <w:pStyle w:val="ListParagraph"/>
        <w:numPr>
          <w:ilvl w:val="0"/>
          <w:numId w:val="4"/>
        </w:numPr>
        <w:spacing w:after="200" w:line="276" w:lineRule="auto"/>
        <w:jc w:val="both"/>
        <w:rPr>
          <w:rFonts w:eastAsia="Calibri"/>
          <w:sz w:val="24"/>
        </w:rPr>
      </w:pPr>
      <w:r w:rsidRPr="00151538">
        <w:rPr>
          <w:rFonts w:eastAsia="Calibri"/>
          <w:sz w:val="24"/>
        </w:rPr>
        <w:t>when the registrar has appointed an auditor to audit an entity who holds a code certificate – s22S(1)(c);</w:t>
      </w:r>
    </w:p>
    <w:p w:rsidR="00C013C4" w:rsidRDefault="00C013C4" w:rsidP="00C013C4">
      <w:pPr>
        <w:pStyle w:val="ListParagraph"/>
        <w:numPr>
          <w:ilvl w:val="0"/>
          <w:numId w:val="4"/>
        </w:numPr>
        <w:spacing w:after="200" w:line="276" w:lineRule="auto"/>
        <w:jc w:val="both"/>
        <w:rPr>
          <w:rFonts w:eastAsia="Calibri"/>
          <w:sz w:val="24"/>
        </w:rPr>
      </w:pPr>
      <w:r w:rsidRPr="00151538">
        <w:rPr>
          <w:rFonts w:eastAsia="Calibri"/>
          <w:sz w:val="24"/>
        </w:rPr>
        <w:t>when the registrar is considering an application from an entity to surrender their c</w:t>
      </w:r>
      <w:r>
        <w:rPr>
          <w:rFonts w:eastAsia="Calibri"/>
          <w:sz w:val="24"/>
        </w:rPr>
        <w:t>ode certificate – s22S(1)(d); or</w:t>
      </w:r>
    </w:p>
    <w:p w:rsidR="00C013C4" w:rsidRPr="00151538" w:rsidRDefault="00C013C4" w:rsidP="00C013C4">
      <w:pPr>
        <w:pStyle w:val="ListParagraph"/>
        <w:numPr>
          <w:ilvl w:val="0"/>
          <w:numId w:val="4"/>
        </w:numPr>
        <w:spacing w:after="200" w:line="276" w:lineRule="auto"/>
        <w:jc w:val="both"/>
        <w:rPr>
          <w:rFonts w:eastAsia="Calibri"/>
          <w:sz w:val="24"/>
        </w:rPr>
      </w:pPr>
      <w:proofErr w:type="gramStart"/>
      <w:r w:rsidRPr="00151538">
        <w:rPr>
          <w:rFonts w:eastAsia="Calibri"/>
          <w:sz w:val="24"/>
        </w:rPr>
        <w:t>if</w:t>
      </w:r>
      <w:proofErr w:type="gramEnd"/>
      <w:r w:rsidRPr="00151538">
        <w:rPr>
          <w:rFonts w:eastAsia="Calibri"/>
          <w:sz w:val="24"/>
        </w:rPr>
        <w:t xml:space="preserve"> the registrar believes that an entity is not complying with the secure local jobs code </w:t>
      </w:r>
      <w:r>
        <w:rPr>
          <w:rFonts w:eastAsia="Calibri"/>
          <w:sz w:val="24"/>
        </w:rPr>
        <w:t xml:space="preserve">(the Code) </w:t>
      </w:r>
      <w:r w:rsidRPr="00151538">
        <w:rPr>
          <w:rFonts w:eastAsia="Calibri"/>
          <w:sz w:val="24"/>
        </w:rPr>
        <w:t>– s22S(1)(e).</w:t>
      </w:r>
    </w:p>
    <w:p w:rsidR="00C013C4" w:rsidRDefault="00C013C4" w:rsidP="00C013C4">
      <w:pPr>
        <w:spacing w:after="200" w:line="276" w:lineRule="auto"/>
        <w:jc w:val="both"/>
        <w:rPr>
          <w:rFonts w:eastAsia="Calibri"/>
          <w:i/>
          <w:sz w:val="24"/>
          <w:u w:val="single"/>
        </w:rPr>
      </w:pPr>
    </w:p>
    <w:p w:rsidR="00C013C4" w:rsidRPr="004558C1" w:rsidRDefault="00C013C4" w:rsidP="00C013C4">
      <w:pPr>
        <w:spacing w:after="200" w:line="276" w:lineRule="auto"/>
        <w:jc w:val="both"/>
        <w:rPr>
          <w:rFonts w:eastAsia="Calibri"/>
          <w:i/>
          <w:sz w:val="24"/>
          <w:u w:val="single"/>
        </w:rPr>
      </w:pPr>
      <w:r w:rsidRPr="004558C1">
        <w:rPr>
          <w:rFonts w:eastAsia="Calibri"/>
          <w:i/>
          <w:sz w:val="24"/>
          <w:u w:val="single"/>
        </w:rPr>
        <w:lastRenderedPageBreak/>
        <w:t xml:space="preserve">The </w:t>
      </w:r>
      <w:r>
        <w:rPr>
          <w:rFonts w:eastAsia="Calibri"/>
          <w:i/>
          <w:sz w:val="24"/>
          <w:u w:val="single"/>
        </w:rPr>
        <w:t>importance of the purpose of the limitation</w:t>
      </w:r>
    </w:p>
    <w:p w:rsidR="00C013C4" w:rsidRDefault="00C013C4" w:rsidP="00C013C4">
      <w:pPr>
        <w:tabs>
          <w:tab w:val="left" w:pos="3543"/>
        </w:tabs>
        <w:spacing w:after="200" w:line="276" w:lineRule="auto"/>
        <w:jc w:val="both"/>
        <w:rPr>
          <w:sz w:val="24"/>
          <w:szCs w:val="24"/>
        </w:rPr>
      </w:pPr>
      <w:r>
        <w:rPr>
          <w:sz w:val="24"/>
          <w:szCs w:val="24"/>
        </w:rPr>
        <w:t>The purpose of s22S, as evidenced by the circumstances in which the registrar may request relevant information, are regulatory in nature. Specifically, it is about gathering information/evidence to support or not, the imposition of a code certificate condition, dealing with complaints in relation to code certificate entities, auditing a code certificate entity, considering the surrender of a code certificate or in relation to suspected non-compliance with the Code. These are all matters which relate to the business conduct of the entity and its compliance with the pre-conditions to contracting with the Territory for Territory funded work.</w:t>
      </w:r>
    </w:p>
    <w:p w:rsidR="00C013C4" w:rsidRDefault="00C013C4" w:rsidP="00C013C4">
      <w:pPr>
        <w:tabs>
          <w:tab w:val="left" w:pos="3543"/>
        </w:tabs>
        <w:spacing w:after="200" w:line="276" w:lineRule="auto"/>
        <w:jc w:val="both"/>
        <w:rPr>
          <w:sz w:val="24"/>
          <w:szCs w:val="24"/>
        </w:rPr>
      </w:pPr>
      <w:r>
        <w:rPr>
          <w:sz w:val="24"/>
          <w:szCs w:val="24"/>
        </w:rPr>
        <w:t>The importance of incorporating an ability for the registrar to request information in the Bill is clear. The Bill places conditions on those entities that wish to contract with the Territory for Territory funded work. To ensure the integrity of the Bill it is also necessary to ensure that the conditions that are applied to such work are complied with. Compliance with the Bill is what will enable the Territory to achieve its objective in doing what it can to ensure that the Territory contracts only with those entities that meet the highest ethical and labour standards.</w:t>
      </w:r>
    </w:p>
    <w:p w:rsidR="00C013C4" w:rsidRPr="00283706" w:rsidRDefault="00C013C4" w:rsidP="00C013C4">
      <w:pPr>
        <w:tabs>
          <w:tab w:val="left" w:pos="3543"/>
        </w:tabs>
        <w:spacing w:after="200" w:line="276" w:lineRule="auto"/>
        <w:jc w:val="both"/>
        <w:rPr>
          <w:i/>
          <w:sz w:val="24"/>
          <w:szCs w:val="24"/>
          <w:u w:val="single"/>
        </w:rPr>
      </w:pPr>
      <w:r>
        <w:rPr>
          <w:i/>
          <w:sz w:val="24"/>
          <w:szCs w:val="24"/>
          <w:u w:val="single"/>
        </w:rPr>
        <w:t>The nature and extent of the limitation</w:t>
      </w:r>
    </w:p>
    <w:p w:rsidR="00C013C4" w:rsidRDefault="00C013C4" w:rsidP="00C013C4">
      <w:pPr>
        <w:tabs>
          <w:tab w:val="left" w:pos="3543"/>
        </w:tabs>
        <w:spacing w:after="200" w:line="276" w:lineRule="auto"/>
        <w:jc w:val="both"/>
        <w:rPr>
          <w:sz w:val="24"/>
          <w:szCs w:val="24"/>
        </w:rPr>
      </w:pPr>
      <w:r>
        <w:rPr>
          <w:sz w:val="24"/>
          <w:szCs w:val="24"/>
        </w:rPr>
        <w:t>The ability for the registrar to request information under s22S is only used for the purposes listed in that section. In other words, it only applies in circumstances where the registrar is seeking information to substantiate a compliance decision, for example, placing a condition on a code certificate, auditing an entity or investigating a complaint about an entity.</w:t>
      </w:r>
    </w:p>
    <w:p w:rsidR="00C013C4" w:rsidRDefault="00C013C4" w:rsidP="00C013C4">
      <w:pPr>
        <w:tabs>
          <w:tab w:val="left" w:pos="3543"/>
        </w:tabs>
        <w:spacing w:after="200" w:line="276" w:lineRule="auto"/>
        <w:jc w:val="both"/>
        <w:rPr>
          <w:sz w:val="24"/>
          <w:szCs w:val="24"/>
        </w:rPr>
      </w:pPr>
      <w:r>
        <w:rPr>
          <w:sz w:val="24"/>
          <w:szCs w:val="24"/>
        </w:rPr>
        <w:t>Furthermore, s22S is limited to those entities that hold a code certificate, being those entities that wish to contract with the Territory to carry out work that is funded by the Territory and ultimately, the Canberra community.</w:t>
      </w:r>
    </w:p>
    <w:p w:rsidR="00C013C4" w:rsidRDefault="00C013C4" w:rsidP="00C013C4">
      <w:pPr>
        <w:tabs>
          <w:tab w:val="left" w:pos="3543"/>
        </w:tabs>
        <w:spacing w:after="200" w:line="276" w:lineRule="auto"/>
        <w:jc w:val="both"/>
        <w:rPr>
          <w:sz w:val="24"/>
          <w:szCs w:val="24"/>
        </w:rPr>
      </w:pPr>
      <w:r>
        <w:rPr>
          <w:sz w:val="24"/>
          <w:szCs w:val="24"/>
        </w:rPr>
        <w:t xml:space="preserve">Given the importance of obtaining information to support these decisions being made by the registrar it is appropriate that there be sanction for not complying with such a request. While most entities might comply with such a request, schemes of a regulatory nature often must consider scenarios where a legislative requirement is not complied with. It is noted however, that the sanctions in this case are not criminal in nature, rather, they are economic and affect only the </w:t>
      </w:r>
      <w:r w:rsidR="00C23867">
        <w:rPr>
          <w:sz w:val="24"/>
          <w:szCs w:val="24"/>
        </w:rPr>
        <w:t>entity’s</w:t>
      </w:r>
      <w:r>
        <w:rPr>
          <w:sz w:val="24"/>
          <w:szCs w:val="24"/>
        </w:rPr>
        <w:t xml:space="preserve"> ability to contract with the Territory.</w:t>
      </w:r>
    </w:p>
    <w:p w:rsidR="00C013C4" w:rsidRPr="005B0AC8" w:rsidRDefault="00C013C4" w:rsidP="00C013C4">
      <w:pPr>
        <w:tabs>
          <w:tab w:val="left" w:pos="3543"/>
        </w:tabs>
        <w:spacing w:after="200" w:line="276" w:lineRule="auto"/>
        <w:jc w:val="both"/>
        <w:rPr>
          <w:rFonts w:eastAsia="Calibri"/>
          <w:i/>
          <w:sz w:val="24"/>
          <w:u w:val="single"/>
        </w:rPr>
      </w:pPr>
      <w:r w:rsidRPr="005B0AC8">
        <w:rPr>
          <w:rFonts w:eastAsia="Calibri"/>
          <w:i/>
          <w:sz w:val="24"/>
          <w:u w:val="single"/>
        </w:rPr>
        <w:t>The relationship between the limitation and its purpose</w:t>
      </w:r>
    </w:p>
    <w:p w:rsidR="00C013C4" w:rsidRDefault="00C013C4" w:rsidP="00C013C4">
      <w:pPr>
        <w:tabs>
          <w:tab w:val="left" w:pos="3543"/>
        </w:tabs>
        <w:spacing w:after="200" w:line="276" w:lineRule="auto"/>
        <w:jc w:val="both"/>
        <w:rPr>
          <w:rFonts w:eastAsia="Calibri"/>
          <w:sz w:val="24"/>
        </w:rPr>
      </w:pPr>
      <w:r>
        <w:rPr>
          <w:rFonts w:eastAsia="Calibri"/>
          <w:sz w:val="24"/>
        </w:rPr>
        <w:t>The ability of the registrar to request information under s22S is directly linked to and supports the functions of the registrar to ensure that entities who hold a code certificate comply with the Bill and in particular, any code made under s22M in relation to the workplace standards and related requirements. These are the standards by which the Territory is able to ensure that it contract only with those entities that meet the highest ethical and labour standards.</w:t>
      </w:r>
    </w:p>
    <w:p w:rsidR="00C013C4" w:rsidRDefault="00C013C4" w:rsidP="00C013C4">
      <w:pPr>
        <w:tabs>
          <w:tab w:val="left" w:pos="3543"/>
        </w:tabs>
        <w:spacing w:after="200" w:line="276" w:lineRule="auto"/>
        <w:jc w:val="both"/>
        <w:rPr>
          <w:rFonts w:eastAsia="Calibri"/>
          <w:i/>
          <w:sz w:val="24"/>
          <w:u w:val="single"/>
        </w:rPr>
      </w:pPr>
    </w:p>
    <w:p w:rsidR="00C013C4" w:rsidRPr="00584D93" w:rsidRDefault="00C013C4" w:rsidP="00C013C4">
      <w:pPr>
        <w:tabs>
          <w:tab w:val="left" w:pos="3543"/>
        </w:tabs>
        <w:spacing w:after="200" w:line="276" w:lineRule="auto"/>
        <w:jc w:val="both"/>
        <w:rPr>
          <w:i/>
          <w:sz w:val="24"/>
          <w:szCs w:val="24"/>
          <w:u w:val="single"/>
        </w:rPr>
      </w:pPr>
      <w:r w:rsidRPr="00584D93">
        <w:rPr>
          <w:rFonts w:eastAsia="Calibri"/>
          <w:i/>
          <w:sz w:val="24"/>
          <w:u w:val="single"/>
        </w:rPr>
        <w:lastRenderedPageBreak/>
        <w:t>Any less restrictive means reasonably available to achieve the purpose the limitation seeks to achieve</w:t>
      </w:r>
    </w:p>
    <w:p w:rsidR="00C013C4" w:rsidRPr="00131B6A" w:rsidRDefault="00C013C4" w:rsidP="00C013C4">
      <w:pPr>
        <w:tabs>
          <w:tab w:val="left" w:pos="3543"/>
        </w:tabs>
        <w:spacing w:after="200" w:line="276" w:lineRule="auto"/>
        <w:jc w:val="both"/>
        <w:rPr>
          <w:sz w:val="24"/>
          <w:szCs w:val="24"/>
        </w:rPr>
      </w:pPr>
      <w:r>
        <w:rPr>
          <w:sz w:val="24"/>
          <w:szCs w:val="24"/>
        </w:rPr>
        <w:t xml:space="preserve">While this limitation may engage </w:t>
      </w:r>
      <w:proofErr w:type="gramStart"/>
      <w:r>
        <w:rPr>
          <w:sz w:val="24"/>
          <w:szCs w:val="24"/>
        </w:rPr>
        <w:t>s12(</w:t>
      </w:r>
      <w:proofErr w:type="gramEnd"/>
      <w:r>
        <w:rPr>
          <w:sz w:val="24"/>
          <w:szCs w:val="24"/>
        </w:rPr>
        <w:t>a) of the HR Act, the limitation under s22S of the Bill is considered to be appropriate and justified. It is the least restrictive means of ensuring that the registrar appointed is able to make informed and considered decisions about an entity’s compliance, having regard to the information that is provided by the entity on which compliance action is being contemplated.</w:t>
      </w:r>
    </w:p>
    <w:p w:rsidR="0055749D" w:rsidRPr="00A031A0" w:rsidRDefault="00BB0152" w:rsidP="005F588A">
      <w:pPr>
        <w:tabs>
          <w:tab w:val="left" w:pos="3240"/>
        </w:tabs>
        <w:spacing w:after="0" w:line="240" w:lineRule="auto"/>
        <w:rPr>
          <w:sz w:val="24"/>
          <w:szCs w:val="24"/>
        </w:rPr>
      </w:pPr>
      <w:r w:rsidRPr="00BB0152">
        <w:rPr>
          <w:noProof/>
          <w:sz w:val="20"/>
          <w:szCs w:val="20"/>
          <w:lang w:eastAsia="en-AU"/>
        </w:rPr>
        <w:pict>
          <v:shapetype id="_x0000_t202" coordsize="21600,21600" o:spt="202" path="m,l,21600r21600,l21600,xe">
            <v:stroke joinstyle="miter"/>
            <v:path gradientshapeok="t" o:connecttype="rect"/>
          </v:shapetype>
          <v:shape id="Text Box 9" o:spid="_x0000_s1026" type="#_x0000_t202" style="position:absolute;margin-left:608pt;margin-top:814.4pt;width:99.5pt;height: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4A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" filled="f" stroked="f">
            <v:textbox inset="0,0,0,0">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proofErr w:type="gramStart"/>
                  <w:r w:rsidRPr="0039472D">
                    <w:rPr>
                      <w:rFonts w:ascii="Calibri Light"/>
                      <w:color w:val="231F20"/>
                      <w:sz w:val="24"/>
                      <w:szCs w:val="24"/>
                    </w:rPr>
                    <w:t>a</w:t>
                  </w:r>
                  <w:r>
                    <w:rPr>
                      <w:rFonts w:ascii="Calibri Light"/>
                      <w:color w:val="231F20"/>
                      <w:sz w:val="24"/>
                      <w:szCs w:val="24"/>
                    </w:rPr>
                    <w:t>ctchiefminister</w:t>
                  </w:r>
                  <w:proofErr w:type="spellEnd"/>
                  <w:proofErr w:type="gramEnd"/>
                </w:p>
              </w:txbxContent>
            </v:textbox>
            <w10:wrap anchorx="page" anchory="page"/>
          </v:shape>
        </w:pict>
      </w:r>
    </w:p>
    <w:sectPr w:rsidR="0055749D" w:rsidRPr="00A031A0" w:rsidSect="00C013C4">
      <w:headerReference w:type="first" r:id="rId9"/>
      <w:footerReference w:type="first" r:id="rId10"/>
      <w:pgSz w:w="11906" w:h="16838" w:code="9"/>
      <w:pgMar w:top="1418" w:right="1274" w:bottom="1440" w:left="1021" w:header="4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5F3" w:rsidRDefault="008445F3" w:rsidP="00AD7D31">
      <w:pPr>
        <w:spacing w:after="0" w:line="240" w:lineRule="auto"/>
      </w:pPr>
      <w:r>
        <w:separator/>
      </w:r>
    </w:p>
  </w:endnote>
  <w:endnote w:type="continuationSeparator" w:id="0">
    <w:p w:rsidR="008445F3" w:rsidRDefault="008445F3"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112218</wp:posOffset>
          </wp:positionV>
          <wp:extent cx="7559675" cy="1327785"/>
          <wp:effectExtent l="0" t="0" r="3175" b="571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675" cy="1327785"/>
                  </a:xfrm>
                  <a:prstGeom prst="rect">
                    <a:avLst/>
                  </a:prstGeom>
                </pic:spPr>
              </pic:pic>
            </a:graphicData>
          </a:graphic>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3A3253">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BB0152" w:rsidP="006A1B70">
    <w:pPr>
      <w:pStyle w:val="BodyText"/>
      <w:tabs>
        <w:tab w:val="left" w:pos="142"/>
        <w:tab w:val="left" w:pos="284"/>
        <w:tab w:val="left" w:pos="3342"/>
        <w:tab w:val="left" w:pos="9070"/>
      </w:tabs>
      <w:spacing w:before="44" w:after="80"/>
      <w:ind w:left="142" w:right="83"/>
    </w:pPr>
    <w:r w:rsidRPr="00BB0152">
      <w:rPr>
        <w:noProof/>
        <w:sz w:val="20"/>
        <w:szCs w:val="20"/>
        <w:lang w:val="en-AU" w:eastAsia="en-AU"/>
      </w:rPr>
      <w:pict>
        <v:group id="Group 22" o:spid="_x0000_s4114" style="position:absolute;left:0;text-align:left;margin-left:187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">
          <v:shape id="Freeform 14" o:spid="_x0000_s4116"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4115"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w:t>
    </w:r>
    <w:r w:rsidR="00B01554">
      <w:rPr>
        <w:rFonts w:asciiTheme="minorHAnsi" w:hAnsiTheme="minorHAnsi"/>
        <w:color w:val="231F20"/>
        <w:sz w:val="20"/>
        <w:szCs w:val="20"/>
      </w:rPr>
      <w:t>2661</w:t>
    </w:r>
    <w:r w:rsidR="006A1B70" w:rsidRPr="0061634E">
      <w:rPr>
        <w:rFonts w:asciiTheme="minorHAnsi" w:hAnsiTheme="minorHAnsi"/>
        <w:sz w:val="20"/>
        <w:szCs w:val="20"/>
      </w:rPr>
      <w:t>    </w:t>
    </w:r>
    <w:r w:rsidR="00DE7115" w:rsidRPr="00DE7115">
      <w:rPr>
        <w:rStyle w:val="Hyperlink"/>
        <w:rFonts w:asciiTheme="minorHAnsi" w:hAnsiTheme="minorHAnsi"/>
        <w:b/>
        <w:color w:val="auto"/>
        <w:sz w:val="20"/>
        <w:szCs w:val="20"/>
        <w:u w:val="none"/>
      </w:rPr>
      <w:t xml:space="preserve"> </w:t>
    </w:r>
    <w:hyperlink r:id="rId2" w:history="1">
      <w:r w:rsidR="00B01554" w:rsidRPr="00B01554">
        <w:rPr>
          <w:rStyle w:val="Hyperlink"/>
          <w:rFonts w:asciiTheme="minorHAnsi" w:hAnsiTheme="minorHAnsi"/>
          <w:b/>
          <w:color w:val="auto"/>
          <w:sz w:val="20"/>
          <w:szCs w:val="20"/>
          <w:u w:val="none"/>
        </w:rPr>
        <w:t>Email</w:t>
      </w:r>
      <w:r w:rsidR="00B01554" w:rsidRPr="00B01554">
        <w:rPr>
          <w:rStyle w:val="Hyperlink"/>
          <w:rFonts w:asciiTheme="minorHAnsi" w:hAnsiTheme="minorHAnsi"/>
          <w:color w:val="auto"/>
          <w:sz w:val="20"/>
          <w:szCs w:val="20"/>
          <w:u w:val="none"/>
        </w:rPr>
        <w:t xml:space="preserve"> </w:t>
      </w:r>
      <w:r w:rsidR="00B01554" w:rsidRPr="00B01554">
        <w:rPr>
          <w:rStyle w:val="Hyperlink"/>
          <w:rFonts w:asciiTheme="minorHAnsi" w:hAnsiTheme="minorHAnsi"/>
          <w:color w:val="auto"/>
          <w:spacing w:val="-2"/>
          <w:sz w:val="20"/>
          <w:szCs w:val="20"/>
          <w:u w:val="none"/>
        </w:rPr>
        <w:t>stephen-smith@act.gov.au</w:t>
      </w:r>
    </w:hyperlink>
    <w:r w:rsidR="0061634E" w:rsidRPr="00B01554">
      <w:rPr>
        <w:rFonts w:asciiTheme="minorHAnsi" w:hAnsiTheme="minorHAnsi"/>
        <w:sz w:val="20"/>
        <w:szCs w:val="20"/>
      </w:rPr>
      <w:t xml:space="preserve"> </w:t>
    </w:r>
  </w:p>
  <w:p w:rsidR="005351C5" w:rsidRPr="0064748B" w:rsidRDefault="00BB0152" w:rsidP="00B01554">
    <w:pPr>
      <w:pStyle w:val="BodyText"/>
      <w:tabs>
        <w:tab w:val="left" w:pos="5805"/>
        <w:tab w:val="left" w:pos="6045"/>
      </w:tabs>
      <w:spacing w:before="44" w:after="80"/>
      <w:ind w:left="0" w:right="83" w:hanging="849"/>
    </w:pPr>
    <w:r w:rsidRPr="00BB0152">
      <w:rPr>
        <w:noProof/>
        <w:sz w:val="20"/>
        <w:szCs w:val="20"/>
        <w:lang w:val="en-AU" w:eastAsia="en-AU"/>
      </w:rPr>
      <w:pict>
        <v:shapetype id="_x0000_t202" coordsize="21600,21600" o:spt="202" path="m,l,21600r21600,l21600,xe">
          <v:stroke joinstyle="miter"/>
          <v:path gradientshapeok="t" o:connecttype="rect"/>
        </v:shapetype>
        <v:shape id="Text Box 88" o:spid="_x0000_s4113" type="#_x0000_t202" style="position:absolute;margin-left:330.75pt;margin-top:803.45pt;width:85.5pt;height:1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F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" filled="f" stroked="f">
          <v:textbox inset="0,0,0,0">
            <w:txbxContent>
              <w:p w:rsidR="0061634E" w:rsidRPr="0039472D" w:rsidRDefault="00B01554"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rachelss_</w:t>
                </w:r>
                <w:r w:rsidR="00C850A8">
                  <w:rPr>
                    <w:rFonts w:ascii="Calibri Light"/>
                    <w:color w:val="231F20"/>
                    <w:sz w:val="24"/>
                    <w:szCs w:val="24"/>
                  </w:rPr>
                  <w:t>mla</w:t>
                </w:r>
                <w:proofErr w:type="spellEnd"/>
              </w:p>
            </w:txbxContent>
          </v:textbox>
          <w10:wrap anchorx="page" anchory="page"/>
        </v:shape>
      </w:pict>
    </w:r>
    <w:r w:rsidRPr="00BB0152">
      <w:rPr>
        <w:noProof/>
        <w:sz w:val="20"/>
        <w:szCs w:val="20"/>
        <w:lang w:val="en-AU" w:eastAsia="en-AU"/>
      </w:rPr>
      <w:pict>
        <v:group id="Group 25" o:spid="_x0000_s4107" style="position:absolute;margin-left:302.85pt;margin-top:798.95pt;width:20pt;height:20pt;z-index:-251654144;mso-position-horizontal-relative:page;mso-position-vertical-relative:page" coordorigin="4966,15963"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">
          <v:shape id="Freeform 8" o:spid="_x0000_s4112"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FEMIA&#10;AADbAAAADwAAAGRycy9kb3ducmV2LnhtbESPT4vCMBTE78J+h/CEvWmisEW6RrELokf/Xfb2tnnb&#10;FpuX0sRa/fRGEDwOM/MbZr7sbS06an3lWMNkrEAQ585UXGg4HdejGQgfkA3WjknDjTwsFx+DOabG&#10;XXlP3SEUIkLYp6ihDKFJpfR5SRb92DXE0ft3rcUQZVtI0+I1wm0tp0ol0mLFcaHEhn5Kys+Hi9XQ&#10;bdS2mvx+7e6Zy8Jfos5mk520/hz2q28QgfrwDr/aW6Nhm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AUQwgAAANsAAAAPAAAAAAAAAAAAAAAAAJgCAABkcnMvZG93&#10;bnJldi54bWxQSwUGAAAAAAQABAD1AAAAhwMAAAAA&#10;" path="m263,l27,,18,4,4,18,,27,,262r4,9l18,286r9,3l263,289r8,-3l286,271r3,-9l289,256r-248,l38,255r-4,-5l32,248r,-126l93,122r5,-11l117,96r17,-7l206,89r-2,-1l199,83r-1,-3l198,42r1,-3l204,34r3,-2l289,32r,-5l286,18,271,4,263,xe" fillcolor="#231f20" stroked="f">
            <v:path arrowok="t" o:connecttype="custom" o:connectlocs="263,15963;27,15963;18,15967;4,15981;0,15990;0,16225;4,16234;18,16249;27,16252;263,16252;271,16249;286,16234;289,16225;289,16219;41,16219;38,16218;34,16213;32,16211;32,16085;93,16085;98,16074;117,16059;134,16052;206,16052;204,16051;199,16046;198,16043;198,16005;199,16002;204,15997;207,15995;289,15995;289,15990;286,15981;271,15967;263,15963" o:connectangles="0,0,0,0,0,0,0,0,0,0,0,0,0,0,0,0,0,0,0,0,0,0,0,0,0,0,0,0,0,0,0,0,0,0,0,0"/>
          </v:shape>
          <v:shape id="Freeform 9" o:spid="_x0000_s4111"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gi8IA&#10;AADbAAAADwAAAGRycy9kb3ducmV2LnhtbESPQYvCMBSE74L/ITzBmyYKutI1ylYQPbrqxdvb5m1b&#10;bF5KE2v11xthYY/DzHzDLNedrURLjS8da5iMFQjizJmScw3n03a0AOEDssHKMWl4kIf1qt9bYmLc&#10;nb+pPYZcRAj7BDUUIdSJlD4ryKIfu5o4er+usRiibHJpGrxHuK3kVKm5tFhyXCiwpk1B2fV4sxra&#10;ndqXk8vs8ExdGn7m6mp26Vnr4aD7+gQRqAv/4b/23miYfs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KCLwgAAANsAAAAPAAAAAAAAAAAAAAAAAJgCAABkcnMvZG93&#10;bnJldi54bWxQSwUGAAAAAAQABAD1AAAAhwMAAAAA&#10;" path="m289,122r-32,l257,248r-1,2l251,255r-3,1l289,256r,-134xe" fillcolor="#231f20" stroked="f">
            <v:path arrowok="t" o:connecttype="custom" o:connectlocs="289,16085;257,16085;257,16211;256,16213;251,16218;248,16219;289,16219;289,16085" o:connectangles="0,0,0,0,0,0,0,0"/>
          </v:shape>
          <v:shape id="Freeform 10" o:spid="_x0000_s4110"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0+b8A&#10;AADbAAAADwAAAGRycy9kb3ducmV2LnhtbERPy4rCMBTdC/5DuMLsNFEYkY6x2IFBl7427u4017a0&#10;uSlNpnb8erMQXB7Oe50OthE9db5yrGE+UyCIc2cqLjRczj/TFQgfkA02jknDP3lIN+PRGhPj7nyk&#10;/hQKEUPYJ6ihDKFNpPR5SRb9zLXEkbu5zmKIsCuk6fAew20jF0otpcWKY0OJLX2XlNenP6uh36l9&#10;Nb9+Hh6Zy8LvUtVml120/pgM2y8QgYbwFr/ce6NhEcfGL/EH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xzT5vwAAANsAAAAPAAAAAAAAAAAAAAAAAJgCAABkcnMvZG93bnJl&#10;di54bWxQSwUGAAAAAAQABAD1AAAAhAMAAAAA&#10;" path="m93,122r-34,l57,130r-2,9l55,147r21,56l130,233r26,l175,229r14,-6l206,211r10,-11l145,200r-20,-3l107,187,93,169,87,151r3,-23l93,122xe" fillcolor="#231f20" stroked="f">
            <v:path arrowok="t" o:connecttype="custom" o:connectlocs="93,16085;59,16085;57,16093;55,16102;55,16110;76,16166;130,16196;156,16196;175,16192;189,16186;206,16174;216,16163;145,16163;125,16160;107,16150;93,16132;87,16114;90,16091;93,16085" o:connectangles="0,0,0,0,0,0,0,0,0,0,0,0,0,0,0,0,0,0,0"/>
          </v:shape>
          <v:shape id="Freeform 11" o:spid="_x0000_s4109"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RYsIA&#10;AADbAAAADwAAAGRycy9kb3ducmV2LnhtbESPQYvCMBSE74L/ITzBmyYKyto1ylYQPbrqxdvb5m1b&#10;bF5KE2v11xthYY/DzHzDLNedrURLjS8da5iMFQjizJmScw3n03b0AcIHZIOVY9LwIA/rVb+3xMS4&#10;O39Tewy5iBD2CWooQqgTKX1WkEU/djVx9H5dYzFE2eTSNHiPcFvJqVJzabHkuFBgTZuCsuvxZjW0&#10;O7UvJ5fZ4Zm6NPzM1dXs0rPWw0H39QkiUBf+w3/tvdEwXc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5FiwgAAANsAAAAPAAAAAAAAAAAAAAAAAJgCAABkcnMvZG93&#10;bnJldi54bWxQSwUGAAAAAAQABAD1AAAAhwMAAAAA&#10;" path="m206,89r-72,l159,90r17,6l194,115r8,17l201,157r-7,17l175,191r-17,8l145,200r71,l219,196r11,-20l234,158r1,-19l234,130r-3,-8l289,122r,-33l207,89r-1,xe" fillcolor="#231f20" stroked="f">
            <v:path arrowok="t" o:connecttype="custom" o:connectlocs="206,16052;134,16052;159,16053;176,16059;194,16078;202,16095;201,16120;194,16137;175,16154;158,16162;145,16163;216,16163;219,16159;230,16139;234,16121;235,16102;234,16093;231,16085;289,16085;289,16052;207,16052;206,16052" o:connectangles="0,0,0,0,0,0,0,0,0,0,0,0,0,0,0,0,0,0,0,0,0,0"/>
          </v:shape>
          <v:shape id="Freeform 12" o:spid="_x0000_s4108"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uIr8A&#10;AADbAAAADwAAAGRycy9kb3ducmV2LnhtbERPTYvCMBC9L/gfwgje1kRFkWoUK4ged9WLt7EZ22Iz&#10;KU2s1V+/OQh7fLzv5bqzlWip8aVjDaOhAkGcOVNyruF82n3PQfiAbLByTBpe5GG96n0tMTHuyb/U&#10;HkMuYgj7BDUUIdSJlD4ryKIfupo4cjfXWAwRNrk0DT5juK3kWKmZtFhybCiwpm1B2f34sBravTqU&#10;o8v05526NFxn6m726VnrQb/bLEAE6sK/+OM+GA2T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aK4ivwAAANsAAAAPAAAAAAAAAAAAAAAAAJgCAABkcnMvZG93bnJl&#10;di54bWxQSwUGAAAAAAQABAD1AAAAhAMAAAAA&#10;" path="m289,32r-42,l250,34r5,5l257,42r,38l255,83r-5,5l247,89r42,l289,32xe" fillcolor="#231f20" stroked="f">
            <v:path arrowok="t" o:connecttype="custom" o:connectlocs="289,15995;247,15995;250,15997;255,16002;257,16005;257,16043;255,16046;250,16051;247,16052;289,16052;289,15995" o:connectangles="0,0,0,0,0,0,0,0,0,0,0"/>
          </v:shape>
          <w10:wrap anchorx="page" anchory="page"/>
        </v:group>
      </w:pict>
    </w:r>
    <w:r w:rsidRPr="00BB0152">
      <w:rPr>
        <w:noProof/>
        <w:sz w:val="20"/>
        <w:szCs w:val="20"/>
        <w:lang w:val="en-AU" w:eastAsia="en-AU"/>
      </w:rPr>
      <w:pict>
        <v:shape id="Text Box 10" o:spid="_x0000_s4106" type="#_x0000_t202" style="position:absolute;margin-left:212.8pt;margin-top:803.4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glrQ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" filled="f" stroked="f">
          <v:textbox inset="0,0,0,0">
            <w:txbxContent>
              <w:p w:rsidR="0061634E" w:rsidRPr="0039472D" w:rsidRDefault="00B01554" w:rsidP="0061634E">
                <w:pPr>
                  <w:pStyle w:val="BodyText"/>
                  <w:spacing w:line="244" w:lineRule="exact"/>
                  <w:rPr>
                    <w:rFonts w:ascii="Calibri Light" w:eastAsia="Calibri Light" w:hAnsi="Calibri Light" w:cs="Calibri Light"/>
                    <w:sz w:val="24"/>
                    <w:szCs w:val="24"/>
                  </w:rPr>
                </w:pPr>
                <w:proofErr w:type="spellStart"/>
                <w:proofErr w:type="gramStart"/>
                <w:r>
                  <w:rPr>
                    <w:rFonts w:ascii="Calibri Light"/>
                    <w:color w:val="231F20"/>
                    <w:sz w:val="24"/>
                    <w:szCs w:val="24"/>
                  </w:rPr>
                  <w:t>rachelssMLA</w:t>
                </w:r>
                <w:proofErr w:type="spellEnd"/>
                <w:proofErr w:type="gramEnd"/>
              </w:p>
            </w:txbxContent>
          </v:textbox>
          <w10:wrap anchorx="page" anchory="page"/>
        </v:shape>
      </w:pict>
    </w:r>
    <w:r w:rsidRPr="00BB0152">
      <w:rPr>
        <w:noProof/>
        <w:sz w:val="20"/>
        <w:szCs w:val="20"/>
        <w:lang w:val="en-AU" w:eastAsia="en-AU"/>
      </w:rPr>
      <w:pict>
        <v:shape id="Text Box 11" o:spid="_x0000_s4105" type="#_x0000_t202" style="position:absolute;margin-left:81.75pt;margin-top:801pt;width:101.25pt;height:1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q+sg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B01554">
                  <w:rPr>
                    <w:rFonts w:ascii="Calibri Light"/>
                    <w:color w:val="231F20"/>
                    <w:sz w:val="24"/>
                    <w:szCs w:val="24"/>
                  </w:rPr>
                  <w:t>RachelSS_</w:t>
                </w:r>
                <w:r w:rsidR="00C850A8">
                  <w:rPr>
                    <w:rFonts w:ascii="Calibri Light"/>
                    <w:color w:val="231F20"/>
                    <w:sz w:val="24"/>
                    <w:szCs w:val="24"/>
                  </w:rPr>
                  <w:t>MLA</w:t>
                </w:r>
                <w:proofErr w:type="spellEnd"/>
              </w:p>
            </w:txbxContent>
          </v:textbox>
          <w10:wrap anchorx="page" anchory="page"/>
        </v:shape>
      </w:pict>
    </w:r>
    <w:r w:rsidRPr="00BB0152">
      <w:rPr>
        <w:noProof/>
        <w:sz w:val="20"/>
        <w:szCs w:val="20"/>
        <w:lang w:val="en-AU" w:eastAsia="en-AU"/>
      </w:rPr>
      <w:pict>
        <v:group id="Group 14" o:spid="_x0000_s4097"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">
          <v:shape id="Freeform 17" o:spid="_x0000_s410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410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410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410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410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409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409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r w:rsidR="00C850A8">
      <w:tab/>
    </w:r>
    <w:r w:rsidR="00C850A8">
      <w:tab/>
    </w:r>
    <w:r w:rsidR="00B01554">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8A" w:rsidRPr="0064748B" w:rsidRDefault="005F588A" w:rsidP="005F588A">
    <w:pPr>
      <w:pStyle w:val="BodyText"/>
      <w:tabs>
        <w:tab w:val="left" w:pos="555"/>
        <w:tab w:val="left" w:pos="5805"/>
        <w:tab w:val="left" w:pos="6045"/>
      </w:tabs>
      <w:spacing w:before="44" w:after="80"/>
      <w:ind w:left="0" w:right="8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5F3" w:rsidRDefault="008445F3" w:rsidP="00AD7D31">
      <w:pPr>
        <w:spacing w:after="0" w:line="240" w:lineRule="auto"/>
      </w:pPr>
      <w:r>
        <w:separator/>
      </w:r>
    </w:p>
  </w:footnote>
  <w:footnote w:type="continuationSeparator" w:id="0">
    <w:p w:rsidR="008445F3" w:rsidRDefault="008445F3"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6A" w:rsidRPr="00DD766A" w:rsidRDefault="00313E4A" w:rsidP="00B01554">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1365" cy="1191600"/>
                  </a:xfrm>
                  <a:prstGeom prst="rect">
                    <a:avLst/>
                  </a:prstGeom>
                </pic:spPr>
              </pic:pic>
            </a:graphicData>
          </a:graphic>
        </wp:anchor>
      </w:drawing>
    </w:r>
    <w:r w:rsidR="00F50739" w:rsidRPr="00313E4A">
      <w:rPr>
        <w:b/>
        <w:color w:val="231F20"/>
        <w:sz w:val="16"/>
      </w:rPr>
      <w:br/>
    </w:r>
    <w:r w:rsidR="00B01554">
      <w:rPr>
        <w:rFonts w:ascii="Montserrat" w:hAnsi="Montserrat"/>
        <w:b/>
        <w:color w:val="FFFFFF" w:themeColor="background1"/>
        <w:sz w:val="36"/>
      </w:rPr>
      <w:t xml:space="preserve">Rachel Stephen-Smith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C850A8">
      <w:t xml:space="preserve">Minister </w:t>
    </w:r>
    <w:r w:rsidR="00B01554">
      <w:t>for Aboriginal and Torres Strait Islander Affairs</w:t>
    </w:r>
    <w:r w:rsidR="00B01554">
      <w:br/>
      <w:t>Minister for Disability</w:t>
    </w:r>
    <w:r w:rsidR="00B01554">
      <w:br/>
      <w:t>Minister for Children, Youth and Families</w:t>
    </w:r>
    <w:r w:rsidR="00B01554">
      <w:br/>
      <w:t xml:space="preserve">Minister for Employment and Workplace Safety </w:t>
    </w:r>
    <w:r w:rsidR="00B01554">
      <w:br/>
      <w:t>Minister for Government Services and Procurement</w:t>
    </w:r>
    <w:r w:rsidR="00B01554">
      <w:br/>
      <w:t>Minister for Urban Renewal</w:t>
    </w:r>
    <w:r w:rsidR="00DD766A" w:rsidRPr="00DD766A">
      <w:rPr>
        <w:rFonts w:eastAsia="Arial" w:cs="Arial"/>
        <w:sz w:val="24"/>
        <w:szCs w:val="24"/>
      </w:rPr>
      <w:t xml:space="preserve"> </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proofErr w:type="spellStart"/>
    <w:r w:rsidR="00905161">
      <w:rPr>
        <w:rFonts w:asciiTheme="minorHAnsi" w:hAnsiTheme="minorHAnsi"/>
        <w:sz w:val="20"/>
        <w:szCs w:val="20"/>
      </w:rPr>
      <w:t>Kurraj</w:t>
    </w:r>
    <w:r w:rsidR="00B01554">
      <w:rPr>
        <w:rFonts w:asciiTheme="minorHAnsi" w:hAnsiTheme="minorHAnsi"/>
        <w:sz w:val="20"/>
        <w:szCs w:val="20"/>
      </w:rPr>
      <w:t>ong</w:t>
    </w:r>
    <w:proofErr w:type="spellEnd"/>
    <w:r w:rsidRPr="00DD766A">
      <w:rPr>
        <w:rFonts w:asciiTheme="minorHAnsi" w:hAnsiTheme="minorHAnsi"/>
        <w:sz w:val="20"/>
        <w:szCs w:val="20"/>
      </w:rPr>
      <w:t xml:space="preserve"> </w:t>
    </w:r>
    <w:r>
      <w:rPr>
        <w:rFonts w:asciiTheme="minorHAnsi" w:hAnsiTheme="minorHAnsi"/>
        <w:sz w:val="20"/>
        <w:szCs w:val="20"/>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8A" w:rsidRDefault="005F588A" w:rsidP="005F588A">
    <w:pPr>
      <w:tabs>
        <w:tab w:val="left" w:pos="7216"/>
      </w:tabs>
      <w:spacing w:before="120" w:after="80" w:line="240" w:lineRule="auto"/>
      <w:ind w:right="-626"/>
      <w:jc w:val="center"/>
      <w:rPr>
        <w:b/>
        <w:sz w:val="28"/>
        <w:szCs w:val="28"/>
      </w:rPr>
    </w:pPr>
  </w:p>
  <w:p w:rsidR="005F588A" w:rsidRPr="005F588A" w:rsidRDefault="00C013C4" w:rsidP="00C013C4">
    <w:pPr>
      <w:spacing w:before="120" w:after="80" w:line="240" w:lineRule="auto"/>
      <w:ind w:right="113"/>
      <w:jc w:val="right"/>
      <w:rPr>
        <w:b/>
        <w:sz w:val="28"/>
        <w:szCs w:val="28"/>
      </w:rPr>
    </w:pPr>
    <w:r>
      <w:rPr>
        <w:b/>
        <w:sz w:val="28"/>
        <w:szCs w:val="28"/>
      </w:rPr>
      <w:t>Attachment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0207"/>
    <w:multiLevelType w:val="hybridMultilevel"/>
    <w:tmpl w:val="C0B0A248"/>
    <w:lvl w:ilvl="0" w:tplc="3FECAE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262D43"/>
    <w:multiLevelType w:val="hybridMultilevel"/>
    <w:tmpl w:val="B9F201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A875247"/>
    <w:multiLevelType w:val="hybridMultilevel"/>
    <w:tmpl w:val="82CEBA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FA4376D"/>
    <w:multiLevelType w:val="hybridMultilevel"/>
    <w:tmpl w:val="094C2288"/>
    <w:lvl w:ilvl="0" w:tplc="6F9AE69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18"/>
    <o:shapelayout v:ext="edit">
      <o:idmap v:ext="edit" data="4"/>
    </o:shapelayout>
  </w:hdrShapeDefaults>
  <w:footnotePr>
    <w:footnote w:id="-1"/>
    <w:footnote w:id="0"/>
  </w:footnotePr>
  <w:endnotePr>
    <w:endnote w:id="-1"/>
    <w:endnote w:id="0"/>
  </w:endnotePr>
  <w:compat/>
  <w:rsids>
    <w:rsidRoot w:val="00DD766A"/>
    <w:rsid w:val="0000128E"/>
    <w:rsid w:val="00040C2C"/>
    <w:rsid w:val="00076422"/>
    <w:rsid w:val="000B39B3"/>
    <w:rsid w:val="001450DC"/>
    <w:rsid w:val="001804F3"/>
    <w:rsid w:val="001851B2"/>
    <w:rsid w:val="001D7389"/>
    <w:rsid w:val="002D427B"/>
    <w:rsid w:val="00313E4A"/>
    <w:rsid w:val="00355B7E"/>
    <w:rsid w:val="00397B21"/>
    <w:rsid w:val="003A3253"/>
    <w:rsid w:val="003E298A"/>
    <w:rsid w:val="0041104E"/>
    <w:rsid w:val="004A2BD7"/>
    <w:rsid w:val="005351C5"/>
    <w:rsid w:val="0055749D"/>
    <w:rsid w:val="005C4787"/>
    <w:rsid w:val="005D7CED"/>
    <w:rsid w:val="005E7DE1"/>
    <w:rsid w:val="005F588A"/>
    <w:rsid w:val="0061634E"/>
    <w:rsid w:val="00632ECD"/>
    <w:rsid w:val="0063451F"/>
    <w:rsid w:val="0064748B"/>
    <w:rsid w:val="00655CD8"/>
    <w:rsid w:val="006A1B70"/>
    <w:rsid w:val="006F13CC"/>
    <w:rsid w:val="00712BA7"/>
    <w:rsid w:val="007401A7"/>
    <w:rsid w:val="00754795"/>
    <w:rsid w:val="007D7FAC"/>
    <w:rsid w:val="00806ACB"/>
    <w:rsid w:val="00834846"/>
    <w:rsid w:val="008445F3"/>
    <w:rsid w:val="0084793B"/>
    <w:rsid w:val="00854E41"/>
    <w:rsid w:val="008554AB"/>
    <w:rsid w:val="00855531"/>
    <w:rsid w:val="0087203D"/>
    <w:rsid w:val="008A6A93"/>
    <w:rsid w:val="008B07B0"/>
    <w:rsid w:val="008D15E5"/>
    <w:rsid w:val="00905161"/>
    <w:rsid w:val="0095089D"/>
    <w:rsid w:val="00955DC4"/>
    <w:rsid w:val="009C2877"/>
    <w:rsid w:val="009E3C19"/>
    <w:rsid w:val="00A031A0"/>
    <w:rsid w:val="00A27141"/>
    <w:rsid w:val="00AC2F7C"/>
    <w:rsid w:val="00AD7D31"/>
    <w:rsid w:val="00AF7BB6"/>
    <w:rsid w:val="00B01554"/>
    <w:rsid w:val="00B17109"/>
    <w:rsid w:val="00B56AFE"/>
    <w:rsid w:val="00B85096"/>
    <w:rsid w:val="00BB0152"/>
    <w:rsid w:val="00C013C4"/>
    <w:rsid w:val="00C23867"/>
    <w:rsid w:val="00C850A8"/>
    <w:rsid w:val="00D22B54"/>
    <w:rsid w:val="00D42CF1"/>
    <w:rsid w:val="00DD766A"/>
    <w:rsid w:val="00DE7115"/>
    <w:rsid w:val="00DF367F"/>
    <w:rsid w:val="00E26820"/>
    <w:rsid w:val="00E742B1"/>
    <w:rsid w:val="00EB0747"/>
    <w:rsid w:val="00ED5634"/>
    <w:rsid w:val="00EE7EE5"/>
    <w:rsid w:val="00F264D8"/>
    <w:rsid w:val="00F50739"/>
    <w:rsid w:val="00FB6C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95"/>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paragraph" w:styleId="ListParagraph">
    <w:name w:val="List Paragraph"/>
    <w:basedOn w:val="Normal"/>
    <w:uiPriority w:val="34"/>
    <w:qFormat/>
    <w:rsid w:val="008B07B0"/>
    <w:pPr>
      <w:ind w:left="720"/>
      <w:contextualSpacing/>
    </w:pPr>
  </w:style>
  <w:style w:type="paragraph" w:styleId="Title">
    <w:name w:val="Title"/>
    <w:basedOn w:val="Normal"/>
    <w:next w:val="Normal"/>
    <w:link w:val="TitleChar"/>
    <w:uiPriority w:val="10"/>
    <w:qFormat/>
    <w:rsid w:val="00C013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13C4"/>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Email%20stephen-smith@act.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Government Procurement (Secure Local Jobs) Amendment Bill 2018</dc:title>
  <dc:subject/>
  <dc:creator/>
  <cp:lastModifiedBy>anne shannon</cp:lastModifiedBy>
  <cp:revision>3</cp:revision>
  <cp:lastPrinted>2018-10-15T03:48:00Z</cp:lastPrinted>
  <dcterms:created xsi:type="dcterms:W3CDTF">2018-10-15T20:53:00Z</dcterms:created>
  <dcterms:modified xsi:type="dcterms:W3CDTF">2018-10-15T22:26:00Z</dcterms:modified>
</cp:coreProperties>
</file>