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D6F" w:rsidRDefault="00056D6F" w:rsidP="00056D6F">
      <w:pPr>
        <w:pStyle w:val="DPSStartEndMarker"/>
        <w:jc w:val="center"/>
        <w:rPr>
          <w:b/>
          <w:bCs/>
          <w:vanish w:val="0"/>
          <w:color w:val="auto"/>
          <w:sz w:val="24"/>
        </w:rPr>
      </w:pPr>
      <w:r>
        <w:rPr>
          <w:b/>
          <w:bCs/>
          <w:noProof/>
          <w:vanish w:val="0"/>
          <w:color w:val="auto"/>
          <w:sz w:val="24"/>
        </w:rPr>
        <w:drawing>
          <wp:inline distT="0" distB="0" distL="0" distR="0">
            <wp:extent cx="754380" cy="754380"/>
            <wp:effectExtent l="19050" t="0" r="7620" b="0"/>
            <wp:docPr id="4"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8"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056D6F" w:rsidRPr="00D70EBA" w:rsidRDefault="00056D6F" w:rsidP="00056D6F">
      <w:pPr>
        <w:pStyle w:val="DPSMainHeadingHouse"/>
        <w:rPr>
          <w:bCs w:val="0"/>
          <w:szCs w:val="32"/>
        </w:rPr>
      </w:pPr>
      <w:r w:rsidRPr="00D70EBA">
        <w:rPr>
          <w:bCs w:val="0"/>
          <w:szCs w:val="32"/>
        </w:rPr>
        <w:t>LEGISLATIVE ASSEMBLY FOR THE</w:t>
      </w:r>
    </w:p>
    <w:p w:rsidR="00056D6F" w:rsidRPr="00D70EBA" w:rsidRDefault="00056D6F" w:rsidP="00056D6F">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056D6F" w:rsidRPr="00547951" w:rsidRDefault="00056D6F" w:rsidP="00056D6F">
      <w:pPr>
        <w:pStyle w:val="DPSMainHeadingYear"/>
        <w:rPr>
          <w:bCs w:val="0"/>
        </w:rPr>
      </w:pPr>
      <w:r w:rsidRPr="00547951">
        <w:rPr>
          <w:bCs w:val="0"/>
        </w:rPr>
        <w:t>2016–2017</w:t>
      </w:r>
    </w:p>
    <w:p w:rsidR="00056D6F" w:rsidRPr="00D70EBA" w:rsidRDefault="00056D6F" w:rsidP="00056D6F">
      <w:pPr>
        <w:pStyle w:val="DPSMainHeadingDoc"/>
      </w:pPr>
      <w:r w:rsidRPr="00D70EBA">
        <w:t>MINUTES OF PROCEEDINGS</w:t>
      </w:r>
    </w:p>
    <w:p w:rsidR="00056D6F" w:rsidRPr="00547951" w:rsidRDefault="00056D6F" w:rsidP="00056D6F">
      <w:pPr>
        <w:pStyle w:val="DPSMainHeadingIssue"/>
      </w:pPr>
      <w:r w:rsidRPr="00547951">
        <w:t xml:space="preserve">No </w:t>
      </w:r>
      <w:r>
        <w:t>38</w:t>
      </w:r>
    </w:p>
    <w:p w:rsidR="00056D6F" w:rsidRPr="00D70EBA" w:rsidRDefault="00F577E1" w:rsidP="00056D6F">
      <w:pPr>
        <w:pStyle w:val="DPSMainHeadingDate"/>
        <w:spacing w:before="360"/>
        <w:rPr>
          <w:b/>
          <w:bCs/>
          <w:caps/>
          <w:szCs w:val="28"/>
        </w:rPr>
      </w:pPr>
      <w:hyperlink r:id="rId9" w:history="1">
        <w:r w:rsidR="00056D6F" w:rsidRPr="00D376F2">
          <w:rPr>
            <w:rStyle w:val="Hyperlink"/>
            <w:b/>
            <w:bCs/>
            <w:caps/>
            <w:sz w:val="28"/>
            <w:szCs w:val="28"/>
          </w:rPr>
          <w:t>Tuesday, 31 October 2017</w:t>
        </w:r>
      </w:hyperlink>
    </w:p>
    <w:tbl>
      <w:tblPr>
        <w:tblW w:w="0" w:type="auto"/>
        <w:jc w:val="center"/>
        <w:tblInd w:w="-1035" w:type="dxa"/>
        <w:tblLayout w:type="fixed"/>
        <w:tblLook w:val="0000"/>
      </w:tblPr>
      <w:tblGrid>
        <w:gridCol w:w="2452"/>
      </w:tblGrid>
      <w:tr w:rsidR="00056D6F" w:rsidTr="00D33DE2">
        <w:trPr>
          <w:trHeight w:hRule="exact" w:val="220"/>
          <w:jc w:val="center"/>
        </w:trPr>
        <w:tc>
          <w:tcPr>
            <w:tcW w:w="2452" w:type="dxa"/>
          </w:tcPr>
          <w:p w:rsidR="00056D6F" w:rsidRDefault="00056D6F" w:rsidP="00D33DE2">
            <w:pPr>
              <w:pStyle w:val="DPSStartEndMarker"/>
            </w:pPr>
          </w:p>
        </w:tc>
      </w:tr>
      <w:tr w:rsidR="00056D6F" w:rsidTr="00D33DE2">
        <w:trPr>
          <w:trHeight w:hRule="exact" w:val="60"/>
          <w:jc w:val="center"/>
        </w:trPr>
        <w:tc>
          <w:tcPr>
            <w:tcW w:w="2452" w:type="dxa"/>
            <w:tcBorders>
              <w:top w:val="single" w:sz="8" w:space="0" w:color="000000"/>
              <w:bottom w:val="single" w:sz="4" w:space="0" w:color="000000"/>
            </w:tcBorders>
          </w:tcPr>
          <w:p w:rsidR="00056D6F" w:rsidRDefault="00056D6F" w:rsidP="00D33DE2">
            <w:pPr>
              <w:pStyle w:val="DPSStartEndMarker"/>
            </w:pPr>
          </w:p>
        </w:tc>
      </w:tr>
      <w:tr w:rsidR="00056D6F" w:rsidTr="00D33DE2">
        <w:trPr>
          <w:trHeight w:hRule="exact" w:val="200"/>
          <w:jc w:val="center"/>
        </w:trPr>
        <w:tc>
          <w:tcPr>
            <w:tcW w:w="2452" w:type="dxa"/>
          </w:tcPr>
          <w:p w:rsidR="00056D6F" w:rsidRDefault="00056D6F" w:rsidP="00D33DE2">
            <w:pPr>
              <w:pStyle w:val="DPSStartEndMarker"/>
            </w:pPr>
          </w:p>
        </w:tc>
      </w:tr>
    </w:tbl>
    <w:p w:rsidR="00056D6F" w:rsidRPr="00E96E9C" w:rsidRDefault="00056D6F" w:rsidP="00056D6F">
      <w:pPr>
        <w:pStyle w:val="DPSEntryPrayer"/>
      </w:pPr>
      <w:r w:rsidRPr="00E96E9C">
        <w:tab/>
      </w:r>
      <w:r w:rsidRPr="00A65537">
        <w:rPr>
          <w:b/>
          <w:bCs/>
        </w:rPr>
        <w:t>1</w:t>
      </w:r>
      <w:r w:rsidRPr="00E96E9C">
        <w:tab/>
        <w:t>The Assembly met at 10 am, pursuant to adjournment.  The Speaker (</w:t>
      </w:r>
      <w:r>
        <w:t>Ms Burch</w:t>
      </w:r>
      <w:r w:rsidRPr="00E96E9C">
        <w:t xml:space="preserve">) took the Chair and asked Members to stand in silence and pray or reflect on their responsibilities to the people of the </w:t>
      </w:r>
      <w:smartTag w:uri="urn:schemas-microsoft-com:office:smarttags" w:element="State">
        <w:smartTag w:uri="urn:schemas-microsoft-com:office:smarttags" w:element="place">
          <w:r w:rsidRPr="00E96E9C">
            <w:t>Australian Capital Territory</w:t>
          </w:r>
        </w:smartTag>
      </w:smartTag>
      <w:r w:rsidRPr="00E96E9C">
        <w:t>.</w:t>
      </w:r>
    </w:p>
    <w:p w:rsidR="00056D6F" w:rsidRPr="00EB3CBA" w:rsidRDefault="00056D6F" w:rsidP="00056D6F">
      <w:pPr>
        <w:keepNext/>
        <w:keepLines/>
        <w:tabs>
          <w:tab w:val="right" w:pos="339"/>
          <w:tab w:val="left" w:pos="720"/>
        </w:tabs>
        <w:spacing w:before="240"/>
        <w:ind w:left="720" w:hanging="720"/>
        <w:jc w:val="both"/>
        <w:rPr>
          <w:rFonts w:asciiTheme="minorHAnsi" w:hAnsiTheme="minorHAnsi"/>
          <w:b/>
          <w:caps/>
          <w:lang w:val="en-AU"/>
        </w:rPr>
      </w:pPr>
      <w:r w:rsidRPr="00EB3CBA">
        <w:rPr>
          <w:rFonts w:asciiTheme="minorHAnsi" w:hAnsiTheme="minorHAnsi"/>
          <w:b/>
          <w:caps/>
          <w:lang w:val="en-AU"/>
        </w:rPr>
        <w:tab/>
      </w:r>
      <w:r w:rsidRPr="00A65537">
        <w:rPr>
          <w:rFonts w:asciiTheme="minorHAnsi" w:hAnsiTheme="minorHAnsi"/>
          <w:b/>
          <w:caps/>
          <w:lang w:val="en-AU"/>
        </w:rPr>
        <w:t>2</w:t>
      </w:r>
      <w:r w:rsidRPr="00EB3CBA">
        <w:rPr>
          <w:rFonts w:asciiTheme="minorHAnsi" w:hAnsiTheme="minorHAnsi"/>
          <w:b/>
          <w:caps/>
          <w:lang w:val="en-AU"/>
        </w:rPr>
        <w:tab/>
        <w:t xml:space="preserve">DEATH OF Justice </w:t>
      </w:r>
      <w:r>
        <w:rPr>
          <w:rFonts w:asciiTheme="minorHAnsi" w:hAnsiTheme="minorHAnsi"/>
          <w:b/>
          <w:caps/>
          <w:lang w:val="en-AU"/>
        </w:rPr>
        <w:t xml:space="preserve">JOHN </w:t>
      </w:r>
      <w:r w:rsidRPr="00EB3CBA">
        <w:rPr>
          <w:rFonts w:asciiTheme="minorHAnsi" w:hAnsiTheme="minorHAnsi"/>
          <w:b/>
          <w:caps/>
          <w:lang w:val="en-AU"/>
        </w:rPr>
        <w:t>Gallop AM QC</w:t>
      </w:r>
      <w:r>
        <w:rPr>
          <w:rFonts w:asciiTheme="minorHAnsi" w:hAnsiTheme="minorHAnsi"/>
          <w:b/>
          <w:caps/>
          <w:lang w:val="en-AU"/>
        </w:rPr>
        <w:t xml:space="preserve"> RFD</w:t>
      </w:r>
    </w:p>
    <w:p w:rsidR="00056D6F" w:rsidRPr="00EB3CBA" w:rsidRDefault="00056D6F" w:rsidP="00056D6F">
      <w:pPr>
        <w:tabs>
          <w:tab w:val="left" w:pos="1197"/>
          <w:tab w:val="left" w:pos="1767"/>
        </w:tabs>
        <w:spacing w:before="120"/>
        <w:ind w:left="720"/>
        <w:jc w:val="both"/>
        <w:rPr>
          <w:rFonts w:asciiTheme="minorHAnsi" w:hAnsiTheme="minorHAnsi"/>
          <w:lang w:val="en-AU"/>
        </w:rPr>
      </w:pPr>
      <w:r>
        <w:rPr>
          <w:rFonts w:asciiTheme="minorHAnsi" w:hAnsiTheme="minorHAnsi"/>
          <w:lang w:val="en-AU"/>
        </w:rPr>
        <w:t>Mr Barr</w:t>
      </w:r>
      <w:r w:rsidRPr="00EB3CBA">
        <w:rPr>
          <w:rFonts w:asciiTheme="minorHAnsi" w:hAnsiTheme="minorHAnsi"/>
          <w:lang w:val="en-AU"/>
        </w:rPr>
        <w:t xml:space="preserve"> (</w:t>
      </w:r>
      <w:r>
        <w:rPr>
          <w:rFonts w:asciiTheme="minorHAnsi" w:hAnsiTheme="minorHAnsi"/>
          <w:lang w:val="en-AU"/>
        </w:rPr>
        <w:t>Chief Minister</w:t>
      </w:r>
      <w:r w:rsidRPr="00EB3CBA">
        <w:rPr>
          <w:rFonts w:asciiTheme="minorHAnsi" w:hAnsiTheme="minorHAnsi"/>
          <w:lang w:val="en-AU"/>
        </w:rPr>
        <w:t>) moved—</w:t>
      </w:r>
      <w:r w:rsidRPr="00DA2265">
        <w:rPr>
          <w:rFonts w:asciiTheme="minorHAnsi" w:hAnsiTheme="minorHAnsi"/>
          <w:bCs/>
        </w:rPr>
        <w:t xml:space="preserve">That this Assembly </w:t>
      </w:r>
      <w:r w:rsidRPr="00DA2265">
        <w:rPr>
          <w:rFonts w:asciiTheme="minorHAnsi" w:hAnsiTheme="minorHAnsi"/>
        </w:rPr>
        <w:t>express</w:t>
      </w:r>
      <w:r w:rsidR="00F35386">
        <w:rPr>
          <w:rFonts w:asciiTheme="minorHAnsi" w:hAnsiTheme="minorHAnsi"/>
        </w:rPr>
        <w:t>es</w:t>
      </w:r>
      <w:r w:rsidRPr="00DA2265">
        <w:rPr>
          <w:rFonts w:asciiTheme="minorHAnsi" w:hAnsiTheme="minorHAnsi"/>
        </w:rPr>
        <w:t xml:space="preserve"> its deep regret at the death of Justice John Gallop AM QC RFD, a highly-respected Canberran who was committed to justice, the law and his community, and tenders its profound sympathy to his family, friends and colleagues in their bereavement.</w:t>
      </w:r>
    </w:p>
    <w:p w:rsidR="00056D6F" w:rsidRPr="00EB3CBA" w:rsidRDefault="00056D6F" w:rsidP="00056D6F">
      <w:pPr>
        <w:tabs>
          <w:tab w:val="left" w:pos="1197"/>
          <w:tab w:val="left" w:pos="1767"/>
        </w:tabs>
        <w:spacing w:before="120"/>
        <w:ind w:left="720"/>
        <w:jc w:val="both"/>
        <w:rPr>
          <w:rFonts w:asciiTheme="minorHAnsi" w:hAnsiTheme="minorHAnsi"/>
          <w:lang w:val="en-AU"/>
        </w:rPr>
      </w:pPr>
      <w:r>
        <w:rPr>
          <w:rFonts w:asciiTheme="minorHAnsi" w:hAnsiTheme="minorHAnsi"/>
          <w:lang w:val="en-AU"/>
        </w:rPr>
        <w:t>Mr Coe (Leader of the Opposition)</w:t>
      </w:r>
      <w:r w:rsidRPr="00EB3CBA">
        <w:rPr>
          <w:rFonts w:asciiTheme="minorHAnsi" w:hAnsiTheme="minorHAnsi"/>
          <w:lang w:val="en-AU"/>
        </w:rPr>
        <w:t xml:space="preserve">, </w:t>
      </w:r>
      <w:r>
        <w:rPr>
          <w:rFonts w:asciiTheme="minorHAnsi" w:hAnsiTheme="minorHAnsi"/>
          <w:lang w:val="en-AU"/>
        </w:rPr>
        <w:t>M</w:t>
      </w:r>
      <w:r w:rsidR="00F35386">
        <w:rPr>
          <w:rFonts w:asciiTheme="minorHAnsi" w:hAnsiTheme="minorHAnsi"/>
          <w:lang w:val="en-AU"/>
        </w:rPr>
        <w:t>iniste</w:t>
      </w:r>
      <w:r>
        <w:rPr>
          <w:rFonts w:asciiTheme="minorHAnsi" w:hAnsiTheme="minorHAnsi"/>
          <w:lang w:val="en-AU"/>
        </w:rPr>
        <w:t>r Rattenbury and</w:t>
      </w:r>
      <w:r w:rsidRPr="00EB3CBA">
        <w:rPr>
          <w:rFonts w:asciiTheme="minorHAnsi" w:hAnsiTheme="minorHAnsi"/>
          <w:lang w:val="en-AU"/>
        </w:rPr>
        <w:t xml:space="preserve"> </w:t>
      </w:r>
      <w:r>
        <w:rPr>
          <w:rFonts w:asciiTheme="minorHAnsi" w:hAnsiTheme="minorHAnsi"/>
          <w:lang w:val="en-AU"/>
        </w:rPr>
        <w:t>Mr Ramsay (Attorney-General)</w:t>
      </w:r>
      <w:r w:rsidRPr="00EB3CBA">
        <w:rPr>
          <w:rFonts w:asciiTheme="minorHAnsi" w:hAnsiTheme="minorHAnsi"/>
          <w:lang w:val="en-AU"/>
        </w:rPr>
        <w:t xml:space="preserve"> addressed the Assembly in support of the motion and all Members present having stood, in silence—</w:t>
      </w:r>
    </w:p>
    <w:p w:rsidR="00056D6F" w:rsidRPr="00EB3CBA" w:rsidRDefault="00056D6F" w:rsidP="00056D6F">
      <w:pPr>
        <w:tabs>
          <w:tab w:val="left" w:pos="1197"/>
          <w:tab w:val="left" w:pos="1767"/>
        </w:tabs>
        <w:spacing w:before="120"/>
        <w:ind w:left="720"/>
        <w:jc w:val="both"/>
        <w:rPr>
          <w:rFonts w:asciiTheme="minorHAnsi" w:hAnsiTheme="minorHAnsi"/>
          <w:lang w:val="en-AU"/>
        </w:rPr>
      </w:pPr>
      <w:r w:rsidRPr="00EB3CBA">
        <w:rPr>
          <w:rFonts w:asciiTheme="minorHAnsi" w:hAnsiTheme="minorHAnsi"/>
          <w:lang w:val="en-AU"/>
        </w:rPr>
        <w:t>Question—passed.</w:t>
      </w:r>
    </w:p>
    <w:p w:rsidR="00056D6F" w:rsidRPr="00665463" w:rsidRDefault="00056D6F" w:rsidP="00056D6F">
      <w:pPr>
        <w:pStyle w:val="DPSEntryHeading"/>
      </w:pPr>
      <w:r w:rsidRPr="00665463">
        <w:tab/>
      </w:r>
      <w:r w:rsidRPr="00A65537">
        <w:t>3</w:t>
      </w:r>
      <w:r w:rsidRPr="00665463">
        <w:tab/>
      </w:r>
      <w:r>
        <w:t>Independent Integrity Commission—Select Committee</w:t>
      </w:r>
      <w:r w:rsidRPr="00665463">
        <w:t>—REPORT—</w:t>
      </w:r>
      <w:r>
        <w:t>Inquiry into an Independent Integrity Commission</w:t>
      </w:r>
      <w:r w:rsidRPr="00665463">
        <w:t>—report noted</w:t>
      </w:r>
    </w:p>
    <w:p w:rsidR="00056D6F" w:rsidRPr="00665463" w:rsidRDefault="00056D6F" w:rsidP="00056D6F">
      <w:pPr>
        <w:pStyle w:val="DPSEntryDetail"/>
      </w:pPr>
      <w:r>
        <w:t>Mr Rattenbury</w:t>
      </w:r>
      <w:r w:rsidRPr="00665463">
        <w:t xml:space="preserve"> (Chair)</w:t>
      </w:r>
      <w:r>
        <w:t>, pursuant to order,</w:t>
      </w:r>
      <w:r w:rsidRPr="00665463">
        <w:t xml:space="preserve"> presented the following report:</w:t>
      </w:r>
    </w:p>
    <w:p w:rsidR="00056D6F" w:rsidRPr="00665463" w:rsidRDefault="00056D6F" w:rsidP="00056D6F">
      <w:pPr>
        <w:pStyle w:val="DPSEntryDetail"/>
        <w:rPr>
          <w:iCs/>
        </w:rPr>
      </w:pPr>
      <w:r>
        <w:rPr>
          <w:bCs/>
        </w:rPr>
        <w:t>Independent Integrity Commission—Select Committee</w:t>
      </w:r>
      <w:r w:rsidRPr="00665463">
        <w:t>—Report—</w:t>
      </w:r>
      <w:r>
        <w:rPr>
          <w:i/>
          <w:iCs/>
        </w:rPr>
        <w:t>Inquiry into an Independent Integrity Commission</w:t>
      </w:r>
      <w:r w:rsidRPr="00665463">
        <w:rPr>
          <w:i/>
          <w:iCs/>
        </w:rPr>
        <w:t>,</w:t>
      </w:r>
      <w:r w:rsidRPr="00665463">
        <w:rPr>
          <w:iCs/>
        </w:rPr>
        <w:t xml:space="preserve"> dated </w:t>
      </w:r>
      <w:r>
        <w:rPr>
          <w:iCs/>
        </w:rPr>
        <w:t xml:space="preserve">30 October 2017, together with </w:t>
      </w:r>
      <w:r w:rsidRPr="00665463">
        <w:rPr>
          <w:iCs/>
        </w:rPr>
        <w:t>the relevant minutes of proceedings—</w:t>
      </w:r>
    </w:p>
    <w:p w:rsidR="00056D6F" w:rsidRDefault="00056D6F" w:rsidP="00056D6F">
      <w:pPr>
        <w:pStyle w:val="DPSEntryDetail"/>
        <w:rPr>
          <w:iCs/>
        </w:rPr>
      </w:pPr>
      <w:r w:rsidRPr="00665463">
        <w:rPr>
          <w:iCs/>
        </w:rPr>
        <w:t>and moved—That the report be noted.</w:t>
      </w:r>
    </w:p>
    <w:p w:rsidR="00056D6F" w:rsidRPr="00665463" w:rsidRDefault="00056D6F" w:rsidP="00056D6F">
      <w:pPr>
        <w:pStyle w:val="DPSEntryDetail"/>
        <w:rPr>
          <w:iCs/>
        </w:rPr>
      </w:pPr>
      <w:r>
        <w:rPr>
          <w:iCs/>
        </w:rPr>
        <w:t>Debate ensued.</w:t>
      </w:r>
    </w:p>
    <w:p w:rsidR="00056D6F" w:rsidRPr="00665463" w:rsidRDefault="00056D6F" w:rsidP="00056D6F">
      <w:pPr>
        <w:pStyle w:val="DPSEntryDetail"/>
        <w:rPr>
          <w:iCs/>
        </w:rPr>
      </w:pPr>
      <w:r w:rsidRPr="00665463">
        <w:rPr>
          <w:iCs/>
        </w:rPr>
        <w:t>Question—put and passed.</w:t>
      </w:r>
    </w:p>
    <w:p w:rsidR="007457CB" w:rsidRPr="00742F3D" w:rsidRDefault="007457CB" w:rsidP="007457CB">
      <w:pPr>
        <w:pStyle w:val="DPSEntryHeading"/>
      </w:pPr>
      <w:r w:rsidRPr="00742F3D">
        <w:lastRenderedPageBreak/>
        <w:tab/>
      </w:r>
      <w:r>
        <w:t>4</w:t>
      </w:r>
      <w:r w:rsidRPr="00742F3D">
        <w:tab/>
        <w:t>LEAVE OF ABSENCE TO MEMBER</w:t>
      </w:r>
      <w:r>
        <w:t>S</w:t>
      </w:r>
    </w:p>
    <w:p w:rsidR="007457CB" w:rsidRPr="00742F3D" w:rsidRDefault="007457CB" w:rsidP="007457CB">
      <w:pPr>
        <w:pStyle w:val="DPSEntryDetail"/>
      </w:pPr>
      <w:r>
        <w:t>Mr Gentleman (Manager of Government Business)</w:t>
      </w:r>
      <w:r w:rsidRPr="00742F3D">
        <w:t xml:space="preserve"> moved—That</w:t>
      </w:r>
      <w:r>
        <w:t xml:space="preserve"> leave of absence be granted </w:t>
      </w:r>
      <w:r>
        <w:rPr>
          <w:lang w:val="en-US"/>
        </w:rPr>
        <w:t>to</w:t>
      </w:r>
      <w:r w:rsidRPr="000A6F92">
        <w:rPr>
          <w:lang w:val="en-US"/>
        </w:rPr>
        <w:t xml:space="preserve"> Mrs Dunne and Mr Steel for this sitting week to attend the CPA annual conference</w:t>
      </w:r>
      <w:r w:rsidRPr="00742F3D">
        <w:t>.</w:t>
      </w:r>
    </w:p>
    <w:p w:rsidR="007457CB" w:rsidRPr="00742F3D" w:rsidRDefault="007457CB" w:rsidP="007457CB">
      <w:pPr>
        <w:pStyle w:val="DPSEntryDetail"/>
      </w:pPr>
      <w:r w:rsidRPr="00742F3D">
        <w:t>Question—put and passed.</w:t>
      </w:r>
    </w:p>
    <w:p w:rsidR="00056D6F" w:rsidRPr="00C26EE3" w:rsidRDefault="00056D6F" w:rsidP="00056D6F">
      <w:pPr>
        <w:pStyle w:val="DPSEntryHeading"/>
      </w:pPr>
      <w:r w:rsidRPr="00C26EE3">
        <w:tab/>
      </w:r>
      <w:r w:rsidR="007457CB">
        <w:t>5</w:t>
      </w:r>
      <w:r w:rsidRPr="00C26EE3">
        <w:tab/>
      </w:r>
      <w:r w:rsidRPr="00821733">
        <w:rPr>
          <w:spacing w:val="-2"/>
        </w:rPr>
        <w:t>Justice and Community Safety—Standing Committee (Legislative Scrutiny Role)—SCRUTINY REPORT 11—STATEMENT BY CHAIR—Statement by Minister</w:t>
      </w:r>
    </w:p>
    <w:p w:rsidR="00056D6F" w:rsidRPr="00C26EE3" w:rsidRDefault="00056D6F" w:rsidP="00056D6F">
      <w:pPr>
        <w:pStyle w:val="DPSEntryDetail"/>
      </w:pPr>
      <w:r>
        <w:t>Mrs Jones</w:t>
      </w:r>
      <w:r w:rsidRPr="00C26EE3">
        <w:t xml:space="preserve"> (Chair) presented the following report:</w:t>
      </w:r>
    </w:p>
    <w:p w:rsidR="00056D6F" w:rsidRPr="00C26EE3" w:rsidRDefault="00056D6F" w:rsidP="00056D6F">
      <w:pPr>
        <w:pStyle w:val="DPSEntryDetail"/>
        <w:rPr>
          <w:iCs/>
        </w:rPr>
      </w:pPr>
      <w:r w:rsidRPr="00C26EE3">
        <w:t xml:space="preserve">Justice and Community Safety—Standing Committee (Legislative Scrutiny Role)—Scrutiny Report </w:t>
      </w:r>
      <w:r>
        <w:rPr>
          <w:caps/>
        </w:rPr>
        <w:t>11</w:t>
      </w:r>
      <w:r w:rsidRPr="00C26EE3">
        <w:rPr>
          <w:i/>
          <w:iCs/>
        </w:rPr>
        <w:t>,</w:t>
      </w:r>
      <w:r w:rsidRPr="00C26EE3">
        <w:rPr>
          <w:iCs/>
        </w:rPr>
        <w:t xml:space="preserve"> dated </w:t>
      </w:r>
      <w:r>
        <w:rPr>
          <w:iCs/>
        </w:rPr>
        <w:t>30 October 2017</w:t>
      </w:r>
      <w:r w:rsidRPr="00C26EE3">
        <w:rPr>
          <w:iCs/>
        </w:rPr>
        <w:t>, together with the relevant minutes of proceedings—</w:t>
      </w:r>
    </w:p>
    <w:p w:rsidR="00056D6F" w:rsidRDefault="00056D6F" w:rsidP="00056D6F">
      <w:pPr>
        <w:pStyle w:val="DPSEntryDetail"/>
        <w:rPr>
          <w:iCs/>
        </w:rPr>
      </w:pPr>
      <w:r w:rsidRPr="00C26EE3">
        <w:rPr>
          <w:iCs/>
        </w:rPr>
        <w:t>and, by leave, made a statement in relation to the report.</w:t>
      </w:r>
    </w:p>
    <w:p w:rsidR="00056D6F" w:rsidRPr="00C26EE3" w:rsidRDefault="00056D6F" w:rsidP="00056D6F">
      <w:pPr>
        <w:pStyle w:val="DPSEntryDetail"/>
        <w:rPr>
          <w:iCs/>
        </w:rPr>
      </w:pPr>
      <w:r>
        <w:rPr>
          <w:iCs/>
        </w:rPr>
        <w:t xml:space="preserve">Ms Fitzharris (Minister for Health and Wellbeing), by leave, </w:t>
      </w:r>
      <w:r w:rsidR="004619DA">
        <w:rPr>
          <w:iCs/>
        </w:rPr>
        <w:t xml:space="preserve">also </w:t>
      </w:r>
      <w:r>
        <w:rPr>
          <w:iCs/>
        </w:rPr>
        <w:t xml:space="preserve">made a statement in relation to the </w:t>
      </w:r>
      <w:r w:rsidR="004619DA">
        <w:rPr>
          <w:iCs/>
        </w:rPr>
        <w:t>report</w:t>
      </w:r>
      <w:r>
        <w:rPr>
          <w:iCs/>
        </w:rPr>
        <w:t>.</w:t>
      </w:r>
    </w:p>
    <w:p w:rsidR="00056D6F" w:rsidRPr="00B4019C" w:rsidRDefault="00056D6F" w:rsidP="00056D6F">
      <w:pPr>
        <w:pStyle w:val="DPSEntryHeading"/>
      </w:pPr>
      <w:r w:rsidRPr="00B4019C">
        <w:tab/>
      </w:r>
      <w:r w:rsidRPr="00A65537">
        <w:t>6</w:t>
      </w:r>
      <w:r w:rsidRPr="00B4019C">
        <w:tab/>
      </w:r>
      <w:r>
        <w:t>Economic Development and Tourism—Standing Committee</w:t>
      </w:r>
      <w:r w:rsidRPr="00B4019C">
        <w:t>—</w:t>
      </w:r>
      <w:r>
        <w:t>PETITIONs—Arts funding</w:t>
      </w:r>
      <w:r w:rsidRPr="00B4019C">
        <w:t>—STATEMENT BY CHAIR</w:t>
      </w:r>
    </w:p>
    <w:p w:rsidR="00056D6F" w:rsidRDefault="00056D6F" w:rsidP="00056D6F">
      <w:pPr>
        <w:pStyle w:val="DPSEntryDetail"/>
      </w:pPr>
      <w:r>
        <w:t>Mr Hanson</w:t>
      </w:r>
      <w:r w:rsidRPr="00B4019C">
        <w:t xml:space="preserve"> (Chair), pursuant to standing order 246A, informed the Assembly that the </w:t>
      </w:r>
      <w:r>
        <w:t>Standing Committee on Economic Development and Tourism</w:t>
      </w:r>
      <w:r w:rsidRPr="00B4019C">
        <w:t xml:space="preserve"> had </w:t>
      </w:r>
      <w:r>
        <w:t>considered petitions Nos 4-17 and 7-17, relating to arts funding, and which had been referred to the Committee under standing order 99A.</w:t>
      </w:r>
    </w:p>
    <w:p w:rsidR="00056D6F" w:rsidRPr="00B4019C" w:rsidRDefault="00056D6F" w:rsidP="00056D6F">
      <w:pPr>
        <w:pStyle w:val="DPSEntryDetail"/>
      </w:pPr>
      <w:r>
        <w:t>The Committee had resolved to take no further action on the petitions, but would continue to engage with the Minister for the Arts and Community Events on arts funding as part of the annual reports process.</w:t>
      </w:r>
    </w:p>
    <w:p w:rsidR="00056D6F" w:rsidRPr="00F7286D" w:rsidRDefault="00056D6F" w:rsidP="00056D6F">
      <w:pPr>
        <w:pStyle w:val="DPSEntryHeading"/>
      </w:pPr>
      <w:r w:rsidRPr="00F7286D">
        <w:tab/>
      </w:r>
      <w:r w:rsidRPr="00A65537">
        <w:t>7</w:t>
      </w:r>
      <w:r w:rsidRPr="00F7286D">
        <w:tab/>
      </w:r>
      <w:r w:rsidRPr="00821733">
        <w:rPr>
          <w:spacing w:val="-2"/>
        </w:rPr>
        <w:t>United States delegation—oCTOBER 2017—MINISTERIAL STATEMENT—PAPER NOTED</w:t>
      </w:r>
    </w:p>
    <w:p w:rsidR="00056D6F" w:rsidRPr="00F7286D" w:rsidRDefault="00056D6F" w:rsidP="00056D6F">
      <w:pPr>
        <w:pStyle w:val="DPSEntryDetail"/>
      </w:pPr>
      <w:r>
        <w:t>Mr Barr (Chief Minister)</w:t>
      </w:r>
      <w:r w:rsidRPr="00F7286D">
        <w:t xml:space="preserve"> made a ministerial statement concerning </w:t>
      </w:r>
      <w:r>
        <w:t xml:space="preserve">a </w:t>
      </w:r>
      <w:r w:rsidR="003B3EDC">
        <w:t xml:space="preserve">delegation to the </w:t>
      </w:r>
      <w:r>
        <w:t>United States</w:t>
      </w:r>
      <w:r w:rsidRPr="00F7286D">
        <w:t xml:space="preserve"> and presented the following paper:</w:t>
      </w:r>
    </w:p>
    <w:p w:rsidR="00056D6F" w:rsidRPr="00F7286D" w:rsidRDefault="00056D6F" w:rsidP="00821733">
      <w:pPr>
        <w:pStyle w:val="DPSEntryDetail"/>
        <w:spacing w:before="100"/>
      </w:pPr>
      <w:r>
        <w:t>United States delegation—October 2017</w:t>
      </w:r>
      <w:r w:rsidRPr="00F7286D">
        <w:t xml:space="preserve">—Ministerial statement, </w:t>
      </w:r>
      <w:r>
        <w:t>31 October 2017</w:t>
      </w:r>
      <w:r w:rsidRPr="00F7286D">
        <w:t>.</w:t>
      </w:r>
    </w:p>
    <w:p w:rsidR="00056D6F" w:rsidRPr="00F7286D" w:rsidRDefault="00056D6F" w:rsidP="00821733">
      <w:pPr>
        <w:pStyle w:val="DPSEntryDetail"/>
        <w:spacing w:before="100"/>
      </w:pPr>
      <w:r>
        <w:t>Mr Barr</w:t>
      </w:r>
      <w:r w:rsidRPr="00F7286D">
        <w:t xml:space="preserve"> moved—That the Assembly take note of the paper.</w:t>
      </w:r>
    </w:p>
    <w:p w:rsidR="00056D6F" w:rsidRPr="00F7286D" w:rsidRDefault="00056D6F" w:rsidP="00821733">
      <w:pPr>
        <w:pStyle w:val="DPSEntryDetail"/>
        <w:spacing w:before="100"/>
      </w:pPr>
      <w:r w:rsidRPr="00F7286D">
        <w:t>Question—put and passed.</w:t>
      </w:r>
    </w:p>
    <w:p w:rsidR="00056D6F" w:rsidRPr="00F7286D" w:rsidRDefault="00056D6F" w:rsidP="00056D6F">
      <w:pPr>
        <w:pStyle w:val="DPSEntryHeading"/>
      </w:pPr>
      <w:r w:rsidRPr="00F7286D">
        <w:tab/>
      </w:r>
      <w:r w:rsidRPr="00A65537">
        <w:t>8</w:t>
      </w:r>
      <w:r w:rsidRPr="00F7286D">
        <w:tab/>
      </w:r>
      <w:r>
        <w:t>One year of achievements—Access to justice and delivery of government services</w:t>
      </w:r>
      <w:r w:rsidRPr="00F7286D">
        <w:t>—MINISTERIAL STATEMENT—PAPER NOTED</w:t>
      </w:r>
    </w:p>
    <w:p w:rsidR="00056D6F" w:rsidRPr="00F7286D" w:rsidRDefault="00056D6F" w:rsidP="00056D6F">
      <w:pPr>
        <w:pStyle w:val="DPSEntryDetail"/>
      </w:pPr>
      <w:r>
        <w:t xml:space="preserve">Minister Ramsay </w:t>
      </w:r>
      <w:r w:rsidRPr="00F7286D">
        <w:t xml:space="preserve">made a ministerial statement concerning </w:t>
      </w:r>
      <w:r>
        <w:t>achievements in his portfolios over the last year</w:t>
      </w:r>
      <w:r w:rsidRPr="00F7286D">
        <w:t xml:space="preserve"> and presented the following paper:</w:t>
      </w:r>
    </w:p>
    <w:p w:rsidR="00056D6F" w:rsidRPr="00F7286D" w:rsidRDefault="00056D6F" w:rsidP="00821733">
      <w:pPr>
        <w:pStyle w:val="DPSEntryDetail"/>
        <w:spacing w:before="100"/>
      </w:pPr>
      <w:r>
        <w:t>One year of achievements—Access to justice and delivery of government services</w:t>
      </w:r>
      <w:r w:rsidRPr="00F7286D">
        <w:t xml:space="preserve">—Ministerial statement, </w:t>
      </w:r>
      <w:r>
        <w:t>31 October 2017</w:t>
      </w:r>
      <w:r w:rsidRPr="00F7286D">
        <w:t>.</w:t>
      </w:r>
    </w:p>
    <w:p w:rsidR="00056D6F" w:rsidRPr="00F7286D" w:rsidRDefault="00056D6F" w:rsidP="00821733">
      <w:pPr>
        <w:pStyle w:val="DPSEntryDetail"/>
        <w:spacing w:before="100"/>
      </w:pPr>
      <w:r>
        <w:t>Mr Ramsay</w:t>
      </w:r>
      <w:r w:rsidRPr="00F7286D">
        <w:t xml:space="preserve"> moved—That the Assembly take note of the paper.</w:t>
      </w:r>
    </w:p>
    <w:p w:rsidR="00056D6F" w:rsidRPr="00F7286D" w:rsidRDefault="00056D6F" w:rsidP="00821733">
      <w:pPr>
        <w:pStyle w:val="DPSEntryDetail"/>
        <w:spacing w:before="100"/>
      </w:pPr>
      <w:r w:rsidRPr="00F7286D">
        <w:t>Debate ensued.</w:t>
      </w:r>
    </w:p>
    <w:p w:rsidR="00056D6F" w:rsidRPr="00F7286D" w:rsidRDefault="00056D6F" w:rsidP="00821733">
      <w:pPr>
        <w:pStyle w:val="DPSEntryDetail"/>
        <w:spacing w:before="100"/>
      </w:pPr>
      <w:r w:rsidRPr="00F7286D">
        <w:t>Question—put and passed.</w:t>
      </w:r>
    </w:p>
    <w:p w:rsidR="00056D6F" w:rsidRPr="00F7286D" w:rsidRDefault="00056D6F" w:rsidP="00056D6F">
      <w:pPr>
        <w:pStyle w:val="DPSEntryHeading"/>
      </w:pPr>
      <w:r w:rsidRPr="00F7286D">
        <w:lastRenderedPageBreak/>
        <w:tab/>
      </w:r>
      <w:r w:rsidRPr="00A65537">
        <w:t>9</w:t>
      </w:r>
      <w:r w:rsidRPr="00F7286D">
        <w:tab/>
      </w:r>
      <w:r>
        <w:t>Achievements in the first year</w:t>
      </w:r>
      <w:r w:rsidRPr="00F7286D">
        <w:t>—MINISTERIAL STATEMENT—</w:t>
      </w:r>
      <w:r w:rsidR="000F2D39">
        <w:t>Motion to take note of paper</w:t>
      </w:r>
    </w:p>
    <w:p w:rsidR="00056D6F" w:rsidRPr="00F7286D" w:rsidRDefault="00056D6F" w:rsidP="00056D6F">
      <w:pPr>
        <w:pStyle w:val="DPSEntryDetail"/>
      </w:pPr>
      <w:r>
        <w:t>Minister Rattenbury</w:t>
      </w:r>
      <w:r w:rsidRPr="00F7286D">
        <w:t xml:space="preserve"> made a ministerial statement concerning </w:t>
      </w:r>
      <w:r>
        <w:t>achievements in his portfolios over the last year</w:t>
      </w:r>
      <w:r w:rsidRPr="00F7286D">
        <w:t xml:space="preserve"> and presented the following paper:</w:t>
      </w:r>
    </w:p>
    <w:p w:rsidR="00056D6F" w:rsidRPr="00F7286D" w:rsidRDefault="00056D6F" w:rsidP="00056D6F">
      <w:pPr>
        <w:pStyle w:val="DPSEntryDetail"/>
      </w:pPr>
      <w:r>
        <w:t>Achievements in the first year</w:t>
      </w:r>
      <w:r w:rsidRPr="00F7286D">
        <w:t xml:space="preserve">—Ministerial statement, </w:t>
      </w:r>
      <w:r>
        <w:t>31 October 2017</w:t>
      </w:r>
      <w:r w:rsidRPr="00F7286D">
        <w:t>.</w:t>
      </w:r>
    </w:p>
    <w:p w:rsidR="00056D6F" w:rsidRPr="00F7286D" w:rsidRDefault="00056D6F" w:rsidP="00056D6F">
      <w:pPr>
        <w:pStyle w:val="DPSEntryDetail"/>
      </w:pPr>
      <w:r>
        <w:t>Mr Rattenbury</w:t>
      </w:r>
      <w:r w:rsidRPr="00F7286D">
        <w:t xml:space="preserve"> moved—That the Assembly take note of the paper.</w:t>
      </w:r>
    </w:p>
    <w:p w:rsidR="00056D6F" w:rsidRPr="00F7286D" w:rsidRDefault="009575FA" w:rsidP="00056D6F">
      <w:pPr>
        <w:pStyle w:val="DPSEntryDetail"/>
      </w:pPr>
      <w:r>
        <w:t>Debate adjourned (Mrs Jones) and the resumption of the debate made an order of the day for the next sitting.</w:t>
      </w:r>
    </w:p>
    <w:p w:rsidR="00056D6F" w:rsidRPr="00F7286D" w:rsidRDefault="00056D6F" w:rsidP="00056D6F">
      <w:pPr>
        <w:pStyle w:val="DPSEntryHeading"/>
      </w:pPr>
      <w:r w:rsidRPr="00F7286D">
        <w:tab/>
      </w:r>
      <w:r w:rsidRPr="00A65537">
        <w:t>10</w:t>
      </w:r>
      <w:r w:rsidRPr="00F7286D">
        <w:tab/>
      </w:r>
      <w:r>
        <w:t>Alexander Maconochie Centre—Female detainee accommodation</w:t>
      </w:r>
      <w:r w:rsidRPr="00F7286D">
        <w:t>—MINISTERIAL STATEMENT—</w:t>
      </w:r>
      <w:r w:rsidR="005B03F8">
        <w:t>MOTION TO TAKE NOTE OF PAPER</w:t>
      </w:r>
    </w:p>
    <w:p w:rsidR="00056D6F" w:rsidRPr="008669D0" w:rsidRDefault="00056D6F" w:rsidP="00056D6F">
      <w:pPr>
        <w:pStyle w:val="DPSEntryDetail"/>
      </w:pPr>
      <w:r w:rsidRPr="008669D0">
        <w:t xml:space="preserve">Mr Rattenbury (Minister for Corrections) made a ministerial statement concerning </w:t>
      </w:r>
      <w:r>
        <w:rPr>
          <w:bCs/>
          <w:sz w:val="23"/>
          <w:szCs w:val="23"/>
        </w:rPr>
        <w:t>f</w:t>
      </w:r>
      <w:r w:rsidRPr="008669D0">
        <w:rPr>
          <w:bCs/>
          <w:sz w:val="23"/>
          <w:szCs w:val="23"/>
        </w:rPr>
        <w:t xml:space="preserve">emale </w:t>
      </w:r>
      <w:r>
        <w:rPr>
          <w:bCs/>
          <w:sz w:val="23"/>
          <w:szCs w:val="23"/>
        </w:rPr>
        <w:t>d</w:t>
      </w:r>
      <w:r w:rsidRPr="008669D0">
        <w:rPr>
          <w:bCs/>
          <w:sz w:val="23"/>
          <w:szCs w:val="23"/>
        </w:rPr>
        <w:t xml:space="preserve">etainee </w:t>
      </w:r>
      <w:r>
        <w:rPr>
          <w:bCs/>
          <w:sz w:val="23"/>
          <w:szCs w:val="23"/>
        </w:rPr>
        <w:t>a</w:t>
      </w:r>
      <w:r w:rsidRPr="008669D0">
        <w:rPr>
          <w:bCs/>
          <w:sz w:val="23"/>
          <w:szCs w:val="23"/>
        </w:rPr>
        <w:t>ccom</w:t>
      </w:r>
      <w:r>
        <w:rPr>
          <w:bCs/>
          <w:sz w:val="23"/>
          <w:szCs w:val="23"/>
        </w:rPr>
        <w:t>m</w:t>
      </w:r>
      <w:r w:rsidRPr="008669D0">
        <w:rPr>
          <w:bCs/>
          <w:sz w:val="23"/>
          <w:szCs w:val="23"/>
        </w:rPr>
        <w:t>odation at the Alexander Maconochie Centre</w:t>
      </w:r>
      <w:r>
        <w:rPr>
          <w:bCs/>
          <w:sz w:val="23"/>
          <w:szCs w:val="23"/>
        </w:rPr>
        <w:t xml:space="preserve"> </w:t>
      </w:r>
      <w:r w:rsidRPr="008669D0">
        <w:t>and presented the following paper:</w:t>
      </w:r>
    </w:p>
    <w:p w:rsidR="00056D6F" w:rsidRPr="00F7286D" w:rsidRDefault="00056D6F" w:rsidP="00056D6F">
      <w:pPr>
        <w:pStyle w:val="DPSEntryDetail"/>
      </w:pPr>
      <w:r>
        <w:t>Alexander Maconochie Centre—Female detainee accommodation</w:t>
      </w:r>
      <w:r w:rsidRPr="00F7286D">
        <w:t xml:space="preserve">—Ministerial statement, </w:t>
      </w:r>
      <w:r>
        <w:t>31 October 2017</w:t>
      </w:r>
      <w:r w:rsidRPr="00F7286D">
        <w:t>.</w:t>
      </w:r>
    </w:p>
    <w:p w:rsidR="00056D6F" w:rsidRPr="00F7286D" w:rsidRDefault="00056D6F" w:rsidP="00056D6F">
      <w:pPr>
        <w:pStyle w:val="DPSEntryDetail"/>
      </w:pPr>
      <w:r>
        <w:t>Mr Rattenbury</w:t>
      </w:r>
      <w:r w:rsidRPr="00F7286D">
        <w:t xml:space="preserve"> moved—That the Assembly take note of the paper.</w:t>
      </w:r>
    </w:p>
    <w:p w:rsidR="009575FA" w:rsidRPr="00F7286D" w:rsidRDefault="009575FA" w:rsidP="009575FA">
      <w:pPr>
        <w:pStyle w:val="DPSEntryDetail"/>
      </w:pPr>
      <w:r>
        <w:t>Debate adjourned (Mrs Jones) and the resumption of the debate made an order of the day for the next sitting.</w:t>
      </w:r>
    </w:p>
    <w:p w:rsidR="00056D6F" w:rsidRPr="00F7286D" w:rsidRDefault="00056D6F" w:rsidP="00056D6F">
      <w:pPr>
        <w:pStyle w:val="DPSEntryHeading"/>
      </w:pPr>
      <w:r w:rsidRPr="00F7286D">
        <w:tab/>
      </w:r>
      <w:r w:rsidRPr="00A65537">
        <w:t>11</w:t>
      </w:r>
      <w:r w:rsidRPr="00F7286D">
        <w:tab/>
      </w:r>
      <w:r>
        <w:t>Achievements over the last year</w:t>
      </w:r>
      <w:r w:rsidRPr="00F7286D">
        <w:t>—MINISTERIAL STATEMENT—</w:t>
      </w:r>
      <w:r w:rsidR="005B03F8">
        <w:t>PAPER</w:t>
      </w:r>
      <w:r w:rsidR="000F2D39">
        <w:t xml:space="preserve"> noted</w:t>
      </w:r>
    </w:p>
    <w:p w:rsidR="00056D6F" w:rsidRPr="00F7286D" w:rsidRDefault="00056D6F" w:rsidP="00056D6F">
      <w:pPr>
        <w:pStyle w:val="DPSEntryDetail"/>
      </w:pPr>
      <w:r>
        <w:t>Minister Stephen-Smith</w:t>
      </w:r>
      <w:r w:rsidRPr="00F7286D">
        <w:t xml:space="preserve"> made a ministerial statement concerning </w:t>
      </w:r>
      <w:r>
        <w:t>achievements in h</w:t>
      </w:r>
      <w:r w:rsidR="009575FA">
        <w:t>er</w:t>
      </w:r>
      <w:r>
        <w:t xml:space="preserve"> portfolios over the last year</w:t>
      </w:r>
      <w:r w:rsidRPr="00F7286D">
        <w:t xml:space="preserve"> and presented the following paper:</w:t>
      </w:r>
    </w:p>
    <w:p w:rsidR="00056D6F" w:rsidRPr="00F7286D" w:rsidRDefault="00056D6F" w:rsidP="00056D6F">
      <w:pPr>
        <w:pStyle w:val="DPSEntryDetail"/>
      </w:pPr>
      <w:r>
        <w:t>Achievements over the last year</w:t>
      </w:r>
      <w:r w:rsidRPr="00F7286D">
        <w:t xml:space="preserve">—Ministerial statement, </w:t>
      </w:r>
      <w:r>
        <w:t>31 October 2017</w:t>
      </w:r>
      <w:r w:rsidRPr="00F7286D">
        <w:t>.</w:t>
      </w:r>
    </w:p>
    <w:p w:rsidR="00056D6F" w:rsidRPr="00F7286D" w:rsidRDefault="00056D6F" w:rsidP="00056D6F">
      <w:pPr>
        <w:pStyle w:val="DPSEntryDetail"/>
      </w:pPr>
      <w:r>
        <w:t>Ms Stephen-Smith</w:t>
      </w:r>
      <w:r w:rsidRPr="00F7286D">
        <w:t xml:space="preserve"> moved—That the Assembly take note of the paper.</w:t>
      </w:r>
    </w:p>
    <w:p w:rsidR="00056D6F" w:rsidRPr="00F7286D" w:rsidRDefault="00056D6F" w:rsidP="00056D6F">
      <w:pPr>
        <w:pStyle w:val="DPSEntryDetail"/>
      </w:pPr>
      <w:r w:rsidRPr="00F7286D">
        <w:t>Debate ensued.</w:t>
      </w:r>
    </w:p>
    <w:p w:rsidR="00056D6F" w:rsidRPr="00F7286D" w:rsidRDefault="00056D6F" w:rsidP="00056D6F">
      <w:pPr>
        <w:pStyle w:val="DPSEntryDetail"/>
      </w:pPr>
      <w:r w:rsidRPr="00F7286D">
        <w:t>Question—put and passed.</w:t>
      </w:r>
    </w:p>
    <w:p w:rsidR="00056D6F" w:rsidRPr="00562512" w:rsidRDefault="00056D6F" w:rsidP="00056D6F">
      <w:pPr>
        <w:pStyle w:val="DPSEntryHeading"/>
      </w:pPr>
      <w:r w:rsidRPr="00562512">
        <w:tab/>
      </w:r>
      <w:r w:rsidRPr="00A65537">
        <w:t>12</w:t>
      </w:r>
      <w:r w:rsidRPr="00562512">
        <w:tab/>
      </w:r>
      <w:r>
        <w:t>Lakes Amendment Bill 2017</w:t>
      </w:r>
    </w:p>
    <w:p w:rsidR="00056D6F" w:rsidRPr="00562512" w:rsidRDefault="00056D6F" w:rsidP="00056D6F">
      <w:pPr>
        <w:pStyle w:val="DPSEntryDetail"/>
      </w:pPr>
      <w:r>
        <w:t>Mr Gentleman (Minister for the Environment and Heritage)</w:t>
      </w:r>
      <w:r w:rsidRPr="00562512">
        <w:t xml:space="preserve">, pursuant to notice, presented </w:t>
      </w:r>
      <w:r>
        <w:t xml:space="preserve">a Bill for an Act to amend the </w:t>
      </w:r>
      <w:r w:rsidRPr="009A15C3">
        <w:rPr>
          <w:i/>
        </w:rPr>
        <w:t>Lakes Act 1976</w:t>
      </w:r>
      <w:r w:rsidRPr="009A15C3">
        <w:t>, and for other purposes</w:t>
      </w:r>
      <w:r w:rsidRPr="00562512">
        <w:t>.</w:t>
      </w:r>
    </w:p>
    <w:p w:rsidR="00056D6F" w:rsidRPr="00562512" w:rsidRDefault="00056D6F" w:rsidP="00056D6F">
      <w:pPr>
        <w:pStyle w:val="DPSEntryDetail"/>
      </w:pPr>
      <w:r w:rsidRPr="00562512">
        <w:rPr>
          <w:i/>
        </w:rPr>
        <w:t>Papers:</w:t>
      </w:r>
      <w:r w:rsidRPr="00562512">
        <w:t xml:space="preserve"> </w:t>
      </w:r>
      <w:r>
        <w:t>Mr Gentleman</w:t>
      </w:r>
      <w:r w:rsidRPr="00562512">
        <w:t xml:space="preserve"> presented the following papers:</w:t>
      </w:r>
    </w:p>
    <w:p w:rsidR="00056D6F" w:rsidRPr="00562512" w:rsidRDefault="00056D6F" w:rsidP="00056D6F">
      <w:pPr>
        <w:pStyle w:val="DPSEntryDetailIndentLev1"/>
      </w:pPr>
      <w:r w:rsidRPr="00562512">
        <w:t>Explanatory statement to the Bill.</w:t>
      </w:r>
    </w:p>
    <w:p w:rsidR="00056D6F" w:rsidRPr="00562512" w:rsidRDefault="00056D6F" w:rsidP="00056D6F">
      <w:pPr>
        <w:pStyle w:val="DPSEntryDetailIndentLev1"/>
      </w:pPr>
      <w:r w:rsidRPr="00562512">
        <w:t xml:space="preserve">Human Rights Act, </w:t>
      </w:r>
      <w:r w:rsidRPr="00562512">
        <w:rPr>
          <w:spacing w:val="-2"/>
        </w:rPr>
        <w:t>pursuant to section 37</w:t>
      </w:r>
      <w:r w:rsidRPr="00562512">
        <w:t xml:space="preserve">—Compatibility statement, dated </w:t>
      </w:r>
      <w:r>
        <w:t>30 October 2017</w:t>
      </w:r>
      <w:r w:rsidRPr="00562512">
        <w:t>.</w:t>
      </w:r>
    </w:p>
    <w:p w:rsidR="00056D6F" w:rsidRPr="00562512" w:rsidRDefault="00056D6F" w:rsidP="00056D6F">
      <w:pPr>
        <w:pStyle w:val="DPSEntryDetail"/>
      </w:pPr>
      <w:r w:rsidRPr="00562512">
        <w:t>Title read by Clerk.</w:t>
      </w:r>
    </w:p>
    <w:p w:rsidR="00056D6F" w:rsidRPr="00562512" w:rsidRDefault="00056D6F" w:rsidP="00056D6F">
      <w:pPr>
        <w:pStyle w:val="DPSEntryDetail"/>
      </w:pPr>
      <w:r>
        <w:t>Mr Gentleman</w:t>
      </w:r>
      <w:r w:rsidRPr="00562512">
        <w:t xml:space="preserve"> moved—That this Bill be agreed to in principle.</w:t>
      </w:r>
    </w:p>
    <w:p w:rsidR="00056D6F" w:rsidRPr="00562512" w:rsidRDefault="00056D6F" w:rsidP="00056D6F">
      <w:pPr>
        <w:pStyle w:val="DPSEntryDetail"/>
      </w:pPr>
      <w:r w:rsidRPr="00562512">
        <w:t>Debate adjourned (</w:t>
      </w:r>
      <w:r>
        <w:t>Ms Lee</w:t>
      </w:r>
      <w:r w:rsidRPr="00562512">
        <w:t>) and the resumption of the debate made an order of the day for the next sitting.</w:t>
      </w:r>
    </w:p>
    <w:p w:rsidR="00056D6F" w:rsidRPr="00562512" w:rsidRDefault="00056D6F" w:rsidP="00056D6F">
      <w:pPr>
        <w:pStyle w:val="DPSEntryHeading"/>
      </w:pPr>
      <w:r w:rsidRPr="00562512">
        <w:lastRenderedPageBreak/>
        <w:tab/>
      </w:r>
      <w:r w:rsidRPr="00A65537">
        <w:t>13</w:t>
      </w:r>
      <w:r w:rsidRPr="00562512">
        <w:tab/>
      </w:r>
      <w:r>
        <w:t>Crimes (Police Powers and Firearms Offence) Amendment Bill 2017</w:t>
      </w:r>
    </w:p>
    <w:p w:rsidR="00056D6F" w:rsidRPr="00562512" w:rsidRDefault="00056D6F" w:rsidP="00056D6F">
      <w:pPr>
        <w:pStyle w:val="DPSEntryDetail"/>
      </w:pPr>
      <w:r>
        <w:t>Mr Ramsay (Attorney-General)</w:t>
      </w:r>
      <w:r w:rsidRPr="00562512">
        <w:t xml:space="preserve">, pursuant to notice, presented </w:t>
      </w:r>
      <w:r>
        <w:t xml:space="preserve">a Bill for an Act to amend the </w:t>
      </w:r>
      <w:r w:rsidR="00D33DE2">
        <w:rPr>
          <w:i/>
        </w:rPr>
        <w:t>Crimes Act 190</w:t>
      </w:r>
      <w:r w:rsidRPr="009A15C3">
        <w:rPr>
          <w:i/>
        </w:rPr>
        <w:t>0</w:t>
      </w:r>
      <w:r w:rsidRPr="00562512">
        <w:t>.</w:t>
      </w:r>
    </w:p>
    <w:p w:rsidR="00056D6F" w:rsidRPr="00562512" w:rsidRDefault="00056D6F" w:rsidP="00056D6F">
      <w:pPr>
        <w:pStyle w:val="DPSEntryDetail"/>
      </w:pPr>
      <w:r w:rsidRPr="00562512">
        <w:rPr>
          <w:i/>
        </w:rPr>
        <w:t>Papers:</w:t>
      </w:r>
      <w:r w:rsidRPr="00562512">
        <w:t xml:space="preserve"> </w:t>
      </w:r>
      <w:r>
        <w:t>Mr Ramsay</w:t>
      </w:r>
      <w:r w:rsidRPr="00562512">
        <w:t xml:space="preserve"> presented the following papers:</w:t>
      </w:r>
    </w:p>
    <w:p w:rsidR="00056D6F" w:rsidRPr="00562512" w:rsidRDefault="00056D6F" w:rsidP="00056D6F">
      <w:pPr>
        <w:pStyle w:val="DPSEntryDetailIndentLev1"/>
      </w:pPr>
      <w:r w:rsidRPr="00562512">
        <w:t>Explanatory statement to the Bill.</w:t>
      </w:r>
    </w:p>
    <w:p w:rsidR="00056D6F" w:rsidRPr="00562512" w:rsidRDefault="00056D6F" w:rsidP="00056D6F">
      <w:pPr>
        <w:pStyle w:val="DPSEntryDetailIndentLev1"/>
      </w:pPr>
      <w:r w:rsidRPr="00562512">
        <w:t xml:space="preserve">Human Rights Act, </w:t>
      </w:r>
      <w:r w:rsidRPr="00562512">
        <w:rPr>
          <w:spacing w:val="-2"/>
        </w:rPr>
        <w:t>pursuant to section 37</w:t>
      </w:r>
      <w:r w:rsidRPr="00562512">
        <w:t xml:space="preserve">—Compatibility statement, dated </w:t>
      </w:r>
      <w:r>
        <w:t>30 October 2017</w:t>
      </w:r>
      <w:r w:rsidRPr="00562512">
        <w:t>.</w:t>
      </w:r>
    </w:p>
    <w:p w:rsidR="00056D6F" w:rsidRPr="00562512" w:rsidRDefault="00056D6F" w:rsidP="00056D6F">
      <w:pPr>
        <w:pStyle w:val="DPSEntryDetail"/>
      </w:pPr>
      <w:r w:rsidRPr="00562512">
        <w:t>Title read by Clerk.</w:t>
      </w:r>
    </w:p>
    <w:p w:rsidR="00056D6F" w:rsidRPr="00562512" w:rsidRDefault="00056D6F" w:rsidP="00056D6F">
      <w:pPr>
        <w:pStyle w:val="DPSEntryDetail"/>
      </w:pPr>
      <w:r>
        <w:t>Mr Ramsay</w:t>
      </w:r>
      <w:r w:rsidRPr="00562512">
        <w:t xml:space="preserve"> moved—That this Bill be agreed to in principle.</w:t>
      </w:r>
    </w:p>
    <w:p w:rsidR="00056D6F" w:rsidRPr="00562512" w:rsidRDefault="00056D6F" w:rsidP="00056D6F">
      <w:pPr>
        <w:pStyle w:val="DPSEntryDetail"/>
      </w:pPr>
      <w:r w:rsidRPr="00562512">
        <w:t>Debate adjourned (</w:t>
      </w:r>
      <w:r>
        <w:t>Mr Hanson</w:t>
      </w:r>
      <w:r w:rsidRPr="00562512">
        <w:t>) and the resumption of the debate made an order of the day for the next sitting.</w:t>
      </w:r>
    </w:p>
    <w:p w:rsidR="00056D6F" w:rsidRPr="00562512" w:rsidRDefault="00056D6F" w:rsidP="00056D6F">
      <w:pPr>
        <w:pStyle w:val="DPSEntryHeading"/>
      </w:pPr>
      <w:r w:rsidRPr="00562512">
        <w:tab/>
      </w:r>
      <w:r w:rsidRPr="00A65537">
        <w:t>14</w:t>
      </w:r>
      <w:r w:rsidRPr="00562512">
        <w:tab/>
      </w:r>
      <w:r>
        <w:t>Workers Compensation Amendment Bill 2017</w:t>
      </w:r>
    </w:p>
    <w:p w:rsidR="00056D6F" w:rsidRPr="00562512" w:rsidRDefault="00056D6F" w:rsidP="00056D6F">
      <w:pPr>
        <w:pStyle w:val="DPSEntryDetail"/>
      </w:pPr>
      <w:r>
        <w:t>Ms Stephen-Smith (Minister for Workplace Safety and Industrial Relations)</w:t>
      </w:r>
      <w:r w:rsidRPr="00562512">
        <w:t xml:space="preserve">, pursuant to notice, presented </w:t>
      </w:r>
      <w:r>
        <w:t xml:space="preserve">a Bill for an Act to amend the </w:t>
      </w:r>
      <w:r w:rsidRPr="009A15C3">
        <w:rPr>
          <w:i/>
        </w:rPr>
        <w:t>Workers Compensation Act 1951</w:t>
      </w:r>
      <w:r w:rsidRPr="009A15C3">
        <w:t xml:space="preserve"> and the </w:t>
      </w:r>
      <w:r w:rsidRPr="009A15C3">
        <w:rPr>
          <w:i/>
        </w:rPr>
        <w:t>Workers Compensation Regulation 2002</w:t>
      </w:r>
      <w:r w:rsidRPr="009A15C3">
        <w:t>, and for other purposes</w:t>
      </w:r>
      <w:r w:rsidRPr="00562512">
        <w:t>.</w:t>
      </w:r>
    </w:p>
    <w:p w:rsidR="00056D6F" w:rsidRPr="00562512" w:rsidRDefault="00056D6F" w:rsidP="00056D6F">
      <w:pPr>
        <w:pStyle w:val="DPSEntryDetail"/>
      </w:pPr>
      <w:r w:rsidRPr="00562512">
        <w:rPr>
          <w:i/>
        </w:rPr>
        <w:t>Papers:</w:t>
      </w:r>
      <w:r w:rsidRPr="00562512">
        <w:t xml:space="preserve"> </w:t>
      </w:r>
      <w:r>
        <w:t>Ms Stephen-Smith</w:t>
      </w:r>
      <w:r w:rsidRPr="00562512">
        <w:t xml:space="preserve"> presented the following papers:</w:t>
      </w:r>
    </w:p>
    <w:p w:rsidR="00056D6F" w:rsidRPr="00562512" w:rsidRDefault="00056D6F" w:rsidP="00056D6F">
      <w:pPr>
        <w:pStyle w:val="DPSEntryDetailIndentLev1"/>
      </w:pPr>
      <w:r w:rsidRPr="00562512">
        <w:t>Explanatory statement to the Bill.</w:t>
      </w:r>
    </w:p>
    <w:p w:rsidR="00056D6F" w:rsidRPr="00562512" w:rsidRDefault="00056D6F" w:rsidP="00056D6F">
      <w:pPr>
        <w:pStyle w:val="DPSEntryDetailIndentLev1"/>
      </w:pPr>
      <w:r w:rsidRPr="00562512">
        <w:t xml:space="preserve">Human Rights Act, </w:t>
      </w:r>
      <w:r w:rsidRPr="00562512">
        <w:rPr>
          <w:spacing w:val="-2"/>
        </w:rPr>
        <w:t>pursuant to section 37</w:t>
      </w:r>
      <w:r w:rsidRPr="00562512">
        <w:t xml:space="preserve">—Compatibility statement, dated </w:t>
      </w:r>
      <w:r>
        <w:t>30 October 2017</w:t>
      </w:r>
      <w:r w:rsidRPr="00562512">
        <w:t>.</w:t>
      </w:r>
    </w:p>
    <w:p w:rsidR="00056D6F" w:rsidRPr="00562512" w:rsidRDefault="00056D6F" w:rsidP="00056D6F">
      <w:pPr>
        <w:pStyle w:val="DPSEntryDetail"/>
      </w:pPr>
      <w:r w:rsidRPr="00562512">
        <w:t>Title read by Clerk.</w:t>
      </w:r>
    </w:p>
    <w:p w:rsidR="00056D6F" w:rsidRPr="00562512" w:rsidRDefault="00056D6F" w:rsidP="00056D6F">
      <w:pPr>
        <w:pStyle w:val="DPSEntryDetail"/>
      </w:pPr>
      <w:r>
        <w:t>Ms Stephen-Smith</w:t>
      </w:r>
      <w:r w:rsidRPr="00562512">
        <w:t xml:space="preserve"> moved—That this Bill be agreed to in principle.</w:t>
      </w:r>
    </w:p>
    <w:p w:rsidR="00056D6F" w:rsidRPr="00562512" w:rsidRDefault="00056D6F" w:rsidP="00056D6F">
      <w:pPr>
        <w:pStyle w:val="DPSEntryDetail"/>
      </w:pPr>
      <w:r w:rsidRPr="00562512">
        <w:t>Debate adjourned (</w:t>
      </w:r>
      <w:r>
        <w:t>Mr Wall</w:t>
      </w:r>
      <w:r w:rsidRPr="00562512">
        <w:t>) and the resumption of the debate made an order of the day for the next sitting.</w:t>
      </w:r>
    </w:p>
    <w:p w:rsidR="00056D6F" w:rsidRPr="00433C9B" w:rsidRDefault="00056D6F" w:rsidP="00056D6F">
      <w:pPr>
        <w:pStyle w:val="DPSEntryHeading"/>
      </w:pPr>
      <w:r w:rsidRPr="00433C9B">
        <w:tab/>
      </w:r>
      <w:r w:rsidRPr="00A65537">
        <w:t>15</w:t>
      </w:r>
      <w:r w:rsidRPr="00433C9B">
        <w:tab/>
        <w:t>QUESTIONS</w:t>
      </w:r>
    </w:p>
    <w:p w:rsidR="00056D6F" w:rsidRPr="00433C9B" w:rsidRDefault="00056D6F" w:rsidP="00056D6F">
      <w:pPr>
        <w:pStyle w:val="DPSEntryDetail"/>
      </w:pPr>
      <w:r w:rsidRPr="00433C9B">
        <w:t>Questions without notice were asked.</w:t>
      </w:r>
    </w:p>
    <w:p w:rsidR="00056D6F" w:rsidRPr="005566CB" w:rsidRDefault="00056D6F" w:rsidP="00056D6F">
      <w:pPr>
        <w:pStyle w:val="DPSEntryHeading"/>
      </w:pPr>
      <w:r w:rsidRPr="005566CB">
        <w:tab/>
      </w:r>
      <w:r w:rsidRPr="00A65537">
        <w:t>16</w:t>
      </w:r>
      <w:r w:rsidRPr="005566CB">
        <w:tab/>
        <w:t>PRESENTATION OF PAPERS</w:t>
      </w:r>
    </w:p>
    <w:p w:rsidR="00056D6F" w:rsidRPr="005566CB" w:rsidRDefault="00056D6F" w:rsidP="00056D6F">
      <w:pPr>
        <w:pStyle w:val="DPSEntryDetail"/>
      </w:pPr>
      <w:r>
        <w:t>The Speaker</w:t>
      </w:r>
      <w:r w:rsidRPr="005566CB">
        <w:t xml:space="preserve"> presented the following papers:</w:t>
      </w:r>
    </w:p>
    <w:p w:rsidR="00056D6F" w:rsidRPr="00284CB1" w:rsidRDefault="00056D6F" w:rsidP="00056D6F">
      <w:pPr>
        <w:pStyle w:val="DPSEntryDetail"/>
      </w:pPr>
      <w:r>
        <w:t>Ombudsman Act, p</w:t>
      </w:r>
      <w:r w:rsidRPr="00284CB1">
        <w:t>ursuant to section 21—Ombudsman complaint statistics—Quarterly report for the period 1 July to 30 September 2017, dated 17 October 2017.</w:t>
      </w:r>
    </w:p>
    <w:p w:rsidR="00056D6F" w:rsidRPr="00284CB1" w:rsidRDefault="00056D6F" w:rsidP="00056D6F">
      <w:pPr>
        <w:pStyle w:val="DPSEntryDetail"/>
      </w:pPr>
      <w:r w:rsidRPr="00284CB1">
        <w:t>Legislative Assembly (Members</w:t>
      </w:r>
      <w:r>
        <w:t>’</w:t>
      </w:r>
      <w:r w:rsidRPr="00284CB1">
        <w:t xml:space="preserve"> Superannuation) Act</w:t>
      </w:r>
      <w:r>
        <w:t>, p</w:t>
      </w:r>
      <w:r w:rsidRPr="00284CB1">
        <w:t>ursuant to section 11A—Australian Capital Territory Legislative Assembly Members Sup</w:t>
      </w:r>
      <w:r w:rsidR="00D33DE2">
        <w:t xml:space="preserve">erannuation Board—Annual Report </w:t>
      </w:r>
      <w:r w:rsidRPr="00284CB1">
        <w:t>2016-2017, dated 30 October 2017.</w:t>
      </w:r>
    </w:p>
    <w:p w:rsidR="00056D6F" w:rsidRPr="00AC2131" w:rsidRDefault="00056D6F" w:rsidP="00056D6F">
      <w:pPr>
        <w:pStyle w:val="DPSEntryHeading"/>
      </w:pPr>
      <w:r w:rsidRPr="00AC2131">
        <w:tab/>
      </w:r>
      <w:r w:rsidRPr="00A65537">
        <w:t>17</w:t>
      </w:r>
      <w:r w:rsidRPr="00AC2131">
        <w:tab/>
      </w:r>
      <w:r>
        <w:t>Official Visitor Act—Annual report 2016-17—Official Visitor (Homelessness Services)—</w:t>
      </w:r>
      <w:r w:rsidRPr="00AC2131">
        <w:t>PAPER AND STATEMENT BY MINISTER</w:t>
      </w:r>
    </w:p>
    <w:p w:rsidR="00056D6F" w:rsidRPr="00AC2131" w:rsidRDefault="00056D6F" w:rsidP="00056D6F">
      <w:pPr>
        <w:pStyle w:val="DPSEntryDetail"/>
      </w:pPr>
      <w:r>
        <w:t>Ms Berry (Minister for Housing and Suburban Development)</w:t>
      </w:r>
      <w:r w:rsidRPr="00AC2131">
        <w:t xml:space="preserve"> presented the following paper:</w:t>
      </w:r>
    </w:p>
    <w:p w:rsidR="00056D6F" w:rsidRPr="00AC2131" w:rsidRDefault="00056D6F" w:rsidP="00056D6F">
      <w:pPr>
        <w:pStyle w:val="DPSEntryDetail"/>
      </w:pPr>
      <w:r>
        <w:lastRenderedPageBreak/>
        <w:t>Official Visitor Act, pursuant to subsection 17(4)—Annual report 2016-17—Official Visitor (Homelessness Services)</w:t>
      </w:r>
      <w:r w:rsidRPr="00AC2131">
        <w:t>—</w:t>
      </w:r>
    </w:p>
    <w:p w:rsidR="00056D6F" w:rsidRPr="00AC2131" w:rsidRDefault="00056D6F" w:rsidP="00056D6F">
      <w:pPr>
        <w:pStyle w:val="DPSEntryDetail"/>
      </w:pPr>
      <w:r w:rsidRPr="00AC2131">
        <w:t>and, by leave, made a statement in relation to the paper.</w:t>
      </w:r>
    </w:p>
    <w:p w:rsidR="00056D6F" w:rsidRPr="00AC2131" w:rsidRDefault="00056D6F" w:rsidP="00056D6F">
      <w:pPr>
        <w:pStyle w:val="DPSEntryHeading"/>
      </w:pPr>
      <w:r w:rsidRPr="00AC2131">
        <w:tab/>
      </w:r>
      <w:r w:rsidRPr="00A65537">
        <w:t>18</w:t>
      </w:r>
      <w:r w:rsidRPr="00AC2131">
        <w:tab/>
      </w:r>
      <w:r>
        <w:t>Water Resources Act</w:t>
      </w:r>
      <w:r w:rsidR="009307EB">
        <w:t>—</w:t>
      </w:r>
      <w:r>
        <w:t>A.C.T. and Region Catchment Management Coordination Group</w:t>
      </w:r>
      <w:r w:rsidR="00D33DE2">
        <w:t>—Annual report 2016-17</w:t>
      </w:r>
      <w:r w:rsidRPr="00AC2131">
        <w:t>—PAPER AND STATEMENT BY MINISTER</w:t>
      </w:r>
    </w:p>
    <w:p w:rsidR="00056D6F" w:rsidRPr="00AC2131" w:rsidRDefault="00056D6F" w:rsidP="00056D6F">
      <w:pPr>
        <w:pStyle w:val="DPSEntryDetail"/>
      </w:pPr>
      <w:r>
        <w:t>Mr Gentleman (Minister for the Environment and Heritage)</w:t>
      </w:r>
      <w:r w:rsidRPr="00AC2131">
        <w:t xml:space="preserve"> presented the following paper:</w:t>
      </w:r>
    </w:p>
    <w:p w:rsidR="00056D6F" w:rsidRPr="00AC2131" w:rsidRDefault="00056D6F" w:rsidP="00056D6F">
      <w:pPr>
        <w:pStyle w:val="DPSEntryDetail"/>
      </w:pPr>
      <w:r>
        <w:t>Water Resources Act, pursuant to subsection 67D(3)—ACT and Region Catchment Management Coordination Group</w:t>
      </w:r>
      <w:r w:rsidR="009307EB">
        <w:t>—Annual report 2016-17</w:t>
      </w:r>
      <w:r w:rsidRPr="00AC2131">
        <w:t>—</w:t>
      </w:r>
    </w:p>
    <w:p w:rsidR="00056D6F" w:rsidRPr="00AC2131" w:rsidRDefault="00056D6F" w:rsidP="00056D6F">
      <w:pPr>
        <w:pStyle w:val="DPSEntryDetail"/>
      </w:pPr>
      <w:r w:rsidRPr="00AC2131">
        <w:t>and, by leave, made a statement in relation to the paper.</w:t>
      </w:r>
    </w:p>
    <w:p w:rsidR="00056D6F" w:rsidRPr="003D1A28" w:rsidRDefault="00056D6F" w:rsidP="00056D6F">
      <w:pPr>
        <w:pStyle w:val="DPSEntryHeading"/>
      </w:pPr>
      <w:r w:rsidRPr="003D1A28">
        <w:tab/>
      </w:r>
      <w:r w:rsidRPr="00A65537">
        <w:t>19</w:t>
      </w:r>
      <w:r w:rsidRPr="003D1A28">
        <w:tab/>
        <w:t xml:space="preserve">PLANNING AND DEVELOPMENT ACT—APPROVAL—VARIATION nO </w:t>
      </w:r>
      <w:r>
        <w:t>348</w:t>
      </w:r>
      <w:r w:rsidRPr="003D1A28">
        <w:t xml:space="preserve"> TO THE TERRITORY PLAN—</w:t>
      </w:r>
      <w:r>
        <w:t>Incorporating active living principles into the Territory Plan</w:t>
      </w:r>
      <w:r w:rsidRPr="003D1A28">
        <w:t>—PAPER</w:t>
      </w:r>
      <w:r w:rsidR="00237DDE">
        <w:t>s</w:t>
      </w:r>
      <w:r w:rsidRPr="003D1A28">
        <w:t xml:space="preserve"> AND STATEMENT BY MINISTER</w:t>
      </w:r>
    </w:p>
    <w:p w:rsidR="00056D6F" w:rsidRPr="003D1A28" w:rsidRDefault="00056D6F" w:rsidP="00056D6F">
      <w:pPr>
        <w:pStyle w:val="DPSEntryDetail"/>
      </w:pPr>
      <w:r>
        <w:t>Mr Gentleman</w:t>
      </w:r>
      <w:r w:rsidRPr="003D1A28">
        <w:t xml:space="preserve"> (Minister for Planning and Land Management) presented the following paper</w:t>
      </w:r>
      <w:r w:rsidR="00237DDE">
        <w:t>s</w:t>
      </w:r>
      <w:r w:rsidRPr="003D1A28">
        <w:t>:</w:t>
      </w:r>
    </w:p>
    <w:p w:rsidR="00056D6F" w:rsidRPr="003D1A28" w:rsidRDefault="00056D6F" w:rsidP="00056D6F">
      <w:pPr>
        <w:pStyle w:val="DPSEntryDetail"/>
      </w:pPr>
      <w:r w:rsidRPr="003D1A28">
        <w:t xml:space="preserve">Planning and Development Act, pursuant to subsection 79(1)—Approval of Variation No </w:t>
      </w:r>
      <w:r>
        <w:t>348</w:t>
      </w:r>
      <w:r w:rsidRPr="003D1A28">
        <w:t xml:space="preserve"> to the Territory Plan—</w:t>
      </w:r>
      <w:r>
        <w:t>Incorporating Active Living Principles into the Territory Plan</w:t>
      </w:r>
      <w:r w:rsidRPr="003D1A28">
        <w:t xml:space="preserve">, dated </w:t>
      </w:r>
      <w:r>
        <w:t>27 October 2017</w:t>
      </w:r>
      <w:r w:rsidRPr="003D1A28">
        <w:t>, including associated documents—</w:t>
      </w:r>
    </w:p>
    <w:p w:rsidR="00056D6F" w:rsidRPr="003D1A28" w:rsidRDefault="00056D6F" w:rsidP="00056D6F">
      <w:pPr>
        <w:pStyle w:val="DPSEntryDetail"/>
      </w:pPr>
      <w:r w:rsidRPr="003D1A28">
        <w:t>and, by leave, made a statement in relation to the paper</w:t>
      </w:r>
      <w:r w:rsidR="00237DDE">
        <w:t>s</w:t>
      </w:r>
      <w:r w:rsidRPr="003D1A28">
        <w:t>.</w:t>
      </w:r>
    </w:p>
    <w:p w:rsidR="00056D6F" w:rsidRPr="00AC2131" w:rsidRDefault="00056D6F" w:rsidP="00056D6F">
      <w:pPr>
        <w:pStyle w:val="DPSEntryHeading"/>
      </w:pPr>
      <w:r w:rsidRPr="00AC2131">
        <w:tab/>
      </w:r>
      <w:r w:rsidRPr="00A65537">
        <w:t>20</w:t>
      </w:r>
      <w:r w:rsidRPr="00AC2131">
        <w:tab/>
      </w:r>
      <w:r>
        <w:t xml:space="preserve">Official Visitor Act—Annual report 2016-17—Official Visitor </w:t>
      </w:r>
      <w:r w:rsidR="00237DDE">
        <w:t>(</w:t>
      </w:r>
      <w:r>
        <w:t>Children and Young People</w:t>
      </w:r>
      <w:r w:rsidR="00237DDE">
        <w:t>)</w:t>
      </w:r>
      <w:r>
        <w:t>—</w:t>
      </w:r>
      <w:r w:rsidRPr="00AC2131">
        <w:t>PAPER AND STATEMENT BY MINISTER</w:t>
      </w:r>
    </w:p>
    <w:p w:rsidR="00056D6F" w:rsidRPr="00AC2131" w:rsidRDefault="00056D6F" w:rsidP="00056D6F">
      <w:pPr>
        <w:pStyle w:val="DPSEntryDetail"/>
      </w:pPr>
      <w:r>
        <w:t>Ms Stephen-Smith (Minister for Disability, Children and Youth)</w:t>
      </w:r>
      <w:r w:rsidRPr="00AC2131">
        <w:t xml:space="preserve"> presented the following paper:</w:t>
      </w:r>
    </w:p>
    <w:p w:rsidR="00056D6F" w:rsidRPr="00AC2131" w:rsidRDefault="00056D6F" w:rsidP="00056D6F">
      <w:pPr>
        <w:pStyle w:val="DPSEntryDetail"/>
      </w:pPr>
      <w:r>
        <w:t>Official Visitor Act, pursuant to subsection 17(4)—Annual report 2016-17—Official Visitor</w:t>
      </w:r>
      <w:r w:rsidR="00237DDE">
        <w:t xml:space="preserve"> (</w:t>
      </w:r>
      <w:r>
        <w:t>Children and Young People</w:t>
      </w:r>
      <w:r w:rsidR="00237DDE">
        <w:t>)</w:t>
      </w:r>
      <w:r w:rsidRPr="00AC2131">
        <w:t>—</w:t>
      </w:r>
    </w:p>
    <w:p w:rsidR="00056D6F" w:rsidRPr="00AC2131" w:rsidRDefault="00056D6F" w:rsidP="00056D6F">
      <w:pPr>
        <w:pStyle w:val="DPSEntryDetail"/>
      </w:pPr>
      <w:r w:rsidRPr="00AC2131">
        <w:t>and, by leave, made a statement in relation to the paper.</w:t>
      </w:r>
    </w:p>
    <w:p w:rsidR="00056D6F" w:rsidRPr="00AC2131" w:rsidRDefault="00056D6F" w:rsidP="00056D6F">
      <w:pPr>
        <w:pStyle w:val="DPSEntryHeading"/>
      </w:pPr>
      <w:r w:rsidRPr="00AC2131">
        <w:tab/>
      </w:r>
      <w:r w:rsidRPr="00A65537">
        <w:t>21</w:t>
      </w:r>
      <w:r w:rsidRPr="00AC2131">
        <w:tab/>
      </w:r>
      <w:r>
        <w:t>Official Visitor Act—Annual report 2016-17—Official Visitor (Disability Services)—</w:t>
      </w:r>
      <w:r w:rsidRPr="00AC2131">
        <w:t>PAPER AND STATEMENT BY MINISTER</w:t>
      </w:r>
    </w:p>
    <w:p w:rsidR="00056D6F" w:rsidRPr="00AC2131" w:rsidRDefault="00056D6F" w:rsidP="00056D6F">
      <w:pPr>
        <w:pStyle w:val="DPSEntryDetail"/>
      </w:pPr>
      <w:r>
        <w:t>Ms Stephen-Smith (Minister for Disability, Children and Youth)</w:t>
      </w:r>
      <w:r w:rsidRPr="00AC2131">
        <w:t xml:space="preserve"> presented the following paper:</w:t>
      </w:r>
    </w:p>
    <w:p w:rsidR="00056D6F" w:rsidRPr="00AC2131" w:rsidRDefault="00056D6F" w:rsidP="00056D6F">
      <w:pPr>
        <w:pStyle w:val="DPSEntryDetail"/>
      </w:pPr>
      <w:r>
        <w:t>Official Visitor Act, pursuant to subsection 17(4)—Annual report 2016-17—Official Visitor (Disability Services)</w:t>
      </w:r>
      <w:r w:rsidRPr="00AC2131">
        <w:t>—</w:t>
      </w:r>
    </w:p>
    <w:p w:rsidR="00056D6F" w:rsidRPr="00AC2131" w:rsidRDefault="00056D6F" w:rsidP="00056D6F">
      <w:pPr>
        <w:pStyle w:val="DPSEntryDetail"/>
      </w:pPr>
      <w:r w:rsidRPr="00AC2131">
        <w:t>and, by leave, made a statement in relation to the paper.</w:t>
      </w:r>
    </w:p>
    <w:p w:rsidR="00056D6F" w:rsidRPr="00F97435" w:rsidRDefault="00056D6F" w:rsidP="00821733">
      <w:pPr>
        <w:pStyle w:val="DPSEntryHeading"/>
      </w:pPr>
      <w:r w:rsidRPr="00F97435">
        <w:lastRenderedPageBreak/>
        <w:tab/>
      </w:r>
      <w:r w:rsidRPr="00A65537">
        <w:t>22</w:t>
      </w:r>
      <w:r w:rsidRPr="00F97435">
        <w:tab/>
        <w:t>MATTER OF PUBLIC IMPORTANCE—DISCUSSION—</w:t>
      </w:r>
      <w:r>
        <w:t>Government service delivery—Community participation</w:t>
      </w:r>
    </w:p>
    <w:p w:rsidR="00056D6F" w:rsidRPr="00F97435" w:rsidRDefault="00056D6F" w:rsidP="00821733">
      <w:pPr>
        <w:pStyle w:val="DPSEntryDetail"/>
        <w:keepNext/>
        <w:keepLines/>
      </w:pPr>
      <w:r w:rsidRPr="00F97435">
        <w:t xml:space="preserve">The Assembly was informed that </w:t>
      </w:r>
      <w:r>
        <w:t>Ms Cheyne</w:t>
      </w:r>
      <w:r w:rsidRPr="00F97435">
        <w:t xml:space="preserve">, </w:t>
      </w:r>
      <w:r>
        <w:t>Ms Cody</w:t>
      </w:r>
      <w:r w:rsidRPr="00F97435">
        <w:t xml:space="preserve">, </w:t>
      </w:r>
      <w:r>
        <w:t>Mr Hanson</w:t>
      </w:r>
      <w:r w:rsidRPr="00F97435">
        <w:t xml:space="preserve">, </w:t>
      </w:r>
      <w:r>
        <w:t>Mrs Jones</w:t>
      </w:r>
      <w:r w:rsidRPr="00F97435">
        <w:t xml:space="preserve">, </w:t>
      </w:r>
      <w:r>
        <w:t>Ms Lee</w:t>
      </w:r>
      <w:r w:rsidRPr="00F97435">
        <w:t xml:space="preserve">, </w:t>
      </w:r>
      <w:r>
        <w:t>Ms Orr</w:t>
      </w:r>
      <w:r w:rsidRPr="00F97435">
        <w:t xml:space="preserve">, </w:t>
      </w:r>
      <w:r>
        <w:t>Mr Parton</w:t>
      </w:r>
      <w:r w:rsidRPr="00F97435">
        <w:t xml:space="preserve"> and </w:t>
      </w:r>
      <w:r>
        <w:t>Mr Pettersson</w:t>
      </w:r>
      <w:r w:rsidRPr="00F97435">
        <w:t xml:space="preserve"> had proposed that matters of public importance be submitted to the Assembly for discussion.  In accordance with the provisions of standing order 79, the Speaker had determined that the matter proposed by </w:t>
      </w:r>
      <w:r>
        <w:t>Ms Cody</w:t>
      </w:r>
      <w:r w:rsidRPr="00F97435">
        <w:t xml:space="preserve"> be submitted to the Assembly, namely, </w:t>
      </w:r>
      <w:r>
        <w:t>“The importance of community participation in the ACT on government service delivery, including through Fix My Street”</w:t>
      </w:r>
      <w:r w:rsidRPr="00F97435">
        <w:t>.</w:t>
      </w:r>
    </w:p>
    <w:p w:rsidR="00056D6F" w:rsidRPr="00F97435" w:rsidRDefault="00056D6F" w:rsidP="00056D6F">
      <w:pPr>
        <w:pStyle w:val="DPSEntryDetail"/>
      </w:pPr>
      <w:r w:rsidRPr="00F97435">
        <w:t>Discussion ensued.</w:t>
      </w:r>
    </w:p>
    <w:p w:rsidR="00056D6F" w:rsidRPr="00F97435" w:rsidRDefault="00056D6F" w:rsidP="00056D6F">
      <w:pPr>
        <w:pStyle w:val="DPSEntryDetail"/>
      </w:pPr>
      <w:r w:rsidRPr="00F97435">
        <w:t>Discussion concluded.</w:t>
      </w:r>
    </w:p>
    <w:p w:rsidR="00056D6F" w:rsidRPr="00785018" w:rsidRDefault="00056D6F" w:rsidP="00056D6F">
      <w:pPr>
        <w:pStyle w:val="DPSEntryHeading"/>
      </w:pPr>
      <w:r w:rsidRPr="00785018">
        <w:tab/>
      </w:r>
      <w:r w:rsidRPr="00A65537">
        <w:t>23</w:t>
      </w:r>
      <w:r w:rsidRPr="00785018">
        <w:tab/>
      </w:r>
      <w:r>
        <w:t>Waste Management and Resource Recovery Amendment Bill 2017</w:t>
      </w:r>
    </w:p>
    <w:p w:rsidR="00056D6F" w:rsidRPr="00785018" w:rsidRDefault="00056D6F" w:rsidP="00056D6F">
      <w:pPr>
        <w:pStyle w:val="DPSEntryDetail"/>
      </w:pPr>
      <w:r w:rsidRPr="00785018">
        <w:t>The order of the day having been read for the resumption of the debate on the question—That this Bill be agreed to in principle—</w:t>
      </w:r>
    </w:p>
    <w:p w:rsidR="00056D6F" w:rsidRDefault="00056D6F" w:rsidP="00056D6F">
      <w:pPr>
        <w:pStyle w:val="DPSEntryDetail"/>
        <w:rPr>
          <w:iCs/>
        </w:rPr>
      </w:pPr>
      <w:r w:rsidRPr="00785018">
        <w:rPr>
          <w:iCs/>
        </w:rPr>
        <w:t>Debate resumed.</w:t>
      </w:r>
    </w:p>
    <w:p w:rsidR="003E103D" w:rsidRPr="003E103D" w:rsidRDefault="003E103D" w:rsidP="00056D6F">
      <w:pPr>
        <w:pStyle w:val="DPSEntryDetail"/>
        <w:rPr>
          <w:iCs/>
        </w:rPr>
      </w:pPr>
      <w:r>
        <w:rPr>
          <w:i/>
          <w:iCs/>
        </w:rPr>
        <w:t xml:space="preserve">Paper:  </w:t>
      </w:r>
      <w:r>
        <w:rPr>
          <w:iCs/>
        </w:rPr>
        <w:t>Ms Fitzharris (Minister for Transport and City Services) presented an additional explanatory statement to the Bill.</w:t>
      </w:r>
    </w:p>
    <w:p w:rsidR="00056D6F" w:rsidRDefault="00056D6F" w:rsidP="00056D6F">
      <w:pPr>
        <w:pStyle w:val="DPSEntryDetail"/>
        <w:rPr>
          <w:iCs/>
        </w:rPr>
      </w:pPr>
      <w:r w:rsidRPr="00785018">
        <w:rPr>
          <w:iCs/>
        </w:rPr>
        <w:t>Question—That this Bill be agreed to in principle—</w:t>
      </w:r>
      <w:r w:rsidR="003E103D">
        <w:rPr>
          <w:iCs/>
        </w:rPr>
        <w:t>put</w:t>
      </w:r>
      <w:r w:rsidRPr="00785018">
        <w:rPr>
          <w:iCs/>
        </w:rPr>
        <w:t>.</w:t>
      </w:r>
    </w:p>
    <w:p w:rsidR="00AA6CA1" w:rsidRDefault="00AA6CA1" w:rsidP="00AA6CA1">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AA6CA1" w:rsidTr="00AA6CA1">
        <w:trPr>
          <w:trHeight w:val="240"/>
        </w:trPr>
        <w:tc>
          <w:tcPr>
            <w:tcW w:w="4082" w:type="dxa"/>
            <w:gridSpan w:val="2"/>
            <w:shd w:val="clear" w:color="auto" w:fill="auto"/>
          </w:tcPr>
          <w:p w:rsidR="00AA6CA1" w:rsidRDefault="00AA6CA1" w:rsidP="00AA6CA1">
            <w:pPr>
              <w:pStyle w:val="DIVName"/>
              <w:tabs>
                <w:tab w:val="center" w:pos="1644"/>
              </w:tabs>
            </w:pPr>
            <w:r>
              <w:tab/>
              <w:t>AYES, 12</w:t>
            </w:r>
          </w:p>
        </w:tc>
        <w:tc>
          <w:tcPr>
            <w:tcW w:w="624" w:type="dxa"/>
            <w:shd w:val="clear" w:color="auto" w:fill="auto"/>
          </w:tcPr>
          <w:p w:rsidR="00AA6CA1" w:rsidRDefault="00AA6CA1" w:rsidP="00AA6CA1">
            <w:pPr>
              <w:pStyle w:val="DIVName"/>
            </w:pPr>
          </w:p>
        </w:tc>
        <w:tc>
          <w:tcPr>
            <w:tcW w:w="4082" w:type="dxa"/>
            <w:gridSpan w:val="2"/>
            <w:shd w:val="clear" w:color="auto" w:fill="auto"/>
          </w:tcPr>
          <w:p w:rsidR="00AA6CA1" w:rsidRDefault="00AA6CA1" w:rsidP="00AA6CA1">
            <w:pPr>
              <w:pStyle w:val="DIVName"/>
              <w:tabs>
                <w:tab w:val="center" w:pos="1644"/>
              </w:tabs>
            </w:pPr>
            <w:r>
              <w:tab/>
              <w:t>NOES, 9</w:t>
            </w:r>
          </w:p>
        </w:tc>
      </w:tr>
      <w:tr w:rsidR="00AA6CA1" w:rsidTr="00AA6CA1">
        <w:trPr>
          <w:trHeight w:val="240"/>
        </w:trPr>
        <w:tc>
          <w:tcPr>
            <w:tcW w:w="2041" w:type="dxa"/>
            <w:shd w:val="clear" w:color="auto" w:fill="auto"/>
          </w:tcPr>
          <w:p w:rsidR="00AA6CA1" w:rsidRDefault="00AA6CA1" w:rsidP="00AA6CA1">
            <w:pPr>
              <w:pStyle w:val="DIVName"/>
            </w:pPr>
            <w:r>
              <w:t>Ms Berry</w:t>
            </w:r>
          </w:p>
        </w:tc>
        <w:tc>
          <w:tcPr>
            <w:tcW w:w="2041" w:type="dxa"/>
            <w:shd w:val="clear" w:color="auto" w:fill="auto"/>
          </w:tcPr>
          <w:p w:rsidR="00AA6CA1" w:rsidRDefault="00AA6CA1" w:rsidP="00AA6CA1">
            <w:pPr>
              <w:pStyle w:val="DIVName"/>
            </w:pPr>
            <w:r>
              <w:t>Ms Le Couteur</w:t>
            </w:r>
          </w:p>
        </w:tc>
        <w:tc>
          <w:tcPr>
            <w:tcW w:w="624" w:type="dxa"/>
            <w:shd w:val="clear" w:color="auto" w:fill="auto"/>
          </w:tcPr>
          <w:p w:rsidR="00AA6CA1" w:rsidRDefault="00AA6CA1" w:rsidP="00AA6CA1">
            <w:pPr>
              <w:pStyle w:val="DIVName"/>
            </w:pPr>
          </w:p>
        </w:tc>
        <w:tc>
          <w:tcPr>
            <w:tcW w:w="2041" w:type="dxa"/>
            <w:shd w:val="clear" w:color="auto" w:fill="auto"/>
          </w:tcPr>
          <w:p w:rsidR="00AA6CA1" w:rsidRDefault="00AA6CA1" w:rsidP="00AA6CA1">
            <w:pPr>
              <w:pStyle w:val="DIVName"/>
            </w:pPr>
            <w:r>
              <w:t>Mr Coe</w:t>
            </w:r>
          </w:p>
        </w:tc>
        <w:tc>
          <w:tcPr>
            <w:tcW w:w="2041" w:type="dxa"/>
            <w:shd w:val="clear" w:color="auto" w:fill="auto"/>
          </w:tcPr>
          <w:p w:rsidR="00AA6CA1" w:rsidRDefault="00AA6CA1" w:rsidP="00AA6CA1">
            <w:pPr>
              <w:pStyle w:val="DIVName"/>
            </w:pPr>
            <w:r>
              <w:t>Mr Milligan</w:t>
            </w:r>
          </w:p>
        </w:tc>
      </w:tr>
      <w:tr w:rsidR="00AA6CA1" w:rsidTr="00AA6CA1">
        <w:trPr>
          <w:trHeight w:val="240"/>
        </w:trPr>
        <w:tc>
          <w:tcPr>
            <w:tcW w:w="2041" w:type="dxa"/>
            <w:shd w:val="clear" w:color="auto" w:fill="auto"/>
          </w:tcPr>
          <w:p w:rsidR="00AA6CA1" w:rsidRDefault="00AA6CA1" w:rsidP="00AA6CA1">
            <w:pPr>
              <w:pStyle w:val="DIVName"/>
            </w:pPr>
            <w:r>
              <w:t>Ms Burch</w:t>
            </w:r>
          </w:p>
        </w:tc>
        <w:tc>
          <w:tcPr>
            <w:tcW w:w="2041" w:type="dxa"/>
            <w:shd w:val="clear" w:color="auto" w:fill="auto"/>
          </w:tcPr>
          <w:p w:rsidR="00AA6CA1" w:rsidRDefault="00AA6CA1" w:rsidP="00AA6CA1">
            <w:pPr>
              <w:pStyle w:val="DIVName"/>
            </w:pPr>
            <w:r>
              <w:t>Ms Orr</w:t>
            </w:r>
          </w:p>
        </w:tc>
        <w:tc>
          <w:tcPr>
            <w:tcW w:w="624" w:type="dxa"/>
            <w:shd w:val="clear" w:color="auto" w:fill="auto"/>
          </w:tcPr>
          <w:p w:rsidR="00AA6CA1" w:rsidRDefault="00AA6CA1" w:rsidP="00AA6CA1">
            <w:pPr>
              <w:pStyle w:val="DIVName"/>
            </w:pPr>
          </w:p>
        </w:tc>
        <w:tc>
          <w:tcPr>
            <w:tcW w:w="2041" w:type="dxa"/>
            <w:shd w:val="clear" w:color="auto" w:fill="auto"/>
          </w:tcPr>
          <w:p w:rsidR="00AA6CA1" w:rsidRDefault="00AA6CA1" w:rsidP="00AA6CA1">
            <w:pPr>
              <w:pStyle w:val="DIVName"/>
            </w:pPr>
            <w:r>
              <w:t>Mr Hanson</w:t>
            </w:r>
          </w:p>
        </w:tc>
        <w:tc>
          <w:tcPr>
            <w:tcW w:w="2041" w:type="dxa"/>
            <w:shd w:val="clear" w:color="auto" w:fill="auto"/>
          </w:tcPr>
          <w:p w:rsidR="00AA6CA1" w:rsidRDefault="00AA6CA1" w:rsidP="00AA6CA1">
            <w:pPr>
              <w:pStyle w:val="DIVName"/>
            </w:pPr>
            <w:r>
              <w:t>Mr Parton</w:t>
            </w:r>
          </w:p>
        </w:tc>
      </w:tr>
      <w:tr w:rsidR="00AA6CA1" w:rsidTr="00AA6CA1">
        <w:trPr>
          <w:trHeight w:val="240"/>
        </w:trPr>
        <w:tc>
          <w:tcPr>
            <w:tcW w:w="2041" w:type="dxa"/>
            <w:shd w:val="clear" w:color="auto" w:fill="auto"/>
          </w:tcPr>
          <w:p w:rsidR="00AA6CA1" w:rsidRDefault="00AA6CA1" w:rsidP="00AA6CA1">
            <w:pPr>
              <w:pStyle w:val="DIVName"/>
            </w:pPr>
            <w:r>
              <w:t>Ms Cheyne</w:t>
            </w:r>
          </w:p>
        </w:tc>
        <w:tc>
          <w:tcPr>
            <w:tcW w:w="2041" w:type="dxa"/>
            <w:shd w:val="clear" w:color="auto" w:fill="auto"/>
          </w:tcPr>
          <w:p w:rsidR="00AA6CA1" w:rsidRDefault="00AA6CA1" w:rsidP="00AA6CA1">
            <w:pPr>
              <w:pStyle w:val="DIVName"/>
            </w:pPr>
            <w:r>
              <w:t>Mr Pettersson</w:t>
            </w:r>
          </w:p>
        </w:tc>
        <w:tc>
          <w:tcPr>
            <w:tcW w:w="624" w:type="dxa"/>
            <w:shd w:val="clear" w:color="auto" w:fill="auto"/>
          </w:tcPr>
          <w:p w:rsidR="00AA6CA1" w:rsidRDefault="00AA6CA1" w:rsidP="00AA6CA1">
            <w:pPr>
              <w:pStyle w:val="DIVName"/>
            </w:pPr>
          </w:p>
        </w:tc>
        <w:tc>
          <w:tcPr>
            <w:tcW w:w="2041" w:type="dxa"/>
            <w:shd w:val="clear" w:color="auto" w:fill="auto"/>
          </w:tcPr>
          <w:p w:rsidR="00AA6CA1" w:rsidRDefault="00AA6CA1" w:rsidP="00AA6CA1">
            <w:pPr>
              <w:pStyle w:val="DIVName"/>
            </w:pPr>
            <w:r>
              <w:t>Mrs Jones</w:t>
            </w:r>
          </w:p>
        </w:tc>
        <w:tc>
          <w:tcPr>
            <w:tcW w:w="2041" w:type="dxa"/>
            <w:shd w:val="clear" w:color="auto" w:fill="auto"/>
          </w:tcPr>
          <w:p w:rsidR="00AA6CA1" w:rsidRDefault="00AA6CA1" w:rsidP="00AA6CA1">
            <w:pPr>
              <w:pStyle w:val="DIVName"/>
            </w:pPr>
            <w:r>
              <w:t>Mr Wall</w:t>
            </w:r>
          </w:p>
        </w:tc>
      </w:tr>
      <w:tr w:rsidR="00AA6CA1" w:rsidTr="00AA6CA1">
        <w:trPr>
          <w:trHeight w:val="240"/>
        </w:trPr>
        <w:tc>
          <w:tcPr>
            <w:tcW w:w="2041" w:type="dxa"/>
            <w:shd w:val="clear" w:color="auto" w:fill="auto"/>
          </w:tcPr>
          <w:p w:rsidR="00AA6CA1" w:rsidRDefault="00AA6CA1" w:rsidP="00AA6CA1">
            <w:pPr>
              <w:pStyle w:val="DIVName"/>
            </w:pPr>
            <w:r>
              <w:t>Ms Cody</w:t>
            </w:r>
          </w:p>
        </w:tc>
        <w:tc>
          <w:tcPr>
            <w:tcW w:w="2041" w:type="dxa"/>
            <w:shd w:val="clear" w:color="auto" w:fill="auto"/>
          </w:tcPr>
          <w:p w:rsidR="00AA6CA1" w:rsidRDefault="00AA6CA1" w:rsidP="00AA6CA1">
            <w:pPr>
              <w:pStyle w:val="DIVName"/>
            </w:pPr>
            <w:r>
              <w:t>Mr Ramsay</w:t>
            </w:r>
          </w:p>
        </w:tc>
        <w:tc>
          <w:tcPr>
            <w:tcW w:w="624" w:type="dxa"/>
            <w:shd w:val="clear" w:color="auto" w:fill="auto"/>
          </w:tcPr>
          <w:p w:rsidR="00AA6CA1" w:rsidRDefault="00AA6CA1" w:rsidP="00AA6CA1">
            <w:pPr>
              <w:pStyle w:val="DIVName"/>
            </w:pPr>
          </w:p>
        </w:tc>
        <w:tc>
          <w:tcPr>
            <w:tcW w:w="2041" w:type="dxa"/>
            <w:shd w:val="clear" w:color="auto" w:fill="auto"/>
          </w:tcPr>
          <w:p w:rsidR="00AA6CA1" w:rsidRDefault="00AA6CA1" w:rsidP="00AA6CA1">
            <w:pPr>
              <w:pStyle w:val="DIVName"/>
            </w:pPr>
            <w:r>
              <w:t>Mrs Kikkert</w:t>
            </w:r>
          </w:p>
        </w:tc>
        <w:tc>
          <w:tcPr>
            <w:tcW w:w="2041" w:type="dxa"/>
            <w:shd w:val="clear" w:color="auto" w:fill="auto"/>
          </w:tcPr>
          <w:p w:rsidR="00AA6CA1" w:rsidRDefault="00AA6CA1" w:rsidP="00AA6CA1">
            <w:pPr>
              <w:pStyle w:val="DIVName"/>
            </w:pPr>
          </w:p>
        </w:tc>
      </w:tr>
      <w:tr w:rsidR="00AA6CA1" w:rsidTr="00AA6CA1">
        <w:trPr>
          <w:trHeight w:val="240"/>
        </w:trPr>
        <w:tc>
          <w:tcPr>
            <w:tcW w:w="2041" w:type="dxa"/>
            <w:shd w:val="clear" w:color="auto" w:fill="auto"/>
          </w:tcPr>
          <w:p w:rsidR="00AA6CA1" w:rsidRDefault="00AA6CA1" w:rsidP="00AA6CA1">
            <w:pPr>
              <w:pStyle w:val="DIVName"/>
            </w:pPr>
            <w:r>
              <w:t>Ms Fitzharris</w:t>
            </w:r>
          </w:p>
        </w:tc>
        <w:tc>
          <w:tcPr>
            <w:tcW w:w="2041" w:type="dxa"/>
            <w:shd w:val="clear" w:color="auto" w:fill="auto"/>
          </w:tcPr>
          <w:p w:rsidR="00AA6CA1" w:rsidRDefault="00AA6CA1" w:rsidP="00AA6CA1">
            <w:pPr>
              <w:pStyle w:val="DIVName"/>
            </w:pPr>
            <w:r>
              <w:t>Mr Rattenbury</w:t>
            </w:r>
          </w:p>
        </w:tc>
        <w:tc>
          <w:tcPr>
            <w:tcW w:w="624" w:type="dxa"/>
            <w:shd w:val="clear" w:color="auto" w:fill="auto"/>
          </w:tcPr>
          <w:p w:rsidR="00AA6CA1" w:rsidRDefault="00AA6CA1" w:rsidP="00AA6CA1">
            <w:pPr>
              <w:pStyle w:val="DIVName"/>
            </w:pPr>
          </w:p>
        </w:tc>
        <w:tc>
          <w:tcPr>
            <w:tcW w:w="2041" w:type="dxa"/>
            <w:shd w:val="clear" w:color="auto" w:fill="auto"/>
          </w:tcPr>
          <w:p w:rsidR="00AA6CA1" w:rsidRDefault="00AA6CA1" w:rsidP="00AA6CA1">
            <w:pPr>
              <w:pStyle w:val="DIVName"/>
            </w:pPr>
            <w:r>
              <w:t>Ms Lawder</w:t>
            </w:r>
          </w:p>
        </w:tc>
        <w:tc>
          <w:tcPr>
            <w:tcW w:w="2041" w:type="dxa"/>
            <w:shd w:val="clear" w:color="auto" w:fill="auto"/>
          </w:tcPr>
          <w:p w:rsidR="00AA6CA1" w:rsidRDefault="00AA6CA1" w:rsidP="00AA6CA1">
            <w:pPr>
              <w:pStyle w:val="DIVName"/>
            </w:pPr>
          </w:p>
        </w:tc>
      </w:tr>
      <w:tr w:rsidR="00AA6CA1" w:rsidTr="00AA6CA1">
        <w:trPr>
          <w:trHeight w:val="240"/>
        </w:trPr>
        <w:tc>
          <w:tcPr>
            <w:tcW w:w="2041" w:type="dxa"/>
            <w:shd w:val="clear" w:color="auto" w:fill="auto"/>
          </w:tcPr>
          <w:p w:rsidR="00AA6CA1" w:rsidRDefault="00AA6CA1" w:rsidP="00AA6CA1">
            <w:pPr>
              <w:pStyle w:val="DIVName"/>
            </w:pPr>
            <w:r>
              <w:t>Mr Gentleman</w:t>
            </w:r>
          </w:p>
        </w:tc>
        <w:tc>
          <w:tcPr>
            <w:tcW w:w="2041" w:type="dxa"/>
            <w:shd w:val="clear" w:color="auto" w:fill="auto"/>
          </w:tcPr>
          <w:p w:rsidR="00AA6CA1" w:rsidRDefault="00AA6CA1" w:rsidP="00AA6CA1">
            <w:pPr>
              <w:pStyle w:val="DIVName"/>
            </w:pPr>
            <w:r>
              <w:t>Ms Stephen-Smith</w:t>
            </w:r>
          </w:p>
        </w:tc>
        <w:tc>
          <w:tcPr>
            <w:tcW w:w="624" w:type="dxa"/>
            <w:shd w:val="clear" w:color="auto" w:fill="auto"/>
          </w:tcPr>
          <w:p w:rsidR="00AA6CA1" w:rsidRDefault="00AA6CA1" w:rsidP="00AA6CA1">
            <w:pPr>
              <w:pStyle w:val="DIVName"/>
            </w:pPr>
          </w:p>
        </w:tc>
        <w:tc>
          <w:tcPr>
            <w:tcW w:w="2041" w:type="dxa"/>
            <w:shd w:val="clear" w:color="auto" w:fill="auto"/>
          </w:tcPr>
          <w:p w:rsidR="00AA6CA1" w:rsidRDefault="00AA6CA1" w:rsidP="00AA6CA1">
            <w:pPr>
              <w:pStyle w:val="DIVName"/>
            </w:pPr>
            <w:r>
              <w:t>Ms Lee</w:t>
            </w:r>
          </w:p>
        </w:tc>
        <w:tc>
          <w:tcPr>
            <w:tcW w:w="2041" w:type="dxa"/>
            <w:shd w:val="clear" w:color="auto" w:fill="auto"/>
          </w:tcPr>
          <w:p w:rsidR="00AA6CA1" w:rsidRDefault="00AA6CA1" w:rsidP="00AA6CA1">
            <w:pPr>
              <w:pStyle w:val="DIVName"/>
            </w:pPr>
          </w:p>
        </w:tc>
      </w:tr>
    </w:tbl>
    <w:p w:rsidR="00AA6CA1" w:rsidRDefault="00AA6CA1" w:rsidP="00AA6CA1">
      <w:pPr>
        <w:pStyle w:val="DIVResult"/>
      </w:pPr>
      <w:r>
        <w:t>And so it was resolved in the affirmative.</w:t>
      </w:r>
    </w:p>
    <w:p w:rsidR="00056D6F" w:rsidRPr="00785018" w:rsidRDefault="00056D6F" w:rsidP="00056D6F">
      <w:pPr>
        <w:pStyle w:val="DPSEntryDetail"/>
        <w:rPr>
          <w:iCs/>
        </w:rPr>
      </w:pPr>
      <w:r w:rsidRPr="00785018">
        <w:rPr>
          <w:iCs/>
        </w:rPr>
        <w:t>Leave granted to dispense with the detail stage.</w:t>
      </w:r>
    </w:p>
    <w:p w:rsidR="00056D6F" w:rsidRPr="00785018" w:rsidRDefault="00056D6F" w:rsidP="00056D6F">
      <w:pPr>
        <w:pStyle w:val="DPSEntryDetail"/>
      </w:pPr>
      <w:r w:rsidRPr="00785018">
        <w:t>Question—That this Bill be agreed to—put and passed.</w:t>
      </w:r>
    </w:p>
    <w:p w:rsidR="00056D6F" w:rsidRPr="00F84431" w:rsidRDefault="00056D6F" w:rsidP="00056D6F">
      <w:pPr>
        <w:pStyle w:val="DPSEntryHeading"/>
      </w:pPr>
      <w:r w:rsidRPr="00F84431">
        <w:tab/>
      </w:r>
      <w:r w:rsidRPr="00A65537">
        <w:t>24</w:t>
      </w:r>
      <w:r w:rsidRPr="00F84431">
        <w:tab/>
      </w:r>
      <w:r>
        <w:t>Tree Protection Amendment Bill 2017</w:t>
      </w:r>
    </w:p>
    <w:p w:rsidR="00056D6F" w:rsidRPr="00F84431" w:rsidRDefault="00056D6F" w:rsidP="00056D6F">
      <w:pPr>
        <w:pStyle w:val="DPSEntryDetail"/>
      </w:pPr>
      <w:r w:rsidRPr="00F84431">
        <w:t>The order of the day having been read for the resumption of the debate on the question—That this Bill be agreed to in principle—</w:t>
      </w:r>
    </w:p>
    <w:p w:rsidR="00056D6F" w:rsidRPr="00F84431" w:rsidRDefault="00056D6F" w:rsidP="00056D6F">
      <w:pPr>
        <w:pStyle w:val="DPSEntryDetail"/>
        <w:rPr>
          <w:iCs/>
        </w:rPr>
      </w:pPr>
      <w:r w:rsidRPr="00F84431">
        <w:rPr>
          <w:iCs/>
        </w:rPr>
        <w:t>Debate resumed.</w:t>
      </w:r>
    </w:p>
    <w:p w:rsidR="00056D6F" w:rsidRPr="00F84431" w:rsidRDefault="00056D6F" w:rsidP="00056D6F">
      <w:pPr>
        <w:pStyle w:val="DPSEntryDetail"/>
        <w:rPr>
          <w:iCs/>
        </w:rPr>
      </w:pPr>
      <w:r w:rsidRPr="00F84431">
        <w:rPr>
          <w:iCs/>
        </w:rPr>
        <w:t>Question—That this Bill be agreed to in principle—put and passed.</w:t>
      </w:r>
    </w:p>
    <w:p w:rsidR="00056D6F" w:rsidRPr="00F84431" w:rsidRDefault="00056D6F" w:rsidP="00056D6F">
      <w:pPr>
        <w:pBdr>
          <w:bottom w:val="thinThickLargeGap" w:sz="18" w:space="1" w:color="auto"/>
        </w:pBdr>
        <w:ind w:left="3427" w:right="3658"/>
        <w:jc w:val="center"/>
        <w:rPr>
          <w:rFonts w:ascii="Calibri" w:hAnsi="Calibri"/>
          <w:i/>
          <w:iCs/>
          <w:lang w:val="en-AU"/>
        </w:rPr>
      </w:pPr>
    </w:p>
    <w:p w:rsidR="00056D6F" w:rsidRPr="00F84431" w:rsidRDefault="00056D6F" w:rsidP="00056D6F">
      <w:pPr>
        <w:tabs>
          <w:tab w:val="left" w:pos="1197"/>
          <w:tab w:val="left" w:pos="1767"/>
        </w:tabs>
        <w:spacing w:before="120"/>
        <w:jc w:val="center"/>
        <w:rPr>
          <w:rFonts w:ascii="Calibri" w:hAnsi="Calibri"/>
          <w:i/>
          <w:iCs/>
          <w:lang w:val="en-AU"/>
        </w:rPr>
      </w:pPr>
      <w:r w:rsidRPr="00F84431">
        <w:rPr>
          <w:rFonts w:ascii="Calibri" w:hAnsi="Calibri"/>
          <w:i/>
          <w:iCs/>
          <w:lang w:val="en-AU"/>
        </w:rPr>
        <w:t>Detail Stage</w:t>
      </w:r>
    </w:p>
    <w:p w:rsidR="00056D6F" w:rsidRDefault="00056D6F" w:rsidP="00056D6F">
      <w:pPr>
        <w:pStyle w:val="DPSEntryDetail"/>
        <w:rPr>
          <w:iCs/>
        </w:rPr>
      </w:pPr>
      <w:r>
        <w:rPr>
          <w:iCs/>
        </w:rPr>
        <w:t>Clauses 1 to 3, by leave, taken together and agreed to.</w:t>
      </w:r>
    </w:p>
    <w:p w:rsidR="00056D6F" w:rsidRPr="00F84431" w:rsidRDefault="00056D6F" w:rsidP="00E5486A">
      <w:pPr>
        <w:pStyle w:val="DPSEntryDetail"/>
        <w:keepNext/>
        <w:rPr>
          <w:iCs/>
        </w:rPr>
      </w:pPr>
      <w:r>
        <w:rPr>
          <w:iCs/>
        </w:rPr>
        <w:lastRenderedPageBreak/>
        <w:t>Clause 4—</w:t>
      </w:r>
    </w:p>
    <w:p w:rsidR="00056D6F" w:rsidRDefault="00281113" w:rsidP="00386466">
      <w:pPr>
        <w:pStyle w:val="DPSEntryDetail"/>
        <w:keepNext/>
        <w:rPr>
          <w:iCs/>
        </w:rPr>
      </w:pPr>
      <w:r>
        <w:rPr>
          <w:iCs/>
        </w:rPr>
        <w:t xml:space="preserve">Ms Le Couteur moved </w:t>
      </w:r>
      <w:r w:rsidR="00056D6F">
        <w:rPr>
          <w:iCs/>
        </w:rPr>
        <w:t>her amendment No 1 (</w:t>
      </w:r>
      <w:r w:rsidR="00056D6F">
        <w:rPr>
          <w:i/>
          <w:iCs/>
        </w:rPr>
        <w:t>see</w:t>
      </w:r>
      <w:r w:rsidR="00056D6F">
        <w:rPr>
          <w:iCs/>
        </w:rPr>
        <w:t xml:space="preserve"> </w:t>
      </w:r>
      <w:hyperlink w:anchor="Schedule1" w:history="1">
        <w:r w:rsidR="00056D6F" w:rsidRPr="00281113">
          <w:rPr>
            <w:rStyle w:val="Hyperlink"/>
            <w:iCs/>
          </w:rPr>
          <w:t>Schedule 1</w:t>
        </w:r>
      </w:hyperlink>
      <w:r>
        <w:rPr>
          <w:iCs/>
        </w:rPr>
        <w:t>)</w:t>
      </w:r>
      <w:r w:rsidR="00056D6F">
        <w:rPr>
          <w:iCs/>
        </w:rPr>
        <w:t>.</w:t>
      </w:r>
    </w:p>
    <w:p w:rsidR="00281113" w:rsidRDefault="00281113" w:rsidP="00281113">
      <w:pPr>
        <w:pStyle w:val="DPSEntryDetail"/>
        <w:rPr>
          <w:iCs/>
        </w:rPr>
      </w:pPr>
      <w:r>
        <w:rPr>
          <w:iCs/>
        </w:rPr>
        <w:t>Amendment negatived.</w:t>
      </w:r>
    </w:p>
    <w:p w:rsidR="00281113" w:rsidRDefault="00281113" w:rsidP="00281113">
      <w:pPr>
        <w:pStyle w:val="DPSEntryDetail"/>
        <w:rPr>
          <w:iCs/>
        </w:rPr>
      </w:pPr>
      <w:r>
        <w:rPr>
          <w:iCs/>
        </w:rPr>
        <w:t>Clause 4 agreed to.</w:t>
      </w:r>
    </w:p>
    <w:p w:rsidR="00056D6F" w:rsidRDefault="00056D6F" w:rsidP="00056D6F">
      <w:pPr>
        <w:pStyle w:val="DPSEntryDetail"/>
        <w:rPr>
          <w:iCs/>
        </w:rPr>
      </w:pPr>
      <w:r>
        <w:rPr>
          <w:iCs/>
        </w:rPr>
        <w:t>Clause 5—</w:t>
      </w:r>
    </w:p>
    <w:p w:rsidR="00056D6F" w:rsidRDefault="00056D6F" w:rsidP="00056D6F">
      <w:pPr>
        <w:pStyle w:val="DPSEntryDetail"/>
        <w:rPr>
          <w:iCs/>
        </w:rPr>
      </w:pPr>
      <w:r>
        <w:rPr>
          <w:iCs/>
        </w:rPr>
        <w:t>Ms Le Couteur</w:t>
      </w:r>
      <w:r w:rsidR="00281113">
        <w:rPr>
          <w:iCs/>
        </w:rPr>
        <w:t xml:space="preserve"> moved</w:t>
      </w:r>
      <w:r>
        <w:rPr>
          <w:iCs/>
        </w:rPr>
        <w:t xml:space="preserve"> her amendment No 2 (</w:t>
      </w:r>
      <w:r>
        <w:rPr>
          <w:i/>
          <w:iCs/>
        </w:rPr>
        <w:t>see</w:t>
      </w:r>
      <w:r>
        <w:rPr>
          <w:iCs/>
        </w:rPr>
        <w:t xml:space="preserve"> </w:t>
      </w:r>
      <w:hyperlink w:anchor="Schedule1" w:history="1">
        <w:r w:rsidRPr="00281113">
          <w:rPr>
            <w:rStyle w:val="Hyperlink"/>
            <w:iCs/>
          </w:rPr>
          <w:t>Schedule 1</w:t>
        </w:r>
      </w:hyperlink>
      <w:r>
        <w:rPr>
          <w:iCs/>
        </w:rPr>
        <w:t>).</w:t>
      </w:r>
    </w:p>
    <w:p w:rsidR="00281113" w:rsidRDefault="00281113" w:rsidP="00056D6F">
      <w:pPr>
        <w:pStyle w:val="DPSEntryDetail"/>
        <w:rPr>
          <w:iCs/>
        </w:rPr>
      </w:pPr>
      <w:r>
        <w:rPr>
          <w:iCs/>
        </w:rPr>
        <w:t>Amendment negatived.</w:t>
      </w:r>
    </w:p>
    <w:p w:rsidR="00056D6F" w:rsidRDefault="00281113" w:rsidP="00056D6F">
      <w:pPr>
        <w:pStyle w:val="DPSEntryDetail"/>
        <w:rPr>
          <w:iCs/>
        </w:rPr>
      </w:pPr>
      <w:r>
        <w:rPr>
          <w:iCs/>
        </w:rPr>
        <w:t>Clause 5 agreed to.</w:t>
      </w:r>
    </w:p>
    <w:p w:rsidR="00056D6F" w:rsidRPr="00466CF1" w:rsidRDefault="00056D6F" w:rsidP="00056D6F">
      <w:pPr>
        <w:pStyle w:val="DPSEntryDetail"/>
        <w:rPr>
          <w:i/>
          <w:iCs/>
        </w:rPr>
      </w:pPr>
      <w:r w:rsidRPr="00466CF1">
        <w:rPr>
          <w:i/>
          <w:iCs/>
        </w:rPr>
        <w:t>Proposed new clause—</w:t>
      </w:r>
    </w:p>
    <w:p w:rsidR="00056D6F" w:rsidRDefault="00056D6F" w:rsidP="00056D6F">
      <w:pPr>
        <w:pStyle w:val="DPSEntryDetail"/>
        <w:rPr>
          <w:iCs/>
        </w:rPr>
      </w:pPr>
      <w:r>
        <w:rPr>
          <w:iCs/>
        </w:rPr>
        <w:t>Ms Le Couteur moved her amendment No 3 (</w:t>
      </w:r>
      <w:r>
        <w:rPr>
          <w:i/>
          <w:iCs/>
        </w:rPr>
        <w:t>see</w:t>
      </w:r>
      <w:r>
        <w:rPr>
          <w:iCs/>
        </w:rPr>
        <w:t xml:space="preserve"> </w:t>
      </w:r>
      <w:hyperlink w:anchor="Schedule1" w:history="1">
        <w:r w:rsidRPr="00281113">
          <w:rPr>
            <w:rStyle w:val="Hyperlink"/>
            <w:iCs/>
          </w:rPr>
          <w:t>Schedule 1</w:t>
        </w:r>
      </w:hyperlink>
      <w:r>
        <w:rPr>
          <w:iCs/>
        </w:rPr>
        <w:t>), which would insert a new clause 6 in the Bill.</w:t>
      </w:r>
    </w:p>
    <w:p w:rsidR="00056D6F" w:rsidRDefault="00056D6F" w:rsidP="00056D6F">
      <w:pPr>
        <w:pStyle w:val="DPSEntryDetail"/>
        <w:rPr>
          <w:iCs/>
        </w:rPr>
      </w:pPr>
      <w:r>
        <w:rPr>
          <w:iCs/>
        </w:rPr>
        <w:t>Amendment negatived.</w:t>
      </w:r>
    </w:p>
    <w:p w:rsidR="00056D6F" w:rsidRPr="00BB6E17" w:rsidRDefault="00056D6F" w:rsidP="00056D6F">
      <w:pPr>
        <w:pStyle w:val="DPSEntryDetail"/>
        <w:rPr>
          <w:iCs/>
        </w:rPr>
      </w:pPr>
      <w:r>
        <w:rPr>
          <w:iCs/>
        </w:rPr>
        <w:t>Title agreed to.</w:t>
      </w:r>
    </w:p>
    <w:p w:rsidR="00056D6F" w:rsidRPr="00F84431" w:rsidRDefault="00056D6F" w:rsidP="00056D6F">
      <w:pPr>
        <w:pBdr>
          <w:top w:val="thickThinLargeGap" w:sz="18" w:space="1" w:color="auto"/>
        </w:pBdr>
        <w:spacing w:before="180"/>
        <w:ind w:left="3427" w:right="3658"/>
        <w:jc w:val="center"/>
        <w:rPr>
          <w:rFonts w:ascii="Calibri" w:hAnsi="Calibri"/>
          <w:lang w:val="en-AU"/>
        </w:rPr>
      </w:pPr>
    </w:p>
    <w:p w:rsidR="00056D6F" w:rsidRPr="00F84431" w:rsidRDefault="00056D6F" w:rsidP="00056D6F">
      <w:pPr>
        <w:pStyle w:val="DPSEntryDetail"/>
        <w:spacing w:before="0"/>
      </w:pPr>
      <w:r w:rsidRPr="00F84431">
        <w:t>Question—That this Bill be agreed to—put and passed.</w:t>
      </w:r>
    </w:p>
    <w:p w:rsidR="00056D6F" w:rsidRPr="008665E8" w:rsidRDefault="00056D6F" w:rsidP="00056D6F">
      <w:pPr>
        <w:pStyle w:val="DPSEntryHeading"/>
      </w:pPr>
      <w:r w:rsidRPr="008665E8">
        <w:tab/>
      </w:r>
      <w:r w:rsidRPr="00A65537">
        <w:t>25</w:t>
      </w:r>
      <w:r w:rsidRPr="008665E8">
        <w:tab/>
      </w:r>
      <w:r>
        <w:t>Justice and Community Safety Legislation Amendment Bill 2017 (No 2)</w:t>
      </w:r>
    </w:p>
    <w:p w:rsidR="00056D6F" w:rsidRPr="008665E8" w:rsidRDefault="00056D6F" w:rsidP="00056D6F">
      <w:pPr>
        <w:pStyle w:val="DPSEntryDetail"/>
      </w:pPr>
      <w:r w:rsidRPr="008665E8">
        <w:t>The order of the day having been read for the resumption of the debate on the question—That this Bill be agreed to in principle—</w:t>
      </w:r>
    </w:p>
    <w:p w:rsidR="00056D6F" w:rsidRDefault="00056D6F" w:rsidP="00056D6F">
      <w:pPr>
        <w:pStyle w:val="DPSEntryDetail"/>
        <w:rPr>
          <w:iCs/>
        </w:rPr>
      </w:pPr>
      <w:r w:rsidRPr="008665E8">
        <w:rPr>
          <w:iCs/>
        </w:rPr>
        <w:t>Debate resumed.</w:t>
      </w:r>
    </w:p>
    <w:p w:rsidR="00281113" w:rsidRPr="00840CF4" w:rsidRDefault="00281113" w:rsidP="00D33DE2">
      <w:pPr>
        <w:pStyle w:val="DPSEntryDetail"/>
        <w:pBdr>
          <w:bottom w:val="thinThickLargeGap" w:sz="18" w:space="1" w:color="auto"/>
        </w:pBdr>
        <w:spacing w:before="0"/>
        <w:ind w:left="3420" w:right="3655"/>
        <w:jc w:val="center"/>
        <w:rPr>
          <w:i/>
          <w:iCs/>
        </w:rPr>
      </w:pPr>
    </w:p>
    <w:p w:rsidR="00281113" w:rsidRPr="00840CF4" w:rsidRDefault="00281113">
      <w:pPr>
        <w:pStyle w:val="DPSEntryDetail"/>
      </w:pPr>
      <w:r w:rsidRPr="00840CF4">
        <w:rPr>
          <w:i/>
          <w:iCs/>
        </w:rPr>
        <w:t xml:space="preserve">Adjournment negatived:  </w:t>
      </w:r>
      <w:r w:rsidRPr="00840CF4">
        <w:t>It being 6 pm—The question was proposed—That the Assembly do now adjourn.</w:t>
      </w:r>
    </w:p>
    <w:p w:rsidR="00281113" w:rsidRPr="00840CF4" w:rsidRDefault="00281113">
      <w:pPr>
        <w:pStyle w:val="DPSEntryDetail"/>
      </w:pPr>
      <w:r>
        <w:t>Mr Gentleman</w:t>
      </w:r>
      <w:r w:rsidRPr="00840CF4">
        <w:t xml:space="preserve"> (Manager of Government Business) requiring the question to be put forthwith without debate—</w:t>
      </w:r>
    </w:p>
    <w:p w:rsidR="00281113" w:rsidRPr="00840CF4" w:rsidRDefault="00281113">
      <w:pPr>
        <w:pStyle w:val="DPSEntryDetail"/>
      </w:pPr>
      <w:r w:rsidRPr="00840CF4">
        <w:t>Question—put and negatived.</w:t>
      </w:r>
    </w:p>
    <w:p w:rsidR="00281113" w:rsidRPr="00840CF4" w:rsidRDefault="00281113" w:rsidP="00D33DE2">
      <w:pPr>
        <w:pStyle w:val="DPSEntryDetail"/>
        <w:pBdr>
          <w:top w:val="thickThinLargeGap" w:sz="18" w:space="1" w:color="auto"/>
        </w:pBdr>
        <w:ind w:left="3420" w:right="3655"/>
        <w:jc w:val="center"/>
      </w:pPr>
    </w:p>
    <w:p w:rsidR="00281113" w:rsidRDefault="00281113" w:rsidP="00281113">
      <w:pPr>
        <w:pStyle w:val="DPSEntryDetail"/>
        <w:spacing w:before="0"/>
        <w:rPr>
          <w:iCs/>
        </w:rPr>
      </w:pPr>
      <w:r>
        <w:rPr>
          <w:iCs/>
        </w:rPr>
        <w:t>Debate continued.</w:t>
      </w:r>
    </w:p>
    <w:p w:rsidR="00281113" w:rsidRPr="00281113" w:rsidRDefault="00281113" w:rsidP="00281113">
      <w:pPr>
        <w:pStyle w:val="DPSEntryDetail"/>
        <w:rPr>
          <w:iCs/>
        </w:rPr>
      </w:pPr>
      <w:r>
        <w:rPr>
          <w:i/>
          <w:iCs/>
        </w:rPr>
        <w:t xml:space="preserve">Paper:  </w:t>
      </w:r>
      <w:r w:rsidRPr="00281113">
        <w:rPr>
          <w:iCs/>
        </w:rPr>
        <w:t>Mr Ramsay (Attorney-General) presented a revised explanatory statement to the Bill.</w:t>
      </w:r>
    </w:p>
    <w:p w:rsidR="00056D6F" w:rsidRPr="008665E8" w:rsidRDefault="00056D6F" w:rsidP="00056D6F">
      <w:pPr>
        <w:pStyle w:val="DPSEntryDetail"/>
        <w:rPr>
          <w:iCs/>
        </w:rPr>
      </w:pPr>
      <w:r w:rsidRPr="008665E8">
        <w:rPr>
          <w:iCs/>
        </w:rPr>
        <w:t>Question—That this Bill be agreed to in principle—put and passed.</w:t>
      </w:r>
    </w:p>
    <w:p w:rsidR="00056D6F" w:rsidRPr="008665E8" w:rsidRDefault="00056D6F" w:rsidP="00056D6F">
      <w:pPr>
        <w:pStyle w:val="DPSEntryDetail"/>
        <w:rPr>
          <w:iCs/>
        </w:rPr>
      </w:pPr>
      <w:r w:rsidRPr="008665E8">
        <w:rPr>
          <w:iCs/>
        </w:rPr>
        <w:t>Leave granted to dispense with the detail stage.</w:t>
      </w:r>
    </w:p>
    <w:p w:rsidR="00056D6F" w:rsidRPr="008665E8" w:rsidRDefault="00056D6F" w:rsidP="00056D6F">
      <w:pPr>
        <w:pStyle w:val="DPSEntryDetail"/>
      </w:pPr>
      <w:r w:rsidRPr="008665E8">
        <w:t>Question—That this Bill be agreed to—put and passed.</w:t>
      </w:r>
    </w:p>
    <w:p w:rsidR="00056D6F" w:rsidRPr="00785018" w:rsidRDefault="00056D6F" w:rsidP="00056D6F">
      <w:pPr>
        <w:pStyle w:val="DPSEntryHeading"/>
      </w:pPr>
      <w:r w:rsidRPr="00785018">
        <w:tab/>
      </w:r>
      <w:r w:rsidRPr="00A65537">
        <w:t>26</w:t>
      </w:r>
      <w:r w:rsidRPr="00785018">
        <w:tab/>
      </w:r>
      <w:r>
        <w:t>Nature Conservation (Minor Public Works) Amendment Bill 2017</w:t>
      </w:r>
    </w:p>
    <w:p w:rsidR="00056D6F" w:rsidRPr="00785018" w:rsidRDefault="00056D6F" w:rsidP="00056D6F">
      <w:pPr>
        <w:pStyle w:val="DPSEntryDetail"/>
      </w:pPr>
      <w:r w:rsidRPr="00785018">
        <w:t>The order of the day having been read for the resumption of the debate on the question—That this Bill be agreed to in principle—</w:t>
      </w:r>
    </w:p>
    <w:p w:rsidR="00056D6F" w:rsidRPr="00785018" w:rsidRDefault="00056D6F" w:rsidP="00056D6F">
      <w:pPr>
        <w:pStyle w:val="DPSEntryDetail"/>
        <w:rPr>
          <w:iCs/>
        </w:rPr>
      </w:pPr>
      <w:r w:rsidRPr="00785018">
        <w:rPr>
          <w:iCs/>
        </w:rPr>
        <w:t>Debate resumed.</w:t>
      </w:r>
    </w:p>
    <w:p w:rsidR="00056D6F" w:rsidRPr="00785018" w:rsidRDefault="00056D6F" w:rsidP="00056D6F">
      <w:pPr>
        <w:pStyle w:val="DPSEntryDetail"/>
        <w:rPr>
          <w:iCs/>
        </w:rPr>
      </w:pPr>
      <w:r w:rsidRPr="00785018">
        <w:rPr>
          <w:iCs/>
        </w:rPr>
        <w:lastRenderedPageBreak/>
        <w:t>Question—That this Bill be agreed to in principle—put and passed.</w:t>
      </w:r>
    </w:p>
    <w:p w:rsidR="00056D6F" w:rsidRPr="00785018" w:rsidRDefault="00056D6F" w:rsidP="00056D6F">
      <w:pPr>
        <w:pStyle w:val="DPSEntryDetail"/>
        <w:rPr>
          <w:iCs/>
        </w:rPr>
      </w:pPr>
      <w:r w:rsidRPr="00785018">
        <w:rPr>
          <w:iCs/>
        </w:rPr>
        <w:t>Leave granted to dispense with the detail stage.</w:t>
      </w:r>
    </w:p>
    <w:p w:rsidR="00056D6F" w:rsidRPr="00785018" w:rsidRDefault="00056D6F" w:rsidP="00056D6F">
      <w:pPr>
        <w:pStyle w:val="DPSEntryDetail"/>
      </w:pPr>
      <w:r w:rsidRPr="00785018">
        <w:t>Question—That this Bill be agreed to—put and passed.</w:t>
      </w:r>
    </w:p>
    <w:p w:rsidR="00056D6F" w:rsidRPr="009B12E8" w:rsidRDefault="00056D6F" w:rsidP="00056D6F">
      <w:pPr>
        <w:pStyle w:val="DPSEntryHeading"/>
      </w:pPr>
      <w:r w:rsidRPr="009B12E8">
        <w:tab/>
      </w:r>
      <w:r w:rsidRPr="00A65537">
        <w:t>27</w:t>
      </w:r>
      <w:r w:rsidRPr="009B12E8">
        <w:tab/>
        <w:t>ADJOURNMENT</w:t>
      </w:r>
    </w:p>
    <w:p w:rsidR="00056D6F" w:rsidRPr="009B12E8" w:rsidRDefault="00056D6F" w:rsidP="00056D6F">
      <w:pPr>
        <w:pStyle w:val="DPSEntryDetail"/>
      </w:pPr>
      <w:r>
        <w:t>Mr Gentleman</w:t>
      </w:r>
      <w:r w:rsidRPr="009B12E8">
        <w:t xml:space="preserve"> (Manager of Government Business) moved—That the Assembly do now adjourn.</w:t>
      </w:r>
    </w:p>
    <w:p w:rsidR="00056D6F" w:rsidRPr="009B12E8" w:rsidRDefault="00056D6F" w:rsidP="00056D6F">
      <w:pPr>
        <w:pStyle w:val="DPSEntryDetail"/>
      </w:pPr>
      <w:r w:rsidRPr="009B12E8">
        <w:t>Debate ensued.</w:t>
      </w:r>
    </w:p>
    <w:p w:rsidR="00056D6F" w:rsidRPr="009B12E8" w:rsidRDefault="00056D6F" w:rsidP="00056D6F">
      <w:pPr>
        <w:pStyle w:val="DPSEntryDetail"/>
      </w:pPr>
      <w:r w:rsidRPr="009B12E8">
        <w:t>Question—put and passed.</w:t>
      </w:r>
    </w:p>
    <w:p w:rsidR="00056D6F" w:rsidRPr="009B12E8" w:rsidRDefault="00056D6F" w:rsidP="00056D6F">
      <w:pPr>
        <w:pStyle w:val="DPSEntryDetail"/>
      </w:pPr>
      <w:r w:rsidRPr="009B12E8">
        <w:t xml:space="preserve">And then the Assembly, at </w:t>
      </w:r>
      <w:r w:rsidR="0068204E">
        <w:t>6</w:t>
      </w:r>
      <w:r>
        <w:t>.58</w:t>
      </w:r>
      <w:r w:rsidRPr="009B12E8">
        <w:t xml:space="preserve"> pm, adjourned until tomorrow at 10 am.</w:t>
      </w:r>
    </w:p>
    <w:p w:rsidR="00056D6F" w:rsidRPr="009B12E8" w:rsidRDefault="00056D6F" w:rsidP="00056D6F">
      <w:pPr>
        <w:pBdr>
          <w:bottom w:val="thinThickLargeGap" w:sz="18" w:space="1" w:color="auto"/>
        </w:pBdr>
        <w:ind w:left="3427" w:right="3658"/>
        <w:jc w:val="center"/>
        <w:rPr>
          <w:rFonts w:ascii="Calibri" w:hAnsi="Calibri"/>
          <w:i/>
          <w:iCs/>
          <w:lang w:val="en-AU"/>
        </w:rPr>
      </w:pPr>
    </w:p>
    <w:p w:rsidR="00056D6F" w:rsidRPr="00EC4771" w:rsidRDefault="00056D6F" w:rsidP="00056D6F">
      <w:pPr>
        <w:keepNext/>
        <w:keepLines/>
        <w:tabs>
          <w:tab w:val="left" w:pos="-3870"/>
        </w:tabs>
        <w:spacing w:before="240" w:after="100" w:afterAutospacing="1"/>
        <w:ind w:left="180" w:firstLine="7"/>
        <w:jc w:val="both"/>
        <w:rPr>
          <w:rFonts w:ascii="Calibri" w:hAnsi="Calibri"/>
          <w:bCs/>
        </w:rPr>
      </w:pPr>
      <w:r w:rsidRPr="00EC4771">
        <w:rPr>
          <w:rFonts w:ascii="Calibri" w:hAnsi="Calibri"/>
          <w:b/>
          <w:bCs/>
        </w:rPr>
        <w:t>MEMBERS</w:t>
      </w:r>
      <w:r>
        <w:rPr>
          <w:rFonts w:ascii="Calibri" w:hAnsi="Calibri"/>
          <w:b/>
          <w:bCs/>
        </w:rPr>
        <w:t>’</w:t>
      </w:r>
      <w:r w:rsidRPr="00EC4771">
        <w:rPr>
          <w:rFonts w:ascii="Calibri" w:hAnsi="Calibri"/>
          <w:b/>
          <w:bCs/>
        </w:rPr>
        <w:t xml:space="preserve"> ATTENDANCE: </w:t>
      </w:r>
      <w:r w:rsidRPr="00EC4771">
        <w:rPr>
          <w:rFonts w:ascii="Calibri" w:hAnsi="Calibri"/>
          <w:bCs/>
        </w:rPr>
        <w:t xml:space="preserve">All Members were present at some time during the sitting, except Mr Doszpot*, Mrs </w:t>
      </w:r>
      <w:r>
        <w:rPr>
          <w:rFonts w:ascii="Calibri" w:hAnsi="Calibri"/>
          <w:bCs/>
        </w:rPr>
        <w:t>Dunne*</w:t>
      </w:r>
      <w:r w:rsidRPr="00EC4771">
        <w:rPr>
          <w:rFonts w:ascii="Calibri" w:hAnsi="Calibri"/>
          <w:bCs/>
        </w:rPr>
        <w:t xml:space="preserve"> and Mr </w:t>
      </w:r>
      <w:r>
        <w:rPr>
          <w:rFonts w:ascii="Calibri" w:hAnsi="Calibri"/>
          <w:bCs/>
        </w:rPr>
        <w:t>Steel</w:t>
      </w:r>
      <w:r w:rsidRPr="00EC4771">
        <w:rPr>
          <w:rFonts w:ascii="Calibri" w:hAnsi="Calibri"/>
          <w:bCs/>
        </w:rPr>
        <w:t>*.</w:t>
      </w:r>
    </w:p>
    <w:p w:rsidR="00056D6F" w:rsidRPr="00EC4771" w:rsidRDefault="00056D6F" w:rsidP="00056D6F">
      <w:pPr>
        <w:keepNext/>
        <w:keepLines/>
        <w:tabs>
          <w:tab w:val="left" w:pos="342"/>
        </w:tabs>
        <w:spacing w:before="240" w:after="100" w:afterAutospacing="1"/>
        <w:ind w:left="403" w:right="415" w:hanging="403"/>
        <w:jc w:val="center"/>
        <w:rPr>
          <w:rFonts w:ascii="Calibri" w:hAnsi="Calibri"/>
          <w:bCs/>
        </w:rPr>
      </w:pPr>
      <w:r w:rsidRPr="00EC4771">
        <w:rPr>
          <w:rFonts w:ascii="Calibri" w:hAnsi="Calibri"/>
          <w:bCs/>
        </w:rPr>
        <w:t>*on leave</w:t>
      </w:r>
    </w:p>
    <w:p w:rsidR="00056D6F" w:rsidRPr="009B12E8" w:rsidRDefault="00056D6F" w:rsidP="00056D6F">
      <w:pPr>
        <w:pBdr>
          <w:top w:val="thickThinLargeGap" w:sz="18" w:space="1" w:color="auto"/>
        </w:pBdr>
        <w:spacing w:before="180"/>
        <w:ind w:left="3427" w:right="3658"/>
        <w:jc w:val="center"/>
        <w:rPr>
          <w:rFonts w:ascii="Calibri" w:hAnsi="Calibri"/>
          <w:lang w:val="en-AU"/>
        </w:rPr>
      </w:pPr>
    </w:p>
    <w:p w:rsidR="00056D6F" w:rsidRPr="009B12E8" w:rsidRDefault="00056D6F" w:rsidP="00501F76">
      <w:pPr>
        <w:pStyle w:val="DPSSigBlockName"/>
      </w:pPr>
      <w:r>
        <w:t>M M Kiermaier</w:t>
      </w:r>
    </w:p>
    <w:p w:rsidR="00056D6F" w:rsidRPr="009B12E8" w:rsidRDefault="00501F76" w:rsidP="00056D6F">
      <w:pPr>
        <w:pStyle w:val="DPSSigBlockTitle"/>
      </w:pPr>
      <w:r>
        <w:t xml:space="preserve">Acting </w:t>
      </w:r>
      <w:r w:rsidR="00056D6F" w:rsidRPr="009B12E8">
        <w:t>Clerk of the Legislative Assembly</w:t>
      </w:r>
    </w:p>
    <w:p w:rsidR="00056D6F" w:rsidRDefault="00056D6F" w:rsidP="00056D6F">
      <w:pPr>
        <w:pStyle w:val="DPSEntryDetail"/>
      </w:pPr>
    </w:p>
    <w:p w:rsidR="00056D6F" w:rsidRDefault="00056D6F" w:rsidP="00056D6F">
      <w:pPr>
        <w:rPr>
          <w:rFonts w:ascii="Calibri" w:hAnsi="Calibri"/>
          <w:lang w:val="en-AU"/>
        </w:rPr>
      </w:pPr>
      <w:r>
        <w:br w:type="page"/>
      </w:r>
    </w:p>
    <w:p w:rsidR="00056D6F" w:rsidRPr="00C94BBA" w:rsidRDefault="00056D6F" w:rsidP="00056D6F">
      <w:pPr>
        <w:pStyle w:val="DPSEntryDetail"/>
        <w:ind w:left="0"/>
        <w:jc w:val="center"/>
        <w:rPr>
          <w:b/>
          <w:sz w:val="36"/>
          <w:szCs w:val="36"/>
        </w:rPr>
      </w:pPr>
      <w:r w:rsidRPr="00C94BBA">
        <w:rPr>
          <w:b/>
          <w:sz w:val="36"/>
          <w:szCs w:val="36"/>
        </w:rPr>
        <w:lastRenderedPageBreak/>
        <w:t>SCHEDULE OF AMENDMENTS</w:t>
      </w:r>
    </w:p>
    <w:p w:rsidR="00056D6F" w:rsidRDefault="00056D6F" w:rsidP="00056D6F">
      <w:pPr>
        <w:pStyle w:val="DPSEntryDetail"/>
        <w:ind w:left="0"/>
        <w:jc w:val="center"/>
        <w:rPr>
          <w:b/>
          <w:sz w:val="36"/>
          <w:szCs w:val="36"/>
        </w:rPr>
        <w:sectPr w:rsidR="00056D6F" w:rsidSect="00056D6F">
          <w:headerReference w:type="even" r:id="rId10"/>
          <w:headerReference w:type="default" r:id="rId11"/>
          <w:headerReference w:type="first" r:id="rId12"/>
          <w:footerReference w:type="first" r:id="rId13"/>
          <w:pgSz w:w="11907" w:h="16840" w:code="9"/>
          <w:pgMar w:top="1368" w:right="1714" w:bottom="1138" w:left="1138" w:header="734" w:footer="432" w:gutter="0"/>
          <w:pgNumType w:start="507"/>
          <w:cols w:space="709"/>
          <w:titlePg/>
        </w:sectPr>
      </w:pPr>
    </w:p>
    <w:p w:rsidR="00056D6F" w:rsidRDefault="00056D6F" w:rsidP="00056D6F">
      <w:pPr>
        <w:pStyle w:val="DPSEntryDetail"/>
        <w:ind w:left="0"/>
        <w:jc w:val="center"/>
        <w:rPr>
          <w:b/>
          <w:sz w:val="36"/>
          <w:szCs w:val="36"/>
        </w:rPr>
      </w:pPr>
    </w:p>
    <w:p w:rsidR="00056D6F" w:rsidRDefault="00056D6F" w:rsidP="00056D6F">
      <w:pPr>
        <w:pStyle w:val="DPSEntryDetail"/>
        <w:ind w:left="0"/>
        <w:rPr>
          <w:b/>
          <w:sz w:val="28"/>
          <w:szCs w:val="28"/>
          <w:u w:val="single"/>
        </w:rPr>
      </w:pPr>
      <w:bookmarkStart w:id="0" w:name="Schedule1"/>
      <w:r>
        <w:rPr>
          <w:b/>
          <w:sz w:val="28"/>
          <w:szCs w:val="28"/>
          <w:u w:val="single"/>
        </w:rPr>
        <w:t>Schedule 1</w:t>
      </w:r>
      <w:bookmarkEnd w:id="0"/>
    </w:p>
    <w:p w:rsidR="00056D6F" w:rsidRPr="001D3B2F" w:rsidRDefault="00056D6F" w:rsidP="00056D6F">
      <w:pPr>
        <w:pStyle w:val="DPSEntryDetail"/>
        <w:ind w:left="0"/>
        <w:rPr>
          <w:b/>
          <w:sz w:val="28"/>
          <w:szCs w:val="28"/>
          <w:u w:val="single"/>
        </w:rPr>
      </w:pPr>
    </w:p>
    <w:p w:rsidR="00056D6F" w:rsidRPr="00077E2D" w:rsidRDefault="00056D6F" w:rsidP="00056D6F">
      <w:pPr>
        <w:pBdr>
          <w:bottom w:val="single" w:sz="4" w:space="1" w:color="auto"/>
        </w:pBdr>
        <w:tabs>
          <w:tab w:val="left" w:pos="1197"/>
          <w:tab w:val="left" w:pos="1767"/>
        </w:tabs>
        <w:spacing w:before="120"/>
        <w:jc w:val="both"/>
        <w:rPr>
          <w:rFonts w:asciiTheme="minorHAnsi" w:hAnsiTheme="minorHAnsi"/>
          <w:caps/>
          <w:spacing w:val="-2"/>
          <w:szCs w:val="24"/>
          <w:lang w:val="en-AU"/>
        </w:rPr>
      </w:pPr>
      <w:r>
        <w:rPr>
          <w:rFonts w:asciiTheme="minorHAnsi" w:hAnsiTheme="minorHAnsi"/>
          <w:b/>
          <w:caps/>
          <w:color w:val="000000"/>
          <w:szCs w:val="24"/>
        </w:rPr>
        <w:t>TREE PROTECTION AMENDMENT bILL 2017</w:t>
      </w:r>
    </w:p>
    <w:p w:rsidR="00056D6F" w:rsidRPr="00DE1D35" w:rsidRDefault="00056D6F" w:rsidP="00056D6F">
      <w:pPr>
        <w:tabs>
          <w:tab w:val="left" w:pos="1197"/>
          <w:tab w:val="left" w:pos="1767"/>
        </w:tabs>
        <w:spacing w:before="120"/>
        <w:jc w:val="both"/>
        <w:rPr>
          <w:rFonts w:asciiTheme="minorHAnsi" w:hAnsiTheme="minorHAnsi"/>
          <w:lang w:val="en-AU"/>
        </w:rPr>
      </w:pPr>
      <w:r w:rsidRPr="00DE1D35">
        <w:rPr>
          <w:rFonts w:asciiTheme="minorHAnsi" w:hAnsiTheme="minorHAnsi"/>
          <w:lang w:val="en-AU"/>
        </w:rPr>
        <w:t xml:space="preserve">Amendments circulated by </w:t>
      </w:r>
      <w:r>
        <w:rPr>
          <w:rFonts w:asciiTheme="minorHAnsi" w:hAnsiTheme="minorHAnsi"/>
          <w:lang w:val="en-AU"/>
        </w:rPr>
        <w:t>Ms Le Couteur</w:t>
      </w:r>
    </w:p>
    <w:p w:rsidR="00056D6F" w:rsidRPr="00DE1D35" w:rsidRDefault="00056D6F" w:rsidP="00237DDE">
      <w:pPr>
        <w:keepNext/>
        <w:keepLines/>
        <w:pBdr>
          <w:top w:val="single" w:sz="4" w:space="1" w:color="auto"/>
        </w:pBdr>
        <w:tabs>
          <w:tab w:val="left" w:pos="284"/>
        </w:tabs>
        <w:spacing w:before="120"/>
        <w:rPr>
          <w:rFonts w:asciiTheme="minorHAnsi" w:hAnsiTheme="minorHAnsi"/>
          <w:b/>
          <w:sz w:val="22"/>
          <w:lang w:val="en-AU" w:eastAsia="en-US"/>
        </w:rPr>
      </w:pPr>
      <w:r w:rsidRPr="00DE1D35">
        <w:rPr>
          <w:rFonts w:asciiTheme="minorHAnsi" w:hAnsiTheme="minorHAnsi"/>
          <w:b/>
          <w:sz w:val="22"/>
          <w:lang w:val="en-AU" w:eastAsia="en-US"/>
        </w:rPr>
        <w:t>1</w:t>
      </w:r>
      <w:r w:rsidRPr="00DE1D35">
        <w:rPr>
          <w:rFonts w:asciiTheme="minorHAnsi" w:hAnsiTheme="minorHAnsi"/>
          <w:b/>
          <w:sz w:val="22"/>
          <w:lang w:val="en-AU" w:eastAsia="en-US"/>
        </w:rPr>
        <w:br/>
        <w:t>Clause 4</w:t>
      </w:r>
      <w:r w:rsidRPr="00DE1D35">
        <w:rPr>
          <w:rFonts w:asciiTheme="minorHAnsi" w:hAnsiTheme="minorHAnsi"/>
          <w:b/>
          <w:sz w:val="22"/>
          <w:lang w:val="en-AU" w:eastAsia="en-US"/>
        </w:rPr>
        <w:br/>
        <w:t>Proposed new section 61B (1)</w:t>
      </w:r>
      <w:r w:rsidRPr="00DE1D35">
        <w:rPr>
          <w:rFonts w:asciiTheme="minorHAnsi" w:hAnsiTheme="minorHAnsi"/>
          <w:b/>
          <w:sz w:val="22"/>
          <w:lang w:val="en-AU" w:eastAsia="en-US"/>
        </w:rPr>
        <w:br/>
        <w:t>Page 2, line 16—</w:t>
      </w:r>
    </w:p>
    <w:p w:rsidR="00056D6F" w:rsidRPr="00DE1D35" w:rsidRDefault="00056D6F" w:rsidP="00056D6F">
      <w:pPr>
        <w:keepNext/>
        <w:spacing w:before="140"/>
        <w:ind w:left="1100"/>
        <w:jc w:val="both"/>
        <w:rPr>
          <w:rFonts w:asciiTheme="minorHAnsi" w:hAnsiTheme="minorHAnsi"/>
          <w:i/>
          <w:lang w:val="en-AU" w:eastAsia="en-US"/>
        </w:rPr>
      </w:pPr>
      <w:r w:rsidRPr="00DE1D35">
        <w:rPr>
          <w:rFonts w:asciiTheme="minorHAnsi" w:hAnsiTheme="minorHAnsi"/>
          <w:i/>
          <w:lang w:val="en-AU" w:eastAsia="en-US"/>
        </w:rPr>
        <w:t>omit proposed new section 61B (1), substitute</w:t>
      </w:r>
    </w:p>
    <w:p w:rsidR="00056D6F" w:rsidRDefault="00056D6F" w:rsidP="00056D6F">
      <w:pPr>
        <w:tabs>
          <w:tab w:val="right" w:pos="900"/>
          <w:tab w:val="left" w:pos="1100"/>
        </w:tabs>
        <w:spacing w:before="140"/>
        <w:ind w:left="1100" w:hanging="1100"/>
        <w:jc w:val="both"/>
        <w:rPr>
          <w:rFonts w:asciiTheme="minorHAnsi" w:hAnsiTheme="minorHAnsi"/>
          <w:lang w:val="en-AU" w:eastAsia="en-US"/>
        </w:rPr>
      </w:pPr>
      <w:r w:rsidRPr="00DE1D35">
        <w:rPr>
          <w:rFonts w:asciiTheme="minorHAnsi" w:hAnsiTheme="minorHAnsi"/>
          <w:lang w:val="en-AU" w:eastAsia="en-US"/>
        </w:rPr>
        <w:tab/>
        <w:t>(1)</w:t>
      </w:r>
      <w:r w:rsidRPr="00DE1D35">
        <w:rPr>
          <w:rFonts w:asciiTheme="minorHAnsi" w:hAnsiTheme="minorHAnsi"/>
          <w:lang w:val="en-AU" w:eastAsia="en-US"/>
        </w:rPr>
        <w:tab/>
        <w:t>The conservator may cancel the registration of the tree, if the conservator considers the cancellation satisfies the cancellation criteria.</w:t>
      </w:r>
    </w:p>
    <w:p w:rsidR="00056D6F" w:rsidRPr="00DE1D35" w:rsidRDefault="00056D6F" w:rsidP="00056D6F">
      <w:pPr>
        <w:pBdr>
          <w:bottom w:val="single" w:sz="4" w:space="1" w:color="auto"/>
        </w:pBdr>
        <w:tabs>
          <w:tab w:val="right" w:pos="900"/>
          <w:tab w:val="left" w:pos="1100"/>
        </w:tabs>
        <w:spacing w:before="140"/>
        <w:ind w:left="1100" w:hanging="1100"/>
        <w:jc w:val="both"/>
        <w:rPr>
          <w:rFonts w:asciiTheme="minorHAnsi" w:hAnsiTheme="minorHAnsi"/>
          <w:lang w:val="en-AU" w:eastAsia="en-US"/>
        </w:rPr>
      </w:pPr>
    </w:p>
    <w:p w:rsidR="00056D6F" w:rsidRPr="00DE1D35" w:rsidRDefault="00056D6F" w:rsidP="00056D6F">
      <w:pPr>
        <w:keepNext/>
        <w:keepLines/>
        <w:pBdr>
          <w:top w:val="single" w:sz="4" w:space="1" w:color="auto"/>
        </w:pBdr>
        <w:tabs>
          <w:tab w:val="num" w:pos="360"/>
        </w:tabs>
        <w:spacing w:before="240"/>
        <w:rPr>
          <w:rFonts w:asciiTheme="minorHAnsi" w:hAnsiTheme="minorHAnsi"/>
          <w:b/>
          <w:sz w:val="22"/>
          <w:lang w:val="en-AU" w:eastAsia="en-US"/>
        </w:rPr>
      </w:pPr>
      <w:r w:rsidRPr="00DE1D35">
        <w:rPr>
          <w:rFonts w:asciiTheme="minorHAnsi" w:hAnsiTheme="minorHAnsi"/>
          <w:b/>
          <w:sz w:val="22"/>
          <w:lang w:val="en-AU" w:eastAsia="en-US"/>
        </w:rPr>
        <w:lastRenderedPageBreak/>
        <w:t>2</w:t>
      </w:r>
      <w:r w:rsidRPr="00DE1D35">
        <w:rPr>
          <w:rFonts w:asciiTheme="minorHAnsi" w:hAnsiTheme="minorHAnsi"/>
          <w:b/>
          <w:sz w:val="22"/>
          <w:lang w:val="en-AU" w:eastAsia="en-US"/>
        </w:rPr>
        <w:br/>
        <w:t>Clause 5</w:t>
      </w:r>
      <w:r w:rsidRPr="00DE1D35">
        <w:rPr>
          <w:rFonts w:asciiTheme="minorHAnsi" w:hAnsiTheme="minorHAnsi"/>
          <w:b/>
          <w:sz w:val="22"/>
          <w:lang w:val="en-AU" w:eastAsia="en-US"/>
        </w:rPr>
        <w:br/>
        <w:t>Page 3, line 18—</w:t>
      </w:r>
    </w:p>
    <w:p w:rsidR="00056D6F" w:rsidRPr="00DE1D35" w:rsidRDefault="00056D6F" w:rsidP="00056D6F">
      <w:pPr>
        <w:keepNext/>
        <w:spacing w:before="140"/>
        <w:ind w:left="1100"/>
        <w:jc w:val="both"/>
        <w:rPr>
          <w:rFonts w:asciiTheme="minorHAnsi" w:hAnsiTheme="minorHAnsi"/>
          <w:i/>
          <w:lang w:val="en-AU" w:eastAsia="en-US"/>
        </w:rPr>
      </w:pPr>
      <w:r w:rsidRPr="00DE1D35">
        <w:rPr>
          <w:rFonts w:asciiTheme="minorHAnsi" w:hAnsiTheme="minorHAnsi"/>
          <w:i/>
          <w:lang w:val="en-AU" w:eastAsia="en-US"/>
        </w:rPr>
        <w:t>omit clause 5, substitute</w:t>
      </w:r>
    </w:p>
    <w:p w:rsidR="00056D6F" w:rsidRPr="00DE1D35" w:rsidRDefault="00056D6F" w:rsidP="00056D6F">
      <w:pPr>
        <w:keepNext/>
        <w:shd w:val="pct25" w:color="auto" w:fill="auto"/>
        <w:spacing w:before="240"/>
        <w:outlineLvl w:val="4"/>
        <w:rPr>
          <w:rFonts w:asciiTheme="minorHAnsi" w:hAnsiTheme="minorHAnsi"/>
          <w:b/>
          <w:lang w:val="en-AU" w:eastAsia="en-US"/>
        </w:rPr>
      </w:pPr>
      <w:r w:rsidRPr="00DE1D35">
        <w:rPr>
          <w:rFonts w:asciiTheme="minorHAnsi" w:hAnsiTheme="minorHAnsi"/>
          <w:b/>
          <w:lang w:val="en-AU" w:eastAsia="en-US"/>
        </w:rPr>
        <w:t>5</w:t>
      </w:r>
      <w:r w:rsidRPr="00DE1D35">
        <w:rPr>
          <w:rFonts w:asciiTheme="minorHAnsi" w:hAnsiTheme="minorHAnsi"/>
          <w:b/>
          <w:lang w:val="en-AU" w:eastAsia="en-US"/>
        </w:rPr>
        <w:tab/>
        <w:t>Reviewable decisions</w:t>
      </w:r>
      <w:r w:rsidRPr="00DE1D35">
        <w:rPr>
          <w:rFonts w:asciiTheme="minorHAnsi" w:hAnsiTheme="minorHAnsi"/>
          <w:b/>
          <w:lang w:val="en-AU" w:eastAsia="en-US"/>
        </w:rPr>
        <w:br/>
      </w:r>
      <w:r w:rsidRPr="00DE1D35">
        <w:rPr>
          <w:rFonts w:asciiTheme="minorHAnsi" w:hAnsiTheme="minorHAnsi"/>
          <w:b/>
          <w:lang w:val="en-AU" w:eastAsia="en-US"/>
        </w:rPr>
        <w:tab/>
        <w:t>Schedule 1, part 1.2, items 1 and 2</w:t>
      </w:r>
    </w:p>
    <w:p w:rsidR="00056D6F" w:rsidRPr="00DE1D35" w:rsidRDefault="00056D6F" w:rsidP="00056D6F">
      <w:pPr>
        <w:keepNext/>
        <w:spacing w:before="140"/>
        <w:ind w:left="1100"/>
        <w:jc w:val="both"/>
        <w:rPr>
          <w:rFonts w:asciiTheme="minorHAnsi" w:hAnsiTheme="minorHAnsi"/>
          <w:i/>
          <w:lang w:val="en-AU" w:eastAsia="en-US"/>
        </w:rPr>
      </w:pPr>
      <w:r w:rsidRPr="00DE1D35">
        <w:rPr>
          <w:rFonts w:asciiTheme="minorHAnsi" w:hAnsiTheme="minorHAnsi"/>
          <w:i/>
          <w:lang w:val="en-AU" w:eastAsia="en-US"/>
        </w:rPr>
        <w:t>substitute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1200"/>
        <w:gridCol w:w="1176"/>
        <w:gridCol w:w="2694"/>
        <w:gridCol w:w="2878"/>
      </w:tblGrid>
      <w:tr w:rsidR="00056D6F" w:rsidRPr="00DE1D35" w:rsidTr="00D33DE2">
        <w:trPr>
          <w:cantSplit/>
        </w:trPr>
        <w:tc>
          <w:tcPr>
            <w:tcW w:w="1200" w:type="dxa"/>
            <w:tcBorders>
              <w:top w:val="single" w:sz="4" w:space="0" w:color="auto"/>
            </w:tcBorders>
          </w:tcPr>
          <w:p w:rsidR="00056D6F" w:rsidRPr="00DE1D35" w:rsidRDefault="00056D6F" w:rsidP="00D33DE2">
            <w:pPr>
              <w:keepNext/>
              <w:spacing w:before="60" w:after="60"/>
              <w:rPr>
                <w:rFonts w:asciiTheme="minorHAnsi" w:hAnsiTheme="minorHAnsi"/>
                <w:sz w:val="20"/>
                <w:lang w:val="en-AU" w:eastAsia="en-US"/>
              </w:rPr>
            </w:pPr>
            <w:r w:rsidRPr="00DE1D35">
              <w:rPr>
                <w:rFonts w:asciiTheme="minorHAnsi" w:hAnsiTheme="minorHAnsi"/>
                <w:sz w:val="20"/>
                <w:lang w:val="en-AU" w:eastAsia="en-US"/>
              </w:rPr>
              <w:t>1</w:t>
            </w:r>
          </w:p>
        </w:tc>
        <w:tc>
          <w:tcPr>
            <w:tcW w:w="1176" w:type="dxa"/>
            <w:tcBorders>
              <w:top w:val="single" w:sz="4" w:space="0" w:color="auto"/>
            </w:tcBorders>
          </w:tcPr>
          <w:p w:rsidR="00056D6F" w:rsidRPr="00DE1D35" w:rsidRDefault="00056D6F" w:rsidP="00D33DE2">
            <w:pPr>
              <w:keepNext/>
              <w:spacing w:before="60" w:after="60"/>
              <w:rPr>
                <w:rFonts w:asciiTheme="minorHAnsi" w:hAnsiTheme="minorHAnsi"/>
                <w:sz w:val="20"/>
                <w:lang w:val="en-AU" w:eastAsia="en-US"/>
              </w:rPr>
            </w:pPr>
            <w:r w:rsidRPr="00DE1D35">
              <w:rPr>
                <w:rFonts w:asciiTheme="minorHAnsi" w:hAnsiTheme="minorHAnsi"/>
                <w:sz w:val="20"/>
                <w:lang w:val="en-AU" w:eastAsia="en-US"/>
              </w:rPr>
              <w:t>52</w:t>
            </w:r>
          </w:p>
        </w:tc>
        <w:tc>
          <w:tcPr>
            <w:tcW w:w="2694" w:type="dxa"/>
            <w:tcBorders>
              <w:top w:val="single" w:sz="4" w:space="0" w:color="auto"/>
            </w:tcBorders>
          </w:tcPr>
          <w:p w:rsidR="00056D6F" w:rsidRPr="00DE1D35" w:rsidRDefault="00056D6F" w:rsidP="00D33DE2">
            <w:pPr>
              <w:keepNext/>
              <w:spacing w:before="60" w:after="60"/>
              <w:rPr>
                <w:rFonts w:asciiTheme="minorHAnsi" w:hAnsiTheme="minorHAnsi"/>
                <w:sz w:val="20"/>
                <w:lang w:val="en-AU" w:eastAsia="en-US"/>
              </w:rPr>
            </w:pPr>
            <w:r w:rsidRPr="00DE1D35">
              <w:rPr>
                <w:rFonts w:asciiTheme="minorHAnsi" w:hAnsiTheme="minorHAnsi"/>
                <w:sz w:val="20"/>
                <w:lang w:val="en-AU" w:eastAsia="en-US"/>
              </w:rPr>
              <w:t>approve, or refuse to approve, registration of tree</w:t>
            </w:r>
          </w:p>
        </w:tc>
        <w:tc>
          <w:tcPr>
            <w:tcW w:w="2878" w:type="dxa"/>
            <w:tcBorders>
              <w:top w:val="single" w:sz="4" w:space="0" w:color="auto"/>
            </w:tcBorders>
          </w:tcPr>
          <w:p w:rsidR="00056D6F" w:rsidRPr="00DE1D35" w:rsidRDefault="00056D6F" w:rsidP="00D33DE2">
            <w:pPr>
              <w:keepNext/>
              <w:spacing w:before="60" w:after="60"/>
              <w:ind w:left="450" w:hanging="450"/>
              <w:rPr>
                <w:rFonts w:asciiTheme="minorHAnsi" w:hAnsiTheme="minorHAnsi"/>
                <w:sz w:val="20"/>
                <w:lang w:val="en-AU" w:eastAsia="en-US"/>
              </w:rPr>
            </w:pPr>
            <w:r w:rsidRPr="00DE1D35">
              <w:rPr>
                <w:rFonts w:asciiTheme="minorHAnsi" w:hAnsiTheme="minorHAnsi"/>
                <w:sz w:val="20"/>
                <w:lang w:val="en-AU" w:eastAsia="en-US"/>
              </w:rPr>
              <w:t>(a)</w:t>
            </w:r>
            <w:r w:rsidRPr="00DE1D35">
              <w:rPr>
                <w:rFonts w:asciiTheme="minorHAnsi" w:hAnsiTheme="minorHAnsi"/>
                <w:sz w:val="20"/>
                <w:lang w:val="en-AU" w:eastAsia="en-US"/>
              </w:rPr>
              <w:tab/>
              <w:t>anyone given written notice, under section 53 (1), of registration decision</w:t>
            </w:r>
          </w:p>
          <w:p w:rsidR="00056D6F" w:rsidRPr="00DE1D35" w:rsidRDefault="00056D6F" w:rsidP="00D33DE2">
            <w:pPr>
              <w:keepNext/>
              <w:spacing w:before="60" w:after="60"/>
              <w:ind w:left="450" w:hanging="450"/>
              <w:rPr>
                <w:rFonts w:asciiTheme="minorHAnsi" w:hAnsiTheme="minorHAnsi"/>
                <w:sz w:val="20"/>
                <w:lang w:val="en-AU" w:eastAsia="en-US"/>
              </w:rPr>
            </w:pPr>
            <w:r w:rsidRPr="00DE1D35">
              <w:rPr>
                <w:rFonts w:asciiTheme="minorHAnsi" w:hAnsiTheme="minorHAnsi"/>
                <w:sz w:val="20"/>
                <w:lang w:val="en-AU" w:eastAsia="en-US"/>
              </w:rPr>
              <w:t>(b)</w:t>
            </w:r>
            <w:r w:rsidRPr="00DE1D35">
              <w:rPr>
                <w:rFonts w:asciiTheme="minorHAnsi" w:hAnsiTheme="minorHAnsi"/>
                <w:sz w:val="20"/>
                <w:lang w:val="en-AU" w:eastAsia="en-US"/>
              </w:rPr>
              <w:tab/>
              <w:t>an entity who was not given written notice under section 53 (1) who—</w:t>
            </w:r>
          </w:p>
          <w:p w:rsidR="00056D6F" w:rsidRPr="00DE1D35" w:rsidRDefault="00056D6F" w:rsidP="00D33DE2">
            <w:pPr>
              <w:keepNext/>
              <w:spacing w:before="60" w:after="60"/>
              <w:ind w:left="884" w:hanging="425"/>
              <w:rPr>
                <w:rFonts w:asciiTheme="minorHAnsi" w:hAnsiTheme="minorHAnsi"/>
                <w:sz w:val="20"/>
                <w:lang w:val="en-AU" w:eastAsia="en-US"/>
              </w:rPr>
            </w:pPr>
            <w:r w:rsidRPr="00DE1D35">
              <w:rPr>
                <w:rFonts w:asciiTheme="minorHAnsi" w:hAnsiTheme="minorHAnsi"/>
                <w:sz w:val="20"/>
                <w:lang w:val="en-AU" w:eastAsia="en-US"/>
              </w:rPr>
              <w:t>(i)</w:t>
            </w:r>
            <w:r w:rsidRPr="00DE1D35">
              <w:rPr>
                <w:rFonts w:asciiTheme="minorHAnsi" w:hAnsiTheme="minorHAnsi"/>
                <w:sz w:val="20"/>
                <w:lang w:val="en-AU" w:eastAsia="en-US"/>
              </w:rPr>
              <w:tab/>
              <w:t>had a reasonable excuse for not giving written comments</w:t>
            </w:r>
            <w:r w:rsidRPr="00DE1D35">
              <w:rPr>
                <w:rFonts w:asciiTheme="minorHAnsi" w:hAnsiTheme="minorHAnsi"/>
                <w:sz w:val="20"/>
                <w:lang w:val="en-AU" w:eastAsia="en-US"/>
              </w:rPr>
              <w:br/>
              <w:t>on proposed registration under section 49 (5) (b); and</w:t>
            </w:r>
          </w:p>
          <w:p w:rsidR="00056D6F" w:rsidRPr="00DE1D35" w:rsidRDefault="00056D6F" w:rsidP="00D33DE2">
            <w:pPr>
              <w:keepNext/>
              <w:spacing w:before="60" w:after="60"/>
              <w:ind w:left="884" w:hanging="425"/>
              <w:rPr>
                <w:rFonts w:asciiTheme="minorHAnsi" w:hAnsiTheme="minorHAnsi"/>
                <w:sz w:val="20"/>
                <w:lang w:val="en-AU" w:eastAsia="en-US"/>
              </w:rPr>
            </w:pPr>
            <w:r w:rsidRPr="00DE1D35">
              <w:rPr>
                <w:rFonts w:asciiTheme="minorHAnsi" w:hAnsiTheme="minorHAnsi"/>
                <w:sz w:val="20"/>
                <w:lang w:val="en-AU" w:eastAsia="en-US"/>
              </w:rPr>
              <w:t>(ii)</w:t>
            </w:r>
            <w:r w:rsidRPr="00DE1D35">
              <w:rPr>
                <w:rFonts w:asciiTheme="minorHAnsi" w:hAnsiTheme="minorHAnsi"/>
                <w:sz w:val="20"/>
                <w:lang w:val="en-AU" w:eastAsia="en-US"/>
              </w:rPr>
              <w:tab/>
              <w:t>may be adversely affected by the decision</w:t>
            </w:r>
          </w:p>
        </w:tc>
      </w:tr>
      <w:tr w:rsidR="00056D6F" w:rsidRPr="00DE1D35" w:rsidTr="00D33DE2">
        <w:trPr>
          <w:cantSplit/>
        </w:trPr>
        <w:tc>
          <w:tcPr>
            <w:tcW w:w="1200" w:type="dxa"/>
          </w:tcPr>
          <w:p w:rsidR="00056D6F" w:rsidRPr="00DE1D35" w:rsidRDefault="00056D6F" w:rsidP="00D33DE2">
            <w:pPr>
              <w:widowControl w:val="0"/>
              <w:spacing w:before="60" w:after="60"/>
              <w:rPr>
                <w:rFonts w:asciiTheme="minorHAnsi" w:hAnsiTheme="minorHAnsi"/>
                <w:sz w:val="20"/>
                <w:lang w:val="en-AU" w:eastAsia="en-US"/>
              </w:rPr>
            </w:pPr>
            <w:r w:rsidRPr="00DE1D35">
              <w:rPr>
                <w:rFonts w:asciiTheme="minorHAnsi" w:hAnsiTheme="minorHAnsi"/>
                <w:sz w:val="20"/>
                <w:lang w:val="en-AU" w:eastAsia="en-US"/>
              </w:rPr>
              <w:t>2</w:t>
            </w:r>
          </w:p>
        </w:tc>
        <w:tc>
          <w:tcPr>
            <w:tcW w:w="1176" w:type="dxa"/>
          </w:tcPr>
          <w:p w:rsidR="00056D6F" w:rsidRPr="00DE1D35" w:rsidRDefault="00056D6F" w:rsidP="00D33DE2">
            <w:pPr>
              <w:widowControl w:val="0"/>
              <w:spacing w:before="60" w:after="60"/>
              <w:rPr>
                <w:rFonts w:asciiTheme="minorHAnsi" w:hAnsiTheme="minorHAnsi"/>
                <w:sz w:val="20"/>
                <w:lang w:val="en-AU" w:eastAsia="en-US"/>
              </w:rPr>
            </w:pPr>
            <w:r w:rsidRPr="00DE1D35">
              <w:rPr>
                <w:rFonts w:asciiTheme="minorHAnsi" w:hAnsiTheme="minorHAnsi"/>
                <w:sz w:val="20"/>
                <w:lang w:val="en-AU" w:eastAsia="en-US"/>
              </w:rPr>
              <w:t>58</w:t>
            </w:r>
          </w:p>
        </w:tc>
        <w:tc>
          <w:tcPr>
            <w:tcW w:w="2694" w:type="dxa"/>
          </w:tcPr>
          <w:p w:rsidR="00056D6F" w:rsidRPr="00DE1D35" w:rsidRDefault="00056D6F" w:rsidP="00D33DE2">
            <w:pPr>
              <w:widowControl w:val="0"/>
              <w:spacing w:before="60" w:after="60"/>
              <w:rPr>
                <w:rFonts w:asciiTheme="minorHAnsi" w:hAnsiTheme="minorHAnsi"/>
                <w:sz w:val="20"/>
                <w:lang w:val="en-AU" w:eastAsia="en-US"/>
              </w:rPr>
            </w:pPr>
            <w:r w:rsidRPr="00DE1D35">
              <w:rPr>
                <w:rFonts w:asciiTheme="minorHAnsi" w:hAnsiTheme="minorHAnsi"/>
                <w:sz w:val="20"/>
                <w:lang w:val="en-AU" w:eastAsia="en-US"/>
              </w:rPr>
              <w:t>cancel, or refuse to cancel, registration of tree</w:t>
            </w:r>
          </w:p>
        </w:tc>
        <w:tc>
          <w:tcPr>
            <w:tcW w:w="2878" w:type="dxa"/>
          </w:tcPr>
          <w:p w:rsidR="00056D6F" w:rsidRPr="00DE1D35" w:rsidRDefault="00056D6F" w:rsidP="00D33DE2">
            <w:pPr>
              <w:widowControl w:val="0"/>
              <w:spacing w:before="60" w:after="60"/>
              <w:ind w:left="450" w:hanging="450"/>
              <w:rPr>
                <w:rFonts w:asciiTheme="minorHAnsi" w:hAnsiTheme="minorHAnsi"/>
                <w:sz w:val="20"/>
                <w:lang w:val="en-AU" w:eastAsia="en-US"/>
              </w:rPr>
            </w:pPr>
            <w:r w:rsidRPr="00DE1D35">
              <w:rPr>
                <w:rFonts w:asciiTheme="minorHAnsi" w:hAnsiTheme="minorHAnsi"/>
                <w:sz w:val="20"/>
                <w:lang w:val="en-AU" w:eastAsia="en-US"/>
              </w:rPr>
              <w:t>(a)</w:t>
            </w:r>
            <w:r w:rsidRPr="00DE1D35">
              <w:rPr>
                <w:rFonts w:asciiTheme="minorHAnsi" w:hAnsiTheme="minorHAnsi"/>
                <w:sz w:val="20"/>
                <w:lang w:val="en-AU" w:eastAsia="en-US"/>
              </w:rPr>
              <w:tab/>
              <w:t>anyone given written notice, under section 59 (1), of decision to cancel, or refuse to cancel, registration</w:t>
            </w:r>
          </w:p>
          <w:p w:rsidR="00056D6F" w:rsidRPr="00DE1D35" w:rsidRDefault="00056D6F" w:rsidP="00D33DE2">
            <w:pPr>
              <w:widowControl w:val="0"/>
              <w:spacing w:before="60" w:after="60"/>
              <w:ind w:left="450" w:hanging="450"/>
              <w:rPr>
                <w:rFonts w:asciiTheme="minorHAnsi" w:hAnsiTheme="minorHAnsi"/>
                <w:sz w:val="20"/>
                <w:lang w:val="en-AU" w:eastAsia="en-US"/>
              </w:rPr>
            </w:pPr>
            <w:r w:rsidRPr="00DE1D35">
              <w:rPr>
                <w:rFonts w:asciiTheme="minorHAnsi" w:hAnsiTheme="minorHAnsi"/>
                <w:sz w:val="20"/>
                <w:lang w:val="en-AU" w:eastAsia="en-US"/>
              </w:rPr>
              <w:t>(b)</w:t>
            </w:r>
            <w:r w:rsidRPr="00DE1D35">
              <w:rPr>
                <w:rFonts w:asciiTheme="minorHAnsi" w:hAnsiTheme="minorHAnsi"/>
                <w:sz w:val="20"/>
                <w:lang w:val="en-AU" w:eastAsia="en-US"/>
              </w:rPr>
              <w:tab/>
              <w:t>an entity who was not given written notice under section 59 (1) who—</w:t>
            </w:r>
          </w:p>
          <w:p w:rsidR="00056D6F" w:rsidRPr="00DE1D35" w:rsidRDefault="00056D6F" w:rsidP="00D33DE2">
            <w:pPr>
              <w:widowControl w:val="0"/>
              <w:spacing w:before="60" w:after="60"/>
              <w:ind w:left="884" w:hanging="360"/>
              <w:rPr>
                <w:rFonts w:asciiTheme="minorHAnsi" w:hAnsiTheme="minorHAnsi"/>
                <w:sz w:val="20"/>
                <w:lang w:val="en-AU" w:eastAsia="en-US"/>
              </w:rPr>
            </w:pPr>
            <w:r w:rsidRPr="00DE1D35">
              <w:rPr>
                <w:rFonts w:asciiTheme="minorHAnsi" w:hAnsiTheme="minorHAnsi"/>
                <w:sz w:val="20"/>
                <w:lang w:val="en-AU" w:eastAsia="en-US"/>
              </w:rPr>
              <w:t>(i)</w:t>
            </w:r>
            <w:r w:rsidRPr="00DE1D35">
              <w:rPr>
                <w:rFonts w:asciiTheme="minorHAnsi" w:hAnsiTheme="minorHAnsi"/>
                <w:sz w:val="20"/>
                <w:lang w:val="en-AU" w:eastAsia="en-US"/>
              </w:rPr>
              <w:tab/>
              <w:t>had a reasonable excuse for not giving written comments</w:t>
            </w:r>
            <w:r w:rsidRPr="00DE1D35">
              <w:rPr>
                <w:rFonts w:asciiTheme="minorHAnsi" w:hAnsiTheme="minorHAnsi"/>
                <w:sz w:val="20"/>
                <w:lang w:val="en-AU" w:eastAsia="en-US"/>
              </w:rPr>
              <w:br/>
              <w:t>on proposed cancellation under section 56 (5) (c); and</w:t>
            </w:r>
          </w:p>
          <w:p w:rsidR="00056D6F" w:rsidRPr="00DE1D35" w:rsidRDefault="00056D6F" w:rsidP="00D33DE2">
            <w:pPr>
              <w:widowControl w:val="0"/>
              <w:spacing w:before="60" w:after="60"/>
              <w:ind w:left="884" w:hanging="425"/>
              <w:rPr>
                <w:rFonts w:asciiTheme="minorHAnsi" w:hAnsiTheme="minorHAnsi"/>
                <w:sz w:val="20"/>
                <w:lang w:val="en-AU" w:eastAsia="en-US"/>
              </w:rPr>
            </w:pPr>
            <w:r w:rsidRPr="00DE1D35">
              <w:rPr>
                <w:rFonts w:asciiTheme="minorHAnsi" w:hAnsiTheme="minorHAnsi"/>
                <w:sz w:val="20"/>
                <w:lang w:val="en-AU" w:eastAsia="en-US"/>
              </w:rPr>
              <w:t>(ii)</w:t>
            </w:r>
            <w:r w:rsidRPr="00DE1D35">
              <w:rPr>
                <w:rFonts w:asciiTheme="minorHAnsi" w:hAnsiTheme="minorHAnsi"/>
                <w:sz w:val="20"/>
                <w:lang w:val="en-AU" w:eastAsia="en-US"/>
              </w:rPr>
              <w:tab/>
              <w:t>may be adversely affected by the decision</w:t>
            </w:r>
          </w:p>
        </w:tc>
      </w:tr>
    </w:tbl>
    <w:p w:rsidR="00056D6F" w:rsidRDefault="00056D6F" w:rsidP="00056D6F">
      <w:pPr>
        <w:pBdr>
          <w:top w:val="single" w:sz="4" w:space="1" w:color="auto"/>
        </w:pBdr>
        <w:tabs>
          <w:tab w:val="num" w:pos="360"/>
        </w:tabs>
        <w:spacing w:before="240"/>
        <w:rPr>
          <w:rFonts w:asciiTheme="minorHAnsi" w:hAnsiTheme="minorHAnsi"/>
          <w:b/>
          <w:sz w:val="22"/>
          <w:lang w:val="en-AU" w:eastAsia="en-US"/>
        </w:rPr>
      </w:pPr>
    </w:p>
    <w:p w:rsidR="00056D6F" w:rsidRPr="00DE1D35" w:rsidRDefault="00056D6F" w:rsidP="00056D6F">
      <w:pPr>
        <w:keepNext/>
        <w:keepLines/>
        <w:pBdr>
          <w:top w:val="single" w:sz="4" w:space="1" w:color="auto"/>
        </w:pBdr>
        <w:tabs>
          <w:tab w:val="num" w:pos="360"/>
        </w:tabs>
        <w:spacing w:before="240"/>
        <w:rPr>
          <w:rFonts w:asciiTheme="minorHAnsi" w:hAnsiTheme="minorHAnsi"/>
          <w:b/>
          <w:sz w:val="22"/>
          <w:lang w:val="en-AU" w:eastAsia="en-US"/>
        </w:rPr>
      </w:pPr>
      <w:r w:rsidRPr="00DE1D35">
        <w:rPr>
          <w:rFonts w:asciiTheme="minorHAnsi" w:hAnsiTheme="minorHAnsi"/>
          <w:b/>
          <w:sz w:val="22"/>
          <w:lang w:val="en-AU" w:eastAsia="en-US"/>
        </w:rPr>
        <w:lastRenderedPageBreak/>
        <w:t>3</w:t>
      </w:r>
      <w:r w:rsidRPr="00DE1D35">
        <w:rPr>
          <w:rFonts w:asciiTheme="minorHAnsi" w:hAnsiTheme="minorHAnsi"/>
          <w:b/>
          <w:sz w:val="22"/>
          <w:lang w:val="en-AU" w:eastAsia="en-US"/>
        </w:rPr>
        <w:br/>
        <w:t>Proposed new clause 6</w:t>
      </w:r>
      <w:r w:rsidRPr="00DE1D35">
        <w:rPr>
          <w:rFonts w:asciiTheme="minorHAnsi" w:hAnsiTheme="minorHAnsi"/>
          <w:b/>
          <w:sz w:val="22"/>
          <w:lang w:val="en-AU" w:eastAsia="en-US"/>
        </w:rPr>
        <w:br/>
        <w:t>Page 3—</w:t>
      </w:r>
    </w:p>
    <w:p w:rsidR="00056D6F" w:rsidRPr="00DE1D35" w:rsidRDefault="00056D6F" w:rsidP="00056D6F">
      <w:pPr>
        <w:keepNext/>
        <w:spacing w:before="140"/>
        <w:ind w:left="1100"/>
        <w:jc w:val="both"/>
        <w:rPr>
          <w:rFonts w:asciiTheme="minorHAnsi" w:hAnsiTheme="minorHAnsi"/>
          <w:i/>
          <w:lang w:val="en-AU" w:eastAsia="en-US"/>
        </w:rPr>
      </w:pPr>
      <w:r w:rsidRPr="00DE1D35">
        <w:rPr>
          <w:rFonts w:asciiTheme="minorHAnsi" w:hAnsiTheme="minorHAnsi"/>
          <w:i/>
          <w:lang w:val="en-AU" w:eastAsia="en-US"/>
        </w:rPr>
        <w:t>after the table in clause 5, insert</w:t>
      </w:r>
    </w:p>
    <w:p w:rsidR="00056D6F" w:rsidRPr="00DE1D35" w:rsidRDefault="00056D6F" w:rsidP="00056D6F">
      <w:pPr>
        <w:keepNext/>
        <w:shd w:val="pct25" w:color="auto" w:fill="auto"/>
        <w:spacing w:before="240"/>
        <w:outlineLvl w:val="4"/>
        <w:rPr>
          <w:rFonts w:asciiTheme="minorHAnsi" w:hAnsiTheme="minorHAnsi"/>
          <w:b/>
          <w:lang w:val="en-AU" w:eastAsia="en-US"/>
        </w:rPr>
      </w:pPr>
      <w:r w:rsidRPr="00DE1D35">
        <w:rPr>
          <w:rFonts w:asciiTheme="minorHAnsi" w:hAnsiTheme="minorHAnsi"/>
          <w:b/>
          <w:lang w:val="en-AU" w:eastAsia="en-US"/>
        </w:rPr>
        <w:t>6</w:t>
      </w:r>
      <w:r w:rsidRPr="00DE1D35">
        <w:rPr>
          <w:rFonts w:asciiTheme="minorHAnsi" w:hAnsiTheme="minorHAnsi"/>
          <w:b/>
          <w:lang w:val="en-AU" w:eastAsia="en-US"/>
        </w:rPr>
        <w:tab/>
        <w:t>Schedule 1, part 1.2, new item 3A</w:t>
      </w:r>
    </w:p>
    <w:p w:rsidR="00056D6F" w:rsidRPr="00DE1D35" w:rsidRDefault="00056D6F" w:rsidP="00056D6F">
      <w:pPr>
        <w:keepNext/>
        <w:spacing w:before="140"/>
        <w:ind w:left="1100"/>
        <w:jc w:val="both"/>
        <w:rPr>
          <w:rFonts w:asciiTheme="minorHAnsi" w:hAnsiTheme="minorHAnsi"/>
          <w:i/>
          <w:lang w:val="en-AU" w:eastAsia="en-US"/>
        </w:rPr>
      </w:pPr>
      <w:r w:rsidRPr="00DE1D35">
        <w:rPr>
          <w:rFonts w:asciiTheme="minorHAnsi" w:hAnsiTheme="minorHAnsi"/>
          <w:i/>
          <w:lang w:val="en-AU" w:eastAsia="en-US"/>
        </w:rPr>
        <w:t>insert</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1200"/>
        <w:gridCol w:w="1176"/>
        <w:gridCol w:w="2694"/>
        <w:gridCol w:w="2878"/>
      </w:tblGrid>
      <w:tr w:rsidR="00056D6F" w:rsidRPr="00DE1D35" w:rsidTr="00D33DE2">
        <w:trPr>
          <w:cantSplit/>
        </w:trPr>
        <w:tc>
          <w:tcPr>
            <w:tcW w:w="1200" w:type="dxa"/>
            <w:tcBorders>
              <w:top w:val="single" w:sz="4" w:space="0" w:color="auto"/>
            </w:tcBorders>
          </w:tcPr>
          <w:p w:rsidR="00056D6F" w:rsidRPr="00DE1D35" w:rsidRDefault="00056D6F" w:rsidP="00D33DE2">
            <w:pPr>
              <w:spacing w:before="60" w:after="60"/>
              <w:rPr>
                <w:rFonts w:asciiTheme="minorHAnsi" w:hAnsiTheme="minorHAnsi"/>
                <w:sz w:val="20"/>
                <w:lang w:val="en-AU" w:eastAsia="en-US"/>
              </w:rPr>
            </w:pPr>
            <w:r w:rsidRPr="00DE1D35">
              <w:rPr>
                <w:rFonts w:asciiTheme="minorHAnsi" w:hAnsiTheme="minorHAnsi"/>
                <w:sz w:val="20"/>
                <w:lang w:val="en-AU" w:eastAsia="en-US"/>
              </w:rPr>
              <w:t>3A</w:t>
            </w:r>
          </w:p>
        </w:tc>
        <w:tc>
          <w:tcPr>
            <w:tcW w:w="1176" w:type="dxa"/>
            <w:tcBorders>
              <w:top w:val="single" w:sz="4" w:space="0" w:color="auto"/>
            </w:tcBorders>
          </w:tcPr>
          <w:p w:rsidR="00056D6F" w:rsidRPr="00DE1D35" w:rsidRDefault="00056D6F" w:rsidP="00D33DE2">
            <w:pPr>
              <w:spacing w:before="60" w:after="60"/>
              <w:rPr>
                <w:rFonts w:asciiTheme="minorHAnsi" w:hAnsiTheme="minorHAnsi"/>
                <w:sz w:val="20"/>
                <w:lang w:val="en-AU" w:eastAsia="en-US"/>
              </w:rPr>
            </w:pPr>
            <w:r w:rsidRPr="00DE1D35">
              <w:rPr>
                <w:rFonts w:asciiTheme="minorHAnsi" w:hAnsiTheme="minorHAnsi"/>
                <w:sz w:val="20"/>
                <w:lang w:val="en-AU" w:eastAsia="en-US"/>
              </w:rPr>
              <w:t>61B</w:t>
            </w:r>
          </w:p>
        </w:tc>
        <w:tc>
          <w:tcPr>
            <w:tcW w:w="2694" w:type="dxa"/>
            <w:tcBorders>
              <w:top w:val="single" w:sz="4" w:space="0" w:color="auto"/>
            </w:tcBorders>
          </w:tcPr>
          <w:p w:rsidR="00056D6F" w:rsidRPr="00DE1D35" w:rsidRDefault="00056D6F" w:rsidP="00D33DE2">
            <w:pPr>
              <w:spacing w:before="60" w:after="60"/>
              <w:rPr>
                <w:rFonts w:asciiTheme="minorHAnsi" w:hAnsiTheme="minorHAnsi"/>
                <w:sz w:val="20"/>
                <w:lang w:val="en-AU" w:eastAsia="en-US"/>
              </w:rPr>
            </w:pPr>
            <w:r w:rsidRPr="00DE1D35">
              <w:rPr>
                <w:rFonts w:asciiTheme="minorHAnsi" w:hAnsiTheme="minorHAnsi"/>
                <w:sz w:val="20"/>
                <w:lang w:val="en-AU" w:eastAsia="en-US"/>
              </w:rPr>
              <w:t xml:space="preserve">cancel, or refuse to cancel, </w:t>
            </w:r>
            <w:r w:rsidRPr="00DE1D35">
              <w:rPr>
                <w:rFonts w:asciiTheme="minorHAnsi" w:hAnsiTheme="minorHAnsi"/>
                <w:spacing w:val="-2"/>
                <w:sz w:val="20"/>
                <w:lang w:val="en-AU" w:eastAsia="en-US"/>
              </w:rPr>
              <w:t>registration</w:t>
            </w:r>
            <w:r w:rsidRPr="00DE1D35">
              <w:rPr>
                <w:rFonts w:asciiTheme="minorHAnsi" w:hAnsiTheme="minorHAnsi"/>
                <w:sz w:val="20"/>
                <w:lang w:val="en-AU" w:eastAsia="en-US"/>
              </w:rPr>
              <w:t xml:space="preserve"> of dead tree</w:t>
            </w:r>
          </w:p>
        </w:tc>
        <w:tc>
          <w:tcPr>
            <w:tcW w:w="2878" w:type="dxa"/>
            <w:tcBorders>
              <w:top w:val="single" w:sz="4" w:space="0" w:color="auto"/>
            </w:tcBorders>
          </w:tcPr>
          <w:p w:rsidR="00056D6F" w:rsidRPr="00DE1D35" w:rsidRDefault="00056D6F" w:rsidP="00D33DE2">
            <w:pPr>
              <w:spacing w:before="60" w:after="60"/>
              <w:ind w:left="450" w:hanging="450"/>
              <w:rPr>
                <w:rFonts w:asciiTheme="minorHAnsi" w:hAnsiTheme="minorHAnsi"/>
                <w:sz w:val="20"/>
                <w:lang w:val="en-AU" w:eastAsia="en-US"/>
              </w:rPr>
            </w:pPr>
            <w:r w:rsidRPr="00DE1D35">
              <w:rPr>
                <w:rFonts w:asciiTheme="minorHAnsi" w:hAnsiTheme="minorHAnsi"/>
                <w:sz w:val="20"/>
                <w:lang w:val="en-AU" w:eastAsia="en-US"/>
              </w:rPr>
              <w:t>(a)</w:t>
            </w:r>
            <w:r w:rsidRPr="00DE1D35">
              <w:rPr>
                <w:rFonts w:asciiTheme="minorHAnsi" w:hAnsiTheme="minorHAnsi"/>
                <w:sz w:val="20"/>
                <w:lang w:val="en-AU" w:eastAsia="en-US"/>
              </w:rPr>
              <w:tab/>
              <w:t>anyone given written notice, under section 61C (1), of decision</w:t>
            </w:r>
            <w:r>
              <w:rPr>
                <w:rFonts w:asciiTheme="minorHAnsi" w:hAnsiTheme="minorHAnsi"/>
                <w:sz w:val="20"/>
                <w:lang w:val="en-AU" w:eastAsia="en-US"/>
              </w:rPr>
              <w:t> </w:t>
            </w:r>
            <w:r w:rsidRPr="00DE1D35">
              <w:rPr>
                <w:rFonts w:asciiTheme="minorHAnsi" w:hAnsiTheme="minorHAnsi"/>
                <w:sz w:val="20"/>
                <w:lang w:val="en-AU" w:eastAsia="en-US"/>
              </w:rPr>
              <w:t>to cancel, or refuse to cancel, registration</w:t>
            </w:r>
          </w:p>
          <w:p w:rsidR="00056D6F" w:rsidRPr="00DE1D35" w:rsidRDefault="00056D6F" w:rsidP="00D33DE2">
            <w:pPr>
              <w:spacing w:before="60" w:after="60"/>
              <w:ind w:left="450" w:hanging="450"/>
              <w:rPr>
                <w:rFonts w:asciiTheme="minorHAnsi" w:hAnsiTheme="minorHAnsi"/>
                <w:sz w:val="20"/>
                <w:lang w:val="en-AU" w:eastAsia="en-US"/>
              </w:rPr>
            </w:pPr>
            <w:r w:rsidRPr="00DE1D35">
              <w:rPr>
                <w:rFonts w:asciiTheme="minorHAnsi" w:hAnsiTheme="minorHAnsi"/>
                <w:sz w:val="20"/>
                <w:lang w:val="en-AU" w:eastAsia="en-US"/>
              </w:rPr>
              <w:t>(b)</w:t>
            </w:r>
            <w:r w:rsidRPr="00DE1D35">
              <w:rPr>
                <w:rFonts w:asciiTheme="minorHAnsi" w:hAnsiTheme="minorHAnsi"/>
                <w:sz w:val="20"/>
                <w:lang w:val="en-AU" w:eastAsia="en-US"/>
              </w:rPr>
              <w:tab/>
              <w:t>anyone given written notice, under section 53 (1) (d), of registration decision</w:t>
            </w:r>
          </w:p>
          <w:p w:rsidR="00056D6F" w:rsidRPr="00DE1D35" w:rsidRDefault="00056D6F" w:rsidP="00D33DE2">
            <w:pPr>
              <w:spacing w:before="60" w:after="60"/>
              <w:ind w:left="450" w:hanging="450"/>
              <w:rPr>
                <w:rFonts w:asciiTheme="minorHAnsi" w:hAnsiTheme="minorHAnsi"/>
                <w:sz w:val="20"/>
                <w:lang w:val="en-AU" w:eastAsia="en-US"/>
              </w:rPr>
            </w:pPr>
            <w:r w:rsidRPr="00DE1D35">
              <w:rPr>
                <w:rFonts w:asciiTheme="minorHAnsi" w:hAnsiTheme="minorHAnsi"/>
                <w:sz w:val="20"/>
                <w:lang w:val="en-AU" w:eastAsia="en-US"/>
              </w:rPr>
              <w:t>(c)</w:t>
            </w:r>
            <w:r w:rsidRPr="00DE1D35">
              <w:rPr>
                <w:rFonts w:asciiTheme="minorHAnsi" w:hAnsiTheme="minorHAnsi"/>
                <w:sz w:val="20"/>
                <w:lang w:val="en-AU" w:eastAsia="en-US"/>
              </w:rPr>
              <w:tab/>
              <w:t>anyone given written notice, under section 59 (1) (d), of decision to cancel, or refuse to cancel, registration</w:t>
            </w:r>
          </w:p>
          <w:p w:rsidR="00056D6F" w:rsidRPr="00DE1D35" w:rsidRDefault="00056D6F" w:rsidP="00D33DE2">
            <w:pPr>
              <w:spacing w:before="60" w:after="60"/>
              <w:ind w:left="450" w:hanging="450"/>
              <w:rPr>
                <w:rFonts w:asciiTheme="minorHAnsi" w:hAnsiTheme="minorHAnsi"/>
                <w:sz w:val="20"/>
                <w:lang w:val="en-AU" w:eastAsia="en-US"/>
              </w:rPr>
            </w:pPr>
            <w:r w:rsidRPr="00DE1D35">
              <w:rPr>
                <w:rFonts w:asciiTheme="minorHAnsi" w:hAnsiTheme="minorHAnsi"/>
                <w:sz w:val="20"/>
                <w:lang w:val="en-AU" w:eastAsia="en-US"/>
              </w:rPr>
              <w:t>(d)</w:t>
            </w:r>
            <w:r w:rsidRPr="00DE1D35">
              <w:rPr>
                <w:rFonts w:asciiTheme="minorHAnsi" w:hAnsiTheme="minorHAnsi"/>
                <w:sz w:val="20"/>
                <w:lang w:val="en-AU" w:eastAsia="en-US"/>
              </w:rPr>
              <w:tab/>
              <w:t>an entity who was not given written notice under section 61C (1) who—</w:t>
            </w:r>
          </w:p>
          <w:p w:rsidR="00056D6F" w:rsidRPr="00DE1D35" w:rsidRDefault="00056D6F" w:rsidP="00D33DE2">
            <w:pPr>
              <w:spacing w:before="60" w:after="60"/>
              <w:ind w:left="1026" w:hanging="360"/>
              <w:rPr>
                <w:rFonts w:asciiTheme="minorHAnsi" w:hAnsiTheme="minorHAnsi"/>
                <w:sz w:val="20"/>
                <w:lang w:val="en-AU" w:eastAsia="en-US"/>
              </w:rPr>
            </w:pPr>
            <w:r w:rsidRPr="00DE1D35">
              <w:rPr>
                <w:rFonts w:asciiTheme="minorHAnsi" w:hAnsiTheme="minorHAnsi"/>
                <w:sz w:val="20"/>
                <w:lang w:val="en-AU" w:eastAsia="en-US"/>
              </w:rPr>
              <w:t>(i)</w:t>
            </w:r>
            <w:r w:rsidRPr="00DE1D35">
              <w:rPr>
                <w:rFonts w:asciiTheme="minorHAnsi" w:hAnsiTheme="minorHAnsi"/>
                <w:sz w:val="20"/>
                <w:lang w:val="en-AU" w:eastAsia="en-US"/>
              </w:rPr>
              <w:tab/>
              <w:t xml:space="preserve">had a reasonable excuse for not giving written comments on proposed </w:t>
            </w:r>
            <w:r w:rsidRPr="00DE1D35">
              <w:rPr>
                <w:rFonts w:asciiTheme="minorHAnsi" w:hAnsiTheme="minorHAnsi"/>
                <w:spacing w:val="-4"/>
                <w:sz w:val="20"/>
                <w:lang w:val="en-AU" w:eastAsia="en-US"/>
              </w:rPr>
              <w:t>registration of under</w:t>
            </w:r>
            <w:r w:rsidRPr="00DE1D35">
              <w:rPr>
                <w:rFonts w:asciiTheme="minorHAnsi" w:hAnsiTheme="minorHAnsi"/>
                <w:sz w:val="20"/>
                <w:lang w:val="en-AU" w:eastAsia="en-US"/>
              </w:rPr>
              <w:t xml:space="preserve"> section 49 (5</w:t>
            </w:r>
            <w:r w:rsidR="00237DDE">
              <w:rPr>
                <w:rFonts w:asciiTheme="minorHAnsi" w:hAnsiTheme="minorHAnsi"/>
                <w:sz w:val="20"/>
                <w:lang w:val="en-AU" w:eastAsia="en-US"/>
              </w:rPr>
              <w:t xml:space="preserve">) (b) or proposed cancellation </w:t>
            </w:r>
            <w:r w:rsidRPr="00DE1D35">
              <w:rPr>
                <w:rFonts w:asciiTheme="minorHAnsi" w:hAnsiTheme="minorHAnsi"/>
                <w:sz w:val="20"/>
                <w:lang w:val="en-AU" w:eastAsia="en-US"/>
              </w:rPr>
              <w:t>under section 56 (5) (c); and</w:t>
            </w:r>
          </w:p>
          <w:p w:rsidR="00056D6F" w:rsidRPr="00DE1D35" w:rsidRDefault="00056D6F" w:rsidP="00D33DE2">
            <w:pPr>
              <w:spacing w:before="60" w:after="60"/>
              <w:ind w:left="1026" w:hanging="360"/>
              <w:rPr>
                <w:rFonts w:asciiTheme="minorHAnsi" w:hAnsiTheme="minorHAnsi"/>
                <w:sz w:val="20"/>
                <w:lang w:val="en-AU" w:eastAsia="en-US"/>
              </w:rPr>
            </w:pPr>
            <w:r w:rsidRPr="00DE1D35">
              <w:rPr>
                <w:rFonts w:asciiTheme="minorHAnsi" w:hAnsiTheme="minorHAnsi"/>
                <w:sz w:val="20"/>
                <w:lang w:val="en-AU" w:eastAsia="en-US"/>
              </w:rPr>
              <w:t>(ii)</w:t>
            </w:r>
            <w:r w:rsidRPr="00DE1D35">
              <w:rPr>
                <w:rFonts w:asciiTheme="minorHAnsi" w:hAnsiTheme="minorHAnsi"/>
                <w:sz w:val="20"/>
                <w:lang w:val="en-AU" w:eastAsia="en-US"/>
              </w:rPr>
              <w:tab/>
              <w:t>may be adversely affected by the decision</w:t>
            </w:r>
          </w:p>
        </w:tc>
      </w:tr>
    </w:tbl>
    <w:p w:rsidR="00056D6F" w:rsidRDefault="00056D6F" w:rsidP="00056D6F">
      <w:pPr>
        <w:pStyle w:val="DPSEntryDetail"/>
        <w:pBdr>
          <w:bottom w:val="single" w:sz="4" w:space="1" w:color="auto"/>
        </w:pBdr>
        <w:ind w:left="0"/>
        <w:rPr>
          <w:rFonts w:asciiTheme="minorHAnsi" w:hAnsiTheme="minorHAnsi"/>
        </w:rPr>
      </w:pPr>
    </w:p>
    <w:p w:rsidR="00056D6F" w:rsidRDefault="00056D6F" w:rsidP="00056D6F">
      <w:pPr>
        <w:pStyle w:val="DPSEntryDetail"/>
        <w:ind w:left="0"/>
        <w:rPr>
          <w:rFonts w:asciiTheme="minorHAnsi" w:hAnsiTheme="minorHAnsi"/>
        </w:rPr>
      </w:pPr>
    </w:p>
    <w:p w:rsidR="00056D6F" w:rsidRDefault="00056D6F" w:rsidP="00056D6F">
      <w:pPr>
        <w:rPr>
          <w:rFonts w:asciiTheme="minorHAnsi" w:hAnsiTheme="minorHAnsi"/>
          <w:lang w:val="en-AU"/>
        </w:rPr>
      </w:pPr>
    </w:p>
    <w:sectPr w:rsidR="00056D6F" w:rsidSect="00056D6F">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368" w:right="3024" w:bottom="1138" w:left="1138" w:header="734" w:footer="432"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BC8" w:rsidRDefault="00275BC8">
      <w:r>
        <w:separator/>
      </w:r>
    </w:p>
  </w:endnote>
  <w:endnote w:type="continuationSeparator" w:id="0">
    <w:p w:rsidR="00275BC8" w:rsidRDefault="00275B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BC8" w:rsidRPr="003C0A33" w:rsidRDefault="00275BC8" w:rsidP="00823EBC">
    <w:pPr>
      <w:pStyle w:val="Footer"/>
      <w:pBdr>
        <w:top w:val="single" w:sz="4" w:space="1" w:color="auto"/>
      </w:pBdr>
      <w:jc w:val="center"/>
      <w:rPr>
        <w:rFonts w:ascii="Calibri" w:hAnsi="Calibri"/>
        <w:b/>
        <w:sz w:val="20"/>
      </w:rPr>
    </w:pPr>
    <w:r>
      <w:rPr>
        <w:rFonts w:ascii="Calibri" w:hAnsi="Calibri"/>
        <w:b/>
        <w:noProof/>
        <w:sz w:val="20"/>
        <w:lang w:val="en-AU"/>
      </w:rPr>
      <w:drawing>
        <wp:anchor distT="0" distB="0" distL="114300" distR="114300" simplePos="0" relativeHeight="251659776"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1"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275BC8" w:rsidRPr="003C0A33" w:rsidRDefault="00275BC8" w:rsidP="00823EBC">
    <w:pPr>
      <w:pStyle w:val="Footer"/>
      <w:pBdr>
        <w:top w:val="single" w:sz="4" w:space="1" w:color="auto"/>
      </w:pBdr>
      <w:tabs>
        <w:tab w:val="clear" w:pos="4153"/>
        <w:tab w:val="clear" w:pos="8306"/>
        <w:tab w:val="center" w:pos="4410"/>
        <w:tab w:val="right" w:pos="9090"/>
      </w:tabs>
      <w:jc w:val="center"/>
      <w:rPr>
        <w:rFonts w:ascii="Calibri" w:hAnsi="Calibri"/>
      </w:rPr>
    </w:pPr>
    <w:r w:rsidRPr="003C0A33">
      <w:rPr>
        <w:rFonts w:ascii="Calibri" w:hAnsi="Calibri"/>
      </w:rPr>
      <w:tab/>
    </w:r>
    <w:hyperlink r:id="rId2" w:history="1">
      <w:r w:rsidRPr="003C0A33">
        <w:rPr>
          <w:rStyle w:val="Hyperlink"/>
          <w:rFonts w:ascii="Calibri" w:hAnsi="Calibri"/>
          <w:b/>
          <w:color w:val="auto"/>
          <w:sz w:val="20"/>
        </w:rPr>
        <w:t>www.parliament.act.gov.au/minutes</w:t>
      </w:r>
    </w:hyperlink>
    <w:r w:rsidRPr="003C0A33">
      <w:rPr>
        <w:rFonts w:ascii="Calibri" w:hAnsi="Calibri"/>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BC8" w:rsidRPr="00056D6F" w:rsidRDefault="00275BC8" w:rsidP="00056D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BC8" w:rsidRPr="00056D6F" w:rsidRDefault="00275BC8" w:rsidP="00056D6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BC8" w:rsidRPr="00056D6F" w:rsidRDefault="00275BC8" w:rsidP="00056D6F">
    <w:pPr>
      <w:pStyle w:val="Footer"/>
      <w:pBdr>
        <w:top w:val="single" w:sz="4" w:space="1" w:color="auto"/>
      </w:pBdr>
      <w:jc w:val="center"/>
      <w:rPr>
        <w:rFonts w:ascii="Calibri" w:hAnsi="Calibri"/>
        <w:b/>
        <w:sz w:val="20"/>
      </w:rPr>
    </w:pPr>
  </w:p>
  <w:p w:rsidR="00275BC8" w:rsidRPr="00056D6F" w:rsidRDefault="00275BC8" w:rsidP="00056D6F">
    <w:pPr>
      <w:pStyle w:val="Footer"/>
      <w:pBdr>
        <w:top w:val="single" w:sz="4" w:space="1" w:color="auto"/>
      </w:pBdr>
      <w:jc w:val="center"/>
    </w:pPr>
    <w:r w:rsidRPr="00056D6F">
      <w:rPr>
        <w:rFonts w:ascii="Calibri" w:hAnsi="Calibri"/>
        <w:b/>
        <w:sz w:val="20"/>
      </w:rPr>
      <w:t>www.parliament.act.gov.au/minutes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BC8" w:rsidRDefault="00275BC8">
      <w:r>
        <w:separator/>
      </w:r>
    </w:p>
  </w:footnote>
  <w:footnote w:type="continuationSeparator" w:id="0">
    <w:p w:rsidR="00275BC8" w:rsidRDefault="00275B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BC8" w:rsidRDefault="00F577E1">
    <w:pPr>
      <w:pStyle w:val="DPSPageHeaderA4"/>
    </w:pPr>
    <w:fldSimple w:instr=" PAGE  \* MERGEFORMAT ">
      <w:r w:rsidR="006853AB">
        <w:rPr>
          <w:noProof/>
        </w:rPr>
        <w:t>514</w:t>
      </w:r>
    </w:fldSimple>
    <w:r w:rsidR="00275BC8">
      <w:tab/>
    </w:r>
    <w:fldSimple w:instr=" TITLE  \* MERGEFORMAT ">
      <w:r w:rsidR="00275BC8" w:rsidRPr="00275BC8">
        <w:rPr>
          <w:i/>
        </w:rPr>
        <w:t>No 38—31 October 2017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BC8" w:rsidRDefault="00275BC8">
    <w:pPr>
      <w:pStyle w:val="DPSPageHeaderA4"/>
    </w:pPr>
    <w:r>
      <w:tab/>
    </w:r>
    <w:fldSimple w:instr=" TITLE  \* MERGEFORMAT ">
      <w:r w:rsidRPr="00275BC8">
        <w:rPr>
          <w:i/>
        </w:rPr>
        <w:t>No 38—31 October 2017</w:t>
      </w:r>
    </w:fldSimple>
    <w:r>
      <w:tab/>
    </w:r>
    <w:fldSimple w:instr=" PAGE  \* MERGEFORMAT ">
      <w:r w:rsidR="006853AB">
        <w:rPr>
          <w:noProof/>
        </w:rPr>
        <w:t>513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BC8" w:rsidRPr="00056D6F" w:rsidRDefault="00275BC8" w:rsidP="00056D6F">
    <w:pPr>
      <w:pStyle w:val="Header"/>
      <w:tabs>
        <w:tab w:val="clear" w:pos="8306"/>
        <w:tab w:val="right" w:pos="9090"/>
      </w:tabs>
      <w:rPr>
        <w:rFonts w:ascii="Calibri" w:hAnsi="Calibri"/>
        <w:lang w:val="en-AU"/>
      </w:rPr>
    </w:pPr>
    <w:r w:rsidRPr="00056D6F">
      <w:rPr>
        <w:rFonts w:ascii="Calibri" w:hAnsi="Calibri"/>
        <w:lang w:val="en-AU"/>
      </w:rPr>
      <w:tab/>
    </w:r>
    <w:r w:rsidRPr="00056D6F">
      <w:rPr>
        <w:rFonts w:ascii="Calibri" w:hAnsi="Calibri"/>
        <w:lang w:val="en-AU"/>
      </w:rPr>
      <w:tab/>
    </w:r>
    <w:r w:rsidR="00F577E1" w:rsidRPr="00056D6F">
      <w:rPr>
        <w:rFonts w:ascii="Calibri" w:hAnsi="Calibri"/>
        <w:lang w:val="en-AU"/>
      </w:rPr>
      <w:fldChar w:fldCharType="begin"/>
    </w:r>
    <w:r w:rsidRPr="00056D6F">
      <w:rPr>
        <w:rFonts w:ascii="Calibri" w:hAnsi="Calibri"/>
        <w:lang w:val="en-AU"/>
      </w:rPr>
      <w:instrText xml:space="preserve"> PAGE  \* MERGEFORMAT </w:instrText>
    </w:r>
    <w:r w:rsidR="00F577E1" w:rsidRPr="00056D6F">
      <w:rPr>
        <w:rFonts w:ascii="Calibri" w:hAnsi="Calibri"/>
        <w:lang w:val="en-AU"/>
      </w:rPr>
      <w:fldChar w:fldCharType="separate"/>
    </w:r>
    <w:r w:rsidR="006853AB">
      <w:rPr>
        <w:rFonts w:ascii="Calibri" w:hAnsi="Calibri"/>
        <w:noProof/>
        <w:lang w:val="en-AU"/>
      </w:rPr>
      <w:t>507</w:t>
    </w:r>
    <w:r w:rsidR="00F577E1" w:rsidRPr="00056D6F">
      <w:rPr>
        <w:rFonts w:ascii="Calibri" w:hAnsi="Calibri"/>
        <w:lang w:val="en-AU"/>
      </w:rPr>
      <w:fldChar w:fldCharType="end"/>
    </w:r>
  </w:p>
  <w:p w:rsidR="00275BC8" w:rsidRPr="00056D6F" w:rsidRDefault="00275BC8" w:rsidP="00056D6F">
    <w:pPr>
      <w:pStyle w:val="Header"/>
      <w:tabs>
        <w:tab w:val="clear" w:pos="8306"/>
        <w:tab w:val="right" w:pos="8460"/>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BC8" w:rsidRPr="00056D6F" w:rsidRDefault="00F577E1" w:rsidP="00056D6F">
    <w:pPr>
      <w:pStyle w:val="DPSPageHeaderA4"/>
    </w:pPr>
    <w:fldSimple w:instr=" PAGE  \* MERGEFORMAT ">
      <w:r w:rsidR="006853AB">
        <w:rPr>
          <w:noProof/>
        </w:rPr>
        <w:t>516</w:t>
      </w:r>
    </w:fldSimple>
    <w:r w:rsidR="00275BC8">
      <w:tab/>
    </w:r>
    <w:fldSimple w:instr=" TITLE  \* MERGEFORMAT ">
      <w:r w:rsidR="00275BC8" w:rsidRPr="00275BC8">
        <w:rPr>
          <w:i/>
        </w:rPr>
        <w:t>No 38—31 October 2017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BC8" w:rsidRPr="00056D6F" w:rsidRDefault="00275BC8" w:rsidP="00056D6F">
    <w:pPr>
      <w:pStyle w:val="DPSPageHeaderA4"/>
    </w:pPr>
    <w:r>
      <w:tab/>
    </w:r>
    <w:fldSimple w:instr=" TITLE  \* MERGEFORMAT ">
      <w:r w:rsidRPr="00275BC8">
        <w:rPr>
          <w:i/>
        </w:rPr>
        <w:t>No 38—31 October 2017</w:t>
      </w:r>
    </w:fldSimple>
    <w:r>
      <w:tab/>
    </w:r>
    <w:fldSimple w:instr=" PAGE  \* MERGEFORMAT ">
      <w:r w:rsidR="006853AB">
        <w:rPr>
          <w:noProof/>
        </w:rPr>
        <w:t>517</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BC8" w:rsidRDefault="00275BC8" w:rsidP="00056D6F">
    <w:pPr>
      <w:pStyle w:val="DPSPageHeaderA4"/>
    </w:pPr>
    <w:r>
      <w:tab/>
    </w:r>
    <w:r>
      <w:tab/>
      <w:t>[PROOF]</w:t>
    </w:r>
  </w:p>
  <w:p w:rsidR="00275BC8" w:rsidRPr="00056D6F" w:rsidRDefault="00275BC8" w:rsidP="00056D6F">
    <w:pPr>
      <w:pStyle w:val="DPSPageHeaderA4"/>
    </w:pPr>
    <w:r>
      <w:tab/>
    </w:r>
    <w:r>
      <w:tab/>
    </w:r>
    <w:fldSimple w:instr=" PAGE  \* MERGEFORMAT ">
      <w:r>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85C"/>
    <w:multiLevelType w:val="hybridMultilevel"/>
    <w:tmpl w:val="657A8F04"/>
    <w:lvl w:ilvl="0" w:tplc="0FCC845A">
      <w:start w:val="1"/>
      <w:numFmt w:val="lowerLetter"/>
      <w:lvlText w:val="(%1)"/>
      <w:lvlJc w:val="left"/>
      <w:pPr>
        <w:tabs>
          <w:tab w:val="num" w:pos="1944"/>
        </w:tabs>
        <w:ind w:left="720" w:firstLine="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43052A"/>
    <w:multiLevelType w:val="hybridMultilevel"/>
    <w:tmpl w:val="E4AC3CAE"/>
    <w:lvl w:ilvl="0" w:tplc="D5BC442A">
      <w:start w:val="1"/>
      <w:numFmt w:val="none"/>
      <w:lvlText w:val="(i)"/>
      <w:lvlJc w:val="right"/>
      <w:pPr>
        <w:tabs>
          <w:tab w:val="num" w:pos="-720"/>
        </w:tabs>
        <w:ind w:left="-72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72"/>
        </w:tabs>
        <w:ind w:left="72" w:hanging="360"/>
      </w:pPr>
    </w:lvl>
    <w:lvl w:ilvl="4" w:tplc="04090019" w:tentative="1">
      <w:start w:val="1"/>
      <w:numFmt w:val="lowerLetter"/>
      <w:lvlText w:val="%5."/>
      <w:lvlJc w:val="left"/>
      <w:pPr>
        <w:tabs>
          <w:tab w:val="num" w:pos="792"/>
        </w:tabs>
        <w:ind w:left="792" w:hanging="360"/>
      </w:pPr>
    </w:lvl>
    <w:lvl w:ilvl="5" w:tplc="0409001B" w:tentative="1">
      <w:start w:val="1"/>
      <w:numFmt w:val="lowerRoman"/>
      <w:lvlText w:val="%6."/>
      <w:lvlJc w:val="right"/>
      <w:pPr>
        <w:tabs>
          <w:tab w:val="num" w:pos="1512"/>
        </w:tabs>
        <w:ind w:left="1512" w:hanging="180"/>
      </w:pPr>
    </w:lvl>
    <w:lvl w:ilvl="6" w:tplc="0409000F" w:tentative="1">
      <w:start w:val="1"/>
      <w:numFmt w:val="decimal"/>
      <w:lvlText w:val="%7."/>
      <w:lvlJc w:val="left"/>
      <w:pPr>
        <w:tabs>
          <w:tab w:val="num" w:pos="2232"/>
        </w:tabs>
        <w:ind w:left="2232" w:hanging="360"/>
      </w:pPr>
    </w:lvl>
    <w:lvl w:ilvl="7" w:tplc="04090019" w:tentative="1">
      <w:start w:val="1"/>
      <w:numFmt w:val="lowerLetter"/>
      <w:lvlText w:val="%8."/>
      <w:lvlJc w:val="left"/>
      <w:pPr>
        <w:tabs>
          <w:tab w:val="num" w:pos="2952"/>
        </w:tabs>
        <w:ind w:left="2952" w:hanging="360"/>
      </w:pPr>
    </w:lvl>
    <w:lvl w:ilvl="8" w:tplc="0409001B" w:tentative="1">
      <w:start w:val="1"/>
      <w:numFmt w:val="lowerRoman"/>
      <w:lvlText w:val="%9."/>
      <w:lvlJc w:val="right"/>
      <w:pPr>
        <w:tabs>
          <w:tab w:val="num" w:pos="3672"/>
        </w:tabs>
        <w:ind w:left="3672" w:hanging="180"/>
      </w:pPr>
    </w:lvl>
  </w:abstractNum>
  <w:abstractNum w:abstractNumId="3">
    <w:nsid w:val="2D8035C0"/>
    <w:multiLevelType w:val="hybridMultilevel"/>
    <w:tmpl w:val="EEA0F652"/>
    <w:lvl w:ilvl="0" w:tplc="D162543E">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2DF1425D"/>
    <w:multiLevelType w:val="hybridMultilevel"/>
    <w:tmpl w:val="676E78CA"/>
    <w:lvl w:ilvl="0" w:tplc="52C01FDA">
      <w:start w:val="1"/>
      <w:numFmt w:val="none"/>
      <w:lvlText w:val="(A)"/>
      <w:lvlJc w:val="left"/>
      <w:pPr>
        <w:tabs>
          <w:tab w:val="num" w:pos="2880"/>
        </w:tabs>
        <w:ind w:left="2592" w:hanging="432"/>
      </w:pPr>
      <w:rPr>
        <w:rFonts w:hint="default"/>
      </w:rPr>
    </w:lvl>
    <w:lvl w:ilvl="1" w:tplc="04090019" w:tentative="1">
      <w:start w:val="1"/>
      <w:numFmt w:val="lowerLetter"/>
      <w:lvlText w:val="%2."/>
      <w:lvlJc w:val="left"/>
      <w:pPr>
        <w:tabs>
          <w:tab w:val="num" w:pos="4032"/>
        </w:tabs>
        <w:ind w:left="4032" w:hanging="360"/>
      </w:pPr>
    </w:lvl>
    <w:lvl w:ilvl="2" w:tplc="0409001B" w:tentative="1">
      <w:start w:val="1"/>
      <w:numFmt w:val="lowerRoman"/>
      <w:lvlText w:val="%3."/>
      <w:lvlJc w:val="right"/>
      <w:pPr>
        <w:tabs>
          <w:tab w:val="num" w:pos="4752"/>
        </w:tabs>
        <w:ind w:left="4752" w:hanging="180"/>
      </w:pPr>
    </w:lvl>
    <w:lvl w:ilvl="3" w:tplc="0409000F" w:tentative="1">
      <w:start w:val="1"/>
      <w:numFmt w:val="decimal"/>
      <w:lvlText w:val="%4."/>
      <w:lvlJc w:val="left"/>
      <w:pPr>
        <w:tabs>
          <w:tab w:val="num" w:pos="5472"/>
        </w:tabs>
        <w:ind w:left="5472" w:hanging="360"/>
      </w:pPr>
    </w:lvl>
    <w:lvl w:ilvl="4" w:tplc="04090019" w:tentative="1">
      <w:start w:val="1"/>
      <w:numFmt w:val="lowerLetter"/>
      <w:lvlText w:val="%5."/>
      <w:lvlJc w:val="left"/>
      <w:pPr>
        <w:tabs>
          <w:tab w:val="num" w:pos="6192"/>
        </w:tabs>
        <w:ind w:left="6192" w:hanging="360"/>
      </w:pPr>
    </w:lvl>
    <w:lvl w:ilvl="5" w:tplc="0409001B" w:tentative="1">
      <w:start w:val="1"/>
      <w:numFmt w:val="lowerRoman"/>
      <w:lvlText w:val="%6."/>
      <w:lvlJc w:val="right"/>
      <w:pPr>
        <w:tabs>
          <w:tab w:val="num" w:pos="6912"/>
        </w:tabs>
        <w:ind w:left="6912" w:hanging="180"/>
      </w:pPr>
    </w:lvl>
    <w:lvl w:ilvl="6" w:tplc="0409000F" w:tentative="1">
      <w:start w:val="1"/>
      <w:numFmt w:val="decimal"/>
      <w:lvlText w:val="%7."/>
      <w:lvlJc w:val="left"/>
      <w:pPr>
        <w:tabs>
          <w:tab w:val="num" w:pos="7632"/>
        </w:tabs>
        <w:ind w:left="7632" w:hanging="360"/>
      </w:pPr>
    </w:lvl>
    <w:lvl w:ilvl="7" w:tplc="04090019" w:tentative="1">
      <w:start w:val="1"/>
      <w:numFmt w:val="lowerLetter"/>
      <w:lvlText w:val="%8."/>
      <w:lvlJc w:val="left"/>
      <w:pPr>
        <w:tabs>
          <w:tab w:val="num" w:pos="8352"/>
        </w:tabs>
        <w:ind w:left="8352" w:hanging="360"/>
      </w:pPr>
    </w:lvl>
    <w:lvl w:ilvl="8" w:tplc="0409001B" w:tentative="1">
      <w:start w:val="1"/>
      <w:numFmt w:val="lowerRoman"/>
      <w:lvlText w:val="%9."/>
      <w:lvlJc w:val="right"/>
      <w:pPr>
        <w:tabs>
          <w:tab w:val="num" w:pos="9072"/>
        </w:tabs>
        <w:ind w:left="9072" w:hanging="180"/>
      </w:pPr>
    </w:lvl>
  </w:abstractNum>
  <w:abstractNum w:abstractNumId="5">
    <w:nsid w:val="424D3F78"/>
    <w:multiLevelType w:val="hybridMultilevel"/>
    <w:tmpl w:val="AC1415AA"/>
    <w:lvl w:ilvl="0" w:tplc="0F6E718C">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7">
    <w:nsid w:val="50730081"/>
    <w:multiLevelType w:val="hybridMultilevel"/>
    <w:tmpl w:val="136440FE"/>
    <w:lvl w:ilvl="0" w:tplc="A1BACE9C">
      <w:start w:val="1"/>
      <w:numFmt w:val="lowerLetter"/>
      <w:lvlText w:val="(%1)"/>
      <w:lvlJc w:val="left"/>
      <w:pPr>
        <w:tabs>
          <w:tab w:val="num" w:pos="1584"/>
        </w:tabs>
        <w:ind w:left="158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800811"/>
    <w:multiLevelType w:val="singleLevel"/>
    <w:tmpl w:val="F8BC1078"/>
    <w:lvl w:ilvl="0">
      <w:start w:val="1"/>
      <w:numFmt w:val="decimal"/>
      <w:lvlText w:val="%1"/>
      <w:lvlJc w:val="left"/>
      <w:pPr>
        <w:tabs>
          <w:tab w:val="num" w:pos="360"/>
        </w:tabs>
        <w:ind w:left="0" w:firstLine="0"/>
      </w:pPr>
      <w:rPr>
        <w:b/>
      </w:rPr>
    </w:lvl>
  </w:abstractNum>
  <w:abstractNum w:abstractNumId="9">
    <w:nsid w:val="58E925F3"/>
    <w:multiLevelType w:val="multilevel"/>
    <w:tmpl w:val="A5ECF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3">
    <w:nsid w:val="7F6F0AFF"/>
    <w:multiLevelType w:val="hybridMultilevel"/>
    <w:tmpl w:val="2052761C"/>
    <w:lvl w:ilvl="0" w:tplc="EEBC620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7"/>
  </w:num>
  <w:num w:numId="4">
    <w:abstractNumId w:val="13"/>
  </w:num>
  <w:num w:numId="5">
    <w:abstractNumId w:val="7"/>
  </w:num>
  <w:num w:numId="6">
    <w:abstractNumId w:val="3"/>
  </w:num>
  <w:num w:numId="7">
    <w:abstractNumId w:val="0"/>
  </w:num>
  <w:num w:numId="8">
    <w:abstractNumId w:val="3"/>
  </w:num>
  <w:num w:numId="9">
    <w:abstractNumId w:val="0"/>
  </w:num>
  <w:num w:numId="10">
    <w:abstractNumId w:val="3"/>
  </w:num>
  <w:num w:numId="11">
    <w:abstractNumId w:val="0"/>
  </w:num>
  <w:num w:numId="12">
    <w:abstractNumId w:val="0"/>
  </w:num>
  <w:num w:numId="13">
    <w:abstractNumId w:val="2"/>
  </w:num>
  <w:num w:numId="14">
    <w:abstractNumId w:val="2"/>
  </w:num>
  <w:num w:numId="15">
    <w:abstractNumId w:val="2"/>
  </w:num>
  <w:num w:numId="16">
    <w:abstractNumId w:val="4"/>
  </w:num>
  <w:num w:numId="17">
    <w:abstractNumId w:val="4"/>
  </w:num>
  <w:num w:numId="18">
    <w:abstractNumId w:val="4"/>
  </w:num>
  <w:num w:numId="19">
    <w:abstractNumId w:val="4"/>
  </w:num>
  <w:num w:numId="20">
    <w:abstractNumId w:val="0"/>
  </w:num>
  <w:num w:numId="21">
    <w:abstractNumId w:val="3"/>
  </w:num>
  <w:num w:numId="22">
    <w:abstractNumId w:val="3"/>
  </w:num>
  <w:num w:numId="23">
    <w:abstractNumId w:val="3"/>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2"/>
  </w:num>
  <w:num w:numId="34">
    <w:abstractNumId w:val="2"/>
  </w:num>
  <w:num w:numId="35">
    <w:abstractNumId w:val="2"/>
  </w:num>
  <w:num w:numId="36">
    <w:abstractNumId w:val="2"/>
  </w:num>
  <w:num w:numId="37">
    <w:abstractNumId w:val="3"/>
  </w:num>
  <w:num w:numId="38">
    <w:abstractNumId w:val="11"/>
  </w:num>
  <w:num w:numId="39">
    <w:abstractNumId w:val="6"/>
  </w:num>
  <w:num w:numId="40">
    <w:abstractNumId w:val="12"/>
  </w:num>
  <w:num w:numId="41">
    <w:abstractNumId w:val="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0"/>
  </w:num>
  <w:num w:numId="45">
    <w:abstractNumId w:val="8"/>
  </w:num>
  <w:num w:numId="46">
    <w:abstractNumId w:val="11"/>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cVars>
    <w:docVar w:name="DPSDocumentID" w:val="2"/>
  </w:docVars>
  <w:rsids>
    <w:rsidRoot w:val="00056D6F"/>
    <w:rsid w:val="00015C3A"/>
    <w:rsid w:val="00023984"/>
    <w:rsid w:val="00024584"/>
    <w:rsid w:val="00041BFB"/>
    <w:rsid w:val="00056D6F"/>
    <w:rsid w:val="0006053A"/>
    <w:rsid w:val="000744A7"/>
    <w:rsid w:val="00096B0F"/>
    <w:rsid w:val="000B6E7C"/>
    <w:rsid w:val="000C427D"/>
    <w:rsid w:val="000D4CFD"/>
    <w:rsid w:val="000F2D39"/>
    <w:rsid w:val="0011497B"/>
    <w:rsid w:val="00135DCD"/>
    <w:rsid w:val="00180718"/>
    <w:rsid w:val="001C3654"/>
    <w:rsid w:val="001C39DE"/>
    <w:rsid w:val="001E7B62"/>
    <w:rsid w:val="00213F53"/>
    <w:rsid w:val="00237DDE"/>
    <w:rsid w:val="00253E5A"/>
    <w:rsid w:val="00274F8D"/>
    <w:rsid w:val="0027576E"/>
    <w:rsid w:val="00275BC8"/>
    <w:rsid w:val="00281113"/>
    <w:rsid w:val="00295765"/>
    <w:rsid w:val="002A1D64"/>
    <w:rsid w:val="002A49F4"/>
    <w:rsid w:val="002D3CA7"/>
    <w:rsid w:val="00332082"/>
    <w:rsid w:val="00346261"/>
    <w:rsid w:val="003521EB"/>
    <w:rsid w:val="0035669F"/>
    <w:rsid w:val="003811AC"/>
    <w:rsid w:val="00386466"/>
    <w:rsid w:val="003B3EDC"/>
    <w:rsid w:val="003C0A33"/>
    <w:rsid w:val="003E103D"/>
    <w:rsid w:val="00414CDA"/>
    <w:rsid w:val="0041628B"/>
    <w:rsid w:val="00417800"/>
    <w:rsid w:val="00422DDD"/>
    <w:rsid w:val="00431C2C"/>
    <w:rsid w:val="004619DA"/>
    <w:rsid w:val="00477BCA"/>
    <w:rsid w:val="00496D27"/>
    <w:rsid w:val="004D26C1"/>
    <w:rsid w:val="004D6972"/>
    <w:rsid w:val="004E3FF9"/>
    <w:rsid w:val="00501DE3"/>
    <w:rsid w:val="00501F76"/>
    <w:rsid w:val="00517EEC"/>
    <w:rsid w:val="0053773B"/>
    <w:rsid w:val="00592975"/>
    <w:rsid w:val="005B03F8"/>
    <w:rsid w:val="005C0025"/>
    <w:rsid w:val="006226D5"/>
    <w:rsid w:val="00623D51"/>
    <w:rsid w:val="0066242E"/>
    <w:rsid w:val="00663179"/>
    <w:rsid w:val="0066540E"/>
    <w:rsid w:val="0067203A"/>
    <w:rsid w:val="0068204E"/>
    <w:rsid w:val="006853AB"/>
    <w:rsid w:val="006B1E03"/>
    <w:rsid w:val="006E2562"/>
    <w:rsid w:val="006E4BF1"/>
    <w:rsid w:val="006F09F0"/>
    <w:rsid w:val="007311B1"/>
    <w:rsid w:val="00736A4C"/>
    <w:rsid w:val="00740483"/>
    <w:rsid w:val="007457CB"/>
    <w:rsid w:val="0079145F"/>
    <w:rsid w:val="007B2E69"/>
    <w:rsid w:val="007B3982"/>
    <w:rsid w:val="00821733"/>
    <w:rsid w:val="00823EBC"/>
    <w:rsid w:val="008370EA"/>
    <w:rsid w:val="00840037"/>
    <w:rsid w:val="00860FC5"/>
    <w:rsid w:val="0088703F"/>
    <w:rsid w:val="008D105F"/>
    <w:rsid w:val="009307EB"/>
    <w:rsid w:val="00937D61"/>
    <w:rsid w:val="0094700C"/>
    <w:rsid w:val="009575FA"/>
    <w:rsid w:val="00976EB7"/>
    <w:rsid w:val="00982E97"/>
    <w:rsid w:val="00995B00"/>
    <w:rsid w:val="009B2BD2"/>
    <w:rsid w:val="00A0261C"/>
    <w:rsid w:val="00A262BF"/>
    <w:rsid w:val="00A63896"/>
    <w:rsid w:val="00AA0431"/>
    <w:rsid w:val="00AA6CA1"/>
    <w:rsid w:val="00AC015F"/>
    <w:rsid w:val="00AD79EB"/>
    <w:rsid w:val="00AF0F28"/>
    <w:rsid w:val="00AF20F8"/>
    <w:rsid w:val="00B34E4C"/>
    <w:rsid w:val="00B44EBD"/>
    <w:rsid w:val="00B4530F"/>
    <w:rsid w:val="00B514F8"/>
    <w:rsid w:val="00B53A0B"/>
    <w:rsid w:val="00B634B5"/>
    <w:rsid w:val="00B84176"/>
    <w:rsid w:val="00B95CBC"/>
    <w:rsid w:val="00BB6EF4"/>
    <w:rsid w:val="00BC79F9"/>
    <w:rsid w:val="00BD4A1A"/>
    <w:rsid w:val="00BE41D5"/>
    <w:rsid w:val="00BE4B30"/>
    <w:rsid w:val="00C34CBB"/>
    <w:rsid w:val="00C85AFB"/>
    <w:rsid w:val="00C85E20"/>
    <w:rsid w:val="00C97DBF"/>
    <w:rsid w:val="00CA15E1"/>
    <w:rsid w:val="00CE723D"/>
    <w:rsid w:val="00D33DE2"/>
    <w:rsid w:val="00D3639D"/>
    <w:rsid w:val="00D376F2"/>
    <w:rsid w:val="00D472CB"/>
    <w:rsid w:val="00D47766"/>
    <w:rsid w:val="00D94AA7"/>
    <w:rsid w:val="00DA09F1"/>
    <w:rsid w:val="00DA1DEA"/>
    <w:rsid w:val="00DB18AE"/>
    <w:rsid w:val="00DC6C9C"/>
    <w:rsid w:val="00E026E9"/>
    <w:rsid w:val="00E2006D"/>
    <w:rsid w:val="00E5486A"/>
    <w:rsid w:val="00E565E0"/>
    <w:rsid w:val="00E638B7"/>
    <w:rsid w:val="00E77F94"/>
    <w:rsid w:val="00EA785E"/>
    <w:rsid w:val="00EB3AC8"/>
    <w:rsid w:val="00F10649"/>
    <w:rsid w:val="00F35386"/>
    <w:rsid w:val="00F577E1"/>
    <w:rsid w:val="00F63A56"/>
    <w:rsid w:val="00F64872"/>
    <w:rsid w:val="00FA4FA1"/>
    <w:rsid w:val="00FC273D"/>
    <w:rsid w:val="00FE0EAB"/>
    <w:rsid w:val="00FF0023"/>
    <w:rsid w:val="00FF3EE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FF9"/>
    <w:rPr>
      <w:sz w:val="24"/>
      <w:lang w:val="en-US"/>
    </w:rPr>
  </w:style>
  <w:style w:type="paragraph" w:styleId="Heading1">
    <w:name w:val="heading 1"/>
    <w:aliases w:val="c"/>
    <w:basedOn w:val="Normal"/>
    <w:next w:val="Heading2"/>
    <w:qFormat/>
    <w:rsid w:val="004E3FF9"/>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4E3FF9"/>
    <w:pPr>
      <w:keepLines/>
      <w:ind w:hanging="709"/>
      <w:outlineLvl w:val="1"/>
    </w:pPr>
    <w:rPr>
      <w:sz w:val="32"/>
    </w:rPr>
  </w:style>
  <w:style w:type="paragraph" w:styleId="Heading3">
    <w:name w:val="heading 3"/>
    <w:aliases w:val="d,3"/>
    <w:basedOn w:val="Heading1"/>
    <w:next w:val="Heading4"/>
    <w:qFormat/>
    <w:rsid w:val="004E3FF9"/>
    <w:pPr>
      <w:keepLines/>
      <w:spacing w:before="240"/>
      <w:outlineLvl w:val="2"/>
    </w:pPr>
    <w:rPr>
      <w:sz w:val="28"/>
    </w:rPr>
  </w:style>
  <w:style w:type="paragraph" w:styleId="Heading4">
    <w:name w:val="heading 4"/>
    <w:aliases w:val="sd"/>
    <w:basedOn w:val="Heading1"/>
    <w:next w:val="Heading5"/>
    <w:qFormat/>
    <w:rsid w:val="004E3FF9"/>
    <w:pPr>
      <w:keepNext/>
      <w:keepLines/>
      <w:spacing w:before="220"/>
      <w:outlineLvl w:val="3"/>
    </w:pPr>
    <w:rPr>
      <w:sz w:val="26"/>
    </w:rPr>
  </w:style>
  <w:style w:type="paragraph" w:styleId="Heading5">
    <w:name w:val="heading 5"/>
    <w:aliases w:val="s"/>
    <w:basedOn w:val="Heading1"/>
    <w:next w:val="Normal"/>
    <w:qFormat/>
    <w:rsid w:val="004E3FF9"/>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4E3FF9"/>
    <w:pPr>
      <w:keepNext/>
      <w:keepLines/>
      <w:ind w:hanging="709"/>
      <w:outlineLvl w:val="5"/>
    </w:pPr>
    <w:rPr>
      <w:rFonts w:ascii="Helvetica" w:hAnsi="Helvetica"/>
      <w:sz w:val="32"/>
    </w:rPr>
  </w:style>
  <w:style w:type="paragraph" w:styleId="Heading7">
    <w:name w:val="heading 7"/>
    <w:aliases w:val="ap"/>
    <w:basedOn w:val="Heading6"/>
    <w:next w:val="Normal"/>
    <w:qFormat/>
    <w:rsid w:val="004E3FF9"/>
    <w:pPr>
      <w:spacing w:before="280"/>
      <w:outlineLvl w:val="6"/>
    </w:pPr>
    <w:rPr>
      <w:sz w:val="28"/>
    </w:rPr>
  </w:style>
  <w:style w:type="paragraph" w:styleId="Heading8">
    <w:name w:val="heading 8"/>
    <w:aliases w:val="ad"/>
    <w:basedOn w:val="Heading6"/>
    <w:next w:val="Normal"/>
    <w:qFormat/>
    <w:rsid w:val="004E3FF9"/>
    <w:pPr>
      <w:spacing w:before="240"/>
      <w:outlineLvl w:val="7"/>
    </w:pPr>
    <w:rPr>
      <w:sz w:val="26"/>
    </w:rPr>
  </w:style>
  <w:style w:type="paragraph" w:styleId="Heading9">
    <w:name w:val="heading 9"/>
    <w:aliases w:val="aat"/>
    <w:basedOn w:val="Heading1"/>
    <w:next w:val="Normal"/>
    <w:qFormat/>
    <w:rsid w:val="004E3FF9"/>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4E3FF9"/>
    <w:pPr>
      <w:jc w:val="center"/>
    </w:pPr>
    <w:rPr>
      <w:rFonts w:ascii="Times" w:hAnsi="Times"/>
      <w:b/>
      <w:sz w:val="36"/>
    </w:rPr>
  </w:style>
  <w:style w:type="paragraph" w:customStyle="1" w:styleId="BoxHeadBold">
    <w:name w:val="BoxHeadBold"/>
    <w:aliases w:val="bhb"/>
    <w:basedOn w:val="Normal"/>
    <w:next w:val="Normal"/>
    <w:rsid w:val="004E3FF9"/>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4E3FF9"/>
    <w:rPr>
      <w:b w:val="0"/>
      <w:i/>
    </w:rPr>
  </w:style>
  <w:style w:type="paragraph" w:customStyle="1" w:styleId="BoxList">
    <w:name w:val="BoxList"/>
    <w:aliases w:val="bl"/>
    <w:basedOn w:val="Normal"/>
    <w:rsid w:val="004E3FF9"/>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4E3FF9"/>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4E3FF9"/>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4E3FF9"/>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4E3FF9"/>
  </w:style>
  <w:style w:type="character" w:customStyle="1" w:styleId="CharAmPartText">
    <w:name w:val="CharAmPartText"/>
    <w:basedOn w:val="DefaultParagraphFont"/>
    <w:rsid w:val="004E3FF9"/>
  </w:style>
  <w:style w:type="character" w:customStyle="1" w:styleId="CharAmSchNo">
    <w:name w:val="CharAmSchNo"/>
    <w:basedOn w:val="DefaultParagraphFont"/>
    <w:rsid w:val="004E3FF9"/>
  </w:style>
  <w:style w:type="character" w:customStyle="1" w:styleId="CharAmSchText">
    <w:name w:val="CharAmSchText"/>
    <w:basedOn w:val="DefaultParagraphFont"/>
    <w:rsid w:val="004E3FF9"/>
  </w:style>
  <w:style w:type="character" w:customStyle="1" w:styleId="CharChapNo">
    <w:name w:val="CharChapNo"/>
    <w:basedOn w:val="DefaultParagraphFont"/>
    <w:rsid w:val="004E3FF9"/>
  </w:style>
  <w:style w:type="character" w:customStyle="1" w:styleId="CharChapText">
    <w:name w:val="CharChapText"/>
    <w:basedOn w:val="DefaultParagraphFont"/>
    <w:rsid w:val="004E3FF9"/>
  </w:style>
  <w:style w:type="character" w:customStyle="1" w:styleId="CharDivNo">
    <w:name w:val="CharDivNo"/>
    <w:basedOn w:val="DefaultParagraphFont"/>
    <w:rsid w:val="004E3FF9"/>
  </w:style>
  <w:style w:type="character" w:customStyle="1" w:styleId="CharDivText">
    <w:name w:val="CharDivText"/>
    <w:basedOn w:val="DefaultParagraphFont"/>
    <w:rsid w:val="004E3FF9"/>
  </w:style>
  <w:style w:type="character" w:customStyle="1" w:styleId="CharPartNo">
    <w:name w:val="CharPartNo"/>
    <w:basedOn w:val="DefaultParagraphFont"/>
    <w:rsid w:val="004E3FF9"/>
  </w:style>
  <w:style w:type="character" w:customStyle="1" w:styleId="CharPartText">
    <w:name w:val="CharPartText"/>
    <w:basedOn w:val="DefaultParagraphFont"/>
    <w:rsid w:val="004E3FF9"/>
  </w:style>
  <w:style w:type="character" w:customStyle="1" w:styleId="CharSectno">
    <w:name w:val="CharSectno"/>
    <w:basedOn w:val="DefaultParagraphFont"/>
    <w:rsid w:val="004E3FF9"/>
  </w:style>
  <w:style w:type="character" w:customStyle="1" w:styleId="CharSubdNo">
    <w:name w:val="CharSubdNo"/>
    <w:basedOn w:val="DefaultParagraphFont"/>
    <w:rsid w:val="004E3FF9"/>
  </w:style>
  <w:style w:type="character" w:customStyle="1" w:styleId="CharSubdText">
    <w:name w:val="CharSubdText"/>
    <w:basedOn w:val="DefaultParagraphFont"/>
    <w:rsid w:val="004E3FF9"/>
  </w:style>
  <w:style w:type="paragraph" w:customStyle="1" w:styleId="date">
    <w:name w:val="date"/>
    <w:rsid w:val="004E3FF9"/>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4E3FF9"/>
    <w:pPr>
      <w:spacing w:before="60"/>
      <w:ind w:left="1418"/>
    </w:pPr>
    <w:rPr>
      <w:sz w:val="21"/>
    </w:rPr>
  </w:style>
  <w:style w:type="paragraph" w:customStyle="1" w:styleId="DIVAyes">
    <w:name w:val="DIVAyes"/>
    <w:basedOn w:val="Normal"/>
    <w:rsid w:val="004E3FF9"/>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4E3FF9"/>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4E3FF9"/>
    <w:pPr>
      <w:spacing w:before="120" w:after="120"/>
      <w:ind w:left="425"/>
      <w:jc w:val="center"/>
    </w:pPr>
    <w:rPr>
      <w:sz w:val="18"/>
    </w:rPr>
  </w:style>
  <w:style w:type="paragraph" w:customStyle="1" w:styleId="DPSAttendance">
    <w:name w:val="DPSAttendance"/>
    <w:rsid w:val="004E3FF9"/>
    <w:pPr>
      <w:spacing w:before="180"/>
      <w:jc w:val="both"/>
    </w:pPr>
    <w:rPr>
      <w:sz w:val="24"/>
    </w:rPr>
  </w:style>
  <w:style w:type="paragraph" w:customStyle="1" w:styleId="DPSAttendanceHeading">
    <w:name w:val="DPSAttendanceHeading"/>
    <w:rsid w:val="004E3FF9"/>
    <w:pPr>
      <w:spacing w:before="180"/>
      <w:ind w:left="346"/>
      <w:jc w:val="both"/>
    </w:pPr>
    <w:rPr>
      <w:b/>
      <w:sz w:val="24"/>
    </w:rPr>
  </w:style>
  <w:style w:type="paragraph" w:customStyle="1" w:styleId="DPSAttendanceNote">
    <w:name w:val="DPSAttendanceNote"/>
    <w:rsid w:val="004E3FF9"/>
    <w:pPr>
      <w:spacing w:before="60"/>
      <w:jc w:val="center"/>
    </w:pPr>
    <w:rPr>
      <w:sz w:val="18"/>
    </w:rPr>
  </w:style>
  <w:style w:type="paragraph" w:customStyle="1" w:styleId="DPSDraftSectionBreak">
    <w:name w:val="DPSDraftSectionBreak"/>
    <w:basedOn w:val="Normal"/>
    <w:rsid w:val="004E3FF9"/>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4E3FF9"/>
    <w:pPr>
      <w:keepNext/>
      <w:keepLines/>
      <w:spacing w:before="60"/>
      <w:jc w:val="center"/>
    </w:pPr>
    <w:rPr>
      <w:sz w:val="21"/>
    </w:rPr>
  </w:style>
  <w:style w:type="paragraph" w:customStyle="1" w:styleId="DPSHouseMetEntry">
    <w:name w:val="DPSHouseMetEntry"/>
    <w:rsid w:val="004E3FF9"/>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4E3FF9"/>
    <w:pPr>
      <w:keepNext/>
      <w:keepLines/>
      <w:spacing w:before="200"/>
      <w:jc w:val="center"/>
    </w:pPr>
    <w:rPr>
      <w:sz w:val="21"/>
    </w:rPr>
  </w:style>
  <w:style w:type="paragraph" w:customStyle="1" w:styleId="DPSMainHeadingSubTitle">
    <w:name w:val="DPSMainHeadingSubTitle"/>
    <w:rsid w:val="004E3FF9"/>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4E3FF9"/>
    <w:pPr>
      <w:spacing w:before="60"/>
      <w:ind w:left="629"/>
      <w:jc w:val="both"/>
    </w:pPr>
    <w:rPr>
      <w:sz w:val="21"/>
    </w:rPr>
  </w:style>
  <w:style w:type="paragraph" w:customStyle="1" w:styleId="DPSMessageDate">
    <w:name w:val="DPSMessageDate"/>
    <w:rsid w:val="004E3FF9"/>
    <w:pPr>
      <w:spacing w:before="60"/>
      <w:ind w:left="629"/>
      <w:jc w:val="both"/>
    </w:pPr>
    <w:rPr>
      <w:sz w:val="21"/>
    </w:rPr>
  </w:style>
  <w:style w:type="paragraph" w:customStyle="1" w:styleId="DPSMessageNumber">
    <w:name w:val="DPSMessageNumber"/>
    <w:rsid w:val="004E3FF9"/>
    <w:pPr>
      <w:spacing w:before="60"/>
      <w:jc w:val="right"/>
    </w:pPr>
    <w:rPr>
      <w:sz w:val="21"/>
    </w:rPr>
  </w:style>
  <w:style w:type="paragraph" w:customStyle="1" w:styleId="DPSMessageSigBlockName">
    <w:name w:val="DPSMessageSigBlockName"/>
    <w:rsid w:val="004E3FF9"/>
    <w:pPr>
      <w:jc w:val="right"/>
    </w:pPr>
    <w:rPr>
      <w:sz w:val="21"/>
    </w:rPr>
  </w:style>
  <w:style w:type="paragraph" w:customStyle="1" w:styleId="DPSMessageSigBlockTitle">
    <w:name w:val="DPSMessageSigBlockTitle"/>
    <w:rsid w:val="004E3FF9"/>
    <w:pPr>
      <w:jc w:val="right"/>
    </w:pPr>
    <w:rPr>
      <w:sz w:val="21"/>
    </w:rPr>
  </w:style>
  <w:style w:type="paragraph" w:customStyle="1" w:styleId="DPSMessageSource">
    <w:name w:val="DPSMessageSource"/>
    <w:rsid w:val="004E3FF9"/>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4E3FF9"/>
    <w:rPr>
      <w:sz w:val="24"/>
    </w:rPr>
  </w:style>
  <w:style w:type="paragraph" w:customStyle="1" w:styleId="DPSHeaderUnbolded">
    <w:name w:val="DPSHeaderUnbolded"/>
    <w:basedOn w:val="DPSEntryDetail"/>
    <w:autoRedefine/>
    <w:rsid w:val="004E3FF9"/>
    <w:pPr>
      <w:ind w:left="0"/>
    </w:pPr>
  </w:style>
  <w:style w:type="paragraph" w:customStyle="1" w:styleId="DPSPapers">
    <w:name w:val="DPSPapers"/>
    <w:rsid w:val="004E3FF9"/>
    <w:pPr>
      <w:spacing w:before="60"/>
      <w:ind w:left="425"/>
      <w:jc w:val="both"/>
    </w:pPr>
    <w:rPr>
      <w:sz w:val="21"/>
    </w:rPr>
  </w:style>
  <w:style w:type="paragraph" w:customStyle="1" w:styleId="DPSPapersHeading">
    <w:name w:val="DPSPapersHeading"/>
    <w:rsid w:val="004E3FF9"/>
    <w:pPr>
      <w:spacing w:before="180"/>
      <w:ind w:left="425"/>
      <w:jc w:val="both"/>
    </w:pPr>
    <w:rPr>
      <w:b/>
      <w:sz w:val="18"/>
    </w:rPr>
  </w:style>
  <w:style w:type="paragraph" w:customStyle="1" w:styleId="DPSPapersIntro">
    <w:name w:val="DPSPapersIntro"/>
    <w:rsid w:val="004E3FF9"/>
    <w:pPr>
      <w:spacing w:before="60"/>
      <w:ind w:left="425"/>
      <w:jc w:val="both"/>
    </w:pPr>
    <w:rPr>
      <w:sz w:val="21"/>
    </w:rPr>
  </w:style>
  <w:style w:type="paragraph" w:customStyle="1" w:styleId="DPSPrecedenceFooter">
    <w:name w:val="DPSPrecedenceFooter"/>
    <w:rsid w:val="004E3FF9"/>
    <w:pPr>
      <w:jc w:val="right"/>
    </w:pPr>
  </w:style>
  <w:style w:type="paragraph" w:customStyle="1" w:styleId="DPSPrintingAuthorityFooter">
    <w:name w:val="DPSPrintingAuthorityFooter"/>
    <w:rsid w:val="004E3FF9"/>
    <w:pPr>
      <w:keepLines/>
      <w:spacing w:before="240"/>
      <w:jc w:val="center"/>
    </w:pPr>
    <w:rPr>
      <w:sz w:val="16"/>
    </w:rPr>
  </w:style>
  <w:style w:type="paragraph" w:customStyle="1" w:styleId="DPSSigBlockName">
    <w:name w:val="DPSSigBlockName"/>
    <w:autoRedefine/>
    <w:rsid w:val="00501F76"/>
    <w:pPr>
      <w:keepNext/>
      <w:keepLines/>
      <w:tabs>
        <w:tab w:val="center" w:pos="12600"/>
      </w:tabs>
      <w:spacing w:before="720"/>
      <w:ind w:left="5130"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4E3FF9"/>
    <w:rPr>
      <w:vanish/>
      <w:color w:val="008000"/>
      <w:sz w:val="16"/>
    </w:rPr>
  </w:style>
  <w:style w:type="paragraph" w:customStyle="1" w:styleId="DPSTOCHeading">
    <w:name w:val="DPSTOCHeading"/>
    <w:basedOn w:val="DPSMainHeadingHouse"/>
    <w:rsid w:val="004E3FF9"/>
  </w:style>
  <w:style w:type="paragraph" w:styleId="Footer">
    <w:name w:val="footer"/>
    <w:basedOn w:val="Normal"/>
    <w:link w:val="FooterChar"/>
    <w:rsid w:val="004E3FF9"/>
    <w:pPr>
      <w:tabs>
        <w:tab w:val="center" w:pos="4153"/>
        <w:tab w:val="right" w:pos="8306"/>
      </w:tabs>
      <w:spacing w:line="240" w:lineRule="exact"/>
    </w:pPr>
    <w:rPr>
      <w:rFonts w:ascii="Times" w:hAnsi="Times"/>
      <w:sz w:val="22"/>
    </w:rPr>
  </w:style>
  <w:style w:type="paragraph" w:customStyle="1" w:styleId="Formula">
    <w:name w:val="Formula"/>
    <w:basedOn w:val="Normal"/>
    <w:rsid w:val="004E3FF9"/>
    <w:pPr>
      <w:spacing w:before="240"/>
      <w:ind w:left="1134"/>
    </w:pPr>
    <w:rPr>
      <w:rFonts w:ascii="Times" w:hAnsi="Times"/>
      <w:sz w:val="22"/>
    </w:rPr>
  </w:style>
  <w:style w:type="paragraph" w:customStyle="1" w:styleId="hdrsection">
    <w:name w:val="hdrsection"/>
    <w:basedOn w:val="Normal"/>
    <w:rsid w:val="004E3FF9"/>
    <w:pPr>
      <w:keepNext/>
    </w:pPr>
    <w:rPr>
      <w:rFonts w:ascii="Times" w:hAnsi="Times"/>
      <w:b/>
    </w:rPr>
  </w:style>
  <w:style w:type="paragraph" w:styleId="Header">
    <w:name w:val="header"/>
    <w:basedOn w:val="Normal"/>
    <w:next w:val="Heading5"/>
    <w:rsid w:val="004E3FF9"/>
    <w:pPr>
      <w:tabs>
        <w:tab w:val="center" w:pos="4153"/>
        <w:tab w:val="right" w:pos="8306"/>
      </w:tabs>
      <w:spacing w:line="240" w:lineRule="exact"/>
    </w:pPr>
    <w:rPr>
      <w:rFonts w:ascii="Times" w:hAnsi="Times"/>
      <w:sz w:val="22"/>
    </w:rPr>
  </w:style>
  <w:style w:type="paragraph" w:customStyle="1" w:styleId="headerpart">
    <w:name w:val="header.part"/>
    <w:basedOn w:val="Normal"/>
    <w:rsid w:val="004E3FF9"/>
    <w:pPr>
      <w:keepNext/>
      <w:spacing w:line="240" w:lineRule="exact"/>
    </w:pPr>
    <w:rPr>
      <w:rFonts w:ascii="Times" w:hAnsi="Times"/>
      <w:b/>
    </w:rPr>
  </w:style>
  <w:style w:type="paragraph" w:customStyle="1" w:styleId="headerpartodd">
    <w:name w:val="header.part.odd"/>
    <w:basedOn w:val="headerpart"/>
    <w:rsid w:val="004E3FF9"/>
    <w:pPr>
      <w:ind w:left="5387" w:hanging="1134"/>
    </w:pPr>
  </w:style>
  <w:style w:type="paragraph" w:customStyle="1" w:styleId="indenta">
    <w:name w:val="indent(a)"/>
    <w:aliases w:val="a,indent"/>
    <w:basedOn w:val="Normal"/>
    <w:rsid w:val="004E3FF9"/>
    <w:pPr>
      <w:tabs>
        <w:tab w:val="right" w:pos="1758"/>
      </w:tabs>
      <w:spacing w:before="60"/>
      <w:ind w:left="1984" w:hanging="1559"/>
    </w:pPr>
    <w:rPr>
      <w:sz w:val="21"/>
    </w:rPr>
  </w:style>
  <w:style w:type="paragraph" w:customStyle="1" w:styleId="indentA0">
    <w:name w:val="indent(A)"/>
    <w:aliases w:val="aaa"/>
    <w:basedOn w:val="indenta"/>
    <w:rsid w:val="004E3FF9"/>
    <w:pPr>
      <w:tabs>
        <w:tab w:val="right" w:pos="2722"/>
      </w:tabs>
      <w:ind w:left="2835" w:hanging="2835"/>
    </w:pPr>
  </w:style>
  <w:style w:type="paragraph" w:customStyle="1" w:styleId="indentii">
    <w:name w:val="indent(ii)"/>
    <w:aliases w:val="aa"/>
    <w:basedOn w:val="indenta"/>
    <w:rsid w:val="004E3FF9"/>
    <w:pPr>
      <w:tabs>
        <w:tab w:val="clear" w:pos="1758"/>
        <w:tab w:val="right" w:pos="2410"/>
      </w:tabs>
      <w:ind w:left="2552" w:hanging="2552"/>
    </w:pPr>
  </w:style>
  <w:style w:type="paragraph" w:customStyle="1" w:styleId="Item">
    <w:name w:val="Item"/>
    <w:aliases w:val="i"/>
    <w:basedOn w:val="Normal"/>
    <w:rsid w:val="004E3FF9"/>
    <w:pPr>
      <w:keepLines/>
      <w:spacing w:before="60"/>
      <w:ind w:left="1049"/>
    </w:pPr>
    <w:rPr>
      <w:sz w:val="21"/>
    </w:rPr>
  </w:style>
  <w:style w:type="paragraph" w:customStyle="1" w:styleId="ItemHead">
    <w:name w:val="ItemHead"/>
    <w:aliases w:val="ih"/>
    <w:basedOn w:val="Heading1"/>
    <w:next w:val="Item"/>
    <w:rsid w:val="004E3FF9"/>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4E3FF9"/>
    <w:rPr>
      <w:rFonts w:ascii="Times New Roman" w:hAnsi="Times New Roman"/>
      <w:sz w:val="24"/>
    </w:rPr>
  </w:style>
  <w:style w:type="paragraph" w:customStyle="1" w:styleId="LongT">
    <w:name w:val="LongT"/>
    <w:basedOn w:val="Normal"/>
    <w:rsid w:val="004E3FF9"/>
    <w:rPr>
      <w:rFonts w:ascii="Times" w:hAnsi="Times"/>
      <w:b/>
      <w:sz w:val="32"/>
    </w:rPr>
  </w:style>
  <w:style w:type="paragraph" w:customStyle="1" w:styleId="notedraft">
    <w:name w:val="note(draft)"/>
    <w:aliases w:val="nd,Note(draft)"/>
    <w:basedOn w:val="Normal"/>
    <w:rsid w:val="004E3FF9"/>
    <w:pPr>
      <w:spacing w:before="240" w:line="240" w:lineRule="exact"/>
      <w:ind w:left="284" w:hanging="284"/>
    </w:pPr>
    <w:rPr>
      <w:rFonts w:ascii="Times" w:hAnsi="Times"/>
      <w:i/>
      <w:lang w:val="en-AU"/>
    </w:rPr>
  </w:style>
  <w:style w:type="paragraph" w:customStyle="1" w:styleId="notemargin">
    <w:name w:val="note(margin)"/>
    <w:aliases w:val="nm"/>
    <w:basedOn w:val="Normal"/>
    <w:rsid w:val="004E3FF9"/>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4E3FF9"/>
    <w:pPr>
      <w:spacing w:before="122" w:line="198" w:lineRule="exact"/>
      <w:ind w:left="2410" w:hanging="709"/>
    </w:pPr>
    <w:rPr>
      <w:rFonts w:ascii="Times" w:hAnsi="Times"/>
      <w:sz w:val="18"/>
      <w:lang w:val="en-AU"/>
    </w:rPr>
  </w:style>
  <w:style w:type="paragraph" w:customStyle="1" w:styleId="notetext">
    <w:name w:val="note(text)"/>
    <w:aliases w:val="n"/>
    <w:basedOn w:val="Normal"/>
    <w:rsid w:val="004E3FF9"/>
    <w:pPr>
      <w:spacing w:before="60"/>
      <w:ind w:left="2155" w:hanging="737"/>
    </w:pPr>
    <w:rPr>
      <w:sz w:val="18"/>
      <w:lang w:val="en-AU"/>
    </w:rPr>
  </w:style>
  <w:style w:type="paragraph" w:customStyle="1" w:styleId="NTSpecial1">
    <w:name w:val="NTSpecial1"/>
    <w:aliases w:val="nt1"/>
    <w:basedOn w:val="Normal"/>
    <w:next w:val="Normal"/>
    <w:rsid w:val="004E3FF9"/>
    <w:pPr>
      <w:tabs>
        <w:tab w:val="right" w:pos="1021"/>
      </w:tabs>
      <w:spacing w:before="120" w:line="240" w:lineRule="atLeast"/>
    </w:pPr>
    <w:rPr>
      <w:rFonts w:ascii="Times" w:hAnsi="Times"/>
      <w:lang w:val="en-AU"/>
    </w:rPr>
  </w:style>
  <w:style w:type="character" w:styleId="PageNumber">
    <w:name w:val="page number"/>
    <w:basedOn w:val="DefaultParagraphFont"/>
    <w:rsid w:val="004E3FF9"/>
  </w:style>
  <w:style w:type="paragraph" w:customStyle="1" w:styleId="Page1">
    <w:name w:val="Page1"/>
    <w:basedOn w:val="Normal"/>
    <w:rsid w:val="004E3FF9"/>
    <w:pPr>
      <w:spacing w:before="5103"/>
    </w:pPr>
    <w:rPr>
      <w:rFonts w:ascii="Times" w:hAnsi="Times"/>
      <w:b/>
      <w:sz w:val="32"/>
      <w:lang w:val="en-AU"/>
    </w:rPr>
  </w:style>
  <w:style w:type="paragraph" w:customStyle="1" w:styleId="PageBreak">
    <w:name w:val="PageBreak"/>
    <w:aliases w:val="pb"/>
    <w:basedOn w:val="Normal"/>
    <w:next w:val="Heading2"/>
    <w:rsid w:val="004E3FF9"/>
    <w:pPr>
      <w:jc w:val="center"/>
    </w:pPr>
    <w:rPr>
      <w:rFonts w:ascii="Times" w:hAnsi="Times"/>
      <w:sz w:val="2"/>
      <w:lang w:val="en-AU"/>
    </w:rPr>
  </w:style>
  <w:style w:type="paragraph" w:customStyle="1" w:styleId="parabullet">
    <w:name w:val="para bullet"/>
    <w:aliases w:val="b"/>
    <w:basedOn w:val="Normal"/>
    <w:rsid w:val="004E3FF9"/>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4E3FF9"/>
    <w:pPr>
      <w:spacing w:before="60"/>
      <w:ind w:left="425"/>
    </w:pPr>
    <w:rPr>
      <w:sz w:val="21"/>
      <w:lang w:val="en-AU"/>
    </w:rPr>
  </w:style>
  <w:style w:type="paragraph" w:customStyle="1" w:styleId="Penalty">
    <w:name w:val="Penalty"/>
    <w:basedOn w:val="Normal"/>
    <w:rsid w:val="004E3FF9"/>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4E3FF9"/>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4E3FF9"/>
    <w:pPr>
      <w:ind w:left="992" w:hanging="567"/>
    </w:pPr>
  </w:style>
  <w:style w:type="paragraph" w:customStyle="1" w:styleId="ShortT">
    <w:name w:val="ShortT"/>
    <w:basedOn w:val="Normal"/>
    <w:next w:val="Normal"/>
    <w:rsid w:val="004E3FF9"/>
    <w:rPr>
      <w:rFonts w:ascii="Times" w:hAnsi="Times"/>
      <w:b/>
      <w:sz w:val="36"/>
      <w:lang w:val="en-AU"/>
    </w:rPr>
  </w:style>
  <w:style w:type="paragraph" w:customStyle="1" w:styleId="Subitem">
    <w:name w:val="Subitem"/>
    <w:aliases w:val="iss"/>
    <w:basedOn w:val="Normal"/>
    <w:rsid w:val="004E3FF9"/>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4E3FF9"/>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4E3FF9"/>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4E3FF9"/>
    <w:pPr>
      <w:spacing w:before="40"/>
      <w:ind w:firstLine="0"/>
    </w:pPr>
  </w:style>
  <w:style w:type="paragraph" w:customStyle="1" w:styleId="SubsectionHead">
    <w:name w:val="SubsectionHead"/>
    <w:aliases w:val="ssh"/>
    <w:basedOn w:val="subsection"/>
    <w:next w:val="subsection"/>
    <w:rsid w:val="004E3FF9"/>
    <w:pPr>
      <w:spacing w:before="240"/>
      <w:ind w:firstLine="0"/>
    </w:pPr>
    <w:rPr>
      <w:i/>
    </w:rPr>
  </w:style>
  <w:style w:type="paragraph" w:customStyle="1" w:styleId="Tablea">
    <w:name w:val="Table(a)"/>
    <w:aliases w:val="ta"/>
    <w:basedOn w:val="Normal"/>
    <w:rsid w:val="004E3FF9"/>
    <w:pPr>
      <w:ind w:left="284" w:hanging="284"/>
    </w:pPr>
    <w:rPr>
      <w:rFonts w:ascii="Times" w:hAnsi="Times"/>
      <w:lang w:val="en-AU"/>
    </w:rPr>
  </w:style>
  <w:style w:type="paragraph" w:customStyle="1" w:styleId="Table">
    <w:name w:val="Table"/>
    <w:aliases w:val="t,Tables"/>
    <w:basedOn w:val="Normal"/>
    <w:rsid w:val="004E3FF9"/>
    <w:pPr>
      <w:spacing w:line="240" w:lineRule="atLeast"/>
    </w:pPr>
    <w:rPr>
      <w:rFonts w:ascii="Times" w:hAnsi="Times"/>
      <w:lang w:val="en-AU"/>
    </w:rPr>
  </w:style>
  <w:style w:type="paragraph" w:customStyle="1" w:styleId="TLPLink">
    <w:name w:val="TLPLink"/>
    <w:basedOn w:val="Heading9"/>
    <w:rsid w:val="004E3FF9"/>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4E3FF9"/>
    <w:pPr>
      <w:tabs>
        <w:tab w:val="right" w:pos="7087"/>
      </w:tabs>
      <w:outlineLvl w:val="9"/>
    </w:pPr>
    <w:rPr>
      <w:sz w:val="24"/>
      <w:lang w:val="en-AU"/>
    </w:rPr>
  </w:style>
  <w:style w:type="paragraph" w:styleId="TOC2">
    <w:name w:val="toc 2"/>
    <w:basedOn w:val="Heading2"/>
    <w:next w:val="Normal"/>
    <w:autoRedefine/>
    <w:semiHidden/>
    <w:rsid w:val="004E3FF9"/>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4E3FF9"/>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4E3FF9"/>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4E3FF9"/>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4E3FF9"/>
    <w:pPr>
      <w:tabs>
        <w:tab w:val="clear" w:pos="1247"/>
      </w:tabs>
    </w:pPr>
  </w:style>
  <w:style w:type="paragraph" w:styleId="TOC7">
    <w:name w:val="toc 7"/>
    <w:basedOn w:val="TOC2"/>
    <w:next w:val="Normal"/>
    <w:autoRedefine/>
    <w:semiHidden/>
    <w:rsid w:val="004E3FF9"/>
    <w:pPr>
      <w:tabs>
        <w:tab w:val="clear" w:pos="1247"/>
      </w:tabs>
      <w:ind w:left="1440"/>
    </w:pPr>
  </w:style>
  <w:style w:type="paragraph" w:styleId="TOC8">
    <w:name w:val="toc 8"/>
    <w:basedOn w:val="TOC3"/>
    <w:next w:val="Normal"/>
    <w:autoRedefine/>
    <w:semiHidden/>
    <w:rsid w:val="004E3FF9"/>
    <w:pPr>
      <w:tabs>
        <w:tab w:val="clear" w:pos="1247"/>
      </w:tabs>
      <w:ind w:left="1680"/>
    </w:pPr>
  </w:style>
  <w:style w:type="paragraph" w:styleId="TOC9">
    <w:name w:val="toc 9"/>
    <w:basedOn w:val="Heading9"/>
    <w:next w:val="Normal"/>
    <w:autoRedefine/>
    <w:semiHidden/>
    <w:rsid w:val="004E3FF9"/>
    <w:pPr>
      <w:tabs>
        <w:tab w:val="right" w:pos="7087"/>
      </w:tabs>
      <w:spacing w:before="80"/>
      <w:outlineLvl w:val="9"/>
    </w:pPr>
    <w:rPr>
      <w:lang w:val="en-AU"/>
    </w:rPr>
  </w:style>
  <w:style w:type="paragraph" w:customStyle="1" w:styleId="TofSectsGroupHeading">
    <w:name w:val="TofSects(GroupHeading)"/>
    <w:basedOn w:val="TOC4"/>
    <w:rsid w:val="004E3FF9"/>
    <w:pPr>
      <w:tabs>
        <w:tab w:val="clear" w:pos="1247"/>
      </w:tabs>
      <w:spacing w:before="240" w:after="120"/>
      <w:ind w:left="794" w:right="567"/>
    </w:pPr>
  </w:style>
  <w:style w:type="paragraph" w:customStyle="1" w:styleId="TofSectsHeading">
    <w:name w:val="TofSects(Heading)"/>
    <w:basedOn w:val="TOC5"/>
    <w:rsid w:val="004E3FF9"/>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4E3FF9"/>
    <w:pPr>
      <w:tabs>
        <w:tab w:val="clear" w:pos="1134"/>
        <w:tab w:val="left" w:pos="851"/>
      </w:tabs>
      <w:ind w:left="1588" w:right="567" w:hanging="794"/>
    </w:pPr>
    <w:rPr>
      <w:rFonts w:ascii="Times" w:hAnsi="Times"/>
    </w:rPr>
  </w:style>
  <w:style w:type="paragraph" w:customStyle="1" w:styleId="TofSectsSubdiv">
    <w:name w:val="TofSects(Subdiv)"/>
    <w:basedOn w:val="TOC4"/>
    <w:rsid w:val="004E3FF9"/>
    <w:pPr>
      <w:tabs>
        <w:tab w:val="clear" w:pos="1247"/>
        <w:tab w:val="left" w:pos="1560"/>
      </w:tabs>
      <w:ind w:left="1588" w:right="567" w:hanging="794"/>
    </w:pPr>
    <w:rPr>
      <w:b w:val="0"/>
      <w:sz w:val="22"/>
    </w:rPr>
  </w:style>
  <w:style w:type="paragraph" w:customStyle="1" w:styleId="DIVSection">
    <w:name w:val="DIVSection"/>
    <w:basedOn w:val="Normal"/>
    <w:rsid w:val="004E3FF9"/>
    <w:pPr>
      <w:ind w:left="425"/>
    </w:pPr>
    <w:rPr>
      <w:sz w:val="21"/>
      <w:lang w:val="en-AU"/>
    </w:rPr>
  </w:style>
  <w:style w:type="paragraph" w:customStyle="1" w:styleId="DPSPageHeaderB5">
    <w:name w:val="DPSPageHeaderB5"/>
    <w:basedOn w:val="Normal"/>
    <w:rsid w:val="004E3FF9"/>
    <w:pPr>
      <w:tabs>
        <w:tab w:val="center" w:pos="3686"/>
        <w:tab w:val="right" w:pos="7201"/>
      </w:tabs>
    </w:pPr>
    <w:rPr>
      <w:sz w:val="21"/>
      <w:lang w:val="en-AU"/>
    </w:rPr>
  </w:style>
  <w:style w:type="paragraph" w:customStyle="1" w:styleId="DPSPageHeaderA4">
    <w:name w:val="DPSPageHeaderA4"/>
    <w:basedOn w:val="DPSPageHeaderB5"/>
    <w:autoRedefine/>
    <w:rsid w:val="00096B0F"/>
    <w:pPr>
      <w:tabs>
        <w:tab w:val="clear" w:pos="3686"/>
        <w:tab w:val="clear" w:pos="7201"/>
        <w:tab w:val="center" w:pos="4678"/>
        <w:tab w:val="right" w:pos="9214"/>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4E3FF9"/>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4E3FF9"/>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4E3FF9"/>
    <w:rPr>
      <w:color w:val="0000FF"/>
      <w:sz w:val="24"/>
      <w:u w:val="none"/>
    </w:rPr>
  </w:style>
  <w:style w:type="paragraph" w:customStyle="1" w:styleId="DPSEntryIndents">
    <w:name w:val="DPSEntryIndents"/>
    <w:basedOn w:val="DPSEntryDetail"/>
    <w:rsid w:val="006E2562"/>
    <w:pPr>
      <w:numPr>
        <w:numId w:val="47"/>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4E3FF9"/>
    <w:pPr>
      <w:numPr>
        <w:ilvl w:val="6"/>
        <w:numId w:val="40"/>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4E3FF9"/>
    <w:pPr>
      <w:numPr>
        <w:numId w:val="41"/>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056D6F"/>
    <w:rPr>
      <w:rFonts w:ascii="Calibri" w:hAnsi="Calibri"/>
      <w:sz w:val="24"/>
    </w:rPr>
  </w:style>
  <w:style w:type="paragraph" w:styleId="BalloonText">
    <w:name w:val="Balloon Text"/>
    <w:basedOn w:val="Normal"/>
    <w:link w:val="BalloonTextChar"/>
    <w:rsid w:val="00056D6F"/>
    <w:rPr>
      <w:rFonts w:ascii="Tahoma" w:hAnsi="Tahoma" w:cs="Tahoma"/>
      <w:sz w:val="16"/>
      <w:szCs w:val="16"/>
    </w:rPr>
  </w:style>
  <w:style w:type="character" w:customStyle="1" w:styleId="BalloonTextChar">
    <w:name w:val="Balloon Text Char"/>
    <w:basedOn w:val="DefaultParagraphFont"/>
    <w:link w:val="BalloonText"/>
    <w:rsid w:val="00056D6F"/>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hansard.act.gov.au/hansard/2017/pdfs/20171031.pdf" TargetMode="Externa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8BA10-683E-454C-980A-F40D6D8B4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VOTES</Template>
  <TotalTime>1</TotalTime>
  <Pages>11</Pages>
  <Words>2271</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No 38—31 October 2017</vt:lpstr>
    </vt:vector>
  </TitlesOfParts>
  <Company>SoftLaw Corporation</Company>
  <LinksUpToDate>false</LinksUpToDate>
  <CharactersWithSpaces>15189</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38—31 October 2017</dc:title>
  <dc:creator>anne shannon</dc:creator>
  <cp:lastModifiedBy>anne shannon</cp:lastModifiedBy>
  <cp:revision>2</cp:revision>
  <cp:lastPrinted>2017-11-06T23:50:00Z</cp:lastPrinted>
  <dcterms:created xsi:type="dcterms:W3CDTF">2017-11-06T23:55:00Z</dcterms:created>
  <dcterms:modified xsi:type="dcterms:W3CDTF">2017-11-06T23:55:00Z</dcterms:modified>
</cp:coreProperties>
</file>