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31104DAB" w:rsidR="00C02510" w:rsidRPr="00C8358A" w:rsidRDefault="00C4558D" w:rsidP="00C8358A">
      <w:pPr>
        <w:pStyle w:val="Cover-Committeename"/>
        <w:ind w:left="1701"/>
      </w:pPr>
      <w:bookmarkStart w:id="0" w:name="_Toc79133346"/>
      <w:r>
        <w:t xml:space="preserve">Select Committee on </w:t>
      </w:r>
      <w:r w:rsidR="00FD59B8">
        <w:t>the Fiscal Sustainability of the ACT</w:t>
      </w:r>
    </w:p>
    <w:p w14:paraId="202E963F" w14:textId="4943C99F" w:rsidR="00C61A86" w:rsidRDefault="00EE1AD0" w:rsidP="00C61A86">
      <w:pPr>
        <w:pStyle w:val="Creativetitle"/>
      </w:pPr>
      <w:r>
        <w:t>Interim Report</w:t>
      </w:r>
    </w:p>
    <w:p w14:paraId="6F1D36AD" w14:textId="06A07CE5" w:rsidR="0075417C" w:rsidRDefault="00C02510" w:rsidP="0075417C">
      <w:pPr>
        <w:pStyle w:val="Title"/>
        <w:ind w:right="-46"/>
      </w:pPr>
      <w:r w:rsidRPr="00C8358A">
        <w:t xml:space="preserve">Inquiry into </w:t>
      </w:r>
      <w:r w:rsidR="00FD59B8">
        <w:t>the Fiscal Sustainability of the ACT</w:t>
      </w:r>
    </w:p>
    <w:p w14:paraId="1D81489A" w14:textId="3466C883"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225154491"/>
      <w:r>
        <w:lastRenderedPageBreak/>
        <w:t>About the</w:t>
      </w:r>
      <w:r w:rsidR="00A23A3E">
        <w:t xml:space="preserve"> committee</w:t>
      </w:r>
      <w:bookmarkEnd w:id="1"/>
    </w:p>
    <w:p w14:paraId="5F0FD841" w14:textId="51690ECA" w:rsidR="00123781" w:rsidRDefault="00D23E3A" w:rsidP="00D90ED8">
      <w:pPr>
        <w:pStyle w:val="Heading2"/>
      </w:pPr>
      <w:bookmarkStart w:id="2" w:name="_Toc225154492"/>
      <w:r>
        <w:t>Establishing resolution</w:t>
      </w:r>
      <w:bookmarkEnd w:id="2"/>
    </w:p>
    <w:p w14:paraId="12BE434B" w14:textId="710CF8A6" w:rsidR="00024F1A" w:rsidRDefault="00EE1AD0" w:rsidP="00123781">
      <w:r>
        <w:t>At its meeting on</w:t>
      </w:r>
      <w:r w:rsidR="00123781">
        <w:t xml:space="preserve"> </w:t>
      </w:r>
      <w:r>
        <w:t>4</w:t>
      </w:r>
      <w:r w:rsidR="0051712D">
        <w:t> </w:t>
      </w:r>
      <w:r w:rsidR="00123781">
        <w:t>December 202</w:t>
      </w:r>
      <w:r>
        <w:t>5, the Assembly passed the following resolution:</w:t>
      </w:r>
      <w:r w:rsidR="00123781">
        <w:t xml:space="preserve"> </w:t>
      </w:r>
    </w:p>
    <w:p w14:paraId="459E064D" w14:textId="2233E623" w:rsidR="007A7A8B" w:rsidRDefault="00EE1AD0" w:rsidP="007A7A8B">
      <w:pPr>
        <w:spacing w:before="120"/>
      </w:pPr>
      <w:r>
        <w:t>‘That:</w:t>
      </w:r>
    </w:p>
    <w:p w14:paraId="112BA296" w14:textId="4C9C7E7A" w:rsidR="00EE1AD0" w:rsidRDefault="00EE1AD0" w:rsidP="00EE1AD0">
      <w:pPr>
        <w:pStyle w:val="ListParagraph"/>
        <w:numPr>
          <w:ilvl w:val="0"/>
          <w:numId w:val="24"/>
        </w:numPr>
        <w:spacing w:before="120"/>
      </w:pPr>
      <w:r w:rsidRPr="00EE1AD0">
        <w:t>this Assembly agrees to establish a select committee to examine the fiscal sustainability of the ACT;</w:t>
      </w:r>
    </w:p>
    <w:p w14:paraId="2001C7DF" w14:textId="74AAAE1E" w:rsidR="00EE1AD0" w:rsidRDefault="00EE1AD0" w:rsidP="00EE1AD0">
      <w:pPr>
        <w:pStyle w:val="ListParagraph"/>
        <w:numPr>
          <w:ilvl w:val="0"/>
          <w:numId w:val="24"/>
        </w:numPr>
        <w:spacing w:before="120"/>
      </w:pPr>
      <w:r w:rsidRPr="00EE1AD0">
        <w:t xml:space="preserve">this select committee shall be given funds provided by the Assembly to permit the engagement of external expertise to work with the committee to facilitate an independent review of the Territory’s finances, similar to the review undertaken into the finances of the State of Tasmania and suitably dissimilar to the review of the ACT Budget already </w:t>
      </w:r>
      <w:r>
        <w:t>u</w:t>
      </w:r>
      <w:r w:rsidRPr="00EE1AD0">
        <w:t>ndertaken by the Select Committee on Estimates 2025-2026;</w:t>
      </w:r>
    </w:p>
    <w:p w14:paraId="6644E565" w14:textId="71F5AC68" w:rsidR="00EE1AD0" w:rsidRDefault="00EE1AD0" w:rsidP="00EE1AD0">
      <w:pPr>
        <w:pStyle w:val="ListParagraph"/>
        <w:numPr>
          <w:ilvl w:val="0"/>
          <w:numId w:val="24"/>
        </w:numPr>
        <w:spacing w:before="120"/>
      </w:pPr>
      <w:r w:rsidRPr="00EE1AD0">
        <w:t>this review must be published by the Select Committee on its public website;</w:t>
      </w:r>
    </w:p>
    <w:p w14:paraId="02E6FE7F" w14:textId="5EE77C10" w:rsidR="00EE1AD0" w:rsidRDefault="00EE1AD0" w:rsidP="00EE1AD0">
      <w:pPr>
        <w:pStyle w:val="ListParagraph"/>
        <w:numPr>
          <w:ilvl w:val="0"/>
          <w:numId w:val="24"/>
        </w:numPr>
        <w:spacing w:before="120"/>
      </w:pPr>
      <w:r w:rsidRPr="00EE1AD0">
        <w:t xml:space="preserve">the select committee will call on a broad base of expert witnesses to:  </w:t>
      </w:r>
    </w:p>
    <w:p w14:paraId="749BDD78" w14:textId="77777777" w:rsidR="00EE1AD0" w:rsidRDefault="00EE1AD0" w:rsidP="00EE1AD0">
      <w:pPr>
        <w:pStyle w:val="ListParagraph"/>
        <w:numPr>
          <w:ilvl w:val="1"/>
          <w:numId w:val="24"/>
        </w:numPr>
        <w:spacing w:before="120"/>
      </w:pPr>
      <w:r w:rsidRPr="00EE1AD0">
        <w:t xml:space="preserve">evaluate the fiscal position and sustainability of the ACT Budget; </w:t>
      </w:r>
    </w:p>
    <w:p w14:paraId="37DEAA79" w14:textId="342F030C" w:rsidR="00EE1AD0" w:rsidRDefault="00EE1AD0" w:rsidP="00EE1AD0">
      <w:pPr>
        <w:pStyle w:val="ListParagraph"/>
        <w:numPr>
          <w:ilvl w:val="1"/>
          <w:numId w:val="24"/>
        </w:numPr>
        <w:spacing w:before="120"/>
      </w:pPr>
      <w:r w:rsidRPr="00EE1AD0">
        <w:t xml:space="preserve">assess the performance of the Government at seeking and obtaining Commonwealth Government sourced revenue, with particular focus on health, housing and infrastructure; </w:t>
      </w:r>
    </w:p>
    <w:p w14:paraId="074E4AE2" w14:textId="32BFDD3E" w:rsidR="00EE1AD0" w:rsidRDefault="00EE1AD0" w:rsidP="00EE1AD0">
      <w:pPr>
        <w:pStyle w:val="ListParagraph"/>
        <w:numPr>
          <w:ilvl w:val="1"/>
          <w:numId w:val="24"/>
        </w:numPr>
        <w:spacing w:before="120"/>
      </w:pPr>
      <w:r w:rsidRPr="00EE1AD0">
        <w:t xml:space="preserve">assess the impact of the Commonwealths Grants Commission process regarding the adjustments made to the allocations to states and territories due to the constitutional inability of states and territories to tax the Commonwealth Government; </w:t>
      </w:r>
    </w:p>
    <w:p w14:paraId="517BE9C8" w14:textId="77777777" w:rsidR="00EE1AD0" w:rsidRDefault="00EE1AD0" w:rsidP="00EE1AD0">
      <w:pPr>
        <w:pStyle w:val="ListParagraph"/>
        <w:numPr>
          <w:ilvl w:val="1"/>
          <w:numId w:val="24"/>
        </w:numPr>
        <w:spacing w:before="120"/>
      </w:pPr>
      <w:r w:rsidRPr="00EE1AD0">
        <w:t xml:space="preserve">assess effectiveness and fairness of own source revenue, including investigating new revenue sources; </w:t>
      </w:r>
    </w:p>
    <w:p w14:paraId="0F48D770" w14:textId="77777777" w:rsidR="00EE1AD0" w:rsidRDefault="00EE1AD0" w:rsidP="00EE1AD0">
      <w:pPr>
        <w:pStyle w:val="ListParagraph"/>
        <w:numPr>
          <w:ilvl w:val="1"/>
          <w:numId w:val="24"/>
        </w:numPr>
        <w:spacing w:before="120"/>
      </w:pPr>
      <w:r w:rsidRPr="00EE1AD0">
        <w:t xml:space="preserve">review the costs associated with managing and delivering government services; </w:t>
      </w:r>
    </w:p>
    <w:p w14:paraId="5F0EB7BA" w14:textId="77777777" w:rsidR="00EE1AD0" w:rsidRDefault="00EE1AD0" w:rsidP="00EE1AD0">
      <w:pPr>
        <w:pStyle w:val="ListParagraph"/>
        <w:numPr>
          <w:ilvl w:val="1"/>
          <w:numId w:val="24"/>
        </w:numPr>
        <w:spacing w:before="120"/>
      </w:pPr>
      <w:r w:rsidRPr="00EE1AD0">
        <w:t xml:space="preserve">analyse the current and proposed capital works pipeline and its alignment to Government’s overall strategic priorities; </w:t>
      </w:r>
    </w:p>
    <w:p w14:paraId="219FEE26" w14:textId="77777777" w:rsidR="00EE1AD0" w:rsidRDefault="00EE1AD0" w:rsidP="00EE1AD0">
      <w:pPr>
        <w:pStyle w:val="ListParagraph"/>
        <w:numPr>
          <w:ilvl w:val="1"/>
          <w:numId w:val="24"/>
        </w:numPr>
        <w:spacing w:before="120"/>
      </w:pPr>
      <w:r w:rsidRPr="00EE1AD0">
        <w:t xml:space="preserve">assess the effectiveness of the wellbeing framework at delivering on its intended objectives; and </w:t>
      </w:r>
    </w:p>
    <w:p w14:paraId="3496F08D" w14:textId="5B01B538" w:rsidR="00EE1AD0" w:rsidRDefault="00EE1AD0" w:rsidP="00EE1AD0">
      <w:pPr>
        <w:pStyle w:val="ListParagraph"/>
        <w:numPr>
          <w:ilvl w:val="1"/>
          <w:numId w:val="24"/>
        </w:numPr>
        <w:spacing w:before="120"/>
      </w:pPr>
      <w:r w:rsidRPr="00EE1AD0">
        <w:t xml:space="preserve">any other matter related to the financial management of the ACT;  </w:t>
      </w:r>
    </w:p>
    <w:p w14:paraId="64FC2D67" w14:textId="4223F37A" w:rsidR="00EE1AD0" w:rsidRDefault="00EE1AD0" w:rsidP="00EE1AD0">
      <w:pPr>
        <w:pStyle w:val="ListParagraph"/>
        <w:numPr>
          <w:ilvl w:val="0"/>
          <w:numId w:val="24"/>
        </w:numPr>
        <w:spacing w:before="120"/>
      </w:pPr>
      <w:r w:rsidRPr="00EE1AD0">
        <w:t>the select committee will produce an interim report on initial findings by 24 March 2026, with full findings published by 28 August 2026;</w:t>
      </w:r>
    </w:p>
    <w:p w14:paraId="671C54F7" w14:textId="532CF655" w:rsidR="00EE1AD0" w:rsidRDefault="00EE1AD0" w:rsidP="00EE1AD0">
      <w:pPr>
        <w:pStyle w:val="ListParagraph"/>
        <w:numPr>
          <w:ilvl w:val="0"/>
          <w:numId w:val="24"/>
        </w:numPr>
        <w:spacing w:before="120"/>
      </w:pPr>
      <w:r w:rsidRPr="00EE1AD0">
        <w:t>the select committee be comprised of four members, as follows:</w:t>
      </w:r>
    </w:p>
    <w:p w14:paraId="258EFE1F" w14:textId="77777777" w:rsidR="00EE1AD0" w:rsidRDefault="00EE1AD0" w:rsidP="00EE1AD0">
      <w:pPr>
        <w:pStyle w:val="ListParagraph"/>
        <w:numPr>
          <w:ilvl w:val="1"/>
          <w:numId w:val="24"/>
        </w:numPr>
        <w:spacing w:before="120"/>
      </w:pPr>
      <w:r w:rsidRPr="00EE1AD0">
        <w:t xml:space="preserve">one ACT Greens MLA, who shall be the chair; </w:t>
      </w:r>
    </w:p>
    <w:p w14:paraId="261AA961" w14:textId="77777777" w:rsidR="00EE1AD0" w:rsidRDefault="00EE1AD0" w:rsidP="00EE1AD0">
      <w:pPr>
        <w:pStyle w:val="ListParagraph"/>
        <w:numPr>
          <w:ilvl w:val="1"/>
          <w:numId w:val="24"/>
        </w:numPr>
        <w:spacing w:before="120"/>
      </w:pPr>
      <w:r w:rsidRPr="00EE1AD0">
        <w:t xml:space="preserve">one Canberra Liberals MLA, who shall be the deputy chair; </w:t>
      </w:r>
    </w:p>
    <w:p w14:paraId="5B07E727" w14:textId="77777777" w:rsidR="00EE1AD0" w:rsidRDefault="00EE1AD0" w:rsidP="00EE1AD0">
      <w:pPr>
        <w:pStyle w:val="ListParagraph"/>
        <w:numPr>
          <w:ilvl w:val="1"/>
          <w:numId w:val="24"/>
        </w:numPr>
        <w:spacing w:before="120"/>
      </w:pPr>
      <w:r w:rsidRPr="00EE1AD0">
        <w:t xml:space="preserve">one ACT Labor MLA; and </w:t>
      </w:r>
    </w:p>
    <w:p w14:paraId="26E10816" w14:textId="6717198D" w:rsidR="00EE1AD0" w:rsidRDefault="00EE1AD0" w:rsidP="00EE1AD0">
      <w:pPr>
        <w:pStyle w:val="ListParagraph"/>
        <w:numPr>
          <w:ilvl w:val="1"/>
          <w:numId w:val="24"/>
        </w:numPr>
        <w:spacing w:before="120"/>
      </w:pPr>
      <w:r w:rsidRPr="00EE1AD0">
        <w:t>one Independent MLA; and</w:t>
      </w:r>
    </w:p>
    <w:p w14:paraId="656B814A" w14:textId="2E9873E5" w:rsidR="00EE1AD0" w:rsidRDefault="00EE1AD0" w:rsidP="00EE1AD0">
      <w:pPr>
        <w:pStyle w:val="ListParagraph"/>
        <w:numPr>
          <w:ilvl w:val="0"/>
          <w:numId w:val="24"/>
        </w:numPr>
        <w:spacing w:before="120"/>
      </w:pPr>
      <w:r w:rsidRPr="00EE1AD0">
        <w:t>Members shall be nominated to the Speaker by 4 pm on this sitting day.</w:t>
      </w:r>
      <w:r>
        <w:t>’</w:t>
      </w:r>
    </w:p>
    <w:p w14:paraId="0AA24F04" w14:textId="77777777" w:rsidR="00EE1AD0" w:rsidRDefault="00EE1AD0">
      <w:pPr>
        <w:spacing w:line="259" w:lineRule="auto"/>
        <w:rPr>
          <w:rFonts w:ascii="Montserrat" w:eastAsiaTheme="majorEastAsia" w:hAnsi="Montserrat" w:cstheme="majorBidi"/>
          <w:b/>
          <w:color w:val="2F5496"/>
          <w:w w:val="90"/>
          <w:kern w:val="2"/>
          <w:sz w:val="32"/>
          <w:szCs w:val="26"/>
        </w:rPr>
      </w:pPr>
      <w:r>
        <w:br w:type="page"/>
      </w:r>
    </w:p>
    <w:p w14:paraId="595A8310" w14:textId="4C26E169" w:rsidR="00A23A3E" w:rsidRDefault="00A23A3E" w:rsidP="00D90ED8">
      <w:pPr>
        <w:pStyle w:val="Heading2"/>
      </w:pPr>
      <w:bookmarkStart w:id="3" w:name="_Toc225154493"/>
      <w:r>
        <w:lastRenderedPageBreak/>
        <w:t>Committee members</w:t>
      </w:r>
      <w:bookmarkEnd w:id="3"/>
    </w:p>
    <w:p w14:paraId="260B7CE2" w14:textId="1F69B6DE" w:rsidR="00A23A3E" w:rsidRDefault="00E91F30" w:rsidP="00A23A3E">
      <w:pPr>
        <w:pStyle w:val="List"/>
      </w:pPr>
      <w:r>
        <w:t>M</w:t>
      </w:r>
      <w:r w:rsidR="00EE1AD0">
        <w:t>s</w:t>
      </w:r>
      <w:r>
        <w:t xml:space="preserve"> </w:t>
      </w:r>
      <w:r w:rsidR="00EE1AD0">
        <w:t>Jo Clay</w:t>
      </w:r>
      <w:r w:rsidR="00A23A3E">
        <w:t xml:space="preserve"> MLA, Chair</w:t>
      </w:r>
    </w:p>
    <w:p w14:paraId="365287C2" w14:textId="2C1ED320" w:rsidR="00A23A3E" w:rsidRDefault="00EE1AD0" w:rsidP="00A23A3E">
      <w:pPr>
        <w:pStyle w:val="List"/>
      </w:pPr>
      <w:r>
        <w:t>Mr Ed Cocks</w:t>
      </w:r>
      <w:r w:rsidR="00A23A3E">
        <w:t xml:space="preserve"> MLA, Deputy Chair</w:t>
      </w:r>
    </w:p>
    <w:p w14:paraId="0F3B365B" w14:textId="6740D512" w:rsidR="00A23A3E" w:rsidRDefault="00EE1AD0" w:rsidP="00A23A3E">
      <w:pPr>
        <w:pStyle w:val="List"/>
      </w:pPr>
      <w:r>
        <w:t>Ms Caitlin Tough</w:t>
      </w:r>
      <w:r w:rsidR="00A23A3E">
        <w:t xml:space="preserve"> MLA</w:t>
      </w:r>
    </w:p>
    <w:p w14:paraId="300FA243" w14:textId="4F6ACBCE" w:rsidR="00EE1AD0" w:rsidRDefault="00EE1AD0" w:rsidP="00A23A3E">
      <w:pPr>
        <w:pStyle w:val="List"/>
      </w:pPr>
      <w:r>
        <w:t>Ms Fiona Carrick MLA</w:t>
      </w:r>
    </w:p>
    <w:p w14:paraId="4764FEB1" w14:textId="764355CB" w:rsidR="00A23A3E" w:rsidRDefault="00A23A3E" w:rsidP="00D90ED8">
      <w:pPr>
        <w:pStyle w:val="Heading2"/>
      </w:pPr>
      <w:bookmarkStart w:id="4" w:name="_Toc225154494"/>
      <w:r>
        <w:t>Secretariat</w:t>
      </w:r>
      <w:bookmarkEnd w:id="4"/>
    </w:p>
    <w:p w14:paraId="415D3514" w14:textId="30532ECA" w:rsidR="00764DFC" w:rsidRDefault="00764DFC" w:rsidP="00A23A3E">
      <w:pPr>
        <w:pStyle w:val="List"/>
      </w:pPr>
      <w:r>
        <w:t>Dr David Monk, Senior Director</w:t>
      </w:r>
    </w:p>
    <w:p w14:paraId="75E4C002" w14:textId="4943C4AA" w:rsidR="00A23A3E" w:rsidRPr="00A23A3E" w:rsidRDefault="00764DFC" w:rsidP="00A23A3E">
      <w:pPr>
        <w:pStyle w:val="List"/>
      </w:pPr>
      <w:r>
        <w:t>James Bunce</w:t>
      </w:r>
      <w:r w:rsidR="00A23A3E" w:rsidRPr="00A23A3E">
        <w:t>, Committee Secretary</w:t>
      </w:r>
    </w:p>
    <w:p w14:paraId="60E943B6" w14:textId="72FD5829" w:rsidR="00A23A3E" w:rsidRPr="00A23A3E" w:rsidRDefault="00764DFC" w:rsidP="00A23A3E">
      <w:pPr>
        <w:pStyle w:val="List"/>
      </w:pPr>
      <w:r>
        <w:t>Jennifer Forest</w:t>
      </w:r>
      <w:r w:rsidR="00A23A3E" w:rsidRPr="00A23A3E">
        <w:t xml:space="preserve">, </w:t>
      </w:r>
      <w:r w:rsidR="0051712D">
        <w:t>Assistant Secretary</w:t>
      </w:r>
    </w:p>
    <w:p w14:paraId="490662A9" w14:textId="3A5D8D00" w:rsidR="00764DFC" w:rsidRDefault="00764DFC" w:rsidP="00A23A3E">
      <w:pPr>
        <w:pStyle w:val="List"/>
      </w:pPr>
      <w:r>
        <w:t>Lydia Chung, Administrative Officer</w:t>
      </w:r>
    </w:p>
    <w:p w14:paraId="671A7017" w14:textId="1CCB9456" w:rsidR="00A23A3E" w:rsidRDefault="00764DFC" w:rsidP="00A23A3E">
      <w:pPr>
        <w:pStyle w:val="List"/>
      </w:pPr>
      <w:r>
        <w:t>Mae Zhu</w:t>
      </w:r>
      <w:r w:rsidR="00A23A3E" w:rsidRPr="00A23A3E">
        <w:t xml:space="preserve">, Administrative </w:t>
      </w:r>
      <w:r w:rsidR="0051712D">
        <w:t>Officer</w:t>
      </w:r>
    </w:p>
    <w:p w14:paraId="5BE4FC1F" w14:textId="77777777" w:rsidR="00A23A3E" w:rsidRDefault="00A23A3E" w:rsidP="00D90ED8">
      <w:pPr>
        <w:pStyle w:val="Heading2"/>
      </w:pPr>
      <w:bookmarkStart w:id="5" w:name="_Toc225154495"/>
      <w:r>
        <w:t>Contact us</w:t>
      </w:r>
      <w:bookmarkEnd w:id="5"/>
    </w:p>
    <w:p w14:paraId="309C2876" w14:textId="52D33295" w:rsidR="001D22FC" w:rsidRDefault="00A23A3E" w:rsidP="001D22FC">
      <w:pPr>
        <w:ind w:left="1134" w:hanging="1134"/>
      </w:pPr>
      <w:r>
        <w:rPr>
          <w:b/>
          <w:bCs/>
        </w:rPr>
        <w:t>Mail</w:t>
      </w:r>
      <w:r>
        <w:tab/>
      </w:r>
      <w:fldSimple w:instr=" STYLEREF  &quot;Cover - Committee name&quot;  \* MERGEFORMAT ">
        <w:r w:rsidR="0071280C">
          <w:rPr>
            <w:noProof/>
          </w:rPr>
          <w:t>Select Committee on the Fiscal Sustainability of the ACT</w:t>
        </w:r>
      </w:fldSimple>
      <w:r w:rsidR="001D22FC">
        <w:br/>
        <w:t>Legislative Assembly for the Australian Capital Territory</w:t>
      </w:r>
      <w:r w:rsidR="001D22FC">
        <w:br/>
        <w:t>GPO Box 1020</w:t>
      </w:r>
      <w:r w:rsidR="001D22FC">
        <w:br/>
        <w:t>CANBERRA ACT 2601</w:t>
      </w:r>
    </w:p>
    <w:p w14:paraId="664A1C88" w14:textId="3239EEA2" w:rsidR="001D22FC" w:rsidRDefault="001D22FC" w:rsidP="001D22FC">
      <w:pPr>
        <w:ind w:left="1134" w:hanging="1134"/>
      </w:pPr>
      <w:r>
        <w:rPr>
          <w:b/>
          <w:bCs/>
        </w:rPr>
        <w:t>Phone</w:t>
      </w:r>
      <w:r>
        <w:rPr>
          <w:b/>
          <w:bCs/>
        </w:rPr>
        <w:tab/>
      </w:r>
      <w:r>
        <w:t xml:space="preserve">(02) </w:t>
      </w:r>
      <w:r w:rsidRPr="008E750D">
        <w:t>620</w:t>
      </w:r>
      <w:r w:rsidR="00764DFC">
        <w:t>5</w:t>
      </w:r>
      <w:r w:rsidRPr="008E750D">
        <w:t xml:space="preserve"> </w:t>
      </w:r>
      <w:r w:rsidR="00764DFC">
        <w:t>0129</w:t>
      </w:r>
    </w:p>
    <w:p w14:paraId="3A6B4157" w14:textId="5967AD57" w:rsidR="001D22FC" w:rsidRDefault="001D22FC" w:rsidP="001D22FC">
      <w:pPr>
        <w:ind w:left="1134" w:hanging="1134"/>
      </w:pPr>
      <w:r>
        <w:rPr>
          <w:b/>
          <w:bCs/>
        </w:rPr>
        <w:t>Email</w:t>
      </w:r>
      <w:r>
        <w:tab/>
      </w:r>
      <w:hyperlink r:id="rId13" w:history="1">
        <w:r w:rsidR="00764DFC" w:rsidRPr="0027322E">
          <w:rPr>
            <w:rStyle w:val="Hyperlink"/>
          </w:rPr>
          <w:t>LACommitteeFiscal@parliament.act.gov.au</w:t>
        </w:r>
      </w:hyperlink>
      <w:r w:rsidR="00764DFC">
        <w:t xml:space="preserve"> </w:t>
      </w:r>
      <w:r w:rsidR="008E750D">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4" w:history="1">
        <w:r w:rsidRPr="001D22FC">
          <w:rPr>
            <w:rStyle w:val="Hyperlink"/>
          </w:rPr>
          <w:t>parliament.act.gov.au/parliamentary-business/in-committees</w:t>
        </w:r>
      </w:hyperlink>
    </w:p>
    <w:p w14:paraId="5BCE2563" w14:textId="77777777" w:rsidR="00ED3906" w:rsidRDefault="00ED3906">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6E6B31E" w14:textId="6C66DDF6" w:rsidR="006301AF"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25154491" w:history="1">
            <w:r w:rsidR="006301AF" w:rsidRPr="00623E97">
              <w:rPr>
                <w:rStyle w:val="Hyperlink"/>
              </w:rPr>
              <w:t>About the committee</w:t>
            </w:r>
            <w:r w:rsidR="006301AF">
              <w:rPr>
                <w:webHidden/>
              </w:rPr>
              <w:tab/>
            </w:r>
            <w:r w:rsidR="006301AF">
              <w:rPr>
                <w:webHidden/>
              </w:rPr>
              <w:fldChar w:fldCharType="begin"/>
            </w:r>
            <w:r w:rsidR="006301AF">
              <w:rPr>
                <w:webHidden/>
              </w:rPr>
              <w:instrText xml:space="preserve"> PAGEREF _Toc225154491 \h </w:instrText>
            </w:r>
            <w:r w:rsidR="006301AF">
              <w:rPr>
                <w:webHidden/>
              </w:rPr>
            </w:r>
            <w:r w:rsidR="006301AF">
              <w:rPr>
                <w:webHidden/>
              </w:rPr>
              <w:fldChar w:fldCharType="separate"/>
            </w:r>
            <w:r w:rsidR="0071280C">
              <w:rPr>
                <w:webHidden/>
              </w:rPr>
              <w:t>i</w:t>
            </w:r>
            <w:r w:rsidR="006301AF">
              <w:rPr>
                <w:webHidden/>
              </w:rPr>
              <w:fldChar w:fldCharType="end"/>
            </w:r>
          </w:hyperlink>
        </w:p>
        <w:p w14:paraId="3B72825B" w14:textId="4FD5D095" w:rsidR="006301AF" w:rsidRDefault="006301AF">
          <w:pPr>
            <w:pStyle w:val="TOC2"/>
            <w:rPr>
              <w:rFonts w:eastAsiaTheme="minorEastAsia"/>
              <w:kern w:val="2"/>
              <w:sz w:val="24"/>
              <w:szCs w:val="24"/>
              <w:lang w:eastAsia="en-AU"/>
              <w14:ligatures w14:val="standardContextual"/>
            </w:rPr>
          </w:pPr>
          <w:hyperlink w:anchor="_Toc225154492" w:history="1">
            <w:r w:rsidRPr="00623E97">
              <w:rPr>
                <w:rStyle w:val="Hyperlink"/>
              </w:rPr>
              <w:t>Establishing resolution</w:t>
            </w:r>
            <w:r>
              <w:rPr>
                <w:webHidden/>
              </w:rPr>
              <w:tab/>
            </w:r>
            <w:r>
              <w:rPr>
                <w:webHidden/>
              </w:rPr>
              <w:fldChar w:fldCharType="begin"/>
            </w:r>
            <w:r>
              <w:rPr>
                <w:webHidden/>
              </w:rPr>
              <w:instrText xml:space="preserve"> PAGEREF _Toc225154492 \h </w:instrText>
            </w:r>
            <w:r>
              <w:rPr>
                <w:webHidden/>
              </w:rPr>
            </w:r>
            <w:r>
              <w:rPr>
                <w:webHidden/>
              </w:rPr>
              <w:fldChar w:fldCharType="separate"/>
            </w:r>
            <w:r w:rsidR="0071280C">
              <w:rPr>
                <w:webHidden/>
              </w:rPr>
              <w:t>i</w:t>
            </w:r>
            <w:r>
              <w:rPr>
                <w:webHidden/>
              </w:rPr>
              <w:fldChar w:fldCharType="end"/>
            </w:r>
          </w:hyperlink>
        </w:p>
        <w:p w14:paraId="32FFAB96" w14:textId="69094569" w:rsidR="006301AF" w:rsidRDefault="006301AF">
          <w:pPr>
            <w:pStyle w:val="TOC2"/>
            <w:rPr>
              <w:rFonts w:eastAsiaTheme="minorEastAsia"/>
              <w:kern w:val="2"/>
              <w:sz w:val="24"/>
              <w:szCs w:val="24"/>
              <w:lang w:eastAsia="en-AU"/>
              <w14:ligatures w14:val="standardContextual"/>
            </w:rPr>
          </w:pPr>
          <w:hyperlink w:anchor="_Toc225154493" w:history="1">
            <w:r w:rsidRPr="00623E97">
              <w:rPr>
                <w:rStyle w:val="Hyperlink"/>
              </w:rPr>
              <w:t>Committee members</w:t>
            </w:r>
            <w:r>
              <w:rPr>
                <w:webHidden/>
              </w:rPr>
              <w:tab/>
            </w:r>
            <w:r>
              <w:rPr>
                <w:webHidden/>
              </w:rPr>
              <w:fldChar w:fldCharType="begin"/>
            </w:r>
            <w:r>
              <w:rPr>
                <w:webHidden/>
              </w:rPr>
              <w:instrText xml:space="preserve"> PAGEREF _Toc225154493 \h </w:instrText>
            </w:r>
            <w:r>
              <w:rPr>
                <w:webHidden/>
              </w:rPr>
            </w:r>
            <w:r>
              <w:rPr>
                <w:webHidden/>
              </w:rPr>
              <w:fldChar w:fldCharType="separate"/>
            </w:r>
            <w:r w:rsidR="0071280C">
              <w:rPr>
                <w:webHidden/>
              </w:rPr>
              <w:t>ii</w:t>
            </w:r>
            <w:r>
              <w:rPr>
                <w:webHidden/>
              </w:rPr>
              <w:fldChar w:fldCharType="end"/>
            </w:r>
          </w:hyperlink>
        </w:p>
        <w:p w14:paraId="15665AC2" w14:textId="00F0206F" w:rsidR="006301AF" w:rsidRDefault="006301AF">
          <w:pPr>
            <w:pStyle w:val="TOC2"/>
            <w:rPr>
              <w:rFonts w:eastAsiaTheme="minorEastAsia"/>
              <w:kern w:val="2"/>
              <w:sz w:val="24"/>
              <w:szCs w:val="24"/>
              <w:lang w:eastAsia="en-AU"/>
              <w14:ligatures w14:val="standardContextual"/>
            </w:rPr>
          </w:pPr>
          <w:hyperlink w:anchor="_Toc225154494" w:history="1">
            <w:r w:rsidRPr="00623E97">
              <w:rPr>
                <w:rStyle w:val="Hyperlink"/>
              </w:rPr>
              <w:t>Secretariat</w:t>
            </w:r>
            <w:r>
              <w:rPr>
                <w:webHidden/>
              </w:rPr>
              <w:tab/>
            </w:r>
            <w:r>
              <w:rPr>
                <w:webHidden/>
              </w:rPr>
              <w:fldChar w:fldCharType="begin"/>
            </w:r>
            <w:r>
              <w:rPr>
                <w:webHidden/>
              </w:rPr>
              <w:instrText xml:space="preserve"> PAGEREF _Toc225154494 \h </w:instrText>
            </w:r>
            <w:r>
              <w:rPr>
                <w:webHidden/>
              </w:rPr>
            </w:r>
            <w:r>
              <w:rPr>
                <w:webHidden/>
              </w:rPr>
              <w:fldChar w:fldCharType="separate"/>
            </w:r>
            <w:r w:rsidR="0071280C">
              <w:rPr>
                <w:webHidden/>
              </w:rPr>
              <w:t>ii</w:t>
            </w:r>
            <w:r>
              <w:rPr>
                <w:webHidden/>
              </w:rPr>
              <w:fldChar w:fldCharType="end"/>
            </w:r>
          </w:hyperlink>
        </w:p>
        <w:p w14:paraId="12B47FF9" w14:textId="3421A512" w:rsidR="006301AF" w:rsidRDefault="006301AF">
          <w:pPr>
            <w:pStyle w:val="TOC2"/>
            <w:rPr>
              <w:rFonts w:eastAsiaTheme="minorEastAsia"/>
              <w:kern w:val="2"/>
              <w:sz w:val="24"/>
              <w:szCs w:val="24"/>
              <w:lang w:eastAsia="en-AU"/>
              <w14:ligatures w14:val="standardContextual"/>
            </w:rPr>
          </w:pPr>
          <w:hyperlink w:anchor="_Toc225154495" w:history="1">
            <w:r w:rsidRPr="00623E97">
              <w:rPr>
                <w:rStyle w:val="Hyperlink"/>
              </w:rPr>
              <w:t>Contact us</w:t>
            </w:r>
            <w:r>
              <w:rPr>
                <w:webHidden/>
              </w:rPr>
              <w:tab/>
            </w:r>
            <w:r>
              <w:rPr>
                <w:webHidden/>
              </w:rPr>
              <w:fldChar w:fldCharType="begin"/>
            </w:r>
            <w:r>
              <w:rPr>
                <w:webHidden/>
              </w:rPr>
              <w:instrText xml:space="preserve"> PAGEREF _Toc225154495 \h </w:instrText>
            </w:r>
            <w:r>
              <w:rPr>
                <w:webHidden/>
              </w:rPr>
            </w:r>
            <w:r>
              <w:rPr>
                <w:webHidden/>
              </w:rPr>
              <w:fldChar w:fldCharType="separate"/>
            </w:r>
            <w:r w:rsidR="0071280C">
              <w:rPr>
                <w:webHidden/>
              </w:rPr>
              <w:t>ii</w:t>
            </w:r>
            <w:r>
              <w:rPr>
                <w:webHidden/>
              </w:rPr>
              <w:fldChar w:fldCharType="end"/>
            </w:r>
          </w:hyperlink>
        </w:p>
        <w:p w14:paraId="319E2F7A" w14:textId="1A652649"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496" w:history="1">
            <w:r w:rsidRPr="00623E97">
              <w:rPr>
                <w:rStyle w:val="Hyperlink"/>
              </w:rPr>
              <w:t>Acronyms &amp; Abbreviations</w:t>
            </w:r>
            <w:r>
              <w:rPr>
                <w:webHidden/>
              </w:rPr>
              <w:tab/>
            </w:r>
            <w:r>
              <w:rPr>
                <w:webHidden/>
              </w:rPr>
              <w:fldChar w:fldCharType="begin"/>
            </w:r>
            <w:r>
              <w:rPr>
                <w:webHidden/>
              </w:rPr>
              <w:instrText xml:space="preserve"> PAGEREF _Toc225154496 \h </w:instrText>
            </w:r>
            <w:r>
              <w:rPr>
                <w:webHidden/>
              </w:rPr>
            </w:r>
            <w:r>
              <w:rPr>
                <w:webHidden/>
              </w:rPr>
              <w:fldChar w:fldCharType="separate"/>
            </w:r>
            <w:r w:rsidR="0071280C">
              <w:rPr>
                <w:webHidden/>
              </w:rPr>
              <w:t>v</w:t>
            </w:r>
            <w:r>
              <w:rPr>
                <w:webHidden/>
              </w:rPr>
              <w:fldChar w:fldCharType="end"/>
            </w:r>
          </w:hyperlink>
        </w:p>
        <w:p w14:paraId="1C9021C1" w14:textId="37586F85"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497" w:history="1">
            <w:r w:rsidRPr="00623E97">
              <w:rPr>
                <w:rStyle w:val="Hyperlink"/>
              </w:rPr>
              <w:t>Findings and recommendations</w:t>
            </w:r>
            <w:r>
              <w:rPr>
                <w:webHidden/>
              </w:rPr>
              <w:tab/>
            </w:r>
            <w:r>
              <w:rPr>
                <w:webHidden/>
              </w:rPr>
              <w:fldChar w:fldCharType="begin"/>
            </w:r>
            <w:r>
              <w:rPr>
                <w:webHidden/>
              </w:rPr>
              <w:instrText xml:space="preserve"> PAGEREF _Toc225154497 \h </w:instrText>
            </w:r>
            <w:r>
              <w:rPr>
                <w:webHidden/>
              </w:rPr>
            </w:r>
            <w:r>
              <w:rPr>
                <w:webHidden/>
              </w:rPr>
              <w:fldChar w:fldCharType="separate"/>
            </w:r>
            <w:r w:rsidR="0071280C">
              <w:rPr>
                <w:webHidden/>
              </w:rPr>
              <w:t>vi</w:t>
            </w:r>
            <w:r>
              <w:rPr>
                <w:webHidden/>
              </w:rPr>
              <w:fldChar w:fldCharType="end"/>
            </w:r>
          </w:hyperlink>
        </w:p>
        <w:p w14:paraId="606BB90F" w14:textId="5F89E7AE"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498" w:history="1">
            <w:r w:rsidRPr="00623E97">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623E97">
              <w:rPr>
                <w:rStyle w:val="Hyperlink"/>
              </w:rPr>
              <w:t>Inquiry overview</w:t>
            </w:r>
            <w:r>
              <w:rPr>
                <w:webHidden/>
              </w:rPr>
              <w:tab/>
            </w:r>
            <w:r>
              <w:rPr>
                <w:webHidden/>
              </w:rPr>
              <w:fldChar w:fldCharType="begin"/>
            </w:r>
            <w:r>
              <w:rPr>
                <w:webHidden/>
              </w:rPr>
              <w:instrText xml:space="preserve"> PAGEREF _Toc225154498 \h </w:instrText>
            </w:r>
            <w:r>
              <w:rPr>
                <w:webHidden/>
              </w:rPr>
            </w:r>
            <w:r>
              <w:rPr>
                <w:webHidden/>
              </w:rPr>
              <w:fldChar w:fldCharType="separate"/>
            </w:r>
            <w:r w:rsidR="0071280C">
              <w:rPr>
                <w:webHidden/>
              </w:rPr>
              <w:t>1</w:t>
            </w:r>
            <w:r>
              <w:rPr>
                <w:webHidden/>
              </w:rPr>
              <w:fldChar w:fldCharType="end"/>
            </w:r>
          </w:hyperlink>
        </w:p>
        <w:p w14:paraId="1FA76D63" w14:textId="6EB5F3EA" w:rsidR="006301AF" w:rsidRDefault="006301AF">
          <w:pPr>
            <w:pStyle w:val="TOC2"/>
            <w:rPr>
              <w:rFonts w:eastAsiaTheme="minorEastAsia"/>
              <w:kern w:val="2"/>
              <w:sz w:val="24"/>
              <w:szCs w:val="24"/>
              <w:lang w:eastAsia="en-AU"/>
              <w14:ligatures w14:val="standardContextual"/>
            </w:rPr>
          </w:pPr>
          <w:hyperlink w:anchor="_Toc225154499" w:history="1">
            <w:r w:rsidRPr="00623E97">
              <w:rPr>
                <w:rStyle w:val="Hyperlink"/>
              </w:rPr>
              <w:t>Referral</w:t>
            </w:r>
            <w:r>
              <w:rPr>
                <w:webHidden/>
              </w:rPr>
              <w:tab/>
            </w:r>
            <w:r>
              <w:rPr>
                <w:webHidden/>
              </w:rPr>
              <w:fldChar w:fldCharType="begin"/>
            </w:r>
            <w:r>
              <w:rPr>
                <w:webHidden/>
              </w:rPr>
              <w:instrText xml:space="preserve"> PAGEREF _Toc225154499 \h </w:instrText>
            </w:r>
            <w:r>
              <w:rPr>
                <w:webHidden/>
              </w:rPr>
            </w:r>
            <w:r>
              <w:rPr>
                <w:webHidden/>
              </w:rPr>
              <w:fldChar w:fldCharType="separate"/>
            </w:r>
            <w:r w:rsidR="0071280C">
              <w:rPr>
                <w:webHidden/>
              </w:rPr>
              <w:t>1</w:t>
            </w:r>
            <w:r>
              <w:rPr>
                <w:webHidden/>
              </w:rPr>
              <w:fldChar w:fldCharType="end"/>
            </w:r>
          </w:hyperlink>
        </w:p>
        <w:p w14:paraId="751C28E2" w14:textId="28ADAB79" w:rsidR="006301AF" w:rsidRDefault="006301AF">
          <w:pPr>
            <w:pStyle w:val="TOC2"/>
            <w:rPr>
              <w:rFonts w:eastAsiaTheme="minorEastAsia"/>
              <w:kern w:val="2"/>
              <w:sz w:val="24"/>
              <w:szCs w:val="24"/>
              <w:lang w:eastAsia="en-AU"/>
              <w14:ligatures w14:val="standardContextual"/>
            </w:rPr>
          </w:pPr>
          <w:hyperlink w:anchor="_Toc225154500" w:history="1">
            <w:r w:rsidRPr="00623E97">
              <w:rPr>
                <w:rStyle w:val="Hyperlink"/>
              </w:rPr>
              <w:t>Procurement of the Specialist Advisor</w:t>
            </w:r>
            <w:r>
              <w:rPr>
                <w:webHidden/>
              </w:rPr>
              <w:tab/>
            </w:r>
            <w:r>
              <w:rPr>
                <w:webHidden/>
              </w:rPr>
              <w:fldChar w:fldCharType="begin"/>
            </w:r>
            <w:r>
              <w:rPr>
                <w:webHidden/>
              </w:rPr>
              <w:instrText xml:space="preserve"> PAGEREF _Toc225154500 \h </w:instrText>
            </w:r>
            <w:r>
              <w:rPr>
                <w:webHidden/>
              </w:rPr>
            </w:r>
            <w:r>
              <w:rPr>
                <w:webHidden/>
              </w:rPr>
              <w:fldChar w:fldCharType="separate"/>
            </w:r>
            <w:r w:rsidR="0071280C">
              <w:rPr>
                <w:webHidden/>
              </w:rPr>
              <w:t>1</w:t>
            </w:r>
            <w:r>
              <w:rPr>
                <w:webHidden/>
              </w:rPr>
              <w:fldChar w:fldCharType="end"/>
            </w:r>
          </w:hyperlink>
        </w:p>
        <w:p w14:paraId="54594F9A" w14:textId="470D2689" w:rsidR="006301AF" w:rsidRDefault="006301AF">
          <w:pPr>
            <w:pStyle w:val="TOC2"/>
            <w:rPr>
              <w:rFonts w:eastAsiaTheme="minorEastAsia"/>
              <w:kern w:val="2"/>
              <w:sz w:val="24"/>
              <w:szCs w:val="24"/>
              <w:lang w:eastAsia="en-AU"/>
              <w14:ligatures w14:val="standardContextual"/>
            </w:rPr>
          </w:pPr>
          <w:hyperlink w:anchor="_Toc225154501" w:history="1">
            <w:r w:rsidRPr="00623E97">
              <w:rPr>
                <w:rStyle w:val="Hyperlink"/>
              </w:rPr>
              <w:t>Mr Eslake’s interim report</w:t>
            </w:r>
            <w:r>
              <w:rPr>
                <w:webHidden/>
              </w:rPr>
              <w:tab/>
            </w:r>
            <w:r>
              <w:rPr>
                <w:webHidden/>
              </w:rPr>
              <w:fldChar w:fldCharType="begin"/>
            </w:r>
            <w:r>
              <w:rPr>
                <w:webHidden/>
              </w:rPr>
              <w:instrText xml:space="preserve"> PAGEREF _Toc225154501 \h </w:instrText>
            </w:r>
            <w:r>
              <w:rPr>
                <w:webHidden/>
              </w:rPr>
            </w:r>
            <w:r>
              <w:rPr>
                <w:webHidden/>
              </w:rPr>
              <w:fldChar w:fldCharType="separate"/>
            </w:r>
            <w:r w:rsidR="0071280C">
              <w:rPr>
                <w:webHidden/>
              </w:rPr>
              <w:t>1</w:t>
            </w:r>
            <w:r>
              <w:rPr>
                <w:webHidden/>
              </w:rPr>
              <w:fldChar w:fldCharType="end"/>
            </w:r>
          </w:hyperlink>
        </w:p>
        <w:p w14:paraId="014F9733" w14:textId="45D70524" w:rsidR="006301AF" w:rsidRDefault="006301AF">
          <w:pPr>
            <w:pStyle w:val="TOC2"/>
            <w:rPr>
              <w:rFonts w:eastAsiaTheme="minorEastAsia"/>
              <w:kern w:val="2"/>
              <w:sz w:val="24"/>
              <w:szCs w:val="24"/>
              <w:lang w:eastAsia="en-AU"/>
              <w14:ligatures w14:val="standardContextual"/>
            </w:rPr>
          </w:pPr>
          <w:hyperlink w:anchor="_Toc225154502" w:history="1">
            <w:r w:rsidRPr="00623E97">
              <w:rPr>
                <w:rStyle w:val="Hyperlink"/>
              </w:rPr>
              <w:t>The inquiry</w:t>
            </w:r>
            <w:r>
              <w:rPr>
                <w:webHidden/>
              </w:rPr>
              <w:tab/>
            </w:r>
            <w:r>
              <w:rPr>
                <w:webHidden/>
              </w:rPr>
              <w:fldChar w:fldCharType="begin"/>
            </w:r>
            <w:r>
              <w:rPr>
                <w:webHidden/>
              </w:rPr>
              <w:instrText xml:space="preserve"> PAGEREF _Toc225154502 \h </w:instrText>
            </w:r>
            <w:r>
              <w:rPr>
                <w:webHidden/>
              </w:rPr>
            </w:r>
            <w:r>
              <w:rPr>
                <w:webHidden/>
              </w:rPr>
              <w:fldChar w:fldCharType="separate"/>
            </w:r>
            <w:r w:rsidR="0071280C">
              <w:rPr>
                <w:webHidden/>
              </w:rPr>
              <w:t>2</w:t>
            </w:r>
            <w:r>
              <w:rPr>
                <w:webHidden/>
              </w:rPr>
              <w:fldChar w:fldCharType="end"/>
            </w:r>
          </w:hyperlink>
        </w:p>
        <w:p w14:paraId="6568213E" w14:textId="76EA0C22" w:rsidR="006301AF" w:rsidRDefault="006301AF">
          <w:pPr>
            <w:pStyle w:val="TOC2"/>
            <w:rPr>
              <w:rFonts w:eastAsiaTheme="minorEastAsia"/>
              <w:kern w:val="2"/>
              <w:sz w:val="24"/>
              <w:szCs w:val="24"/>
              <w:lang w:eastAsia="en-AU"/>
              <w14:ligatures w14:val="standardContextual"/>
            </w:rPr>
          </w:pPr>
          <w:hyperlink w:anchor="_Toc225154503" w:history="1">
            <w:r w:rsidRPr="00623E97">
              <w:rPr>
                <w:rStyle w:val="Hyperlink"/>
              </w:rPr>
              <w:t>This interim report</w:t>
            </w:r>
            <w:r>
              <w:rPr>
                <w:webHidden/>
              </w:rPr>
              <w:tab/>
            </w:r>
            <w:r>
              <w:rPr>
                <w:webHidden/>
              </w:rPr>
              <w:fldChar w:fldCharType="begin"/>
            </w:r>
            <w:r>
              <w:rPr>
                <w:webHidden/>
              </w:rPr>
              <w:instrText xml:space="preserve"> PAGEREF _Toc225154503 \h </w:instrText>
            </w:r>
            <w:r>
              <w:rPr>
                <w:webHidden/>
              </w:rPr>
            </w:r>
            <w:r>
              <w:rPr>
                <w:webHidden/>
              </w:rPr>
              <w:fldChar w:fldCharType="separate"/>
            </w:r>
            <w:r w:rsidR="0071280C">
              <w:rPr>
                <w:webHidden/>
              </w:rPr>
              <w:t>2</w:t>
            </w:r>
            <w:r>
              <w:rPr>
                <w:webHidden/>
              </w:rPr>
              <w:fldChar w:fldCharType="end"/>
            </w:r>
          </w:hyperlink>
        </w:p>
        <w:p w14:paraId="66D03DAF" w14:textId="3B99AC21"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04" w:history="1">
            <w:r w:rsidRPr="00623E97">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623E97">
              <w:rPr>
                <w:rStyle w:val="Hyperlink"/>
              </w:rPr>
              <w:t>Budget position and trajectory</w:t>
            </w:r>
            <w:r>
              <w:rPr>
                <w:webHidden/>
              </w:rPr>
              <w:tab/>
            </w:r>
            <w:r>
              <w:rPr>
                <w:webHidden/>
              </w:rPr>
              <w:fldChar w:fldCharType="begin"/>
            </w:r>
            <w:r>
              <w:rPr>
                <w:webHidden/>
              </w:rPr>
              <w:instrText xml:space="preserve"> PAGEREF _Toc225154504 \h </w:instrText>
            </w:r>
            <w:r>
              <w:rPr>
                <w:webHidden/>
              </w:rPr>
            </w:r>
            <w:r>
              <w:rPr>
                <w:webHidden/>
              </w:rPr>
              <w:fldChar w:fldCharType="separate"/>
            </w:r>
            <w:r w:rsidR="0071280C">
              <w:rPr>
                <w:webHidden/>
              </w:rPr>
              <w:t>3</w:t>
            </w:r>
            <w:r>
              <w:rPr>
                <w:webHidden/>
              </w:rPr>
              <w:fldChar w:fldCharType="end"/>
            </w:r>
          </w:hyperlink>
        </w:p>
        <w:p w14:paraId="5DDB5909" w14:textId="2A606B0F" w:rsidR="006301AF" w:rsidRDefault="006301AF">
          <w:pPr>
            <w:pStyle w:val="TOC2"/>
            <w:rPr>
              <w:rFonts w:eastAsiaTheme="minorEastAsia"/>
              <w:kern w:val="2"/>
              <w:sz w:val="24"/>
              <w:szCs w:val="24"/>
              <w:lang w:eastAsia="en-AU"/>
              <w14:ligatures w14:val="standardContextual"/>
            </w:rPr>
          </w:pPr>
          <w:hyperlink w:anchor="_Toc225154505" w:history="1">
            <w:r w:rsidRPr="00623E97">
              <w:rPr>
                <w:rStyle w:val="Hyperlink"/>
              </w:rPr>
              <w:t>An unsustainable situation for the ACT</w:t>
            </w:r>
            <w:r>
              <w:rPr>
                <w:webHidden/>
              </w:rPr>
              <w:tab/>
            </w:r>
            <w:r>
              <w:rPr>
                <w:webHidden/>
              </w:rPr>
              <w:fldChar w:fldCharType="begin"/>
            </w:r>
            <w:r>
              <w:rPr>
                <w:webHidden/>
              </w:rPr>
              <w:instrText xml:space="preserve"> PAGEREF _Toc225154505 \h </w:instrText>
            </w:r>
            <w:r>
              <w:rPr>
                <w:webHidden/>
              </w:rPr>
            </w:r>
            <w:r>
              <w:rPr>
                <w:webHidden/>
              </w:rPr>
              <w:fldChar w:fldCharType="separate"/>
            </w:r>
            <w:r w:rsidR="0071280C">
              <w:rPr>
                <w:webHidden/>
              </w:rPr>
              <w:t>3</w:t>
            </w:r>
            <w:r>
              <w:rPr>
                <w:webHidden/>
              </w:rPr>
              <w:fldChar w:fldCharType="end"/>
            </w:r>
          </w:hyperlink>
        </w:p>
        <w:p w14:paraId="42F38EC7" w14:textId="72541639" w:rsidR="006301AF" w:rsidRDefault="006301AF">
          <w:pPr>
            <w:pStyle w:val="TOC3"/>
            <w:rPr>
              <w:rFonts w:eastAsiaTheme="minorEastAsia"/>
              <w:kern w:val="2"/>
              <w:sz w:val="24"/>
              <w:szCs w:val="24"/>
              <w:lang w:eastAsia="en-AU"/>
              <w14:ligatures w14:val="standardContextual"/>
            </w:rPr>
          </w:pPr>
          <w:hyperlink w:anchor="_Toc225154506" w:history="1">
            <w:r w:rsidRPr="00623E97">
              <w:rPr>
                <w:rStyle w:val="Hyperlink"/>
              </w:rPr>
              <w:t>Mr Eslake’s analysis</w:t>
            </w:r>
            <w:r>
              <w:rPr>
                <w:webHidden/>
              </w:rPr>
              <w:tab/>
            </w:r>
            <w:r>
              <w:rPr>
                <w:webHidden/>
              </w:rPr>
              <w:fldChar w:fldCharType="begin"/>
            </w:r>
            <w:r>
              <w:rPr>
                <w:webHidden/>
              </w:rPr>
              <w:instrText xml:space="preserve"> PAGEREF _Toc225154506 \h </w:instrText>
            </w:r>
            <w:r>
              <w:rPr>
                <w:webHidden/>
              </w:rPr>
            </w:r>
            <w:r>
              <w:rPr>
                <w:webHidden/>
              </w:rPr>
              <w:fldChar w:fldCharType="separate"/>
            </w:r>
            <w:r w:rsidR="0071280C">
              <w:rPr>
                <w:webHidden/>
              </w:rPr>
              <w:t>3</w:t>
            </w:r>
            <w:r>
              <w:rPr>
                <w:webHidden/>
              </w:rPr>
              <w:fldChar w:fldCharType="end"/>
            </w:r>
          </w:hyperlink>
        </w:p>
        <w:p w14:paraId="14B94056" w14:textId="6446E10C" w:rsidR="006301AF" w:rsidRDefault="006301AF">
          <w:pPr>
            <w:pStyle w:val="TOC3"/>
            <w:rPr>
              <w:rFonts w:eastAsiaTheme="minorEastAsia"/>
              <w:kern w:val="2"/>
              <w:sz w:val="24"/>
              <w:szCs w:val="24"/>
              <w:lang w:eastAsia="en-AU"/>
              <w14:ligatures w14:val="standardContextual"/>
            </w:rPr>
          </w:pPr>
          <w:hyperlink w:anchor="_Toc225154507" w:history="1">
            <w:r w:rsidRPr="00623E97">
              <w:rPr>
                <w:rStyle w:val="Hyperlink"/>
              </w:rPr>
              <w:t>The view of the ACT Government</w:t>
            </w:r>
            <w:r>
              <w:rPr>
                <w:webHidden/>
              </w:rPr>
              <w:tab/>
            </w:r>
            <w:r>
              <w:rPr>
                <w:webHidden/>
              </w:rPr>
              <w:fldChar w:fldCharType="begin"/>
            </w:r>
            <w:r>
              <w:rPr>
                <w:webHidden/>
              </w:rPr>
              <w:instrText xml:space="preserve"> PAGEREF _Toc225154507 \h </w:instrText>
            </w:r>
            <w:r>
              <w:rPr>
                <w:webHidden/>
              </w:rPr>
            </w:r>
            <w:r>
              <w:rPr>
                <w:webHidden/>
              </w:rPr>
              <w:fldChar w:fldCharType="separate"/>
            </w:r>
            <w:r w:rsidR="0071280C">
              <w:rPr>
                <w:webHidden/>
              </w:rPr>
              <w:t>5</w:t>
            </w:r>
            <w:r>
              <w:rPr>
                <w:webHidden/>
              </w:rPr>
              <w:fldChar w:fldCharType="end"/>
            </w:r>
          </w:hyperlink>
        </w:p>
        <w:p w14:paraId="21E5E721" w14:textId="0B558720" w:rsidR="006301AF" w:rsidRDefault="006301AF">
          <w:pPr>
            <w:pStyle w:val="TOC3"/>
            <w:rPr>
              <w:rFonts w:eastAsiaTheme="minorEastAsia"/>
              <w:kern w:val="2"/>
              <w:sz w:val="24"/>
              <w:szCs w:val="24"/>
              <w:lang w:eastAsia="en-AU"/>
              <w14:ligatures w14:val="standardContextual"/>
            </w:rPr>
          </w:pPr>
          <w:hyperlink w:anchor="_Toc225154508" w:history="1">
            <w:r w:rsidRPr="00623E97">
              <w:rPr>
                <w:rStyle w:val="Hyperlink"/>
              </w:rPr>
              <w:t>Committee comment</w:t>
            </w:r>
            <w:r>
              <w:rPr>
                <w:webHidden/>
              </w:rPr>
              <w:tab/>
            </w:r>
            <w:r>
              <w:rPr>
                <w:webHidden/>
              </w:rPr>
              <w:fldChar w:fldCharType="begin"/>
            </w:r>
            <w:r>
              <w:rPr>
                <w:webHidden/>
              </w:rPr>
              <w:instrText xml:space="preserve"> PAGEREF _Toc225154508 \h </w:instrText>
            </w:r>
            <w:r>
              <w:rPr>
                <w:webHidden/>
              </w:rPr>
            </w:r>
            <w:r>
              <w:rPr>
                <w:webHidden/>
              </w:rPr>
              <w:fldChar w:fldCharType="separate"/>
            </w:r>
            <w:r w:rsidR="0071280C">
              <w:rPr>
                <w:webHidden/>
              </w:rPr>
              <w:t>6</w:t>
            </w:r>
            <w:r>
              <w:rPr>
                <w:webHidden/>
              </w:rPr>
              <w:fldChar w:fldCharType="end"/>
            </w:r>
          </w:hyperlink>
        </w:p>
        <w:p w14:paraId="0BE0A632" w14:textId="4CBEBD20" w:rsidR="006301AF" w:rsidRDefault="006301AF">
          <w:pPr>
            <w:pStyle w:val="TOC2"/>
            <w:rPr>
              <w:rFonts w:eastAsiaTheme="minorEastAsia"/>
              <w:kern w:val="2"/>
              <w:sz w:val="24"/>
              <w:szCs w:val="24"/>
              <w:lang w:eastAsia="en-AU"/>
              <w14:ligatures w14:val="standardContextual"/>
            </w:rPr>
          </w:pPr>
          <w:hyperlink w:anchor="_Toc225154509" w:history="1">
            <w:r w:rsidRPr="00623E97">
              <w:rPr>
                <w:rStyle w:val="Hyperlink"/>
              </w:rPr>
              <w:t>Capacity to grow revenue</w:t>
            </w:r>
            <w:r>
              <w:rPr>
                <w:webHidden/>
              </w:rPr>
              <w:tab/>
            </w:r>
            <w:r>
              <w:rPr>
                <w:webHidden/>
              </w:rPr>
              <w:fldChar w:fldCharType="begin"/>
            </w:r>
            <w:r>
              <w:rPr>
                <w:webHidden/>
              </w:rPr>
              <w:instrText xml:space="preserve"> PAGEREF _Toc225154509 \h </w:instrText>
            </w:r>
            <w:r>
              <w:rPr>
                <w:webHidden/>
              </w:rPr>
            </w:r>
            <w:r>
              <w:rPr>
                <w:webHidden/>
              </w:rPr>
              <w:fldChar w:fldCharType="separate"/>
            </w:r>
            <w:r w:rsidR="0071280C">
              <w:rPr>
                <w:webHidden/>
              </w:rPr>
              <w:t>7</w:t>
            </w:r>
            <w:r>
              <w:rPr>
                <w:webHidden/>
              </w:rPr>
              <w:fldChar w:fldCharType="end"/>
            </w:r>
          </w:hyperlink>
        </w:p>
        <w:p w14:paraId="44549166" w14:textId="272867B2" w:rsidR="006301AF" w:rsidRDefault="006301AF">
          <w:pPr>
            <w:pStyle w:val="TOC3"/>
            <w:rPr>
              <w:rFonts w:eastAsiaTheme="minorEastAsia"/>
              <w:kern w:val="2"/>
              <w:sz w:val="24"/>
              <w:szCs w:val="24"/>
              <w:lang w:eastAsia="en-AU"/>
              <w14:ligatures w14:val="standardContextual"/>
            </w:rPr>
          </w:pPr>
          <w:hyperlink w:anchor="_Toc225154510" w:history="1">
            <w:r w:rsidRPr="00623E97">
              <w:rPr>
                <w:rStyle w:val="Hyperlink"/>
              </w:rPr>
              <w:t>Fewer options to raise revenue in the ACT</w:t>
            </w:r>
            <w:r>
              <w:rPr>
                <w:webHidden/>
              </w:rPr>
              <w:tab/>
            </w:r>
            <w:r>
              <w:rPr>
                <w:webHidden/>
              </w:rPr>
              <w:fldChar w:fldCharType="begin"/>
            </w:r>
            <w:r>
              <w:rPr>
                <w:webHidden/>
              </w:rPr>
              <w:instrText xml:space="preserve"> PAGEREF _Toc225154510 \h </w:instrText>
            </w:r>
            <w:r>
              <w:rPr>
                <w:webHidden/>
              </w:rPr>
            </w:r>
            <w:r>
              <w:rPr>
                <w:webHidden/>
              </w:rPr>
              <w:fldChar w:fldCharType="separate"/>
            </w:r>
            <w:r w:rsidR="0071280C">
              <w:rPr>
                <w:webHidden/>
              </w:rPr>
              <w:t>7</w:t>
            </w:r>
            <w:r>
              <w:rPr>
                <w:webHidden/>
              </w:rPr>
              <w:fldChar w:fldCharType="end"/>
            </w:r>
          </w:hyperlink>
        </w:p>
        <w:p w14:paraId="7B5AC999" w14:textId="3E861D2E" w:rsidR="006301AF" w:rsidRDefault="006301AF">
          <w:pPr>
            <w:pStyle w:val="TOC3"/>
            <w:rPr>
              <w:rFonts w:eastAsiaTheme="minorEastAsia"/>
              <w:kern w:val="2"/>
              <w:sz w:val="24"/>
              <w:szCs w:val="24"/>
              <w:lang w:eastAsia="en-AU"/>
              <w14:ligatures w14:val="standardContextual"/>
            </w:rPr>
          </w:pPr>
          <w:hyperlink w:anchor="_Toc225154511" w:history="1">
            <w:r w:rsidRPr="00623E97">
              <w:rPr>
                <w:rStyle w:val="Hyperlink"/>
              </w:rPr>
              <w:t>Recent revenue changes</w:t>
            </w:r>
            <w:r>
              <w:rPr>
                <w:webHidden/>
              </w:rPr>
              <w:tab/>
            </w:r>
            <w:r>
              <w:rPr>
                <w:webHidden/>
              </w:rPr>
              <w:fldChar w:fldCharType="begin"/>
            </w:r>
            <w:r>
              <w:rPr>
                <w:webHidden/>
              </w:rPr>
              <w:instrText xml:space="preserve"> PAGEREF _Toc225154511 \h </w:instrText>
            </w:r>
            <w:r>
              <w:rPr>
                <w:webHidden/>
              </w:rPr>
            </w:r>
            <w:r>
              <w:rPr>
                <w:webHidden/>
              </w:rPr>
              <w:fldChar w:fldCharType="separate"/>
            </w:r>
            <w:r w:rsidR="0071280C">
              <w:rPr>
                <w:webHidden/>
              </w:rPr>
              <w:t>9</w:t>
            </w:r>
            <w:r>
              <w:rPr>
                <w:webHidden/>
              </w:rPr>
              <w:fldChar w:fldCharType="end"/>
            </w:r>
          </w:hyperlink>
        </w:p>
        <w:p w14:paraId="64F4E0BA" w14:textId="1ACAD9D5" w:rsidR="006301AF" w:rsidRDefault="006301AF">
          <w:pPr>
            <w:pStyle w:val="TOC3"/>
            <w:rPr>
              <w:rFonts w:eastAsiaTheme="minorEastAsia"/>
              <w:kern w:val="2"/>
              <w:sz w:val="24"/>
              <w:szCs w:val="24"/>
              <w:lang w:eastAsia="en-AU"/>
              <w14:ligatures w14:val="standardContextual"/>
            </w:rPr>
          </w:pPr>
          <w:hyperlink w:anchor="_Toc225154512" w:history="1">
            <w:r w:rsidRPr="00623E97">
              <w:rPr>
                <w:rStyle w:val="Hyperlink"/>
              </w:rPr>
              <w:t>Position of the ACT Government</w:t>
            </w:r>
            <w:r>
              <w:rPr>
                <w:webHidden/>
              </w:rPr>
              <w:tab/>
            </w:r>
            <w:r>
              <w:rPr>
                <w:webHidden/>
              </w:rPr>
              <w:fldChar w:fldCharType="begin"/>
            </w:r>
            <w:r>
              <w:rPr>
                <w:webHidden/>
              </w:rPr>
              <w:instrText xml:space="preserve"> PAGEREF _Toc225154512 \h </w:instrText>
            </w:r>
            <w:r>
              <w:rPr>
                <w:webHidden/>
              </w:rPr>
            </w:r>
            <w:r>
              <w:rPr>
                <w:webHidden/>
              </w:rPr>
              <w:fldChar w:fldCharType="separate"/>
            </w:r>
            <w:r w:rsidR="0071280C">
              <w:rPr>
                <w:webHidden/>
              </w:rPr>
              <w:t>9</w:t>
            </w:r>
            <w:r>
              <w:rPr>
                <w:webHidden/>
              </w:rPr>
              <w:fldChar w:fldCharType="end"/>
            </w:r>
          </w:hyperlink>
        </w:p>
        <w:p w14:paraId="215E1A03" w14:textId="4D6A1D8E" w:rsidR="006301AF" w:rsidRDefault="006301AF">
          <w:pPr>
            <w:pStyle w:val="TOC3"/>
            <w:rPr>
              <w:rFonts w:eastAsiaTheme="minorEastAsia"/>
              <w:kern w:val="2"/>
              <w:sz w:val="24"/>
              <w:szCs w:val="24"/>
              <w:lang w:eastAsia="en-AU"/>
              <w14:ligatures w14:val="standardContextual"/>
            </w:rPr>
          </w:pPr>
          <w:hyperlink w:anchor="_Toc225154513" w:history="1">
            <w:r w:rsidRPr="00623E97">
              <w:rPr>
                <w:rStyle w:val="Hyperlink"/>
              </w:rPr>
              <w:t>Committee comment</w:t>
            </w:r>
            <w:r>
              <w:rPr>
                <w:webHidden/>
              </w:rPr>
              <w:tab/>
            </w:r>
            <w:r>
              <w:rPr>
                <w:webHidden/>
              </w:rPr>
              <w:fldChar w:fldCharType="begin"/>
            </w:r>
            <w:r>
              <w:rPr>
                <w:webHidden/>
              </w:rPr>
              <w:instrText xml:space="preserve"> PAGEREF _Toc225154513 \h </w:instrText>
            </w:r>
            <w:r>
              <w:rPr>
                <w:webHidden/>
              </w:rPr>
            </w:r>
            <w:r>
              <w:rPr>
                <w:webHidden/>
              </w:rPr>
              <w:fldChar w:fldCharType="separate"/>
            </w:r>
            <w:r w:rsidR="0071280C">
              <w:rPr>
                <w:webHidden/>
              </w:rPr>
              <w:t>10</w:t>
            </w:r>
            <w:r>
              <w:rPr>
                <w:webHidden/>
              </w:rPr>
              <w:fldChar w:fldCharType="end"/>
            </w:r>
          </w:hyperlink>
        </w:p>
        <w:p w14:paraId="3218A1C8" w14:textId="4CC94AC0" w:rsidR="006301AF" w:rsidRDefault="006301AF">
          <w:pPr>
            <w:pStyle w:val="TOC2"/>
            <w:rPr>
              <w:rFonts w:eastAsiaTheme="minorEastAsia"/>
              <w:kern w:val="2"/>
              <w:sz w:val="24"/>
              <w:szCs w:val="24"/>
              <w:lang w:eastAsia="en-AU"/>
              <w14:ligatures w14:val="standardContextual"/>
            </w:rPr>
          </w:pPr>
          <w:hyperlink w:anchor="_Toc225154514" w:history="1">
            <w:r w:rsidRPr="00623E97">
              <w:rPr>
                <w:rStyle w:val="Hyperlink"/>
              </w:rPr>
              <w:t>Impact on service delivery</w:t>
            </w:r>
            <w:r>
              <w:rPr>
                <w:webHidden/>
              </w:rPr>
              <w:tab/>
            </w:r>
            <w:r>
              <w:rPr>
                <w:webHidden/>
              </w:rPr>
              <w:fldChar w:fldCharType="begin"/>
            </w:r>
            <w:r>
              <w:rPr>
                <w:webHidden/>
              </w:rPr>
              <w:instrText xml:space="preserve"> PAGEREF _Toc225154514 \h </w:instrText>
            </w:r>
            <w:r>
              <w:rPr>
                <w:webHidden/>
              </w:rPr>
            </w:r>
            <w:r>
              <w:rPr>
                <w:webHidden/>
              </w:rPr>
              <w:fldChar w:fldCharType="separate"/>
            </w:r>
            <w:r w:rsidR="0071280C">
              <w:rPr>
                <w:webHidden/>
              </w:rPr>
              <w:t>11</w:t>
            </w:r>
            <w:r>
              <w:rPr>
                <w:webHidden/>
              </w:rPr>
              <w:fldChar w:fldCharType="end"/>
            </w:r>
          </w:hyperlink>
        </w:p>
        <w:p w14:paraId="76035470" w14:textId="40786753" w:rsidR="006301AF" w:rsidRDefault="006301AF">
          <w:pPr>
            <w:pStyle w:val="TOC3"/>
            <w:rPr>
              <w:rFonts w:eastAsiaTheme="minorEastAsia"/>
              <w:kern w:val="2"/>
              <w:sz w:val="24"/>
              <w:szCs w:val="24"/>
              <w:lang w:eastAsia="en-AU"/>
              <w14:ligatures w14:val="standardContextual"/>
            </w:rPr>
          </w:pPr>
          <w:hyperlink w:anchor="_Toc225154515" w:history="1">
            <w:r w:rsidRPr="00623E97">
              <w:rPr>
                <w:rStyle w:val="Hyperlink"/>
              </w:rPr>
              <w:t>Background</w:t>
            </w:r>
            <w:r>
              <w:rPr>
                <w:webHidden/>
              </w:rPr>
              <w:tab/>
            </w:r>
            <w:r>
              <w:rPr>
                <w:webHidden/>
              </w:rPr>
              <w:fldChar w:fldCharType="begin"/>
            </w:r>
            <w:r>
              <w:rPr>
                <w:webHidden/>
              </w:rPr>
              <w:instrText xml:space="preserve"> PAGEREF _Toc225154515 \h </w:instrText>
            </w:r>
            <w:r>
              <w:rPr>
                <w:webHidden/>
              </w:rPr>
            </w:r>
            <w:r>
              <w:rPr>
                <w:webHidden/>
              </w:rPr>
              <w:fldChar w:fldCharType="separate"/>
            </w:r>
            <w:r w:rsidR="0071280C">
              <w:rPr>
                <w:webHidden/>
              </w:rPr>
              <w:t>11</w:t>
            </w:r>
            <w:r>
              <w:rPr>
                <w:webHidden/>
              </w:rPr>
              <w:fldChar w:fldCharType="end"/>
            </w:r>
          </w:hyperlink>
        </w:p>
        <w:p w14:paraId="78CB4445" w14:textId="0E62163E" w:rsidR="006301AF" w:rsidRDefault="006301AF">
          <w:pPr>
            <w:pStyle w:val="TOC3"/>
            <w:rPr>
              <w:rFonts w:eastAsiaTheme="minorEastAsia"/>
              <w:kern w:val="2"/>
              <w:sz w:val="24"/>
              <w:szCs w:val="24"/>
              <w:lang w:eastAsia="en-AU"/>
              <w14:ligatures w14:val="standardContextual"/>
            </w:rPr>
          </w:pPr>
          <w:hyperlink w:anchor="_Toc225154516" w:history="1">
            <w:r w:rsidRPr="00623E97">
              <w:rPr>
                <w:rStyle w:val="Hyperlink"/>
              </w:rPr>
              <w:t>Analysis</w:t>
            </w:r>
            <w:r>
              <w:rPr>
                <w:webHidden/>
              </w:rPr>
              <w:tab/>
            </w:r>
            <w:r>
              <w:rPr>
                <w:webHidden/>
              </w:rPr>
              <w:fldChar w:fldCharType="begin"/>
            </w:r>
            <w:r>
              <w:rPr>
                <w:webHidden/>
              </w:rPr>
              <w:instrText xml:space="preserve"> PAGEREF _Toc225154516 \h </w:instrText>
            </w:r>
            <w:r>
              <w:rPr>
                <w:webHidden/>
              </w:rPr>
            </w:r>
            <w:r>
              <w:rPr>
                <w:webHidden/>
              </w:rPr>
              <w:fldChar w:fldCharType="separate"/>
            </w:r>
            <w:r w:rsidR="0071280C">
              <w:rPr>
                <w:webHidden/>
              </w:rPr>
              <w:t>13</w:t>
            </w:r>
            <w:r>
              <w:rPr>
                <w:webHidden/>
              </w:rPr>
              <w:fldChar w:fldCharType="end"/>
            </w:r>
          </w:hyperlink>
        </w:p>
        <w:p w14:paraId="29070760" w14:textId="5801BB03" w:rsidR="006301AF" w:rsidRDefault="006301AF">
          <w:pPr>
            <w:pStyle w:val="TOC3"/>
            <w:rPr>
              <w:rFonts w:eastAsiaTheme="minorEastAsia"/>
              <w:kern w:val="2"/>
              <w:sz w:val="24"/>
              <w:szCs w:val="24"/>
              <w:lang w:eastAsia="en-AU"/>
              <w14:ligatures w14:val="standardContextual"/>
            </w:rPr>
          </w:pPr>
          <w:hyperlink w:anchor="_Toc225154517" w:history="1">
            <w:r w:rsidRPr="00623E97">
              <w:rPr>
                <w:rStyle w:val="Hyperlink"/>
              </w:rPr>
              <w:t>Committee comment</w:t>
            </w:r>
            <w:r>
              <w:rPr>
                <w:webHidden/>
              </w:rPr>
              <w:tab/>
            </w:r>
            <w:r>
              <w:rPr>
                <w:webHidden/>
              </w:rPr>
              <w:fldChar w:fldCharType="begin"/>
            </w:r>
            <w:r>
              <w:rPr>
                <w:webHidden/>
              </w:rPr>
              <w:instrText xml:space="preserve"> PAGEREF _Toc225154517 \h </w:instrText>
            </w:r>
            <w:r>
              <w:rPr>
                <w:webHidden/>
              </w:rPr>
            </w:r>
            <w:r>
              <w:rPr>
                <w:webHidden/>
              </w:rPr>
              <w:fldChar w:fldCharType="separate"/>
            </w:r>
            <w:r w:rsidR="0071280C">
              <w:rPr>
                <w:webHidden/>
              </w:rPr>
              <w:t>14</w:t>
            </w:r>
            <w:r>
              <w:rPr>
                <w:webHidden/>
              </w:rPr>
              <w:fldChar w:fldCharType="end"/>
            </w:r>
          </w:hyperlink>
        </w:p>
        <w:p w14:paraId="0DB2AE8B" w14:textId="4EDD1DF1"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18" w:history="1">
            <w:r w:rsidRPr="00623E97">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623E97">
              <w:rPr>
                <w:rStyle w:val="Hyperlink"/>
              </w:rPr>
              <w:t>Measuring financial sustainability</w:t>
            </w:r>
            <w:r>
              <w:rPr>
                <w:webHidden/>
              </w:rPr>
              <w:tab/>
            </w:r>
            <w:r>
              <w:rPr>
                <w:webHidden/>
              </w:rPr>
              <w:fldChar w:fldCharType="begin"/>
            </w:r>
            <w:r>
              <w:rPr>
                <w:webHidden/>
              </w:rPr>
              <w:instrText xml:space="preserve"> PAGEREF _Toc225154518 \h </w:instrText>
            </w:r>
            <w:r>
              <w:rPr>
                <w:webHidden/>
              </w:rPr>
            </w:r>
            <w:r>
              <w:rPr>
                <w:webHidden/>
              </w:rPr>
              <w:fldChar w:fldCharType="separate"/>
            </w:r>
            <w:r w:rsidR="0071280C">
              <w:rPr>
                <w:webHidden/>
              </w:rPr>
              <w:t>16</w:t>
            </w:r>
            <w:r>
              <w:rPr>
                <w:webHidden/>
              </w:rPr>
              <w:fldChar w:fldCharType="end"/>
            </w:r>
          </w:hyperlink>
        </w:p>
        <w:p w14:paraId="1ADEB49C" w14:textId="0DC24BEF" w:rsidR="006301AF" w:rsidRDefault="006301AF">
          <w:pPr>
            <w:pStyle w:val="TOC3"/>
            <w:rPr>
              <w:rFonts w:eastAsiaTheme="minorEastAsia"/>
              <w:kern w:val="2"/>
              <w:sz w:val="24"/>
              <w:szCs w:val="24"/>
              <w:lang w:eastAsia="en-AU"/>
              <w14:ligatures w14:val="standardContextual"/>
            </w:rPr>
          </w:pPr>
          <w:hyperlink w:anchor="_Toc225154519" w:history="1">
            <w:r w:rsidRPr="00623E97">
              <w:rPr>
                <w:rStyle w:val="Hyperlink"/>
              </w:rPr>
              <w:t>Background</w:t>
            </w:r>
            <w:r>
              <w:rPr>
                <w:webHidden/>
              </w:rPr>
              <w:tab/>
            </w:r>
            <w:r>
              <w:rPr>
                <w:webHidden/>
              </w:rPr>
              <w:fldChar w:fldCharType="begin"/>
            </w:r>
            <w:r>
              <w:rPr>
                <w:webHidden/>
              </w:rPr>
              <w:instrText xml:space="preserve"> PAGEREF _Toc225154519 \h </w:instrText>
            </w:r>
            <w:r>
              <w:rPr>
                <w:webHidden/>
              </w:rPr>
            </w:r>
            <w:r>
              <w:rPr>
                <w:webHidden/>
              </w:rPr>
              <w:fldChar w:fldCharType="separate"/>
            </w:r>
            <w:r w:rsidR="0071280C">
              <w:rPr>
                <w:webHidden/>
              </w:rPr>
              <w:t>16</w:t>
            </w:r>
            <w:r>
              <w:rPr>
                <w:webHidden/>
              </w:rPr>
              <w:fldChar w:fldCharType="end"/>
            </w:r>
          </w:hyperlink>
        </w:p>
        <w:p w14:paraId="6CC37B4B" w14:textId="64C8E0CC" w:rsidR="006301AF" w:rsidRDefault="006301AF">
          <w:pPr>
            <w:pStyle w:val="TOC3"/>
            <w:rPr>
              <w:rFonts w:eastAsiaTheme="minorEastAsia"/>
              <w:kern w:val="2"/>
              <w:sz w:val="24"/>
              <w:szCs w:val="24"/>
              <w:lang w:eastAsia="en-AU"/>
              <w14:ligatures w14:val="standardContextual"/>
            </w:rPr>
          </w:pPr>
          <w:hyperlink w:anchor="_Toc225154520" w:history="1">
            <w:r w:rsidRPr="00623E97">
              <w:rPr>
                <w:rStyle w:val="Hyperlink"/>
              </w:rPr>
              <w:t>Analysis</w:t>
            </w:r>
            <w:r>
              <w:rPr>
                <w:webHidden/>
              </w:rPr>
              <w:tab/>
            </w:r>
            <w:r>
              <w:rPr>
                <w:webHidden/>
              </w:rPr>
              <w:fldChar w:fldCharType="begin"/>
            </w:r>
            <w:r>
              <w:rPr>
                <w:webHidden/>
              </w:rPr>
              <w:instrText xml:space="preserve"> PAGEREF _Toc225154520 \h </w:instrText>
            </w:r>
            <w:r>
              <w:rPr>
                <w:webHidden/>
              </w:rPr>
            </w:r>
            <w:r>
              <w:rPr>
                <w:webHidden/>
              </w:rPr>
              <w:fldChar w:fldCharType="separate"/>
            </w:r>
            <w:r w:rsidR="0071280C">
              <w:rPr>
                <w:webHidden/>
              </w:rPr>
              <w:t>17</w:t>
            </w:r>
            <w:r>
              <w:rPr>
                <w:webHidden/>
              </w:rPr>
              <w:fldChar w:fldCharType="end"/>
            </w:r>
          </w:hyperlink>
        </w:p>
        <w:p w14:paraId="225DD60C" w14:textId="7BE27015" w:rsidR="006301AF" w:rsidRDefault="006301AF">
          <w:pPr>
            <w:pStyle w:val="TOC3"/>
            <w:rPr>
              <w:rFonts w:eastAsiaTheme="minorEastAsia"/>
              <w:kern w:val="2"/>
              <w:sz w:val="24"/>
              <w:szCs w:val="24"/>
              <w:lang w:eastAsia="en-AU"/>
              <w14:ligatures w14:val="standardContextual"/>
            </w:rPr>
          </w:pPr>
          <w:hyperlink w:anchor="_Toc225154521" w:history="1">
            <w:r w:rsidRPr="00623E97">
              <w:rPr>
                <w:rStyle w:val="Hyperlink"/>
              </w:rPr>
              <w:t>Committee comment</w:t>
            </w:r>
            <w:r>
              <w:rPr>
                <w:webHidden/>
              </w:rPr>
              <w:tab/>
            </w:r>
            <w:r>
              <w:rPr>
                <w:webHidden/>
              </w:rPr>
              <w:fldChar w:fldCharType="begin"/>
            </w:r>
            <w:r>
              <w:rPr>
                <w:webHidden/>
              </w:rPr>
              <w:instrText xml:space="preserve"> PAGEREF _Toc225154521 \h </w:instrText>
            </w:r>
            <w:r>
              <w:rPr>
                <w:webHidden/>
              </w:rPr>
            </w:r>
            <w:r>
              <w:rPr>
                <w:webHidden/>
              </w:rPr>
              <w:fldChar w:fldCharType="separate"/>
            </w:r>
            <w:r w:rsidR="0071280C">
              <w:rPr>
                <w:webHidden/>
              </w:rPr>
              <w:t>18</w:t>
            </w:r>
            <w:r>
              <w:rPr>
                <w:webHidden/>
              </w:rPr>
              <w:fldChar w:fldCharType="end"/>
            </w:r>
          </w:hyperlink>
        </w:p>
        <w:p w14:paraId="04E9501F" w14:textId="56CE6074"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22" w:history="1">
            <w:r w:rsidRPr="00623E97">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623E97">
              <w:rPr>
                <w:rStyle w:val="Hyperlink"/>
              </w:rPr>
              <w:t>Fiscal strategy</w:t>
            </w:r>
            <w:r>
              <w:rPr>
                <w:webHidden/>
              </w:rPr>
              <w:tab/>
            </w:r>
            <w:r>
              <w:rPr>
                <w:webHidden/>
              </w:rPr>
              <w:fldChar w:fldCharType="begin"/>
            </w:r>
            <w:r>
              <w:rPr>
                <w:webHidden/>
              </w:rPr>
              <w:instrText xml:space="preserve"> PAGEREF _Toc225154522 \h </w:instrText>
            </w:r>
            <w:r>
              <w:rPr>
                <w:webHidden/>
              </w:rPr>
            </w:r>
            <w:r>
              <w:rPr>
                <w:webHidden/>
              </w:rPr>
              <w:fldChar w:fldCharType="separate"/>
            </w:r>
            <w:r w:rsidR="0071280C">
              <w:rPr>
                <w:webHidden/>
              </w:rPr>
              <w:t>19</w:t>
            </w:r>
            <w:r>
              <w:rPr>
                <w:webHidden/>
              </w:rPr>
              <w:fldChar w:fldCharType="end"/>
            </w:r>
          </w:hyperlink>
        </w:p>
        <w:p w14:paraId="05B36CDD" w14:textId="17719701" w:rsidR="006301AF" w:rsidRDefault="006301AF">
          <w:pPr>
            <w:pStyle w:val="TOC3"/>
            <w:rPr>
              <w:rFonts w:eastAsiaTheme="minorEastAsia"/>
              <w:kern w:val="2"/>
              <w:sz w:val="24"/>
              <w:szCs w:val="24"/>
              <w:lang w:eastAsia="en-AU"/>
              <w14:ligatures w14:val="standardContextual"/>
            </w:rPr>
          </w:pPr>
          <w:hyperlink w:anchor="_Toc225154523" w:history="1">
            <w:r w:rsidRPr="00623E97">
              <w:rPr>
                <w:rStyle w:val="Hyperlink"/>
              </w:rPr>
              <w:t>Background</w:t>
            </w:r>
            <w:r>
              <w:rPr>
                <w:webHidden/>
              </w:rPr>
              <w:tab/>
            </w:r>
            <w:r>
              <w:rPr>
                <w:webHidden/>
              </w:rPr>
              <w:fldChar w:fldCharType="begin"/>
            </w:r>
            <w:r>
              <w:rPr>
                <w:webHidden/>
              </w:rPr>
              <w:instrText xml:space="preserve"> PAGEREF _Toc225154523 \h </w:instrText>
            </w:r>
            <w:r>
              <w:rPr>
                <w:webHidden/>
              </w:rPr>
            </w:r>
            <w:r>
              <w:rPr>
                <w:webHidden/>
              </w:rPr>
              <w:fldChar w:fldCharType="separate"/>
            </w:r>
            <w:r w:rsidR="0071280C">
              <w:rPr>
                <w:webHidden/>
              </w:rPr>
              <w:t>19</w:t>
            </w:r>
            <w:r>
              <w:rPr>
                <w:webHidden/>
              </w:rPr>
              <w:fldChar w:fldCharType="end"/>
            </w:r>
          </w:hyperlink>
        </w:p>
        <w:p w14:paraId="4F640538" w14:textId="466A7A40" w:rsidR="006301AF" w:rsidRDefault="006301AF">
          <w:pPr>
            <w:pStyle w:val="TOC3"/>
            <w:rPr>
              <w:rFonts w:eastAsiaTheme="minorEastAsia"/>
              <w:kern w:val="2"/>
              <w:sz w:val="24"/>
              <w:szCs w:val="24"/>
              <w:lang w:eastAsia="en-AU"/>
              <w14:ligatures w14:val="standardContextual"/>
            </w:rPr>
          </w:pPr>
          <w:hyperlink w:anchor="_Toc225154524" w:history="1">
            <w:r w:rsidRPr="00623E97">
              <w:rPr>
                <w:rStyle w:val="Hyperlink"/>
              </w:rPr>
              <w:t>Analysis</w:t>
            </w:r>
            <w:r>
              <w:rPr>
                <w:webHidden/>
              </w:rPr>
              <w:tab/>
            </w:r>
            <w:r>
              <w:rPr>
                <w:webHidden/>
              </w:rPr>
              <w:fldChar w:fldCharType="begin"/>
            </w:r>
            <w:r>
              <w:rPr>
                <w:webHidden/>
              </w:rPr>
              <w:instrText xml:space="preserve"> PAGEREF _Toc225154524 \h </w:instrText>
            </w:r>
            <w:r>
              <w:rPr>
                <w:webHidden/>
              </w:rPr>
            </w:r>
            <w:r>
              <w:rPr>
                <w:webHidden/>
              </w:rPr>
              <w:fldChar w:fldCharType="separate"/>
            </w:r>
            <w:r w:rsidR="0071280C">
              <w:rPr>
                <w:webHidden/>
              </w:rPr>
              <w:t>19</w:t>
            </w:r>
            <w:r>
              <w:rPr>
                <w:webHidden/>
              </w:rPr>
              <w:fldChar w:fldCharType="end"/>
            </w:r>
          </w:hyperlink>
        </w:p>
        <w:p w14:paraId="4B291241" w14:textId="3155EA4A" w:rsidR="006301AF" w:rsidRDefault="006301AF">
          <w:pPr>
            <w:pStyle w:val="TOC3"/>
            <w:rPr>
              <w:rFonts w:eastAsiaTheme="minorEastAsia"/>
              <w:kern w:val="2"/>
              <w:sz w:val="24"/>
              <w:szCs w:val="24"/>
              <w:lang w:eastAsia="en-AU"/>
              <w14:ligatures w14:val="standardContextual"/>
            </w:rPr>
          </w:pPr>
          <w:hyperlink w:anchor="_Toc225154525" w:history="1">
            <w:r w:rsidRPr="00623E97">
              <w:rPr>
                <w:rStyle w:val="Hyperlink"/>
              </w:rPr>
              <w:t>Committee comment</w:t>
            </w:r>
            <w:r>
              <w:rPr>
                <w:webHidden/>
              </w:rPr>
              <w:tab/>
            </w:r>
            <w:r>
              <w:rPr>
                <w:webHidden/>
              </w:rPr>
              <w:fldChar w:fldCharType="begin"/>
            </w:r>
            <w:r>
              <w:rPr>
                <w:webHidden/>
              </w:rPr>
              <w:instrText xml:space="preserve"> PAGEREF _Toc225154525 \h </w:instrText>
            </w:r>
            <w:r>
              <w:rPr>
                <w:webHidden/>
              </w:rPr>
            </w:r>
            <w:r>
              <w:rPr>
                <w:webHidden/>
              </w:rPr>
              <w:fldChar w:fldCharType="separate"/>
            </w:r>
            <w:r w:rsidR="0071280C">
              <w:rPr>
                <w:webHidden/>
              </w:rPr>
              <w:t>20</w:t>
            </w:r>
            <w:r>
              <w:rPr>
                <w:webHidden/>
              </w:rPr>
              <w:fldChar w:fldCharType="end"/>
            </w:r>
          </w:hyperlink>
        </w:p>
        <w:p w14:paraId="01AE2A73" w14:textId="3EC30B20"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26" w:history="1">
            <w:r w:rsidRPr="00623E97">
              <w:rPr>
                <w:rStyle w:val="Hyperlink"/>
              </w:rPr>
              <w:t>5.</w:t>
            </w:r>
            <w:r>
              <w:rPr>
                <w:rFonts w:asciiTheme="minorHAnsi" w:eastAsiaTheme="minorEastAsia" w:hAnsiTheme="minorHAnsi"/>
                <w:b w:val="0"/>
                <w:bCs w:val="0"/>
                <w:color w:val="auto"/>
                <w:w w:val="100"/>
                <w:kern w:val="2"/>
                <w:sz w:val="24"/>
                <w:szCs w:val="24"/>
                <w:lang w:eastAsia="en-AU"/>
                <w14:ligatures w14:val="standardContextual"/>
              </w:rPr>
              <w:tab/>
            </w:r>
            <w:r w:rsidRPr="00623E97">
              <w:rPr>
                <w:rStyle w:val="Hyperlink"/>
              </w:rPr>
              <w:t>Conclusion</w:t>
            </w:r>
            <w:r>
              <w:rPr>
                <w:webHidden/>
              </w:rPr>
              <w:tab/>
            </w:r>
            <w:r>
              <w:rPr>
                <w:webHidden/>
              </w:rPr>
              <w:fldChar w:fldCharType="begin"/>
            </w:r>
            <w:r>
              <w:rPr>
                <w:webHidden/>
              </w:rPr>
              <w:instrText xml:space="preserve"> PAGEREF _Toc225154526 \h </w:instrText>
            </w:r>
            <w:r>
              <w:rPr>
                <w:webHidden/>
              </w:rPr>
            </w:r>
            <w:r>
              <w:rPr>
                <w:webHidden/>
              </w:rPr>
              <w:fldChar w:fldCharType="separate"/>
            </w:r>
            <w:r w:rsidR="0071280C">
              <w:rPr>
                <w:webHidden/>
              </w:rPr>
              <w:t>22</w:t>
            </w:r>
            <w:r>
              <w:rPr>
                <w:webHidden/>
              </w:rPr>
              <w:fldChar w:fldCharType="end"/>
            </w:r>
          </w:hyperlink>
        </w:p>
        <w:p w14:paraId="119F214C" w14:textId="07349E5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27" w:history="1">
            <w:r w:rsidRPr="00623E97">
              <w:rPr>
                <w:rStyle w:val="Hyperlink"/>
              </w:rPr>
              <w:t>Appendix A: Submissions</w:t>
            </w:r>
            <w:r>
              <w:rPr>
                <w:webHidden/>
              </w:rPr>
              <w:tab/>
            </w:r>
            <w:r>
              <w:rPr>
                <w:webHidden/>
              </w:rPr>
              <w:fldChar w:fldCharType="begin"/>
            </w:r>
            <w:r>
              <w:rPr>
                <w:webHidden/>
              </w:rPr>
              <w:instrText xml:space="preserve"> PAGEREF _Toc225154527 \h </w:instrText>
            </w:r>
            <w:r>
              <w:rPr>
                <w:webHidden/>
              </w:rPr>
            </w:r>
            <w:r>
              <w:rPr>
                <w:webHidden/>
              </w:rPr>
              <w:fldChar w:fldCharType="separate"/>
            </w:r>
            <w:r w:rsidR="0071280C">
              <w:rPr>
                <w:webHidden/>
              </w:rPr>
              <w:t>23</w:t>
            </w:r>
            <w:r>
              <w:rPr>
                <w:webHidden/>
              </w:rPr>
              <w:fldChar w:fldCharType="end"/>
            </w:r>
          </w:hyperlink>
        </w:p>
        <w:p w14:paraId="20CD17D6" w14:textId="2ADA925E"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28" w:history="1">
            <w:r w:rsidRPr="00623E97">
              <w:rPr>
                <w:rStyle w:val="Hyperlink"/>
              </w:rPr>
              <w:t>Appendix B: Witnesses</w:t>
            </w:r>
            <w:r>
              <w:rPr>
                <w:webHidden/>
              </w:rPr>
              <w:tab/>
            </w:r>
            <w:r>
              <w:rPr>
                <w:webHidden/>
              </w:rPr>
              <w:fldChar w:fldCharType="begin"/>
            </w:r>
            <w:r>
              <w:rPr>
                <w:webHidden/>
              </w:rPr>
              <w:instrText xml:space="preserve"> PAGEREF _Toc225154528 \h </w:instrText>
            </w:r>
            <w:r>
              <w:rPr>
                <w:webHidden/>
              </w:rPr>
            </w:r>
            <w:r>
              <w:rPr>
                <w:webHidden/>
              </w:rPr>
              <w:fldChar w:fldCharType="separate"/>
            </w:r>
            <w:r w:rsidR="0071280C">
              <w:rPr>
                <w:webHidden/>
              </w:rPr>
              <w:t>24</w:t>
            </w:r>
            <w:r>
              <w:rPr>
                <w:webHidden/>
              </w:rPr>
              <w:fldChar w:fldCharType="end"/>
            </w:r>
          </w:hyperlink>
        </w:p>
        <w:p w14:paraId="77183233" w14:textId="639FFECE" w:rsidR="006301AF" w:rsidRDefault="006301AF">
          <w:pPr>
            <w:pStyle w:val="TOC2"/>
            <w:rPr>
              <w:rFonts w:eastAsiaTheme="minorEastAsia"/>
              <w:kern w:val="2"/>
              <w:sz w:val="24"/>
              <w:szCs w:val="24"/>
              <w:lang w:eastAsia="en-AU"/>
              <w14:ligatures w14:val="standardContextual"/>
            </w:rPr>
          </w:pPr>
          <w:hyperlink w:anchor="_Toc225154529" w:history="1">
            <w:r w:rsidRPr="00623E97">
              <w:rPr>
                <w:rStyle w:val="Hyperlink"/>
              </w:rPr>
              <w:t>Tuesday, 3 March 2026</w:t>
            </w:r>
            <w:r>
              <w:rPr>
                <w:webHidden/>
              </w:rPr>
              <w:tab/>
            </w:r>
            <w:r>
              <w:rPr>
                <w:webHidden/>
              </w:rPr>
              <w:fldChar w:fldCharType="begin"/>
            </w:r>
            <w:r>
              <w:rPr>
                <w:webHidden/>
              </w:rPr>
              <w:instrText xml:space="preserve"> PAGEREF _Toc225154529 \h </w:instrText>
            </w:r>
            <w:r>
              <w:rPr>
                <w:webHidden/>
              </w:rPr>
            </w:r>
            <w:r>
              <w:rPr>
                <w:webHidden/>
              </w:rPr>
              <w:fldChar w:fldCharType="separate"/>
            </w:r>
            <w:r w:rsidR="0071280C">
              <w:rPr>
                <w:webHidden/>
              </w:rPr>
              <w:t>24</w:t>
            </w:r>
            <w:r>
              <w:rPr>
                <w:webHidden/>
              </w:rPr>
              <w:fldChar w:fldCharType="end"/>
            </w:r>
          </w:hyperlink>
        </w:p>
        <w:p w14:paraId="764AB6F9" w14:textId="551D4F3C" w:rsidR="006301AF" w:rsidRDefault="006301AF">
          <w:pPr>
            <w:pStyle w:val="TOC2"/>
            <w:rPr>
              <w:rFonts w:eastAsiaTheme="minorEastAsia"/>
              <w:kern w:val="2"/>
              <w:sz w:val="24"/>
              <w:szCs w:val="24"/>
              <w:lang w:eastAsia="en-AU"/>
              <w14:ligatures w14:val="standardContextual"/>
            </w:rPr>
          </w:pPr>
          <w:hyperlink w:anchor="_Toc225154530" w:history="1">
            <w:r w:rsidRPr="00623E97">
              <w:rPr>
                <w:rStyle w:val="Hyperlink"/>
              </w:rPr>
              <w:t>Thursday, 5 March 2026</w:t>
            </w:r>
            <w:r>
              <w:rPr>
                <w:webHidden/>
              </w:rPr>
              <w:tab/>
            </w:r>
            <w:r>
              <w:rPr>
                <w:webHidden/>
              </w:rPr>
              <w:fldChar w:fldCharType="begin"/>
            </w:r>
            <w:r>
              <w:rPr>
                <w:webHidden/>
              </w:rPr>
              <w:instrText xml:space="preserve"> PAGEREF _Toc225154530 \h </w:instrText>
            </w:r>
            <w:r>
              <w:rPr>
                <w:webHidden/>
              </w:rPr>
            </w:r>
            <w:r>
              <w:rPr>
                <w:webHidden/>
              </w:rPr>
              <w:fldChar w:fldCharType="separate"/>
            </w:r>
            <w:r w:rsidR="0071280C">
              <w:rPr>
                <w:webHidden/>
              </w:rPr>
              <w:t>24</w:t>
            </w:r>
            <w:r>
              <w:rPr>
                <w:webHidden/>
              </w:rPr>
              <w:fldChar w:fldCharType="end"/>
            </w:r>
          </w:hyperlink>
        </w:p>
        <w:p w14:paraId="2B5A76C1" w14:textId="1C877085"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31" w:history="1">
            <w:r w:rsidRPr="00623E97">
              <w:rPr>
                <w:rStyle w:val="Hyperlink"/>
              </w:rPr>
              <w:t>Appendix C: Questions on Notice and Questions Taken on Notice</w:t>
            </w:r>
            <w:r>
              <w:rPr>
                <w:webHidden/>
              </w:rPr>
              <w:tab/>
            </w:r>
            <w:r>
              <w:rPr>
                <w:webHidden/>
              </w:rPr>
              <w:fldChar w:fldCharType="begin"/>
            </w:r>
            <w:r>
              <w:rPr>
                <w:webHidden/>
              </w:rPr>
              <w:instrText xml:space="preserve"> PAGEREF _Toc225154531 \h </w:instrText>
            </w:r>
            <w:r>
              <w:rPr>
                <w:webHidden/>
              </w:rPr>
            </w:r>
            <w:r>
              <w:rPr>
                <w:webHidden/>
              </w:rPr>
              <w:fldChar w:fldCharType="separate"/>
            </w:r>
            <w:r w:rsidR="0071280C">
              <w:rPr>
                <w:webHidden/>
              </w:rPr>
              <w:t>26</w:t>
            </w:r>
            <w:r>
              <w:rPr>
                <w:webHidden/>
              </w:rPr>
              <w:fldChar w:fldCharType="end"/>
            </w:r>
          </w:hyperlink>
        </w:p>
        <w:p w14:paraId="488A8D2D" w14:textId="469E749E" w:rsidR="006301AF" w:rsidRDefault="006301AF">
          <w:pPr>
            <w:pStyle w:val="TOC2"/>
            <w:rPr>
              <w:rFonts w:eastAsiaTheme="minorEastAsia"/>
              <w:kern w:val="2"/>
              <w:sz w:val="24"/>
              <w:szCs w:val="24"/>
              <w:lang w:eastAsia="en-AU"/>
              <w14:ligatures w14:val="standardContextual"/>
            </w:rPr>
          </w:pPr>
          <w:hyperlink w:anchor="_Toc225154532" w:history="1">
            <w:r w:rsidRPr="00623E97">
              <w:rPr>
                <w:rStyle w:val="Hyperlink"/>
              </w:rPr>
              <w:t>Questions on Notice</w:t>
            </w:r>
            <w:r>
              <w:rPr>
                <w:webHidden/>
              </w:rPr>
              <w:tab/>
            </w:r>
            <w:r>
              <w:rPr>
                <w:webHidden/>
              </w:rPr>
              <w:fldChar w:fldCharType="begin"/>
            </w:r>
            <w:r>
              <w:rPr>
                <w:webHidden/>
              </w:rPr>
              <w:instrText xml:space="preserve"> PAGEREF _Toc225154532 \h </w:instrText>
            </w:r>
            <w:r>
              <w:rPr>
                <w:webHidden/>
              </w:rPr>
            </w:r>
            <w:r>
              <w:rPr>
                <w:webHidden/>
              </w:rPr>
              <w:fldChar w:fldCharType="separate"/>
            </w:r>
            <w:r w:rsidR="0071280C">
              <w:rPr>
                <w:webHidden/>
              </w:rPr>
              <w:t>26</w:t>
            </w:r>
            <w:r>
              <w:rPr>
                <w:webHidden/>
              </w:rPr>
              <w:fldChar w:fldCharType="end"/>
            </w:r>
          </w:hyperlink>
        </w:p>
        <w:p w14:paraId="0656C0A2" w14:textId="5F2CC0EA" w:rsidR="006301AF" w:rsidRDefault="006301AF">
          <w:pPr>
            <w:pStyle w:val="TOC2"/>
            <w:rPr>
              <w:rFonts w:eastAsiaTheme="minorEastAsia"/>
              <w:kern w:val="2"/>
              <w:sz w:val="24"/>
              <w:szCs w:val="24"/>
              <w:lang w:eastAsia="en-AU"/>
              <w14:ligatures w14:val="standardContextual"/>
            </w:rPr>
          </w:pPr>
          <w:hyperlink w:anchor="_Toc225154533" w:history="1">
            <w:r w:rsidRPr="00623E97">
              <w:rPr>
                <w:rStyle w:val="Hyperlink"/>
              </w:rPr>
              <w:t>Questions Taken on Notice</w:t>
            </w:r>
            <w:r>
              <w:rPr>
                <w:webHidden/>
              </w:rPr>
              <w:tab/>
            </w:r>
            <w:r>
              <w:rPr>
                <w:webHidden/>
              </w:rPr>
              <w:fldChar w:fldCharType="begin"/>
            </w:r>
            <w:r>
              <w:rPr>
                <w:webHidden/>
              </w:rPr>
              <w:instrText xml:space="preserve"> PAGEREF _Toc225154533 \h </w:instrText>
            </w:r>
            <w:r>
              <w:rPr>
                <w:webHidden/>
              </w:rPr>
            </w:r>
            <w:r>
              <w:rPr>
                <w:webHidden/>
              </w:rPr>
              <w:fldChar w:fldCharType="separate"/>
            </w:r>
            <w:r w:rsidR="0071280C">
              <w:rPr>
                <w:webHidden/>
              </w:rPr>
              <w:t>27</w:t>
            </w:r>
            <w:r>
              <w:rPr>
                <w:webHidden/>
              </w:rPr>
              <w:fldChar w:fldCharType="end"/>
            </w:r>
          </w:hyperlink>
        </w:p>
        <w:p w14:paraId="4928ACB1" w14:textId="1EC37B05"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34" w:history="1">
            <w:r w:rsidRPr="00623E97">
              <w:rPr>
                <w:rStyle w:val="Hyperlink"/>
              </w:rPr>
              <w:t>Appendix D: Gender distribution of witnesses</w:t>
            </w:r>
            <w:r>
              <w:rPr>
                <w:webHidden/>
              </w:rPr>
              <w:tab/>
            </w:r>
            <w:r>
              <w:rPr>
                <w:webHidden/>
              </w:rPr>
              <w:fldChar w:fldCharType="begin"/>
            </w:r>
            <w:r>
              <w:rPr>
                <w:webHidden/>
              </w:rPr>
              <w:instrText xml:space="preserve"> PAGEREF _Toc225154534 \h </w:instrText>
            </w:r>
            <w:r>
              <w:rPr>
                <w:webHidden/>
              </w:rPr>
            </w:r>
            <w:r>
              <w:rPr>
                <w:webHidden/>
              </w:rPr>
              <w:fldChar w:fldCharType="separate"/>
            </w:r>
            <w:r w:rsidR="0071280C">
              <w:rPr>
                <w:webHidden/>
              </w:rPr>
              <w:t>28</w:t>
            </w:r>
            <w:r>
              <w:rPr>
                <w:webHidden/>
              </w:rPr>
              <w:fldChar w:fldCharType="end"/>
            </w:r>
          </w:hyperlink>
        </w:p>
        <w:p w14:paraId="1E1CDF38" w14:textId="3875D1BA"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6" w:name="_Toc79133347"/>
      <w:bookmarkStart w:id="7" w:name="_Hlk79475490"/>
      <w:r>
        <w:br w:type="page"/>
      </w:r>
    </w:p>
    <w:p w14:paraId="1F9FD703" w14:textId="22058E20" w:rsidR="0031628A" w:rsidRDefault="0031628A" w:rsidP="0031628A">
      <w:pPr>
        <w:pStyle w:val="Heading1nonumber"/>
      </w:pPr>
      <w:bookmarkStart w:id="8" w:name="_Toc225154496"/>
      <w:r>
        <w:lastRenderedPageBreak/>
        <w:t>Acronyms</w:t>
      </w:r>
      <w:r w:rsidR="007F0956">
        <w:t xml:space="preserve"> &amp; Abbreviations</w:t>
      </w:r>
      <w:bookmarkEnd w:id="8"/>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36CA260C" w:rsidR="00727F06" w:rsidRDefault="007F6D2F" w:rsidP="00727F06">
            <w:pPr>
              <w:pStyle w:val="Tablebody"/>
            </w:pPr>
            <w:r>
              <w:t>ACT</w:t>
            </w:r>
          </w:p>
        </w:tc>
        <w:tc>
          <w:tcPr>
            <w:tcW w:w="7183" w:type="dxa"/>
          </w:tcPr>
          <w:p w14:paraId="44AB3819" w14:textId="357EEA2F" w:rsidR="00727F06" w:rsidRDefault="007F6D2F" w:rsidP="00727F06">
            <w:pPr>
              <w:pStyle w:val="Tablebody"/>
            </w:pPr>
            <w:r>
              <w:t>Australian Capital Territory</w:t>
            </w:r>
          </w:p>
        </w:tc>
      </w:tr>
      <w:tr w:rsidR="0023574E" w14:paraId="7908CDA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DE0F807" w14:textId="5FFD6C72" w:rsidR="0023574E" w:rsidRDefault="0023574E" w:rsidP="00727F06">
            <w:pPr>
              <w:pStyle w:val="Tablebody"/>
            </w:pPr>
            <w:r>
              <w:t>ACTCOSS</w:t>
            </w:r>
          </w:p>
        </w:tc>
        <w:tc>
          <w:tcPr>
            <w:tcW w:w="7183" w:type="dxa"/>
          </w:tcPr>
          <w:p w14:paraId="3A981FCD" w14:textId="23FD1325" w:rsidR="0023574E" w:rsidRDefault="0023574E" w:rsidP="00727F06">
            <w:pPr>
              <w:pStyle w:val="Tablebody"/>
            </w:pPr>
            <w:r>
              <w:t>ACT Council of Social Service</w:t>
            </w:r>
          </w:p>
        </w:tc>
      </w:tr>
      <w:tr w:rsidR="00727F06" w14:paraId="7625122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01DCC2" w14:textId="132F91EF" w:rsidR="00727F06" w:rsidRDefault="007F6D2F" w:rsidP="00727F06">
            <w:pPr>
              <w:pStyle w:val="Tablebody"/>
            </w:pPr>
            <w:r>
              <w:t>Committee</w:t>
            </w:r>
          </w:p>
        </w:tc>
        <w:tc>
          <w:tcPr>
            <w:tcW w:w="7183" w:type="dxa"/>
          </w:tcPr>
          <w:p w14:paraId="057F0D12" w14:textId="1593AF8B" w:rsidR="00727F06" w:rsidRDefault="007F6D2F" w:rsidP="00727F06">
            <w:pPr>
              <w:pStyle w:val="Tablebody"/>
            </w:pPr>
            <w:r>
              <w:t>Select Committee on the Fiscal Sustainability of the ACT</w:t>
            </w:r>
          </w:p>
        </w:tc>
      </w:tr>
      <w:tr w:rsidR="007F6D2F" w14:paraId="4BBC67A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9DCD891" w14:textId="59E3A934" w:rsidR="007F6D2F" w:rsidRDefault="007F6D2F" w:rsidP="00727F06">
            <w:pPr>
              <w:pStyle w:val="Tablebody"/>
            </w:pPr>
            <w:r>
              <w:t>COVID-19</w:t>
            </w:r>
          </w:p>
        </w:tc>
        <w:tc>
          <w:tcPr>
            <w:tcW w:w="7183" w:type="dxa"/>
          </w:tcPr>
          <w:p w14:paraId="386D149C" w14:textId="07CE51E9" w:rsidR="007F6D2F" w:rsidRDefault="007F6D2F" w:rsidP="00727F06">
            <w:pPr>
              <w:pStyle w:val="Tablebody"/>
            </w:pPr>
            <w:r w:rsidRPr="007F6D2F">
              <w:t>C</w:t>
            </w:r>
            <w:r>
              <w:t>o</w:t>
            </w:r>
            <w:r w:rsidRPr="007F6D2F">
              <w:t>rona</w:t>
            </w:r>
            <w:r>
              <w:t>vi</w:t>
            </w:r>
            <w:r w:rsidRPr="007F6D2F">
              <w:t>rus Disease of 2019</w:t>
            </w:r>
          </w:p>
        </w:tc>
      </w:tr>
      <w:tr w:rsidR="007F6D2F" w14:paraId="512FBAC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A5F31D9" w14:textId="412A4606" w:rsidR="007F6D2F" w:rsidRDefault="007F6D2F" w:rsidP="00727F06">
            <w:pPr>
              <w:pStyle w:val="Tablebody"/>
            </w:pPr>
            <w:r>
              <w:t>GFS</w:t>
            </w:r>
          </w:p>
        </w:tc>
        <w:tc>
          <w:tcPr>
            <w:tcW w:w="7183" w:type="dxa"/>
          </w:tcPr>
          <w:p w14:paraId="21082993" w14:textId="444D42C5" w:rsidR="007F6D2F" w:rsidRDefault="007F6D2F" w:rsidP="00727F06">
            <w:pPr>
              <w:pStyle w:val="Tablebody"/>
            </w:pPr>
            <w:r>
              <w:t>Government Finance Statistics</w:t>
            </w:r>
          </w:p>
        </w:tc>
      </w:tr>
      <w:tr w:rsidR="007F6D2F" w14:paraId="1BADC3A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74BCC5C" w14:textId="5354017B" w:rsidR="007F6D2F" w:rsidRDefault="007F6D2F" w:rsidP="00727F06">
            <w:pPr>
              <w:pStyle w:val="Tablebody"/>
            </w:pPr>
            <w:r>
              <w:t>GSP</w:t>
            </w:r>
          </w:p>
        </w:tc>
        <w:tc>
          <w:tcPr>
            <w:tcW w:w="7183" w:type="dxa"/>
          </w:tcPr>
          <w:p w14:paraId="11EBBC91" w14:textId="0FD4A2E5" w:rsidR="007F6D2F" w:rsidRDefault="007F6D2F" w:rsidP="00727F06">
            <w:pPr>
              <w:pStyle w:val="Tablebody"/>
            </w:pPr>
            <w:r>
              <w:t>Gross State Product</w:t>
            </w:r>
          </w:p>
        </w:tc>
      </w:tr>
      <w:tr w:rsidR="007F6D2F" w14:paraId="60B8862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811E065" w14:textId="72792B18" w:rsidR="007F6D2F" w:rsidRDefault="007F6D2F" w:rsidP="00727F06">
            <w:pPr>
              <w:pStyle w:val="Tablebody"/>
            </w:pPr>
            <w:r>
              <w:t>GST</w:t>
            </w:r>
          </w:p>
        </w:tc>
        <w:tc>
          <w:tcPr>
            <w:tcW w:w="7183" w:type="dxa"/>
          </w:tcPr>
          <w:p w14:paraId="50DA45E7" w14:textId="4368DADA" w:rsidR="007F6D2F" w:rsidRDefault="007F6D2F" w:rsidP="00727F06">
            <w:pPr>
              <w:pStyle w:val="Tablebody"/>
            </w:pPr>
            <w:r>
              <w:t>Goods and Services Tax</w:t>
            </w:r>
          </w:p>
        </w:tc>
      </w:tr>
      <w:tr w:rsidR="00727F06" w14:paraId="2E2DD38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735445F" w14:textId="2ADB1BD3" w:rsidR="00727F06" w:rsidRDefault="007F6D2F" w:rsidP="00727F06">
            <w:pPr>
              <w:pStyle w:val="Tablebody"/>
            </w:pPr>
            <w:r>
              <w:t>HNOB</w:t>
            </w:r>
          </w:p>
        </w:tc>
        <w:tc>
          <w:tcPr>
            <w:tcW w:w="7183" w:type="dxa"/>
          </w:tcPr>
          <w:p w14:paraId="218CB5F9" w14:textId="072D2044" w:rsidR="00727F06" w:rsidRDefault="007F6D2F" w:rsidP="00727F06">
            <w:pPr>
              <w:pStyle w:val="Tablebody"/>
            </w:pPr>
            <w:r>
              <w:t>Headline Net Operating Balance</w:t>
            </w:r>
          </w:p>
        </w:tc>
      </w:tr>
      <w:tr w:rsidR="00727F06"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05C0D1C3" w:rsidR="00727F06" w:rsidRDefault="007F6D2F" w:rsidP="00727F06">
            <w:pPr>
              <w:pStyle w:val="Tablebody"/>
            </w:pPr>
            <w:r>
              <w:t>MLA</w:t>
            </w:r>
          </w:p>
        </w:tc>
        <w:tc>
          <w:tcPr>
            <w:tcW w:w="7183" w:type="dxa"/>
          </w:tcPr>
          <w:p w14:paraId="7B1C4834" w14:textId="60C6E43E" w:rsidR="00727F06" w:rsidRDefault="007F6D2F" w:rsidP="00727F06">
            <w:pPr>
              <w:pStyle w:val="Tablebody"/>
            </w:pPr>
            <w:r>
              <w:t>Member of the Legislative Assembly</w:t>
            </w:r>
          </w:p>
        </w:tc>
      </w:tr>
      <w:tr w:rsidR="00727F06"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44FDAF91" w:rsidR="00727F06" w:rsidRDefault="007F6D2F" w:rsidP="00727F06">
            <w:pPr>
              <w:pStyle w:val="Tablebody"/>
            </w:pPr>
            <w:r>
              <w:t>NOB</w:t>
            </w:r>
          </w:p>
        </w:tc>
        <w:tc>
          <w:tcPr>
            <w:tcW w:w="7183" w:type="dxa"/>
          </w:tcPr>
          <w:p w14:paraId="69B4A0E4" w14:textId="54EACAED" w:rsidR="00727F06" w:rsidRDefault="007F6D2F" w:rsidP="00727F06">
            <w:pPr>
              <w:pStyle w:val="Tablebody"/>
            </w:pPr>
            <w:r>
              <w:t>Net Operating Balance</w:t>
            </w:r>
          </w:p>
        </w:tc>
      </w:tr>
      <w:tr w:rsidR="007F6D2F" w14:paraId="38B8412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DC53299" w14:textId="5967E458" w:rsidR="007F6D2F" w:rsidRDefault="007F6D2F" w:rsidP="00727F06">
            <w:pPr>
              <w:pStyle w:val="Tablebody"/>
            </w:pPr>
            <w:r>
              <w:t>S&amp;P</w:t>
            </w:r>
          </w:p>
        </w:tc>
        <w:tc>
          <w:tcPr>
            <w:tcW w:w="7183" w:type="dxa"/>
          </w:tcPr>
          <w:p w14:paraId="2132E642" w14:textId="74FC0E48" w:rsidR="007F6D2F" w:rsidRDefault="007F6D2F" w:rsidP="00727F06">
            <w:pPr>
              <w:pStyle w:val="Tablebody"/>
            </w:pPr>
            <w:r w:rsidRPr="007F6D2F">
              <w:t>S&amp;P Global Ratings</w:t>
            </w:r>
          </w:p>
        </w:tc>
      </w:tr>
      <w:tr w:rsidR="007F6D2F" w14:paraId="2839E3D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E951B3B" w14:textId="3581B750" w:rsidR="007F6D2F" w:rsidRDefault="007F6D2F" w:rsidP="00727F06">
            <w:pPr>
              <w:pStyle w:val="Tablebody"/>
            </w:pPr>
            <w:r>
              <w:t>SPA</w:t>
            </w:r>
          </w:p>
        </w:tc>
        <w:tc>
          <w:tcPr>
            <w:tcW w:w="7183" w:type="dxa"/>
          </w:tcPr>
          <w:p w14:paraId="194286CB" w14:textId="1F18FD71" w:rsidR="007F6D2F" w:rsidRDefault="007F6D2F" w:rsidP="00727F06">
            <w:pPr>
              <w:pStyle w:val="Tablebody"/>
            </w:pPr>
            <w:r>
              <w:t>Superannuation Provision Account</w:t>
            </w:r>
          </w:p>
        </w:tc>
      </w:tr>
      <w:tr w:rsidR="0023574E" w14:paraId="0923027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5AB5941" w14:textId="64B0633F" w:rsidR="0023574E" w:rsidRDefault="0023574E" w:rsidP="00727F06">
            <w:pPr>
              <w:pStyle w:val="Tablebody"/>
            </w:pPr>
            <w:r>
              <w:t>UPF</w:t>
            </w:r>
          </w:p>
        </w:tc>
        <w:tc>
          <w:tcPr>
            <w:tcW w:w="7183" w:type="dxa"/>
          </w:tcPr>
          <w:p w14:paraId="798BF42B" w14:textId="6EBAAD5C" w:rsidR="0023574E" w:rsidRDefault="0023574E" w:rsidP="00727F06">
            <w:pPr>
              <w:pStyle w:val="Tablebody"/>
            </w:pPr>
            <w:r>
              <w:t>Universal Presentation Framework</w:t>
            </w:r>
          </w:p>
        </w:tc>
      </w:tr>
    </w:tbl>
    <w:p w14:paraId="517428D1" w14:textId="77777777" w:rsidR="003B0AC3" w:rsidRDefault="003B0AC3" w:rsidP="0031628A"/>
    <w:p w14:paraId="5CC4E2AD" w14:textId="6218DA62" w:rsidR="0031628A" w:rsidRPr="008857F1" w:rsidRDefault="0031628A" w:rsidP="0031628A">
      <w:r>
        <w:br w:type="page"/>
      </w:r>
    </w:p>
    <w:p w14:paraId="4044F508" w14:textId="519D9769" w:rsidR="007A6EB9" w:rsidRDefault="006A7666" w:rsidP="009F5A83">
      <w:pPr>
        <w:pStyle w:val="Heading1nonumber"/>
      </w:pPr>
      <w:bookmarkStart w:id="9" w:name="_Toc225154497"/>
      <w:r>
        <w:lastRenderedPageBreak/>
        <w:t>Findings and r</w:t>
      </w:r>
      <w:r w:rsidR="007A6EB9" w:rsidRPr="0006752F">
        <w:t>ecommendations</w:t>
      </w:r>
      <w:bookmarkEnd w:id="9"/>
    </w:p>
    <w:p w14:paraId="5CEB23C8" w14:textId="77777777" w:rsidR="006301AF"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25154535" w:history="1">
        <w:r w:rsidR="006301AF" w:rsidRPr="004A3A23">
          <w:rPr>
            <w:rStyle w:val="Hyperlink"/>
          </w:rPr>
          <w:t>Finding 1</w:t>
        </w:r>
      </w:hyperlink>
    </w:p>
    <w:p w14:paraId="43C894E2" w14:textId="77777777" w:rsidR="006301AF" w:rsidRDefault="006301AF">
      <w:pPr>
        <w:pStyle w:val="TOC2"/>
        <w:rPr>
          <w:rFonts w:eastAsiaTheme="minorEastAsia"/>
          <w:kern w:val="2"/>
          <w:sz w:val="24"/>
          <w:szCs w:val="24"/>
          <w:lang w:eastAsia="en-AU"/>
          <w14:ligatures w14:val="standardContextual"/>
        </w:rPr>
      </w:pPr>
      <w:hyperlink w:anchor="_Toc225154536" w:history="1">
        <w:r w:rsidRPr="004A3A23">
          <w:rPr>
            <w:rStyle w:val="Hyperlink"/>
          </w:rPr>
          <w:t>The Committee finds that the Government is spending more than it is raising in revenue and that this is due largely to decisions to both fund services and pursue major infrastructure projects without an equivalent increase in revenue or taxation.</w:t>
        </w:r>
      </w:hyperlink>
    </w:p>
    <w:p w14:paraId="01048B28" w14:textId="7777777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37" w:history="1">
        <w:r w:rsidRPr="004A3A23">
          <w:rPr>
            <w:rStyle w:val="Hyperlink"/>
          </w:rPr>
          <w:t>Finding 2</w:t>
        </w:r>
      </w:hyperlink>
    </w:p>
    <w:p w14:paraId="265B23F9" w14:textId="77777777" w:rsidR="006301AF" w:rsidRDefault="006301AF">
      <w:pPr>
        <w:pStyle w:val="TOC2"/>
        <w:rPr>
          <w:rFonts w:eastAsiaTheme="minorEastAsia"/>
          <w:kern w:val="2"/>
          <w:sz w:val="24"/>
          <w:szCs w:val="24"/>
          <w:lang w:eastAsia="en-AU"/>
          <w14:ligatures w14:val="standardContextual"/>
        </w:rPr>
      </w:pPr>
      <w:hyperlink w:anchor="_Toc225154538" w:history="1">
        <w:r w:rsidRPr="004A3A23">
          <w:rPr>
            <w:rStyle w:val="Hyperlink"/>
          </w:rPr>
          <w:t>The Committee finds that the net operating balance entered deficit in 2012–13 and has remained in deficit to the current year.</w:t>
        </w:r>
      </w:hyperlink>
    </w:p>
    <w:p w14:paraId="117FC1E8" w14:textId="7777777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39" w:history="1">
        <w:r w:rsidRPr="004A3A23">
          <w:rPr>
            <w:rStyle w:val="Hyperlink"/>
          </w:rPr>
          <w:t>Finding 3</w:t>
        </w:r>
      </w:hyperlink>
    </w:p>
    <w:p w14:paraId="6D3E93F8" w14:textId="77777777" w:rsidR="006301AF" w:rsidRDefault="006301AF">
      <w:pPr>
        <w:pStyle w:val="TOC2"/>
        <w:rPr>
          <w:rFonts w:eastAsiaTheme="minorEastAsia"/>
          <w:kern w:val="2"/>
          <w:sz w:val="24"/>
          <w:szCs w:val="24"/>
          <w:lang w:eastAsia="en-AU"/>
          <w14:ligatures w14:val="standardContextual"/>
        </w:rPr>
      </w:pPr>
      <w:hyperlink w:anchor="_Toc225154540" w:history="1">
        <w:r w:rsidRPr="004A3A23">
          <w:rPr>
            <w:rStyle w:val="Hyperlink"/>
          </w:rPr>
          <w:t>The Committee finds that borrowings and associated interest payments commenced increasing in 2012–13 when the ACT’s interest became a net expense, and since 2022–23 the trajectory of borrowings and associated interest payments has sharply increased.</w:t>
        </w:r>
      </w:hyperlink>
    </w:p>
    <w:p w14:paraId="14BF7982" w14:textId="7777777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41" w:history="1">
        <w:r w:rsidRPr="004A3A23">
          <w:rPr>
            <w:rStyle w:val="Hyperlink"/>
          </w:rPr>
          <w:t>Recommendation 1</w:t>
        </w:r>
      </w:hyperlink>
    </w:p>
    <w:p w14:paraId="10A53B62" w14:textId="77777777" w:rsidR="006301AF" w:rsidRDefault="006301AF">
      <w:pPr>
        <w:pStyle w:val="TOC2"/>
        <w:rPr>
          <w:rFonts w:eastAsiaTheme="minorEastAsia"/>
          <w:kern w:val="2"/>
          <w:sz w:val="24"/>
          <w:szCs w:val="24"/>
          <w:lang w:eastAsia="en-AU"/>
          <w14:ligatures w14:val="standardContextual"/>
        </w:rPr>
      </w:pPr>
      <w:hyperlink w:anchor="_Toc225154542" w:history="1">
        <w:r w:rsidRPr="004A3A23">
          <w:rPr>
            <w:rStyle w:val="Hyperlink"/>
          </w:rPr>
          <w:t>The Committee recommends that the ACT Government respond in detail and directly to the Terms of Reference 4(b) to 4(h) addressing Mr Eslake’s interim report dated 27 February 2026, and the S&amp;P Global Ratings report of September 2025, via an additional submission provided by 29 May 2026.</w:t>
        </w:r>
      </w:hyperlink>
    </w:p>
    <w:p w14:paraId="2DE3D932" w14:textId="7777777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43" w:history="1">
        <w:r w:rsidRPr="004A3A23">
          <w:rPr>
            <w:rStyle w:val="Hyperlink"/>
          </w:rPr>
          <w:t>Finding 4</w:t>
        </w:r>
      </w:hyperlink>
    </w:p>
    <w:p w14:paraId="19102EA7" w14:textId="77777777" w:rsidR="006301AF" w:rsidRDefault="006301AF">
      <w:pPr>
        <w:pStyle w:val="TOC2"/>
        <w:rPr>
          <w:rFonts w:eastAsiaTheme="minorEastAsia"/>
          <w:kern w:val="2"/>
          <w:sz w:val="24"/>
          <w:szCs w:val="24"/>
          <w:lang w:eastAsia="en-AU"/>
          <w14:ligatures w14:val="standardContextual"/>
        </w:rPr>
      </w:pPr>
      <w:hyperlink w:anchor="_Toc225154544" w:history="1">
        <w:r w:rsidRPr="004A3A23">
          <w:rPr>
            <w:rStyle w:val="Hyperlink"/>
          </w:rPr>
          <w:t>The Committee finds there are reasonable concerns that this trajectory will affect the provision, and mix, of services that Canberra needs in future.</w:t>
        </w:r>
      </w:hyperlink>
    </w:p>
    <w:p w14:paraId="1CDA8E31" w14:textId="7777777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45" w:history="1">
        <w:r w:rsidRPr="004A3A23">
          <w:rPr>
            <w:rStyle w:val="Hyperlink"/>
          </w:rPr>
          <w:t>Recommendation 2</w:t>
        </w:r>
      </w:hyperlink>
    </w:p>
    <w:p w14:paraId="078DB942" w14:textId="77777777" w:rsidR="006301AF" w:rsidRDefault="006301AF">
      <w:pPr>
        <w:pStyle w:val="TOC2"/>
        <w:rPr>
          <w:rFonts w:eastAsiaTheme="minorEastAsia"/>
          <w:kern w:val="2"/>
          <w:sz w:val="24"/>
          <w:szCs w:val="24"/>
          <w:lang w:eastAsia="en-AU"/>
          <w14:ligatures w14:val="standardContextual"/>
        </w:rPr>
      </w:pPr>
      <w:hyperlink w:anchor="_Toc225154546" w:history="1">
        <w:r w:rsidRPr="004A3A23">
          <w:rPr>
            <w:rStyle w:val="Hyperlink"/>
          </w:rPr>
          <w:t>The Committee recommends that the ACT Government adopt the cash surplus/deficit (as outlined in the statement of cash flows) as a key measure of fiscal sustainability and given equal prominence to the Government’s measures of net operating balance.</w:t>
        </w:r>
      </w:hyperlink>
    </w:p>
    <w:p w14:paraId="6308C914" w14:textId="77777777" w:rsidR="006301AF" w:rsidRDefault="006301A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5154547" w:history="1">
        <w:r w:rsidRPr="004A3A23">
          <w:rPr>
            <w:rStyle w:val="Hyperlink"/>
          </w:rPr>
          <w:t>Recommendation 3</w:t>
        </w:r>
      </w:hyperlink>
    </w:p>
    <w:p w14:paraId="6316F5A1" w14:textId="77777777" w:rsidR="006301AF" w:rsidRDefault="006301AF">
      <w:pPr>
        <w:pStyle w:val="TOC2"/>
        <w:rPr>
          <w:rFonts w:eastAsiaTheme="minorEastAsia"/>
          <w:kern w:val="2"/>
          <w:sz w:val="24"/>
          <w:szCs w:val="24"/>
          <w:lang w:eastAsia="en-AU"/>
          <w14:ligatures w14:val="standardContextual"/>
        </w:rPr>
      </w:pPr>
      <w:hyperlink w:anchor="_Toc225154548" w:history="1">
        <w:r w:rsidRPr="004A3A23">
          <w:rPr>
            <w:rStyle w:val="Hyperlink"/>
          </w:rPr>
          <w:t>The Committee recommends that the ACT Government develop a more specific fiscal strategy in its budget documents, which sets clear numerical targets and the years by which targets will be met.</w:t>
        </w:r>
      </w:hyperlink>
    </w:p>
    <w:p w14:paraId="34234833" w14:textId="02DA1AE0" w:rsidR="00B7541C" w:rsidRDefault="006A7A61" w:rsidP="00B7541C">
      <w:r>
        <w:fldChar w:fldCharType="end"/>
      </w:r>
    </w:p>
    <w:p w14:paraId="344C4F63" w14:textId="5C49D60C" w:rsidR="00B7541C" w:rsidRPr="00B7541C" w:rsidRDefault="00B7541C" w:rsidP="00B7541C">
      <w:pPr>
        <w:sectPr w:rsidR="00B7541C" w:rsidRPr="00B7541C" w:rsidSect="009F5A83">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pgNumType w:fmt="lowerRoman" w:start="1"/>
          <w:cols w:space="708"/>
          <w:docGrid w:linePitch="360"/>
        </w:sectPr>
      </w:pPr>
    </w:p>
    <w:p w14:paraId="4385EA06" w14:textId="478E7489" w:rsidR="002A7193" w:rsidRDefault="00D12115" w:rsidP="001713A0">
      <w:pPr>
        <w:pStyle w:val="Heading1"/>
      </w:pPr>
      <w:bookmarkStart w:id="10" w:name="_Toc225154498"/>
      <w:bookmarkEnd w:id="6"/>
      <w:r>
        <w:lastRenderedPageBreak/>
        <w:t>Inquiry overview</w:t>
      </w:r>
      <w:bookmarkEnd w:id="10"/>
    </w:p>
    <w:p w14:paraId="64147398" w14:textId="49F7482D" w:rsidR="007933BF" w:rsidRDefault="007933BF" w:rsidP="007933BF">
      <w:pPr>
        <w:pStyle w:val="Heading2"/>
      </w:pPr>
      <w:bookmarkStart w:id="11" w:name="_Toc225154499"/>
      <w:r>
        <w:t>Referral</w:t>
      </w:r>
      <w:bookmarkEnd w:id="11"/>
    </w:p>
    <w:p w14:paraId="0A6998CB" w14:textId="462ADB55" w:rsidR="00D12115" w:rsidRDefault="007933BF" w:rsidP="00A40912">
      <w:pPr>
        <w:pStyle w:val="ListNumber2"/>
      </w:pPr>
      <w:r>
        <w:t xml:space="preserve">On </w:t>
      </w:r>
      <w:r w:rsidR="00C91FCE">
        <w:t>4</w:t>
      </w:r>
      <w:r>
        <w:t xml:space="preserve"> December 2025, the Assembly debated a motion proposed by </w:t>
      </w:r>
      <w:r w:rsidR="00C91FCE" w:rsidRPr="00C91FCE">
        <w:t xml:space="preserve">Mr Parton </w:t>
      </w:r>
      <w:r w:rsidR="00C91FCE">
        <w:t>MLA</w:t>
      </w:r>
      <w:r w:rsidR="00C32451">
        <w:t xml:space="preserve"> (Leader of the Opposition)</w:t>
      </w:r>
      <w:r w:rsidR="00C91FCE">
        <w:t xml:space="preserve"> </w:t>
      </w:r>
      <w:r w:rsidR="00C91FCE" w:rsidRPr="00C91FCE">
        <w:t>and Mr</w:t>
      </w:r>
      <w:r w:rsidR="00C91FCE">
        <w:t> </w:t>
      </w:r>
      <w:r w:rsidR="00C91FCE" w:rsidRPr="00C91FCE">
        <w:t>Rattenbury</w:t>
      </w:r>
      <w:r w:rsidR="00C91FCE">
        <w:t xml:space="preserve"> MLA</w:t>
      </w:r>
      <w:r w:rsidR="00C91FCE" w:rsidRPr="00C91FCE">
        <w:t xml:space="preserve"> </w:t>
      </w:r>
      <w:r w:rsidR="00C32451">
        <w:t xml:space="preserve">(Leader of the ACT Greens) </w:t>
      </w:r>
      <w:r w:rsidR="00C91FCE">
        <w:t xml:space="preserve">to </w:t>
      </w:r>
      <w:r w:rsidR="00B600DF">
        <w:t xml:space="preserve">establish a select committee to investigate </w:t>
      </w:r>
      <w:r w:rsidR="00C91FCE">
        <w:t>the fiscal sustainability of the ACT</w:t>
      </w:r>
      <w:r>
        <w:t xml:space="preserve">. </w:t>
      </w:r>
      <w:r w:rsidR="00D12115">
        <w:t>The motion required the proposed Committee to make an interim report by 24 March 2026 and a final report by 28</w:t>
      </w:r>
      <w:r w:rsidR="00C32451">
        <w:t> </w:t>
      </w:r>
      <w:r w:rsidR="00D12115">
        <w:t>August 2026.</w:t>
      </w:r>
    </w:p>
    <w:p w14:paraId="02599FE9" w14:textId="1CF6985F" w:rsidR="007933BF" w:rsidRDefault="00B600DF" w:rsidP="00A40912">
      <w:pPr>
        <w:pStyle w:val="ListNumber2"/>
      </w:pPr>
      <w:r>
        <w:t>Clause 2 of t</w:t>
      </w:r>
      <w:r w:rsidR="007933BF">
        <w:t>he</w:t>
      </w:r>
      <w:r w:rsidR="00D12115">
        <w:t xml:space="preserve"> original</w:t>
      </w:r>
      <w:r w:rsidR="007933BF">
        <w:t xml:space="preserve"> motion </w:t>
      </w:r>
      <w:r>
        <w:t xml:space="preserve">included a provision to appoint an independent consultant to provide technical advice to the Committee. This is similar to the practice of </w:t>
      </w:r>
      <w:r w:rsidR="00D10D5A">
        <w:t xml:space="preserve">the Assembly’s </w:t>
      </w:r>
      <w:r>
        <w:t>Estimates Committees receiving independent technical advice.</w:t>
      </w:r>
    </w:p>
    <w:p w14:paraId="7E1F0CF0" w14:textId="66FB1A71" w:rsidR="007933BF" w:rsidRDefault="007933BF" w:rsidP="00A40912">
      <w:pPr>
        <w:pStyle w:val="ListNumber2"/>
      </w:pPr>
      <w:r>
        <w:t xml:space="preserve">Mr Steel </w:t>
      </w:r>
      <w:r w:rsidR="00C91FCE">
        <w:t xml:space="preserve">MLA </w:t>
      </w:r>
      <w:r w:rsidR="00C32451">
        <w:t xml:space="preserve">(Treasurer) </w:t>
      </w:r>
      <w:r>
        <w:t xml:space="preserve">proposed an amendment to the motion </w:t>
      </w:r>
      <w:r w:rsidR="00B600DF">
        <w:t>to clarify that the technical consultant should be ‘suitably dissimilar’ to the technical review prepared for the 2025 Estimates Committee and ‘similar’ to the recent review of the finances of Tasmania.</w:t>
      </w:r>
      <w:r w:rsidR="00C91FCE">
        <w:rPr>
          <w:rStyle w:val="FootnoteReference"/>
        </w:rPr>
        <w:footnoteReference w:id="1"/>
      </w:r>
    </w:p>
    <w:p w14:paraId="44B34E85" w14:textId="4ACAE10D" w:rsidR="007933BF" w:rsidRDefault="007933BF" w:rsidP="00A40912">
      <w:pPr>
        <w:pStyle w:val="ListNumber2"/>
      </w:pPr>
      <w:r>
        <w:t xml:space="preserve">The Assembly passed Mr Steel’s amendment and </w:t>
      </w:r>
      <w:r w:rsidR="00C91FCE">
        <w:t xml:space="preserve">the </w:t>
      </w:r>
      <w:r w:rsidR="00B600DF">
        <w:t xml:space="preserve">amended </w:t>
      </w:r>
      <w:r>
        <w:t>motion.</w:t>
      </w:r>
      <w:r w:rsidR="00C91FCE">
        <w:rPr>
          <w:rStyle w:val="FootnoteReference"/>
        </w:rPr>
        <w:footnoteReference w:id="2"/>
      </w:r>
    </w:p>
    <w:p w14:paraId="45A8710C" w14:textId="58AE08A8" w:rsidR="007933BF" w:rsidRDefault="007933BF" w:rsidP="007933BF">
      <w:pPr>
        <w:pStyle w:val="Heading2"/>
      </w:pPr>
      <w:bookmarkStart w:id="12" w:name="_Toc225154500"/>
      <w:r>
        <w:t>Procurement</w:t>
      </w:r>
      <w:r w:rsidR="00D10D5A">
        <w:t xml:space="preserve"> of </w:t>
      </w:r>
      <w:r w:rsidR="00E36C57">
        <w:t xml:space="preserve">the </w:t>
      </w:r>
      <w:r w:rsidR="00D10D5A">
        <w:t>Specialist Advisor</w:t>
      </w:r>
      <w:bookmarkEnd w:id="12"/>
    </w:p>
    <w:p w14:paraId="4E252673" w14:textId="01FB28EC" w:rsidR="00C91FCE" w:rsidRDefault="00C91FCE" w:rsidP="00C91FCE">
      <w:pPr>
        <w:pStyle w:val="ListNumber2"/>
      </w:pPr>
      <w:r>
        <w:t xml:space="preserve">At its first meeting on 11 December 2025, the Committee </w:t>
      </w:r>
      <w:r w:rsidR="00D10D5A">
        <w:t>agreed</w:t>
      </w:r>
      <w:r>
        <w:t xml:space="preserve"> on the terms of reference for the </w:t>
      </w:r>
      <w:r w:rsidR="00D10D5A">
        <w:t>Specialist Advisor and suggested experts who could be invited to provide a quote.</w:t>
      </w:r>
    </w:p>
    <w:p w14:paraId="3C52EAA4" w14:textId="02FCD583" w:rsidR="00D10D5A" w:rsidRDefault="00D10D5A" w:rsidP="00C91FCE">
      <w:pPr>
        <w:pStyle w:val="ListNumber2"/>
      </w:pPr>
      <w:r>
        <w:t>On 19 December 2025, the Office of the Legislative Assembly approached a number of technical experts to provide a quote, with a due date of 28 January 2026. The Office completed its evaluation on 2 February 2026.</w:t>
      </w:r>
    </w:p>
    <w:p w14:paraId="2D75E360" w14:textId="77593319" w:rsidR="00D10D5A" w:rsidRDefault="00D10D5A" w:rsidP="00C91FCE">
      <w:pPr>
        <w:pStyle w:val="ListNumber2"/>
      </w:pPr>
      <w:r>
        <w:t xml:space="preserve">The Committee received advice </w:t>
      </w:r>
      <w:r w:rsidR="00D12115">
        <w:t>on 6</w:t>
      </w:r>
      <w:r>
        <w:t xml:space="preserve"> February</w:t>
      </w:r>
      <w:r w:rsidR="00D12115">
        <w:t xml:space="preserve"> 2026</w:t>
      </w:r>
      <w:r>
        <w:t xml:space="preserve"> that Mr Saul Eslake had been appointed as the Committee’s Specialist Advisor. The Committee note</w:t>
      </w:r>
      <w:r w:rsidR="00C32451">
        <w:t>d</w:t>
      </w:r>
      <w:r>
        <w:t xml:space="preserve"> that Mr Eslake had prepared the 2024 review of the finances of Tasmania.</w:t>
      </w:r>
    </w:p>
    <w:p w14:paraId="4076C0F7" w14:textId="4D624606" w:rsidR="002A7193" w:rsidRPr="002A7193" w:rsidRDefault="002A7193" w:rsidP="002A7193">
      <w:pPr>
        <w:pStyle w:val="Heading2"/>
      </w:pPr>
      <w:bookmarkStart w:id="13" w:name="_Toc225154501"/>
      <w:r>
        <w:t>Mr Eslake’s interim report</w:t>
      </w:r>
      <w:bookmarkEnd w:id="13"/>
    </w:p>
    <w:p w14:paraId="33272FA5" w14:textId="7292B4DE" w:rsidR="002A7193" w:rsidRDefault="002A7193" w:rsidP="002A7193">
      <w:pPr>
        <w:pStyle w:val="ListNumber2"/>
      </w:pPr>
      <w:r>
        <w:t xml:space="preserve">Mr Eslake provided a 46-page interim report to the Committee on </w:t>
      </w:r>
      <w:r w:rsidR="0082560B">
        <w:t xml:space="preserve">Friday, </w:t>
      </w:r>
      <w:r>
        <w:t xml:space="preserve">27 February 2026, which </w:t>
      </w:r>
      <w:r w:rsidR="0082560B">
        <w:t xml:space="preserve">the Committee </w:t>
      </w:r>
      <w:r>
        <w:t xml:space="preserve">published </w:t>
      </w:r>
      <w:r w:rsidR="0082560B">
        <w:t>on Monday, 2 March 2026.</w:t>
      </w:r>
    </w:p>
    <w:p w14:paraId="7930FEC8" w14:textId="2E559B08" w:rsidR="0082560B" w:rsidRDefault="0082560B" w:rsidP="002A7193">
      <w:pPr>
        <w:pStyle w:val="ListNumber2"/>
      </w:pPr>
      <w:r>
        <w:t xml:space="preserve">The key elements of his report </w:t>
      </w:r>
      <w:r w:rsidR="00A40912">
        <w:t>are</w:t>
      </w:r>
      <w:r>
        <w:t>:</w:t>
      </w:r>
    </w:p>
    <w:p w14:paraId="0C55E7D0" w14:textId="064897BC" w:rsidR="0082560B" w:rsidRDefault="00A40912" w:rsidP="0082560B">
      <w:pPr>
        <w:pStyle w:val="ListBullet"/>
      </w:pPr>
      <w:r>
        <w:t xml:space="preserve">the definition </w:t>
      </w:r>
      <w:r w:rsidR="0082560B">
        <w:t>of fiscal sustainability;</w:t>
      </w:r>
    </w:p>
    <w:p w14:paraId="7E75255F" w14:textId="7E97641F" w:rsidR="0082560B" w:rsidRDefault="0082560B" w:rsidP="0082560B">
      <w:pPr>
        <w:pStyle w:val="ListBullet"/>
      </w:pPr>
      <w:r>
        <w:t>the unusual characteristics of the ACT compared with other Australian jurisdictions (for example, large public sector employment</w:t>
      </w:r>
      <w:r w:rsidR="00BE4D03">
        <w:t xml:space="preserve"> and</w:t>
      </w:r>
      <w:r>
        <w:t xml:space="preserve"> a younger, better educated population that enjoys better health outcomes);</w:t>
      </w:r>
    </w:p>
    <w:p w14:paraId="7F030900" w14:textId="5A140076" w:rsidR="0082560B" w:rsidRDefault="0082560B" w:rsidP="0082560B">
      <w:pPr>
        <w:pStyle w:val="ListBullet"/>
      </w:pPr>
      <w:r>
        <w:t>a deteriorating fiscal position, particularly since 2022</w:t>
      </w:r>
      <w:r w:rsidR="00DF54A7" w:rsidRPr="00F27922">
        <w:rPr>
          <w:i/>
          <w:iCs/>
        </w:rPr>
        <w:t>–</w:t>
      </w:r>
      <w:r>
        <w:t>23;</w:t>
      </w:r>
    </w:p>
    <w:p w14:paraId="6283F3BB" w14:textId="65894BD9" w:rsidR="0082560B" w:rsidRDefault="007933BF" w:rsidP="0082560B">
      <w:pPr>
        <w:pStyle w:val="ListBullet"/>
      </w:pPr>
      <w:r>
        <w:lastRenderedPageBreak/>
        <w:t>‘</w:t>
      </w:r>
      <w:r w:rsidR="0082560B">
        <w:t>the ACT’s overall public sector finances are the third or fourth-worst of all states and territories</w:t>
      </w:r>
      <w:r>
        <w:t>’;</w:t>
      </w:r>
    </w:p>
    <w:p w14:paraId="52E44CA3" w14:textId="397965A4" w:rsidR="0082560B" w:rsidRDefault="0082560B" w:rsidP="0082560B">
      <w:pPr>
        <w:pStyle w:val="ListBullet"/>
      </w:pPr>
      <w:r>
        <w:t>issues around the cost-effectiveness of health and education services;</w:t>
      </w:r>
    </w:p>
    <w:p w14:paraId="62982EEE" w14:textId="464F5EE8" w:rsidR="0082560B" w:rsidRDefault="00C32451" w:rsidP="0082560B">
      <w:pPr>
        <w:pStyle w:val="ListBullet"/>
      </w:pPr>
      <w:r>
        <w:t>b</w:t>
      </w:r>
      <w:r w:rsidR="0082560B">
        <w:t>udget forecasts have been optimistic</w:t>
      </w:r>
      <w:r w:rsidR="003B5D95">
        <w:t xml:space="preserve"> and actual outcomes have not matched forecasts</w:t>
      </w:r>
      <w:r w:rsidR="0082560B">
        <w:t>;</w:t>
      </w:r>
    </w:p>
    <w:p w14:paraId="07D911B9" w14:textId="094DB0D8" w:rsidR="0082560B" w:rsidRDefault="00BE4D03" w:rsidP="0082560B">
      <w:pPr>
        <w:pStyle w:val="ListBullet"/>
      </w:pPr>
      <w:r>
        <w:t xml:space="preserve">the ACT has limited </w:t>
      </w:r>
      <w:r w:rsidR="00B600DF">
        <w:t>capacity</w:t>
      </w:r>
      <w:r>
        <w:t xml:space="preserve"> for raising more revenue;</w:t>
      </w:r>
    </w:p>
    <w:p w14:paraId="62B42C80" w14:textId="77CDA9FF" w:rsidR="00BE4D03" w:rsidRDefault="00BE4D03" w:rsidP="0082560B">
      <w:pPr>
        <w:pStyle w:val="ListBullet"/>
      </w:pPr>
      <w:r>
        <w:t>the ACT has a vague fiscal strategy; and</w:t>
      </w:r>
    </w:p>
    <w:p w14:paraId="11D1F079" w14:textId="63384E10" w:rsidR="00BE4D03" w:rsidRDefault="003B5D95" w:rsidP="0082560B">
      <w:pPr>
        <w:pStyle w:val="ListBullet"/>
      </w:pPr>
      <w:r>
        <w:t xml:space="preserve">options </w:t>
      </w:r>
      <w:r w:rsidR="00BE4D03">
        <w:t>for fiscal repair.</w:t>
      </w:r>
      <w:r w:rsidR="00BE4D03">
        <w:rPr>
          <w:rStyle w:val="FootnoteReference"/>
        </w:rPr>
        <w:footnoteReference w:id="3"/>
      </w:r>
    </w:p>
    <w:p w14:paraId="489EDF59" w14:textId="1F393DFC" w:rsidR="0082560B" w:rsidRDefault="007933BF" w:rsidP="007933BF">
      <w:pPr>
        <w:pStyle w:val="Heading2"/>
      </w:pPr>
      <w:bookmarkStart w:id="14" w:name="_Toc225154502"/>
      <w:r>
        <w:t>The inquiry</w:t>
      </w:r>
      <w:bookmarkEnd w:id="14"/>
    </w:p>
    <w:p w14:paraId="604074CD" w14:textId="3B7DADCE" w:rsidR="007933BF" w:rsidRDefault="007933BF" w:rsidP="007933BF">
      <w:pPr>
        <w:pStyle w:val="ListNumber2"/>
      </w:pPr>
      <w:r>
        <w:t xml:space="preserve">The Committee issued a media release on 12 December 2025 calling for public submissions by 12 February 2026. </w:t>
      </w:r>
      <w:r w:rsidRPr="00390507">
        <w:t>Invitations to make submissions to the inquiry were emailed directly to stakeholders</w:t>
      </w:r>
      <w:r>
        <w:t xml:space="preserve"> in December 2025 and January 2026</w:t>
      </w:r>
      <w:r w:rsidRPr="00390507">
        <w:t>.</w:t>
      </w:r>
    </w:p>
    <w:p w14:paraId="23CDC8D2" w14:textId="2708A0AC" w:rsidR="007933BF" w:rsidRDefault="007933BF" w:rsidP="007933BF">
      <w:pPr>
        <w:pStyle w:val="ListNumber2"/>
      </w:pPr>
      <w:r>
        <w:t>To date, t</w:t>
      </w:r>
      <w:r w:rsidRPr="00390507">
        <w:t xml:space="preserve">he Committee </w:t>
      </w:r>
      <w:r>
        <w:t xml:space="preserve">has </w:t>
      </w:r>
      <w:r w:rsidRPr="0073561D">
        <w:t xml:space="preserve">received </w:t>
      </w:r>
      <w:r>
        <w:t>2</w:t>
      </w:r>
      <w:r w:rsidR="006301AF">
        <w:t>0</w:t>
      </w:r>
      <w:r>
        <w:t xml:space="preserve"> </w:t>
      </w:r>
      <w:r w:rsidRPr="0073561D">
        <w:t>submissions. These</w:t>
      </w:r>
      <w:r w:rsidRPr="00390507">
        <w:t xml:space="preserve"> are listed in </w:t>
      </w:r>
      <w:hyperlink w:anchor="Submissions" w:history="1">
        <w:r w:rsidRPr="00FC5F82">
          <w:rPr>
            <w:rStyle w:val="Hyperlink"/>
            <w:b/>
            <w:bCs w:val="0"/>
          </w:rPr>
          <w:t>Appendix A</w:t>
        </w:r>
        <w:r w:rsidRPr="00FC5F82">
          <w:rPr>
            <w:rStyle w:val="Hyperlink"/>
          </w:rPr>
          <w:t>.</w:t>
        </w:r>
      </w:hyperlink>
    </w:p>
    <w:p w14:paraId="289DECCB" w14:textId="00D18938" w:rsidR="007933BF" w:rsidRDefault="007933BF" w:rsidP="007933BF">
      <w:pPr>
        <w:pStyle w:val="ListNumber2"/>
      </w:pPr>
      <w:r w:rsidRPr="00390507">
        <w:t xml:space="preserve">The Committee held public </w:t>
      </w:r>
      <w:r w:rsidRPr="00F15848">
        <w:t xml:space="preserve">hearings on </w:t>
      </w:r>
      <w:r>
        <w:t>Tuesday</w:t>
      </w:r>
      <w:r w:rsidRPr="00F15848">
        <w:t xml:space="preserve">, </w:t>
      </w:r>
      <w:r>
        <w:t>3 March 2026</w:t>
      </w:r>
      <w:r w:rsidRPr="00F15848">
        <w:t xml:space="preserve"> and Thursday, </w:t>
      </w:r>
      <w:r>
        <w:t>5 March 2026</w:t>
      </w:r>
      <w:r w:rsidRPr="00F15848">
        <w:t>. Witnesses who appeared at the hearing</w:t>
      </w:r>
      <w:r>
        <w:t>s</w:t>
      </w:r>
      <w:r w:rsidRPr="00F15848">
        <w:t xml:space="preserve"> are listed</w:t>
      </w:r>
      <w:r w:rsidRPr="00390507">
        <w:t xml:space="preserve"> in </w:t>
      </w:r>
      <w:hyperlink w:anchor="_Tuesday,_3_March" w:history="1">
        <w:r w:rsidRPr="00FC5F82">
          <w:rPr>
            <w:rStyle w:val="Hyperlink"/>
            <w:b/>
            <w:bCs w:val="0"/>
          </w:rPr>
          <w:t>Appendix B</w:t>
        </w:r>
        <w:r w:rsidRPr="00FC5F82">
          <w:rPr>
            <w:rStyle w:val="Hyperlink"/>
          </w:rPr>
          <w:t>.</w:t>
        </w:r>
      </w:hyperlink>
    </w:p>
    <w:p w14:paraId="7231AD3E" w14:textId="2286A17C" w:rsidR="007933BF" w:rsidRPr="007933BF" w:rsidRDefault="007933BF" w:rsidP="007933BF">
      <w:pPr>
        <w:pStyle w:val="ListNumber2"/>
      </w:pPr>
      <w:r w:rsidRPr="007933BF">
        <w:t xml:space="preserve">Nine questions were taken on notice during the public hearings and a further </w:t>
      </w:r>
      <w:r w:rsidR="000C0889">
        <w:t>2</w:t>
      </w:r>
      <w:r w:rsidRPr="007933BF">
        <w:t xml:space="preserve">1 questions on notice were submitted for response by witnesses. These are listed in </w:t>
      </w:r>
      <w:hyperlink w:anchor="Questions" w:history="1">
        <w:r w:rsidRPr="00FC5F82">
          <w:rPr>
            <w:rStyle w:val="Hyperlink"/>
            <w:b/>
            <w:bCs w:val="0"/>
          </w:rPr>
          <w:t>Appendix C</w:t>
        </w:r>
        <w:r w:rsidRPr="00FC5F82">
          <w:rPr>
            <w:rStyle w:val="Hyperlink"/>
          </w:rPr>
          <w:t>.</w:t>
        </w:r>
      </w:hyperlink>
    </w:p>
    <w:p w14:paraId="3A7B6271" w14:textId="14A5BDA8" w:rsidR="007933BF" w:rsidRPr="007933BF" w:rsidRDefault="007933BF" w:rsidP="00454460">
      <w:pPr>
        <w:pStyle w:val="ListNumber2"/>
      </w:pPr>
      <w:r>
        <w:t>Com</w:t>
      </w:r>
      <w:r w:rsidRPr="006451CD">
        <w:t xml:space="preserve">mittees began collecting information on the gender of witnesses in April 2023, in response to an audit by the Commonwealth Parliamentary Association. The aim is to determine whether committee inquiries are meeting the needs of, and allowing the participation of, a range of genders in the community. Participation is voluntary and there are no set responses. A table showing the distribution of witness gender is at </w:t>
      </w:r>
      <w:hyperlink w:anchor="Gender" w:history="1">
        <w:r w:rsidRPr="00CC1A55">
          <w:rPr>
            <w:rStyle w:val="Hyperlink"/>
            <w:b/>
            <w:bCs w:val="0"/>
          </w:rPr>
          <w:t>Appendix D.</w:t>
        </w:r>
      </w:hyperlink>
    </w:p>
    <w:p w14:paraId="3DED8F5E" w14:textId="2B31EF9F" w:rsidR="002A7193" w:rsidRDefault="007933BF" w:rsidP="007933BF">
      <w:pPr>
        <w:pStyle w:val="Heading2"/>
      </w:pPr>
      <w:bookmarkStart w:id="15" w:name="_Toc225154503"/>
      <w:r>
        <w:t>This interim report</w:t>
      </w:r>
      <w:bookmarkEnd w:id="15"/>
    </w:p>
    <w:p w14:paraId="581A6B2C" w14:textId="7B95D140" w:rsidR="00284F8A" w:rsidRDefault="00D12115" w:rsidP="007933BF">
      <w:pPr>
        <w:pStyle w:val="ListNumber2"/>
      </w:pPr>
      <w:r>
        <w:t>In this report, the Committee has chosen to present high-level findings about the fiscal position of the ACT, along with some recommendations that the Government could implement in its Budget for 2026</w:t>
      </w:r>
      <w:r w:rsidR="00DF54A7" w:rsidRPr="00F27922">
        <w:rPr>
          <w:i/>
          <w:iCs/>
        </w:rPr>
        <w:t>–</w:t>
      </w:r>
      <w:r w:rsidR="00C32451">
        <w:t>27</w:t>
      </w:r>
      <w:r>
        <w:t xml:space="preserve">. </w:t>
      </w:r>
      <w:r w:rsidR="00284F8A">
        <w:t>The Committee is satisfied that these recommendations are practicable within the timeframe.</w:t>
      </w:r>
    </w:p>
    <w:p w14:paraId="72D88723" w14:textId="5ABA9DBF" w:rsidR="006D1F13" w:rsidRDefault="00284F8A" w:rsidP="006D1F13">
      <w:pPr>
        <w:pStyle w:val="ListNumber2"/>
      </w:pPr>
      <w:r>
        <w:t xml:space="preserve">The Committee will provide further </w:t>
      </w:r>
      <w:r w:rsidR="00E36C57">
        <w:t xml:space="preserve">findings and </w:t>
      </w:r>
      <w:r>
        <w:t>recommendations in its final report.</w:t>
      </w:r>
      <w:r w:rsidR="006D1F13">
        <w:t xml:space="preserve"> In the meantime, stakeholders are welcome to provide additional submissions if they wish to comment on any matter raised in this inquiry.</w:t>
      </w:r>
      <w:r w:rsidR="003B5D95">
        <w:t xml:space="preserve"> The Committee is likely to hold more hearings.</w:t>
      </w:r>
    </w:p>
    <w:p w14:paraId="6B90F942" w14:textId="77777777" w:rsidR="002A7193" w:rsidRDefault="002A7193" w:rsidP="002A7193">
      <w:pPr>
        <w:pStyle w:val="ListNumber2"/>
        <w:rPr>
          <w:rFonts w:ascii="Montserrat" w:eastAsiaTheme="majorEastAsia" w:hAnsi="Montserrat" w:cstheme="majorBidi"/>
          <w:color w:val="1A234C"/>
          <w:w w:val="90"/>
          <w:kern w:val="2"/>
          <w:sz w:val="36"/>
          <w:szCs w:val="32"/>
        </w:rPr>
      </w:pPr>
      <w:r>
        <w:br w:type="page"/>
      </w:r>
    </w:p>
    <w:p w14:paraId="52ECA823" w14:textId="0DB7B004" w:rsidR="001D592F" w:rsidRDefault="00C07D80" w:rsidP="001713A0">
      <w:pPr>
        <w:pStyle w:val="Heading1"/>
      </w:pPr>
      <w:bookmarkStart w:id="16" w:name="_Toc225154504"/>
      <w:r>
        <w:lastRenderedPageBreak/>
        <w:t xml:space="preserve">Budget position and </w:t>
      </w:r>
      <w:r w:rsidR="00E36C57">
        <w:t>trajectory</w:t>
      </w:r>
      <w:bookmarkEnd w:id="16"/>
    </w:p>
    <w:p w14:paraId="3424106A" w14:textId="76F01B00" w:rsidR="00C07D80" w:rsidRPr="00C97853" w:rsidRDefault="00C07D80" w:rsidP="006D1F13">
      <w:pPr>
        <w:pStyle w:val="Heading2"/>
      </w:pPr>
      <w:bookmarkStart w:id="17" w:name="_Toc224312885"/>
      <w:bookmarkStart w:id="18" w:name="_Toc225154505"/>
      <w:bookmarkStart w:id="19" w:name="_Hlk79571513"/>
      <w:r>
        <w:t xml:space="preserve">An unsustainable </w:t>
      </w:r>
      <w:bookmarkEnd w:id="17"/>
      <w:r w:rsidR="006D1F13">
        <w:t>situation for the ACT</w:t>
      </w:r>
      <w:bookmarkEnd w:id="18"/>
    </w:p>
    <w:p w14:paraId="68B7802F" w14:textId="402519D2" w:rsidR="007225F5" w:rsidRDefault="007225F5" w:rsidP="007225F5">
      <w:pPr>
        <w:pStyle w:val="Heading3"/>
      </w:pPr>
      <w:bookmarkStart w:id="20" w:name="_Toc225154506"/>
      <w:r>
        <w:t>Mr Eslake’s analysis</w:t>
      </w:r>
      <w:bookmarkEnd w:id="20"/>
    </w:p>
    <w:p w14:paraId="66969200" w14:textId="05F4D300" w:rsidR="00C07D80" w:rsidRDefault="00C07D80" w:rsidP="00C07D80">
      <w:pPr>
        <w:pStyle w:val="ListNumber2"/>
      </w:pPr>
      <w:r>
        <w:t>Mr Eslake outlined a deterioration in the fiscal position of the ACT general government sector in recent years, particularly since 2022</w:t>
      </w:r>
      <w:r w:rsidR="00DF54A7">
        <w:t>–</w:t>
      </w:r>
      <w:r>
        <w:t>23. Between the end of the 2011</w:t>
      </w:r>
      <w:r w:rsidR="00DF54A7">
        <w:t>–</w:t>
      </w:r>
      <w:r>
        <w:t>12 financial year and the end of the 2024</w:t>
      </w:r>
      <w:r w:rsidR="00DF54A7">
        <w:t>–</w:t>
      </w:r>
      <w:r>
        <w:t>25 financial year, the ACT went from being a net creditor to a net debtor with over $8 billion in net debt.</w:t>
      </w:r>
      <w:r>
        <w:rPr>
          <w:rStyle w:val="FootnoteReference"/>
        </w:rPr>
        <w:footnoteReference w:id="4"/>
      </w:r>
    </w:p>
    <w:p w14:paraId="396C0A3E" w14:textId="246843B2" w:rsidR="00C07D80" w:rsidRDefault="00C61756" w:rsidP="00C07D80">
      <w:pPr>
        <w:pStyle w:val="ListNumber2"/>
      </w:pPr>
      <w:r>
        <w:t>N</w:t>
      </w:r>
      <w:r w:rsidR="00C07D80">
        <w:t>et interest payments have increased and are projected to increas</w:t>
      </w:r>
      <w:r>
        <w:t>e markedly</w:t>
      </w:r>
      <w:r w:rsidR="00C07D80">
        <w:t xml:space="preserve"> in the forward estimates through to 2028</w:t>
      </w:r>
      <w:r w:rsidR="00DF54A7">
        <w:t>–</w:t>
      </w:r>
      <w:r w:rsidR="00C07D80">
        <w:t>29. Figure 1 show</w:t>
      </w:r>
      <w:r>
        <w:t>s</w:t>
      </w:r>
      <w:r w:rsidR="00C07D80">
        <w:t xml:space="preserve"> the extent of the recent and projected increases.</w:t>
      </w:r>
    </w:p>
    <w:p w14:paraId="40A101C6" w14:textId="77777777" w:rsidR="00C07D80" w:rsidRDefault="00C07D80" w:rsidP="00C07D80">
      <w:pPr>
        <w:pStyle w:val="ListNumber2"/>
        <w:numPr>
          <w:ilvl w:val="0"/>
          <w:numId w:val="0"/>
        </w:numPr>
        <w:ind w:left="720"/>
      </w:pPr>
      <w:r w:rsidRPr="00292F38">
        <w:rPr>
          <w:noProof/>
        </w:rPr>
        <w:drawing>
          <wp:inline distT="0" distB="0" distL="0" distR="0" wp14:anchorId="758BE2CD" wp14:editId="16D8006F">
            <wp:extent cx="3321100" cy="2039456"/>
            <wp:effectExtent l="0" t="0" r="0" b="0"/>
            <wp:docPr id="3842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83557" name=""/>
                    <pic:cNvPicPr/>
                  </pic:nvPicPr>
                  <pic:blipFill>
                    <a:blip r:embed="rId20"/>
                    <a:stretch>
                      <a:fillRect/>
                    </a:stretch>
                  </pic:blipFill>
                  <pic:spPr>
                    <a:xfrm>
                      <a:off x="0" y="0"/>
                      <a:ext cx="3363229" cy="2065327"/>
                    </a:xfrm>
                    <a:prstGeom prst="rect">
                      <a:avLst/>
                    </a:prstGeom>
                  </pic:spPr>
                </pic:pic>
              </a:graphicData>
            </a:graphic>
          </wp:inline>
        </w:drawing>
      </w:r>
    </w:p>
    <w:p w14:paraId="7BCDDE3B" w14:textId="021797DA" w:rsidR="00C07D80" w:rsidRDefault="00C07D80" w:rsidP="00C07D80">
      <w:pPr>
        <w:pStyle w:val="Caption"/>
      </w:pPr>
      <w:r>
        <w:t xml:space="preserve">Figure </w:t>
      </w:r>
      <w:r w:rsidR="00C61756">
        <w:t>1</w:t>
      </w:r>
      <w:r>
        <w:t xml:space="preserve">: Net interest payments [Source: </w:t>
      </w:r>
      <w:r w:rsidR="00007159">
        <w:t xml:space="preserve">Mr </w:t>
      </w:r>
      <w:r>
        <w:t xml:space="preserve">Saul Eslake, </w:t>
      </w:r>
      <w:r>
        <w:rPr>
          <w:i/>
          <w:iCs w:val="0"/>
        </w:rPr>
        <w:t>The Fiscal Sustainability of the Australian Capital Territory</w:t>
      </w:r>
      <w:r>
        <w:t>, 27 February 2026, p 17]</w:t>
      </w:r>
    </w:p>
    <w:p w14:paraId="173199E9" w14:textId="701D5FBC" w:rsidR="00C61756" w:rsidRDefault="00C07D80" w:rsidP="00C07D80">
      <w:pPr>
        <w:pStyle w:val="ListNumber2"/>
      </w:pPr>
      <w:r>
        <w:t xml:space="preserve">Mr Eslake’s analysis found that other metrics reported by the ACT Government </w:t>
      </w:r>
      <w:r w:rsidR="00C61756">
        <w:t xml:space="preserve">have </w:t>
      </w:r>
      <w:r>
        <w:t>deteriorat</w:t>
      </w:r>
      <w:r w:rsidR="00C61756">
        <w:t>ed</w:t>
      </w:r>
      <w:r>
        <w:t>. Figure</w:t>
      </w:r>
      <w:r w:rsidR="00C61756">
        <w:t xml:space="preserve"> 2 </w:t>
      </w:r>
      <w:r>
        <w:t>show</w:t>
      </w:r>
      <w:r w:rsidR="007F505C">
        <w:t>s</w:t>
      </w:r>
      <w:r>
        <w:t xml:space="preserve"> </w:t>
      </w:r>
      <w:r w:rsidR="00C61756">
        <w:t xml:space="preserve">this from the perspective of </w:t>
      </w:r>
      <w:r w:rsidR="006D1F13">
        <w:t xml:space="preserve">the net </w:t>
      </w:r>
      <w:r w:rsidR="00C61756">
        <w:t>operati</w:t>
      </w:r>
      <w:r w:rsidR="006D1F13">
        <w:t>ng balance</w:t>
      </w:r>
      <w:r w:rsidR="00C61756">
        <w:t xml:space="preserve"> (revenues and expenses) and cash.</w:t>
      </w:r>
    </w:p>
    <w:p w14:paraId="053F741B" w14:textId="77777777" w:rsidR="00C07D80" w:rsidRDefault="00C07D80" w:rsidP="006D1F13">
      <w:pPr>
        <w:pStyle w:val="ListNumber2"/>
        <w:keepNext/>
        <w:numPr>
          <w:ilvl w:val="0"/>
          <w:numId w:val="0"/>
        </w:numPr>
      </w:pPr>
      <w:r w:rsidRPr="00292F38">
        <w:rPr>
          <w:noProof/>
        </w:rPr>
        <w:drawing>
          <wp:inline distT="0" distB="0" distL="0" distR="0" wp14:anchorId="276E585B" wp14:editId="4F40640A">
            <wp:extent cx="5731510" cy="1990725"/>
            <wp:effectExtent l="0" t="0" r="2540" b="9525"/>
            <wp:docPr id="72685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56913" name=""/>
                    <pic:cNvPicPr/>
                  </pic:nvPicPr>
                  <pic:blipFill>
                    <a:blip r:embed="rId21"/>
                    <a:stretch>
                      <a:fillRect/>
                    </a:stretch>
                  </pic:blipFill>
                  <pic:spPr>
                    <a:xfrm>
                      <a:off x="0" y="0"/>
                      <a:ext cx="5731510" cy="1990725"/>
                    </a:xfrm>
                    <a:prstGeom prst="rect">
                      <a:avLst/>
                    </a:prstGeom>
                  </pic:spPr>
                </pic:pic>
              </a:graphicData>
            </a:graphic>
          </wp:inline>
        </w:drawing>
      </w:r>
    </w:p>
    <w:p w14:paraId="6E55D220" w14:textId="5C3E217F" w:rsidR="00C07D80" w:rsidRDefault="00C07D80" w:rsidP="00C07D80">
      <w:pPr>
        <w:pStyle w:val="Caption"/>
      </w:pPr>
      <w:r>
        <w:t xml:space="preserve">Figure </w:t>
      </w:r>
      <w:r w:rsidR="00C61756">
        <w:t>2</w:t>
      </w:r>
      <w:r>
        <w:t xml:space="preserve">: Net operating balance and cash balance, [Source: </w:t>
      </w:r>
      <w:r w:rsidR="00007159">
        <w:t xml:space="preserve">Mr </w:t>
      </w:r>
      <w:r>
        <w:t xml:space="preserve">Saul Eslake, </w:t>
      </w:r>
      <w:r>
        <w:rPr>
          <w:i/>
          <w:iCs w:val="0"/>
        </w:rPr>
        <w:t>The Fiscal Sustainability of the Australian Capital Territory</w:t>
      </w:r>
      <w:r>
        <w:t>, 27 February 2026, p 17]</w:t>
      </w:r>
    </w:p>
    <w:p w14:paraId="28EDDE8F" w14:textId="7838C6BE" w:rsidR="00C07D80" w:rsidRDefault="00C07D80" w:rsidP="00C07D80">
      <w:pPr>
        <w:pStyle w:val="ListNumber2"/>
      </w:pPr>
      <w:r>
        <w:lastRenderedPageBreak/>
        <w:t>Mr Eslake considered the role of both policy decisions and technical adjustments</w:t>
      </w:r>
      <w:r w:rsidR="00CC1A55">
        <w:t xml:space="preserve"> in</w:t>
      </w:r>
      <w:r>
        <w:t xml:space="preserve"> relation to the deterioration in the ACT’s fiscal position and found that</w:t>
      </w:r>
      <w:r w:rsidRPr="00CC7AA9">
        <w:t xml:space="preserve"> </w:t>
      </w:r>
      <w:r>
        <w:t xml:space="preserve">the trend is ‘entirely attributable to “policy decisions”’. His </w:t>
      </w:r>
      <w:r w:rsidR="006D1F13">
        <w:t>i</w:t>
      </w:r>
      <w:r>
        <w:t xml:space="preserve">nterim </w:t>
      </w:r>
      <w:r w:rsidR="006D1F13">
        <w:t>r</w:t>
      </w:r>
      <w:r>
        <w:t>eport noted that the technical adjustments to assumptions underpinning the forward estimates had ‘improved net operating balance by at least $1.1 billion’ since 2014</w:t>
      </w:r>
      <w:r w:rsidR="00DF54A7">
        <w:t>–</w:t>
      </w:r>
      <w:r>
        <w:t>15, while policy decisions ‘have detracted at least $6.3</w:t>
      </w:r>
      <w:r w:rsidR="00933E93">
        <w:t> </w:t>
      </w:r>
      <w:r>
        <w:t>billion’ from the net operating balance in the same period.</w:t>
      </w:r>
      <w:r>
        <w:rPr>
          <w:rStyle w:val="FootnoteReference"/>
        </w:rPr>
        <w:footnoteReference w:id="5"/>
      </w:r>
    </w:p>
    <w:p w14:paraId="487FDC1B" w14:textId="4F05F9B8" w:rsidR="00C07D80" w:rsidRDefault="00C07D80" w:rsidP="00C07D80">
      <w:pPr>
        <w:pStyle w:val="ListNumber2"/>
      </w:pPr>
      <w:r>
        <w:t>Further, while expense policy decisions were being made that increased spending, only one-sixth were ‘</w:t>
      </w:r>
      <w:r w:rsidR="00CC1A55">
        <w:t>”</w:t>
      </w:r>
      <w:r>
        <w:t xml:space="preserve"> paid for” by decisions to increase revenues’.</w:t>
      </w:r>
      <w:r>
        <w:rPr>
          <w:rStyle w:val="FootnoteReference"/>
        </w:rPr>
        <w:footnoteReference w:id="6"/>
      </w:r>
      <w:r w:rsidR="00100282">
        <w:t xml:space="preserve"> The ACT Government has not raised sufficient revenue from Commonwealth funding, taxes and other sources to cover the services it has been funding.</w:t>
      </w:r>
    </w:p>
    <w:p w14:paraId="6C2BCE93" w14:textId="38485C2C" w:rsidR="00C07D80" w:rsidRDefault="00C07D80" w:rsidP="00C07D80">
      <w:pPr>
        <w:pStyle w:val="ListNumber2"/>
      </w:pPr>
      <w:r>
        <w:t>This situation was compounded by budgets including ‘provisions for “capital initiatives” totalling at least $5.7 billion’ over the last decade. According to Mr Eslake</w:t>
      </w:r>
      <w:r w:rsidR="004625BD">
        <w:t>,</w:t>
      </w:r>
      <w:r>
        <w:t xml:space="preserve"> these capital initiatives were funded by debt, given that the net operating balance was in deficit throughout the period. This has ‘detracted from the overall cash balance’.</w:t>
      </w:r>
      <w:r>
        <w:rPr>
          <w:rStyle w:val="FootnoteReference"/>
        </w:rPr>
        <w:footnoteReference w:id="7"/>
      </w:r>
    </w:p>
    <w:p w14:paraId="686A932B" w14:textId="2E52D9F9" w:rsidR="007225F5" w:rsidRDefault="007225F5" w:rsidP="007225F5">
      <w:pPr>
        <w:pStyle w:val="ListNumber2"/>
      </w:pPr>
      <w:r>
        <w:t xml:space="preserve">In Mr Eslake’s </w:t>
      </w:r>
      <w:r w:rsidR="00EC65C1">
        <w:t>analysis</w:t>
      </w:r>
      <w:r>
        <w:t>, changes to the process of adding new projects to provide ‘a more rigorous and transparent process’ for determining both overall expenditure on capital works and for the selection of projects would be useful as a measure to achieve savings and work towards achieving a cash surplus.</w:t>
      </w:r>
      <w:r>
        <w:rPr>
          <w:rStyle w:val="FootnoteReference"/>
        </w:rPr>
        <w:footnoteReference w:id="8"/>
      </w:r>
      <w:r>
        <w:t xml:space="preserve"> This accords with some of the findings of the Select Committee on Estimates 2025-2026, which also made recommendations aimed at achieving greater transparency around the selection of community infrastructure to inform public debate </w:t>
      </w:r>
      <w:r w:rsidR="00100282">
        <w:t xml:space="preserve">and transparency about </w:t>
      </w:r>
      <w:r>
        <w:t>the priorities outlined in budgets.</w:t>
      </w:r>
      <w:r>
        <w:rPr>
          <w:rStyle w:val="FootnoteReference"/>
        </w:rPr>
        <w:footnoteReference w:id="9"/>
      </w:r>
    </w:p>
    <w:p w14:paraId="3B6E0B66" w14:textId="0C1821E5" w:rsidR="00C07D80" w:rsidRDefault="007225F5" w:rsidP="00C07D80">
      <w:pPr>
        <w:pStyle w:val="ListNumber2"/>
      </w:pPr>
      <w:r>
        <w:t>In relation to forecasting</w:t>
      </w:r>
      <w:r w:rsidR="00C07D80">
        <w:t xml:space="preserve">, Mr Eslake’s </w:t>
      </w:r>
      <w:r>
        <w:t>i</w:t>
      </w:r>
      <w:r w:rsidR="00C07D80">
        <w:t xml:space="preserve">nterim </w:t>
      </w:r>
      <w:r>
        <w:t>r</w:t>
      </w:r>
      <w:r w:rsidR="00C07D80">
        <w:t xml:space="preserve">eport found that the forward estimates in the </w:t>
      </w:r>
      <w:r w:rsidR="004A76AF" w:rsidRPr="00F27922">
        <w:t>2025</w:t>
      </w:r>
      <w:r w:rsidR="00F27922" w:rsidRPr="00F27922">
        <w:t>–</w:t>
      </w:r>
      <w:r w:rsidR="004A76AF" w:rsidRPr="00F27922">
        <w:t>26</w:t>
      </w:r>
      <w:r w:rsidR="00F27922">
        <w:rPr>
          <w:i/>
          <w:iCs/>
        </w:rPr>
        <w:t xml:space="preserve"> </w:t>
      </w:r>
      <w:r w:rsidR="004A76AF">
        <w:rPr>
          <w:i/>
          <w:iCs/>
        </w:rPr>
        <w:t>Budget Review</w:t>
      </w:r>
      <w:r w:rsidR="00C07D80">
        <w:t xml:space="preserve"> ‘imply an unprecedented degree of spending restraint’. At 1.3</w:t>
      </w:r>
      <w:r w:rsidR="007F6D2F">
        <w:t> </w:t>
      </w:r>
      <w:r w:rsidR="00C32451">
        <w:t>percent</w:t>
      </w:r>
      <w:r w:rsidR="00C07D80">
        <w:t xml:space="preserve"> per year, the projected growth is well below the average of 5.9 </w:t>
      </w:r>
      <w:r w:rsidR="00C32451">
        <w:t>percent</w:t>
      </w:r>
      <w:r w:rsidR="00C07D80">
        <w:t xml:space="preserve"> over the preceding ten year</w:t>
      </w:r>
      <w:r w:rsidR="00EC65C1">
        <w:t>s</w:t>
      </w:r>
      <w:r w:rsidR="00C07D80">
        <w:t>.</w:t>
      </w:r>
      <w:r w:rsidR="00C07D80" w:rsidRPr="002138EB">
        <w:t xml:space="preserve"> </w:t>
      </w:r>
      <w:r w:rsidR="00C07D80">
        <w:t xml:space="preserve">The </w:t>
      </w:r>
      <w:r>
        <w:t>i</w:t>
      </w:r>
      <w:r w:rsidR="00C07D80">
        <w:t xml:space="preserve">nterim </w:t>
      </w:r>
      <w:r>
        <w:t>r</w:t>
      </w:r>
      <w:r w:rsidR="00C07D80">
        <w:t>eport noted that projection amounts to half of the forecast CPI for the ACT.</w:t>
      </w:r>
      <w:r w:rsidR="00C07D80">
        <w:rPr>
          <w:rStyle w:val="FootnoteReference"/>
        </w:rPr>
        <w:footnoteReference w:id="10"/>
      </w:r>
    </w:p>
    <w:p w14:paraId="07B82CFD" w14:textId="0098CB4B" w:rsidR="00C07D80" w:rsidRDefault="007225F5" w:rsidP="00C07D80">
      <w:pPr>
        <w:pStyle w:val="ListNumber2"/>
      </w:pPr>
      <w:r>
        <w:t>E</w:t>
      </w:r>
      <w:r w:rsidR="00C07D80">
        <w:t>mployee expenditure</w:t>
      </w:r>
      <w:r>
        <w:t xml:space="preserve"> must also be considered</w:t>
      </w:r>
      <w:r w:rsidR="00C07D80">
        <w:t xml:space="preserve">. Whereas the </w:t>
      </w:r>
      <w:r w:rsidR="00C07D80" w:rsidRPr="004A76AF">
        <w:rPr>
          <w:i/>
          <w:iCs/>
        </w:rPr>
        <w:t>Budget Review’s</w:t>
      </w:r>
      <w:r w:rsidR="00C07D80">
        <w:t xml:space="preserve"> projection allows for 1.2 </w:t>
      </w:r>
      <w:r w:rsidR="00C32451">
        <w:t>percent</w:t>
      </w:r>
      <w:r w:rsidR="00C07D80">
        <w:t xml:space="preserve"> annual growth in employee expenses to 2028</w:t>
      </w:r>
      <w:r w:rsidR="00DF54A7">
        <w:t>–</w:t>
      </w:r>
      <w:r w:rsidR="00C07D80">
        <w:t xml:space="preserve">29, wages in the ACT more generally are forecast to grow an average of 3.25 </w:t>
      </w:r>
      <w:r w:rsidR="00C32451">
        <w:t>percent</w:t>
      </w:r>
      <w:r w:rsidR="00C07D80">
        <w:t xml:space="preserve"> per year over the same period and grew an average of 7.4 </w:t>
      </w:r>
      <w:r w:rsidR="00C32451">
        <w:t>percent</w:t>
      </w:r>
      <w:r w:rsidR="00C07D80">
        <w:t xml:space="preserve"> per year over the preceding ten years.</w:t>
      </w:r>
      <w:r w:rsidR="00C07D80">
        <w:rPr>
          <w:rStyle w:val="FootnoteReference"/>
        </w:rPr>
        <w:footnoteReference w:id="11"/>
      </w:r>
    </w:p>
    <w:p w14:paraId="3FA28CB9" w14:textId="410E855D" w:rsidR="00C07D80" w:rsidRDefault="00C07D80" w:rsidP="00C07D80">
      <w:pPr>
        <w:pStyle w:val="ListNumber2"/>
      </w:pPr>
      <w:r>
        <w:t>Mr Eslake further found that since 2016</w:t>
      </w:r>
      <w:r w:rsidR="00DF54A7">
        <w:t>–</w:t>
      </w:r>
      <w:r>
        <w:t xml:space="preserve">17 actual expenditure has consistently exceeded budget estimates in relation to both operating expenses and capital works expenditure, as demonstrated in Figure </w:t>
      </w:r>
      <w:r w:rsidR="007225F5">
        <w:t>3</w:t>
      </w:r>
      <w:r>
        <w:t>.</w:t>
      </w:r>
      <w:r>
        <w:rPr>
          <w:rStyle w:val="FootnoteReference"/>
        </w:rPr>
        <w:footnoteReference w:id="12"/>
      </w:r>
      <w:r>
        <w:t xml:space="preserve"> </w:t>
      </w:r>
    </w:p>
    <w:p w14:paraId="59FD727E" w14:textId="77777777" w:rsidR="00C07D80" w:rsidRDefault="00C07D80" w:rsidP="007225F5">
      <w:pPr>
        <w:pStyle w:val="ListNumber2"/>
        <w:keepNext/>
        <w:numPr>
          <w:ilvl w:val="0"/>
          <w:numId w:val="0"/>
        </w:numPr>
        <w:ind w:left="851"/>
      </w:pPr>
      <w:r w:rsidRPr="00A7126E">
        <w:rPr>
          <w:noProof/>
        </w:rPr>
        <w:lastRenderedPageBreak/>
        <w:drawing>
          <wp:inline distT="0" distB="0" distL="0" distR="0" wp14:anchorId="744AAA52" wp14:editId="4DED8C3D">
            <wp:extent cx="4923141" cy="2150669"/>
            <wp:effectExtent l="0" t="0" r="0" b="2540"/>
            <wp:docPr id="1767542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42329" name=""/>
                    <pic:cNvPicPr/>
                  </pic:nvPicPr>
                  <pic:blipFill>
                    <a:blip r:embed="rId22"/>
                    <a:stretch>
                      <a:fillRect/>
                    </a:stretch>
                  </pic:blipFill>
                  <pic:spPr>
                    <a:xfrm>
                      <a:off x="0" y="0"/>
                      <a:ext cx="4961295" cy="2167336"/>
                    </a:xfrm>
                    <a:prstGeom prst="rect">
                      <a:avLst/>
                    </a:prstGeom>
                  </pic:spPr>
                </pic:pic>
              </a:graphicData>
            </a:graphic>
          </wp:inline>
        </w:drawing>
      </w:r>
    </w:p>
    <w:p w14:paraId="6B1E2B14" w14:textId="05F4258F" w:rsidR="00C07D80" w:rsidRDefault="00C07D80" w:rsidP="00C07D80">
      <w:pPr>
        <w:pStyle w:val="Caption"/>
      </w:pPr>
      <w:r>
        <w:t xml:space="preserve">Figure </w:t>
      </w:r>
      <w:r w:rsidR="007225F5">
        <w:t>3</w:t>
      </w:r>
      <w:r>
        <w:t xml:space="preserve">: Actual spending compared to Budget estimates [Source: </w:t>
      </w:r>
      <w:r w:rsidR="00007159">
        <w:t xml:space="preserve">Mr </w:t>
      </w:r>
      <w:r>
        <w:t xml:space="preserve">Saul Eslake, </w:t>
      </w:r>
      <w:r>
        <w:rPr>
          <w:i/>
          <w:iCs w:val="0"/>
        </w:rPr>
        <w:t>The Fiscal Sustainability of the Australian Capital Territory</w:t>
      </w:r>
      <w:r>
        <w:t>, 27 February 2026, p 35]</w:t>
      </w:r>
    </w:p>
    <w:p w14:paraId="1119FCBB" w14:textId="3FBAE4E6" w:rsidR="006D1F13" w:rsidRDefault="004625BD" w:rsidP="007225F5">
      <w:pPr>
        <w:pStyle w:val="Heading3"/>
      </w:pPr>
      <w:bookmarkStart w:id="21" w:name="_Toc225154507"/>
      <w:r>
        <w:t xml:space="preserve">The view </w:t>
      </w:r>
      <w:r w:rsidRPr="007225F5">
        <w:t>of</w:t>
      </w:r>
      <w:r>
        <w:t xml:space="preserve"> the ACT Government</w:t>
      </w:r>
      <w:bookmarkEnd w:id="21"/>
    </w:p>
    <w:p w14:paraId="0475864B" w14:textId="7FE5B3CC" w:rsidR="006D1F13" w:rsidRDefault="006D1F13" w:rsidP="006D1F13">
      <w:pPr>
        <w:pStyle w:val="ListNumber2"/>
      </w:pPr>
      <w:r>
        <w:t xml:space="preserve">The ACT Government noted the considerable cost and funding pressures that it currently faces. In relation to health expenditure, the ACT Government highlighted ‘rising demand and increasing cost pressures’ associated with ensuring ‘that quality health services continue to be delivered to all Canberrans’, as well as the Commonwealth’s ‘declining contribution rate’ to </w:t>
      </w:r>
      <w:r w:rsidR="00100282">
        <w:t xml:space="preserve">the </w:t>
      </w:r>
      <w:r>
        <w:t>ACT’s public health system.</w:t>
      </w:r>
      <w:r>
        <w:rPr>
          <w:rStyle w:val="FootnoteReference"/>
        </w:rPr>
        <w:footnoteReference w:id="13"/>
      </w:r>
    </w:p>
    <w:p w14:paraId="2BAD9AE7" w14:textId="240E92CB" w:rsidR="006D1F13" w:rsidRDefault="006D1F13" w:rsidP="006D1F13">
      <w:pPr>
        <w:pStyle w:val="ListNumber2"/>
      </w:pPr>
      <w:r>
        <w:t xml:space="preserve">In addition to the Commonwealth contribution to ACT public health funding being estimated at 34 </w:t>
      </w:r>
      <w:r w:rsidR="00C32451">
        <w:t>percent</w:t>
      </w:r>
      <w:r>
        <w:t xml:space="preserve"> in 2025</w:t>
      </w:r>
      <w:r w:rsidR="00DF54A7">
        <w:t>–</w:t>
      </w:r>
      <w:r>
        <w:t xml:space="preserve">26 and ‘well below the agreed target of 45 </w:t>
      </w:r>
      <w:r w:rsidR="00C32451">
        <w:t>percent</w:t>
      </w:r>
      <w:r>
        <w:t xml:space="preserve"> by 2035’, the ACT Government noted that like other jurisdictions the ACT has ‘experienced challenges in meeting increased activity’ in public health. It argued that ‘catching up on deferred care from the COVID-19 pandemic’, the ‘viability of the private health care sector’, and ‘growing out-of-pocket costs for patients’ have all </w:t>
      </w:r>
      <w:r w:rsidR="00100282">
        <w:t>a</w:t>
      </w:r>
      <w:r>
        <w:t>ffected demand for services.</w:t>
      </w:r>
      <w:r>
        <w:rPr>
          <w:rStyle w:val="FootnoteReference"/>
        </w:rPr>
        <w:footnoteReference w:id="14"/>
      </w:r>
    </w:p>
    <w:p w14:paraId="7F3A07EB" w14:textId="77777777" w:rsidR="00D22637" w:rsidRDefault="006D1F13" w:rsidP="006D1F13">
      <w:pPr>
        <w:pStyle w:val="ListNumber2"/>
      </w:pPr>
      <w:r>
        <w:t>According to the ACT Government</w:t>
      </w:r>
      <w:r w:rsidR="003E1C3E">
        <w:t>,</w:t>
      </w:r>
      <w:r>
        <w:t xml:space="preserve"> population increases are causing cost pressures in other ‘key areas of spending such as education, community safety and the provision of other government services’.</w:t>
      </w:r>
      <w:r>
        <w:rPr>
          <w:rStyle w:val="FootnoteReference"/>
        </w:rPr>
        <w:footnoteReference w:id="15"/>
      </w:r>
      <w:r w:rsidR="00100282">
        <w:t xml:space="preserve"> </w:t>
      </w:r>
    </w:p>
    <w:p w14:paraId="04B7E7B1" w14:textId="77777777" w:rsidR="00D22637" w:rsidRDefault="00B55599" w:rsidP="006D1F13">
      <w:pPr>
        <w:pStyle w:val="ListNumber2"/>
      </w:pPr>
      <w:r>
        <w:t xml:space="preserve">The ACT has been receiving less Commonwealth funding for its population due to systematic undercounts. The </w:t>
      </w:r>
      <w:r w:rsidR="00100282">
        <w:t xml:space="preserve">Treasurer </w:t>
      </w:r>
      <w:r>
        <w:t>said</w:t>
      </w:r>
      <w:r w:rsidR="00D22637">
        <w:t>:</w:t>
      </w:r>
    </w:p>
    <w:p w14:paraId="727998D3" w14:textId="6F241EC0" w:rsidR="00D22637" w:rsidRDefault="00B55599" w:rsidP="006448C8">
      <w:pPr>
        <w:pStyle w:val="Quote"/>
      </w:pPr>
      <w:r>
        <w:t>‘</w:t>
      </w:r>
      <w:r w:rsidR="006448C8">
        <w:t xml:space="preserve">… </w:t>
      </w:r>
      <w:r>
        <w:t>o</w:t>
      </w:r>
      <w:r w:rsidRPr="00B55599">
        <w:t>ur population continues to be systemically undercounted between censuses, and that directly affects both the sustainability of the ACT budget and our ability to deliver services and infrastructure to the true size of the community that we serve</w:t>
      </w:r>
      <w:r>
        <w:t xml:space="preserve">. </w:t>
      </w:r>
      <w:r w:rsidRPr="00B55599">
        <w:t>The budget has reported on that. From 2016-17 to 2022-23, the ACT cumulatively lost around $550 million in GST revenue grants due to population undercounts.</w:t>
      </w:r>
      <w:r w:rsidR="006448C8">
        <w:rPr>
          <w:rStyle w:val="FootnoteReference"/>
        </w:rPr>
        <w:footnoteReference w:id="16"/>
      </w:r>
    </w:p>
    <w:p w14:paraId="3E1C577A" w14:textId="100FE62E" w:rsidR="006D1F13" w:rsidRDefault="00B55599" w:rsidP="006D1F13">
      <w:pPr>
        <w:pStyle w:val="ListNumber2"/>
      </w:pPr>
      <w:r>
        <w:lastRenderedPageBreak/>
        <w:t>On 18 March, it was reported that the ACT would receive an extra $110 million in GST revenue in 2026</w:t>
      </w:r>
      <w:r w:rsidR="00DF54A7">
        <w:t>–</w:t>
      </w:r>
      <w:r>
        <w:t>27 but the ACT’s share of GST revenue will fall this year from 2.1 percent to 2 percent</w:t>
      </w:r>
      <w:r w:rsidR="00761708">
        <w:t xml:space="preserve">. The </w:t>
      </w:r>
      <w:r>
        <w:t xml:space="preserve">fall is in part due to the Commonwealth Grants Commission reducing the ACT share after an adjustment </w:t>
      </w:r>
      <w:r w:rsidR="005416A5">
        <w:t>for</w:t>
      </w:r>
      <w:r>
        <w:t xml:space="preserve"> ACT population growth.</w:t>
      </w:r>
      <w:r w:rsidR="006448C8">
        <w:rPr>
          <w:rStyle w:val="FootnoteReference"/>
        </w:rPr>
        <w:footnoteReference w:id="17"/>
      </w:r>
    </w:p>
    <w:p w14:paraId="75E0561B" w14:textId="38686E62" w:rsidR="004625BD" w:rsidRDefault="007225F5" w:rsidP="004625BD">
      <w:pPr>
        <w:pStyle w:val="ListNumber2"/>
      </w:pPr>
      <w:r>
        <w:t>In relation to infrastructure, t</w:t>
      </w:r>
      <w:r w:rsidR="004625BD">
        <w:t xml:space="preserve">he </w:t>
      </w:r>
      <w:r w:rsidR="004625BD" w:rsidRPr="00F27922">
        <w:t>202</w:t>
      </w:r>
      <w:r w:rsidR="00F27922" w:rsidRPr="00F27922">
        <w:t>5–</w:t>
      </w:r>
      <w:r w:rsidR="004625BD" w:rsidRPr="00F27922">
        <w:t>26</w:t>
      </w:r>
      <w:r w:rsidR="00F27922">
        <w:rPr>
          <w:i/>
          <w:iCs/>
        </w:rPr>
        <w:t xml:space="preserve"> </w:t>
      </w:r>
      <w:r w:rsidR="004625BD" w:rsidRPr="004A76AF">
        <w:rPr>
          <w:i/>
          <w:iCs/>
        </w:rPr>
        <w:t>Budget Review</w:t>
      </w:r>
      <w:r w:rsidR="004625BD">
        <w:t xml:space="preserve"> outlined the forecast for the General Government Sector Capital Works Program for new and upgraded infrastructure, noting that it comprises $6 billion in expenditure through to 2029-30.</w:t>
      </w:r>
      <w:r w:rsidR="004625BD">
        <w:rPr>
          <w:rStyle w:val="FootnoteReference"/>
        </w:rPr>
        <w:footnoteReference w:id="18"/>
      </w:r>
      <w:r w:rsidR="004625BD">
        <w:t xml:space="preserve"> The ACT Government characterised this as ‘a very substantial infrastructure investment program, delivering well-targeted investments in transport, health, cultural amenities and other facilities to support the future needs of our city and the wellbeing of Canberrans’.</w:t>
      </w:r>
      <w:r w:rsidR="004625BD">
        <w:rPr>
          <w:rStyle w:val="FootnoteReference"/>
        </w:rPr>
        <w:footnoteReference w:id="19"/>
      </w:r>
    </w:p>
    <w:p w14:paraId="3A543063" w14:textId="029784BE" w:rsidR="004625BD" w:rsidRDefault="003E1C3E" w:rsidP="004625BD">
      <w:pPr>
        <w:pStyle w:val="ListNumber2"/>
      </w:pPr>
      <w:r>
        <w:t>T</w:t>
      </w:r>
      <w:r w:rsidR="004625BD">
        <w:t>he Chief Minister</w:t>
      </w:r>
      <w:r>
        <w:t xml:space="preserve"> stated that </w:t>
      </w:r>
      <w:r w:rsidR="004625BD">
        <w:t>the infrastructure program is forecast to peak in the 2025</w:t>
      </w:r>
      <w:r w:rsidR="00DF54A7">
        <w:t>–</w:t>
      </w:r>
      <w:r w:rsidR="004625BD">
        <w:t>26 financial year, while beyond that it ‘does start to reduce in size’.</w:t>
      </w:r>
      <w:r w:rsidR="004625BD">
        <w:rPr>
          <w:rStyle w:val="FootnoteReference"/>
        </w:rPr>
        <w:footnoteReference w:id="20"/>
      </w:r>
      <w:r w:rsidR="004625BD">
        <w:t xml:space="preserve"> This is reflected in the </w:t>
      </w:r>
      <w:r w:rsidR="004A76AF" w:rsidRPr="00F27922">
        <w:t>2025</w:t>
      </w:r>
      <w:r w:rsidR="00F27922" w:rsidRPr="00F27922">
        <w:t>–</w:t>
      </w:r>
      <w:r w:rsidR="004A76AF" w:rsidRPr="00F27922">
        <w:t>26</w:t>
      </w:r>
      <w:r w:rsidR="00F27922">
        <w:rPr>
          <w:i/>
          <w:iCs/>
        </w:rPr>
        <w:t xml:space="preserve"> </w:t>
      </w:r>
      <w:r w:rsidR="004A76AF">
        <w:rPr>
          <w:i/>
          <w:iCs/>
        </w:rPr>
        <w:t>Budget Review</w:t>
      </w:r>
      <w:r w:rsidR="004625BD">
        <w:t xml:space="preserve"> figures for the revised General Government Sector Capital Works Program. Expenditure is projected to peak in 2026</w:t>
      </w:r>
      <w:r w:rsidR="00DF54A7">
        <w:t>–</w:t>
      </w:r>
      <w:r w:rsidR="004625BD">
        <w:t>27 at $1.67 billion, falling to $1.48</w:t>
      </w:r>
      <w:r w:rsidR="00DF54A7">
        <w:t> </w:t>
      </w:r>
      <w:r w:rsidR="004625BD">
        <w:t>billion in 2027</w:t>
      </w:r>
      <w:r w:rsidR="00DF54A7">
        <w:t>–</w:t>
      </w:r>
      <w:r w:rsidR="004625BD">
        <w:t>28 and $625 million in 2028</w:t>
      </w:r>
      <w:r w:rsidR="00DF54A7">
        <w:t>–</w:t>
      </w:r>
      <w:r w:rsidR="004625BD">
        <w:t>29.</w:t>
      </w:r>
      <w:r w:rsidR="004625BD">
        <w:rPr>
          <w:rStyle w:val="FootnoteReference"/>
        </w:rPr>
        <w:footnoteReference w:id="21"/>
      </w:r>
    </w:p>
    <w:p w14:paraId="6B2BCBAC" w14:textId="4D774D1A" w:rsidR="007225F5" w:rsidRDefault="007225F5" w:rsidP="007225F5">
      <w:pPr>
        <w:pStyle w:val="ListNumber2"/>
      </w:pPr>
      <w:r>
        <w:t>The Chief Minister also noted ‘forward estimates indicate decisions taken at the time of that budget’. When new projects from the infrastructure pipeline are added, and no provision had been made in previous budgets, ‘it is going to be added into the future’ expenditure and ‘its construction costs will appear in the forward estimates’. According to the Chief Minister, ‘that is the nature of annual budgeting’.</w:t>
      </w:r>
      <w:r>
        <w:rPr>
          <w:rStyle w:val="FootnoteReference"/>
        </w:rPr>
        <w:footnoteReference w:id="22"/>
      </w:r>
    </w:p>
    <w:p w14:paraId="5DAF8652" w14:textId="09EEFEA6" w:rsidR="007225F5" w:rsidRDefault="007225F5" w:rsidP="007225F5">
      <w:pPr>
        <w:pStyle w:val="ListNumber2"/>
      </w:pPr>
      <w:r>
        <w:t>The Treasurer stated that the recent trend of actual expenditure exceeding forward estimates has occurred in the context of a ‘turbulent time over the last five years.’ Mr Steel highlighted the COVID-19 pandemic and the post-COVID inflationary period noting that these necessitated policy decisions ‘both to not raise additional revenue and also to support the economy’.</w:t>
      </w:r>
      <w:r>
        <w:rPr>
          <w:rStyle w:val="FootnoteReference"/>
        </w:rPr>
        <w:footnoteReference w:id="23"/>
      </w:r>
    </w:p>
    <w:p w14:paraId="4159E292" w14:textId="70C35828" w:rsidR="00C07D80" w:rsidRDefault="00C07D80" w:rsidP="006D1F13">
      <w:pPr>
        <w:pStyle w:val="Heading3"/>
      </w:pPr>
      <w:bookmarkStart w:id="22" w:name="_Toc225154508"/>
      <w:r>
        <w:t>Committee comment</w:t>
      </w:r>
      <w:bookmarkEnd w:id="22"/>
    </w:p>
    <w:p w14:paraId="69BD376C" w14:textId="77777777" w:rsidR="00C07D80" w:rsidRDefault="00C07D80" w:rsidP="00C07D80">
      <w:pPr>
        <w:pStyle w:val="ListNumber2"/>
      </w:pPr>
      <w:r>
        <w:t>The Committee agrees that much of the increased spending identified by Mr Eslake has been in relation to the provision of key services – both in terms of operating and capital expenditure. Funding and building facilities for health, schools, transport, and emergency and municipal services designed to service the ACT’s growing population is a worthy goal.</w:t>
      </w:r>
    </w:p>
    <w:p w14:paraId="1B041FF3" w14:textId="33D95B6E" w:rsidR="00C07D80" w:rsidRPr="00933E93" w:rsidRDefault="003E1C3E" w:rsidP="003E1C3E">
      <w:pPr>
        <w:pStyle w:val="ListNumber2"/>
      </w:pPr>
      <w:r>
        <w:t>The Government has simultaneously embarked on an ambitious infrastructure program. The Committee supports investment in the ACT as a matter of principle. However, d</w:t>
      </w:r>
      <w:r w:rsidR="00C07D80">
        <w:t xml:space="preserve">ecisions to borrow to fund </w:t>
      </w:r>
      <w:r>
        <w:t>infrastructure</w:t>
      </w:r>
      <w:r w:rsidR="00EC65C1">
        <w:t xml:space="preserve"> must be taken with care, particularly</w:t>
      </w:r>
      <w:r>
        <w:t xml:space="preserve"> </w:t>
      </w:r>
      <w:r w:rsidR="00C07D80">
        <w:t xml:space="preserve">during a </w:t>
      </w:r>
      <w:r w:rsidR="00C07D80">
        <w:lastRenderedPageBreak/>
        <w:t>turbulent time where the cost-of-service provision is increasing, while also not seeking commensurate increases in revenue</w:t>
      </w:r>
      <w:r w:rsidR="008511A6">
        <w:t>.</w:t>
      </w:r>
    </w:p>
    <w:p w14:paraId="084A6E78" w14:textId="239463C0" w:rsidR="00C07D80" w:rsidRDefault="00C07D80" w:rsidP="007545B6">
      <w:pPr>
        <w:pStyle w:val="ListNumber2"/>
      </w:pPr>
      <w:r>
        <w:t xml:space="preserve">The Committee also notes that while the costs of service provision are increasing, </w:t>
      </w:r>
      <w:r w:rsidR="003E1C3E">
        <w:t xml:space="preserve">it appears that the Government </w:t>
      </w:r>
      <w:r w:rsidR="007545B6">
        <w:t xml:space="preserve">has had some good fortune. </w:t>
      </w:r>
      <w:r>
        <w:t xml:space="preserve">As Mr Eslake noted, the </w:t>
      </w:r>
      <w:r w:rsidR="004A76AF" w:rsidRPr="00F27922">
        <w:t>2025</w:t>
      </w:r>
      <w:r w:rsidR="00F27922" w:rsidRPr="00F27922">
        <w:t>–</w:t>
      </w:r>
      <w:r w:rsidR="004A76AF" w:rsidRPr="00F27922">
        <w:t>26</w:t>
      </w:r>
      <w:r w:rsidR="00F27922">
        <w:rPr>
          <w:i/>
          <w:iCs/>
        </w:rPr>
        <w:t xml:space="preserve"> </w:t>
      </w:r>
      <w:r w:rsidR="004A76AF">
        <w:rPr>
          <w:i/>
          <w:iCs/>
        </w:rPr>
        <w:t>Budget Review</w:t>
      </w:r>
      <w:r>
        <w:t xml:space="preserve"> and previous ACT budgets show that technical adjustments – </w:t>
      </w:r>
      <w:r w:rsidR="007545B6">
        <w:t>broadly</w:t>
      </w:r>
      <w:r>
        <w:t xml:space="preserve"> changes to the </w:t>
      </w:r>
      <w:r w:rsidR="007545B6">
        <w:t xml:space="preserve">various </w:t>
      </w:r>
      <w:r>
        <w:t xml:space="preserve">assumptions underpinning the forward estimates – have had a positive </w:t>
      </w:r>
      <w:r w:rsidR="007545B6">
        <w:t xml:space="preserve">effect </w:t>
      </w:r>
      <w:r>
        <w:t xml:space="preserve">on the ACT’s </w:t>
      </w:r>
      <w:r w:rsidR="007545B6">
        <w:t xml:space="preserve">fiscal </w:t>
      </w:r>
      <w:r>
        <w:t>position.</w:t>
      </w:r>
    </w:p>
    <w:p w14:paraId="2A7CA61F" w14:textId="0090952F" w:rsidR="00C07D80" w:rsidRDefault="007545B6" w:rsidP="00C07D80">
      <w:pPr>
        <w:pStyle w:val="ListNumber2"/>
      </w:pPr>
      <w:r>
        <w:t xml:space="preserve">The Committee accepts </w:t>
      </w:r>
      <w:r w:rsidR="00C07D80">
        <w:t xml:space="preserve">Mr Eslake’s contention that policy decisions about the provision of services </w:t>
      </w:r>
      <w:r w:rsidR="005416A5">
        <w:t xml:space="preserve">without raising revenue from Commonwealth, ACT taxation or other sources to meet those services </w:t>
      </w:r>
      <w:r w:rsidR="00C07D80">
        <w:t xml:space="preserve">is having a negative fiscal </w:t>
      </w:r>
      <w:r>
        <w:t>effect</w:t>
      </w:r>
      <w:r w:rsidR="00C07D80">
        <w:t xml:space="preserve">. </w:t>
      </w:r>
      <w:r>
        <w:t>Considering</w:t>
      </w:r>
      <w:r w:rsidR="00C07D80">
        <w:t xml:space="preserve"> the positive effects of technical adjustments listed in ACT budget since 2014</w:t>
      </w:r>
      <w:r w:rsidR="00DF54A7">
        <w:t>–</w:t>
      </w:r>
      <w:r w:rsidR="00C07D80">
        <w:t xml:space="preserve">15, the contribution of policy decisions to the deteriorating budget position </w:t>
      </w:r>
      <w:r>
        <w:t>is</w:t>
      </w:r>
      <w:r w:rsidR="00C07D80">
        <w:t xml:space="preserve"> clear.</w:t>
      </w:r>
    </w:p>
    <w:p w14:paraId="0AFDB367" w14:textId="2084F189" w:rsidR="00C07D80" w:rsidRPr="00846901" w:rsidRDefault="007545B6" w:rsidP="00C07D80">
      <w:pPr>
        <w:pStyle w:val="ListNumber2"/>
      </w:pPr>
      <w:r>
        <w:t>Increasing s</w:t>
      </w:r>
      <w:r w:rsidR="00C07D80">
        <w:t>pending without increas</w:t>
      </w:r>
      <w:r>
        <w:t>ing</w:t>
      </w:r>
      <w:r w:rsidR="00C07D80">
        <w:t xml:space="preserve"> revenue </w:t>
      </w:r>
      <w:r w:rsidR="005416A5">
        <w:t xml:space="preserve">has </w:t>
      </w:r>
      <w:r>
        <w:t xml:space="preserve">had a key role in the </w:t>
      </w:r>
      <w:r w:rsidR="00C07D80">
        <w:t>deterioration in the ACT’s budget position.</w:t>
      </w:r>
    </w:p>
    <w:tbl>
      <w:tblPr>
        <w:tblStyle w:val="FindingBox"/>
        <w:tblW w:w="0" w:type="auto"/>
        <w:tblLook w:val="0600" w:firstRow="0" w:lastRow="0" w:firstColumn="0" w:lastColumn="0" w:noHBand="1" w:noVBand="1"/>
      </w:tblPr>
      <w:tblGrid>
        <w:gridCol w:w="8175"/>
      </w:tblGrid>
      <w:tr w:rsidR="00C07D80" w14:paraId="2E8D178F" w14:textId="77777777" w:rsidTr="00894C05">
        <w:tc>
          <w:tcPr>
            <w:tcW w:w="9026" w:type="dxa"/>
          </w:tcPr>
          <w:p w14:paraId="41D83C7A" w14:textId="77777777" w:rsidR="00C07D80" w:rsidRPr="00C90D42" w:rsidRDefault="00C07D80" w:rsidP="00894C05">
            <w:pPr>
              <w:pStyle w:val="Recommendationheading"/>
            </w:pPr>
            <w:bookmarkStart w:id="23" w:name="_Toc224480577"/>
            <w:bookmarkStart w:id="24" w:name="_Toc225154535"/>
            <w:r>
              <w:t>Finding</w:t>
            </w:r>
            <w:r w:rsidRPr="00C90D42">
              <w:t xml:space="preserve"> </w:t>
            </w:r>
            <w:r>
              <w:t>1</w:t>
            </w:r>
            <w:bookmarkEnd w:id="23"/>
            <w:bookmarkEnd w:id="24"/>
          </w:p>
          <w:p w14:paraId="1F94E7CB" w14:textId="26BB9B80" w:rsidR="00C07D80" w:rsidRPr="00AA719E" w:rsidRDefault="00C07D80" w:rsidP="00D347E2">
            <w:pPr>
              <w:pStyle w:val="Recommendationbody"/>
            </w:pPr>
            <w:bookmarkStart w:id="25" w:name="_Toc224480578"/>
            <w:bookmarkStart w:id="26" w:name="_Toc225154536"/>
            <w:r>
              <w:t xml:space="preserve">The Committee finds that the </w:t>
            </w:r>
            <w:r w:rsidR="00D347E2">
              <w:t xml:space="preserve">Government is spending more than it is raising in revenue and that this is </w:t>
            </w:r>
            <w:r>
              <w:t>due large</w:t>
            </w:r>
            <w:r w:rsidR="004625BD">
              <w:t>ly</w:t>
            </w:r>
            <w:r>
              <w:t xml:space="preserve"> to decisions</w:t>
            </w:r>
            <w:r w:rsidR="00D347E2">
              <w:t xml:space="preserve"> to </w:t>
            </w:r>
            <w:r w:rsidR="004625BD">
              <w:t xml:space="preserve">both </w:t>
            </w:r>
            <w:r>
              <w:t>fund</w:t>
            </w:r>
            <w:r w:rsidR="004625BD">
              <w:t xml:space="preserve"> </w:t>
            </w:r>
            <w:r>
              <w:t>services and pursu</w:t>
            </w:r>
            <w:r w:rsidR="00D347E2">
              <w:t>e</w:t>
            </w:r>
            <w:r>
              <w:t xml:space="preserve"> major infrastructure </w:t>
            </w:r>
            <w:r w:rsidR="007545B6">
              <w:t xml:space="preserve">projects </w:t>
            </w:r>
            <w:r>
              <w:t>without</w:t>
            </w:r>
            <w:r w:rsidR="00150ED1">
              <w:t xml:space="preserve"> </w:t>
            </w:r>
            <w:r w:rsidR="00F21E22">
              <w:t>an equivalent</w:t>
            </w:r>
            <w:r>
              <w:t xml:space="preserve"> increas</w:t>
            </w:r>
            <w:r w:rsidR="00F21E22">
              <w:t>e in</w:t>
            </w:r>
            <w:r>
              <w:t xml:space="preserve"> revenue or taxation.</w:t>
            </w:r>
            <w:bookmarkEnd w:id="25"/>
            <w:bookmarkEnd w:id="26"/>
          </w:p>
        </w:tc>
      </w:tr>
    </w:tbl>
    <w:p w14:paraId="75CDA75B" w14:textId="1C41E4C0" w:rsidR="00C07D80" w:rsidRDefault="001518C6" w:rsidP="006D1F13">
      <w:pPr>
        <w:pStyle w:val="Heading2"/>
      </w:pPr>
      <w:bookmarkStart w:id="27" w:name="_Toc224312886"/>
      <w:bookmarkStart w:id="28" w:name="_Toc225154509"/>
      <w:r>
        <w:t>Capacity to grow</w:t>
      </w:r>
      <w:r w:rsidR="00C07D80">
        <w:t xml:space="preserve"> revenue</w:t>
      </w:r>
      <w:bookmarkEnd w:id="27"/>
      <w:bookmarkEnd w:id="28"/>
    </w:p>
    <w:p w14:paraId="6D9A492A" w14:textId="48C99C95" w:rsidR="00C07D80" w:rsidRDefault="00C07D80" w:rsidP="00C07D80">
      <w:pPr>
        <w:pStyle w:val="ListNumber2"/>
      </w:pPr>
      <w:r>
        <w:t xml:space="preserve">The Auditor-General’s </w:t>
      </w:r>
      <w:r w:rsidR="00CC1A55">
        <w:t>financial audit report for 2024</w:t>
      </w:r>
      <w:r w:rsidR="00DF54A7">
        <w:t>–</w:t>
      </w:r>
      <w:r>
        <w:t xml:space="preserve">25 </w:t>
      </w:r>
      <w:r w:rsidR="007545B6">
        <w:t>stated</w:t>
      </w:r>
      <w:r>
        <w:t xml:space="preserve"> that ‘…growth in expenses has outpaced revenue growth in most years driving persistent operating deficits.’</w:t>
      </w:r>
      <w:r>
        <w:rPr>
          <w:rStyle w:val="FootnoteReference"/>
        </w:rPr>
        <w:footnoteReference w:id="24"/>
      </w:r>
      <w:r>
        <w:t xml:space="preserve"> Figure </w:t>
      </w:r>
      <w:r w:rsidR="00CC1A55">
        <w:t>2</w:t>
      </w:r>
      <w:r>
        <w:t xml:space="preserve"> </w:t>
      </w:r>
      <w:r w:rsidR="007545B6">
        <w:t>earlier</w:t>
      </w:r>
      <w:r>
        <w:t xml:space="preserve"> illustrates the consistent negative </w:t>
      </w:r>
      <w:r w:rsidR="001518C6">
        <w:t xml:space="preserve">pattern </w:t>
      </w:r>
      <w:r>
        <w:t>between operating revenue and operating expenditure since 2012</w:t>
      </w:r>
      <w:r w:rsidR="00DF54A7">
        <w:t>–</w:t>
      </w:r>
      <w:r>
        <w:t>13.</w:t>
      </w:r>
    </w:p>
    <w:p w14:paraId="52F5BAE1" w14:textId="570F1A4A" w:rsidR="00C07D80" w:rsidRDefault="00C07D80" w:rsidP="00C07D80">
      <w:pPr>
        <w:pStyle w:val="ListNumber2"/>
      </w:pPr>
      <w:r>
        <w:t xml:space="preserve">In his interim report, Mr Eslake </w:t>
      </w:r>
      <w:r w:rsidR="001518C6">
        <w:t xml:space="preserve">also </w:t>
      </w:r>
      <w:r>
        <w:t>drew attention to this difference between expenses and revenues. He advised that increases in expenditure over the past decade were not fully matched with corresponding increases in revenue, noting that ‘only about one-sixth was “paid for” by decisions to increase revenue.’</w:t>
      </w:r>
      <w:r>
        <w:rPr>
          <w:rStyle w:val="FootnoteReference"/>
        </w:rPr>
        <w:footnoteReference w:id="25"/>
      </w:r>
      <w:r>
        <w:t xml:space="preserve"> </w:t>
      </w:r>
    </w:p>
    <w:p w14:paraId="731CD25C" w14:textId="6C407344" w:rsidR="007545B6" w:rsidRDefault="007545B6" w:rsidP="007545B6">
      <w:pPr>
        <w:pStyle w:val="Heading3"/>
      </w:pPr>
      <w:bookmarkStart w:id="29" w:name="_Toc225154510"/>
      <w:r>
        <w:t>Fewer options to raise revenue in the ACT</w:t>
      </w:r>
      <w:bookmarkEnd w:id="29"/>
    </w:p>
    <w:p w14:paraId="380F35DC" w14:textId="3CB9A4CA" w:rsidR="00C07D80" w:rsidRDefault="007545B6" w:rsidP="007545B6">
      <w:pPr>
        <w:pStyle w:val="ListNumber2"/>
      </w:pPr>
      <w:r>
        <w:t xml:space="preserve">The ACT poses unique challenges in raising revenue </w:t>
      </w:r>
      <w:r w:rsidR="00C07D80">
        <w:t>through taxation such as rates, royalties, payroll tax, land tax, and other duties and levies.</w:t>
      </w:r>
      <w:r w:rsidR="000C4774">
        <w:rPr>
          <w:rStyle w:val="FootnoteReference"/>
        </w:rPr>
        <w:footnoteReference w:id="26"/>
      </w:r>
      <w:r w:rsidR="00C07D80">
        <w:t xml:space="preserve"> Mr Eslake noted that:</w:t>
      </w:r>
    </w:p>
    <w:p w14:paraId="3A9216E2" w14:textId="77777777" w:rsidR="00C07D80" w:rsidRDefault="00C07D80" w:rsidP="00C07D80">
      <w:pPr>
        <w:pStyle w:val="Quote"/>
      </w:pPr>
      <w:r>
        <w:lastRenderedPageBreak/>
        <w:t>The ACT’s capacity to raise revenue is less than that of most other jurisdictions, principally because it can’t tax the largest employer and landholder (the Commonwealth), and it has no mining industry on which it can levy royalties.</w:t>
      </w:r>
      <w:r>
        <w:rPr>
          <w:rStyle w:val="FootnoteReference"/>
        </w:rPr>
        <w:footnoteReference w:id="27"/>
      </w:r>
    </w:p>
    <w:p w14:paraId="4E0036C2" w14:textId="35392A84" w:rsidR="000A1EFD" w:rsidRDefault="00C07D80" w:rsidP="00C07D80">
      <w:pPr>
        <w:pStyle w:val="ListNumber2"/>
      </w:pPr>
      <w:r>
        <w:t>The Committee notes the information from the Australian Bureau of Statistics, that the ‘</w:t>
      </w:r>
      <w:r w:rsidRPr="003711C0">
        <w:t>Territory’s 2023</w:t>
      </w:r>
      <w:r w:rsidR="00DF54A7">
        <w:t>–</w:t>
      </w:r>
      <w:r w:rsidRPr="003711C0">
        <w:t>24 taxation revenue of $5</w:t>
      </w:r>
      <w:r w:rsidR="00C32451">
        <w:t>,</w:t>
      </w:r>
      <w:r w:rsidRPr="003711C0">
        <w:t>551 per capita is close to the average across all states and territories</w:t>
      </w:r>
      <w:r>
        <w:t>’</w:t>
      </w:r>
      <w:r>
        <w:rPr>
          <w:rStyle w:val="FootnoteReference"/>
        </w:rPr>
        <w:footnoteReference w:id="28"/>
      </w:r>
      <w:r w:rsidR="000A1EFD">
        <w:t xml:space="preserve">. This </w:t>
      </w:r>
      <w:r w:rsidR="005416A5">
        <w:t xml:space="preserve">is achieved despite </w:t>
      </w:r>
      <w:r w:rsidR="000A1EFD">
        <w:t xml:space="preserve">the ACT </w:t>
      </w:r>
      <w:r w:rsidR="005416A5">
        <w:t xml:space="preserve">being unable to </w:t>
      </w:r>
      <w:r w:rsidR="000A1EFD">
        <w:t>raise rates from Commonwealth buildings or payroll tax from our high proportion of Commonwealth public servants. This skews the tax burden in the ACT</w:t>
      </w:r>
      <w:r>
        <w:t>.</w:t>
      </w:r>
      <w:r w:rsidR="000A1EFD">
        <w:t xml:space="preserve"> </w:t>
      </w:r>
      <w:r w:rsidR="00B116A4">
        <w:t>For 2026</w:t>
      </w:r>
      <w:r w:rsidR="00DF54A7">
        <w:t>–</w:t>
      </w:r>
      <w:r w:rsidR="00B116A4">
        <w:t>27, t</w:t>
      </w:r>
      <w:r w:rsidR="000A1EFD">
        <w:t xml:space="preserve">he Commonwealth Grants Commission </w:t>
      </w:r>
      <w:r w:rsidR="00B116A4">
        <w:t>has recommended that</w:t>
      </w:r>
      <w:r w:rsidR="000A1EFD">
        <w:t xml:space="preserve"> the ACT receive an adjustment of $</w:t>
      </w:r>
      <w:r w:rsidR="00B116A4">
        <w:t xml:space="preserve">70 million </w:t>
      </w:r>
      <w:r w:rsidR="000A1EFD">
        <w:t>in recognition of the impact of being unable to levy payroll tax on Commonwealth public servants</w:t>
      </w:r>
      <w:r w:rsidR="00EC65C1">
        <w:t>.</w:t>
      </w:r>
      <w:r w:rsidR="00EC65C1">
        <w:rPr>
          <w:rStyle w:val="FootnoteReference"/>
        </w:rPr>
        <w:footnoteReference w:id="29"/>
      </w:r>
      <w:r w:rsidR="000A1EFD">
        <w:t xml:space="preserve"> </w:t>
      </w:r>
      <w:r w:rsidR="008511A6">
        <w:t xml:space="preserve">This amount is not compensation; The Australia Institute has </w:t>
      </w:r>
      <w:r w:rsidR="000A1EFD">
        <w:t>modelled the loss at over $500</w:t>
      </w:r>
      <w:r w:rsidR="00536686">
        <w:t xml:space="preserve"> million</w:t>
      </w:r>
      <w:r w:rsidR="000A1EFD">
        <w:t>.</w:t>
      </w:r>
      <w:r w:rsidR="00B116A4">
        <w:rPr>
          <w:rStyle w:val="FootnoteReference"/>
        </w:rPr>
        <w:footnoteReference w:id="30"/>
      </w:r>
    </w:p>
    <w:p w14:paraId="25905A32" w14:textId="0B2212D9" w:rsidR="00C07D80" w:rsidRDefault="00C07D80" w:rsidP="00C07D80">
      <w:pPr>
        <w:pStyle w:val="ListNumber2"/>
      </w:pPr>
      <w:r>
        <w:t xml:space="preserve">The Auditor-General provided the observation on </w:t>
      </w:r>
      <w:r w:rsidR="000A1EFD">
        <w:t xml:space="preserve">the taxation revenue </w:t>
      </w:r>
      <w:r>
        <w:t>figure that this provides little room for increase without imposing ‘…additional financial burden on taxpayers.’</w:t>
      </w:r>
      <w:r>
        <w:rPr>
          <w:rStyle w:val="FootnoteReference"/>
        </w:rPr>
        <w:footnoteReference w:id="31"/>
      </w:r>
    </w:p>
    <w:p w14:paraId="2DE0E763" w14:textId="76960427" w:rsidR="00C07D80" w:rsidRDefault="00C07D80" w:rsidP="00C07D80">
      <w:pPr>
        <w:pStyle w:val="ListNumber2"/>
      </w:pPr>
      <w:r>
        <w:t xml:space="preserve">The Committee </w:t>
      </w:r>
      <w:r w:rsidR="000C0889">
        <w:t>received</w:t>
      </w:r>
      <w:r>
        <w:t xml:space="preserve"> similar advice from Mr Eslake who identified that the Commonwealth Grants Commission’s assessment of the ACT revenue-raising capability noted little room to raise more tax ‘</w:t>
      </w:r>
      <w:r w:rsidR="000C4774">
        <w:t>u</w:t>
      </w:r>
      <w:r>
        <w:t>nless it wants to be a ‘high tax’ jurisdiction.’</w:t>
      </w:r>
      <w:r>
        <w:rPr>
          <w:rStyle w:val="FootnoteReference"/>
        </w:rPr>
        <w:footnoteReference w:id="32"/>
      </w:r>
      <w:r>
        <w:t xml:space="preserve"> </w:t>
      </w:r>
    </w:p>
    <w:p w14:paraId="0D137B88" w14:textId="6925773A" w:rsidR="007545B6" w:rsidRDefault="007545B6" w:rsidP="007545B6">
      <w:pPr>
        <w:pStyle w:val="ListNumber2"/>
      </w:pPr>
      <w:r>
        <w:t>Another source of revenue for the ACT is Commonwealth Government grants. The Committee recognises the ACT Government’s ongoing liaison role to secure Commonwealth funding</w:t>
      </w:r>
      <w:r w:rsidR="00AE1E2F">
        <w:t>,</w:t>
      </w:r>
      <w:r>
        <w:t xml:space="preserve"> including the January 2026 announcement of </w:t>
      </w:r>
      <w:r w:rsidR="00EC65C1">
        <w:t>additional funds</w:t>
      </w:r>
      <w:r>
        <w:t xml:space="preserve"> for public hospitals under the new five-y</w:t>
      </w:r>
      <w:r w:rsidR="00EC65C1">
        <w:t>e</w:t>
      </w:r>
      <w:r>
        <w:t>ar National Health Reform Agreement.</w:t>
      </w:r>
      <w:r>
        <w:rPr>
          <w:rStyle w:val="FootnoteReference"/>
        </w:rPr>
        <w:footnoteReference w:id="33"/>
      </w:r>
      <w:r>
        <w:t xml:space="preserve"> </w:t>
      </w:r>
    </w:p>
    <w:p w14:paraId="3F76C78E" w14:textId="646D1FBA" w:rsidR="007545B6" w:rsidRDefault="007545B6" w:rsidP="007545B6">
      <w:pPr>
        <w:pStyle w:val="ListNumber2"/>
      </w:pPr>
      <w:r>
        <w:t>The Committee also acknowledges associated issues arising out of Commonwealth Government distribution of GST revenue grants such as distribution across the states and territories.</w:t>
      </w:r>
      <w:r>
        <w:rPr>
          <w:rStyle w:val="FootnoteReference"/>
        </w:rPr>
        <w:footnoteReference w:id="34"/>
      </w:r>
      <w:r>
        <w:t xml:space="preserve"> The Committee notes the Productivity Commission’s review of the </w:t>
      </w:r>
      <w:r w:rsidRPr="008549DB">
        <w:t>2018 GST distribution reforms</w:t>
      </w:r>
      <w:r>
        <w:t>, with an interim report due August 2026.</w:t>
      </w:r>
      <w:r>
        <w:rPr>
          <w:rStyle w:val="FootnoteReference"/>
        </w:rPr>
        <w:footnoteReference w:id="35"/>
      </w:r>
    </w:p>
    <w:p w14:paraId="3EDCFE6D" w14:textId="7CAF5293" w:rsidR="0003792C" w:rsidRDefault="0003792C" w:rsidP="0003792C">
      <w:pPr>
        <w:pStyle w:val="ListNumber2"/>
      </w:pPr>
      <w:r>
        <w:t xml:space="preserve">Given the constraints around raising revenue from payroll tax and royalties, the Committee notes </w:t>
      </w:r>
      <w:r w:rsidR="00590971">
        <w:t xml:space="preserve">Auditor-General findings </w:t>
      </w:r>
      <w:r>
        <w:t>that the revenue increase for 2024</w:t>
      </w:r>
      <w:r w:rsidR="00DF54A7">
        <w:t>–</w:t>
      </w:r>
      <w:r>
        <w:t>25 on the previous year of 5</w:t>
      </w:r>
      <w:r w:rsidR="00C32451">
        <w:t xml:space="preserve"> percent</w:t>
      </w:r>
      <w:r>
        <w:t xml:space="preserve"> can be attributed mainly to ‘…increase in general rates and more land tax from rising land values and more taxable properties.’</w:t>
      </w:r>
      <w:r>
        <w:rPr>
          <w:rStyle w:val="FootnoteReference"/>
        </w:rPr>
        <w:footnoteReference w:id="36"/>
      </w:r>
    </w:p>
    <w:p w14:paraId="7987A1C5" w14:textId="21E5507D" w:rsidR="0003792C" w:rsidRDefault="0003792C" w:rsidP="0003792C">
      <w:pPr>
        <w:pStyle w:val="ListNumber2"/>
      </w:pPr>
      <w:r>
        <w:lastRenderedPageBreak/>
        <w:t>The Auditor-General has noted that the 2025</w:t>
      </w:r>
      <w:r w:rsidR="00DF54A7">
        <w:t>–</w:t>
      </w:r>
      <w:r>
        <w:t xml:space="preserve">26 </w:t>
      </w:r>
      <w:r w:rsidR="00DF54A7">
        <w:t>B</w:t>
      </w:r>
      <w:r>
        <w:t xml:space="preserve">udget projects revenue growth of 12 percent on the previous financial year with projected expense growth of 3 percent. </w:t>
      </w:r>
      <w:r w:rsidR="00590971">
        <w:t xml:space="preserve">This is not consistent with past budgets when compared to actual results. </w:t>
      </w:r>
      <w:r>
        <w:t>The Committee notes the Auditor-General’s observation that ‘…given operating deficits exceeded budget estimates in most years, this trend does not present a reliable pattern for predicting future outcomes.’</w:t>
      </w:r>
      <w:r>
        <w:rPr>
          <w:rStyle w:val="FootnoteReference"/>
        </w:rPr>
        <w:footnoteReference w:id="37"/>
      </w:r>
    </w:p>
    <w:p w14:paraId="2F4CF04E" w14:textId="14AC08FB" w:rsidR="007545B6" w:rsidRDefault="0003792C" w:rsidP="0003792C">
      <w:pPr>
        <w:pStyle w:val="Heading3"/>
      </w:pPr>
      <w:bookmarkStart w:id="30" w:name="_Toc225154511"/>
      <w:r>
        <w:t>Recent revenue changes</w:t>
      </w:r>
      <w:bookmarkEnd w:id="30"/>
    </w:p>
    <w:p w14:paraId="2F32738A" w14:textId="101FAD3A" w:rsidR="008F19F4" w:rsidRDefault="008F19F4" w:rsidP="007545B6">
      <w:pPr>
        <w:pStyle w:val="ListNumber2"/>
      </w:pPr>
      <w:r>
        <w:t>The new revenue measures in the 2025 Budget included ‘</w:t>
      </w:r>
      <w:r w:rsidRPr="00E37F5A">
        <w:t xml:space="preserve">increases in general rates for residential and commercial properties, increases in existing levies such as the Safer Families Levy, Police, Fire and Emergency Services Levy, and Road Safety Contribution Levy and </w:t>
      </w:r>
      <w:r w:rsidRPr="007F505C">
        <w:t xml:space="preserve">introduction of </w:t>
      </w:r>
      <w:r>
        <w:t>[</w:t>
      </w:r>
      <w:r w:rsidRPr="007F505C">
        <w:t>a</w:t>
      </w:r>
      <w:r>
        <w:t>]</w:t>
      </w:r>
      <w:r w:rsidRPr="007F505C">
        <w:t xml:space="preserve"> n</w:t>
      </w:r>
      <w:r w:rsidRPr="00E37F5A">
        <w:t>ew Health Levy.</w:t>
      </w:r>
      <w:r>
        <w:t>’</w:t>
      </w:r>
      <w:r>
        <w:rPr>
          <w:rStyle w:val="FootnoteReference"/>
        </w:rPr>
        <w:footnoteReference w:id="38"/>
      </w:r>
    </w:p>
    <w:p w14:paraId="6BE43EBC" w14:textId="3F332C81" w:rsidR="007545B6" w:rsidRDefault="007545B6" w:rsidP="007545B6">
      <w:pPr>
        <w:pStyle w:val="ListNumber2"/>
      </w:pPr>
      <w:r w:rsidRPr="008F19F4">
        <w:t xml:space="preserve">The </w:t>
      </w:r>
      <w:r w:rsidR="008F19F4">
        <w:t>Government quantified their effect as follows</w:t>
      </w:r>
      <w:r>
        <w:t>:</w:t>
      </w:r>
    </w:p>
    <w:p w14:paraId="2E479654" w14:textId="77777777" w:rsidR="007545B6" w:rsidRDefault="007545B6" w:rsidP="007545B6">
      <w:pPr>
        <w:pStyle w:val="Quote"/>
      </w:pPr>
      <w:r>
        <w:t xml:space="preserve">Policy decisions </w:t>
      </w:r>
      <w:r w:rsidRPr="00E637B7">
        <w:t>in the 2025-26 Budget are estimated to raise $722 million from 2025-26 to 2028-29, including $521.3 million of new tax measures, and initiatives incorporating fees and charges amendments.</w:t>
      </w:r>
      <w:r>
        <w:rPr>
          <w:rStyle w:val="FootnoteReference"/>
        </w:rPr>
        <w:footnoteReference w:id="39"/>
      </w:r>
      <w:r w:rsidRPr="00E637B7">
        <w:t xml:space="preserve"> </w:t>
      </w:r>
    </w:p>
    <w:p w14:paraId="34953801" w14:textId="21B9988F" w:rsidR="008F19F4" w:rsidRPr="001806FC" w:rsidRDefault="008F19F4" w:rsidP="00A73FDA">
      <w:pPr>
        <w:pStyle w:val="ListNumber2"/>
        <w:rPr>
          <w:color w:val="auto"/>
          <w:szCs w:val="22"/>
        </w:rPr>
      </w:pPr>
      <w:r w:rsidRPr="001806FC">
        <w:rPr>
          <w:rFonts w:cstheme="minorBidi"/>
          <w:bCs w:val="0"/>
          <w:color w:val="auto"/>
          <w:szCs w:val="22"/>
        </w:rPr>
        <w:t>The Government made changes to the proposals after the 2025 Budget</w:t>
      </w:r>
      <w:r w:rsidR="00EC65C1">
        <w:rPr>
          <w:rFonts w:cstheme="minorBidi"/>
          <w:bCs w:val="0"/>
          <w:color w:val="auto"/>
          <w:szCs w:val="22"/>
        </w:rPr>
        <w:t xml:space="preserve"> following negotiations with other parties in the Legislative Assembly.</w:t>
      </w:r>
      <w:r w:rsidRPr="001806FC">
        <w:rPr>
          <w:rFonts w:cstheme="minorBidi"/>
          <w:bCs w:val="0"/>
          <w:color w:val="auto"/>
          <w:szCs w:val="22"/>
        </w:rPr>
        <w:t xml:space="preserve"> </w:t>
      </w:r>
      <w:r w:rsidR="00EC65C1">
        <w:rPr>
          <w:rFonts w:cstheme="minorBidi"/>
          <w:bCs w:val="0"/>
          <w:color w:val="auto"/>
          <w:szCs w:val="22"/>
        </w:rPr>
        <w:t xml:space="preserve">These </w:t>
      </w:r>
      <w:r w:rsidR="00EC65C1" w:rsidRPr="001806FC">
        <w:rPr>
          <w:rFonts w:cstheme="minorBidi"/>
          <w:bCs w:val="0"/>
          <w:color w:val="auto"/>
          <w:szCs w:val="22"/>
        </w:rPr>
        <w:t>includ</w:t>
      </w:r>
      <w:r w:rsidR="00EC65C1">
        <w:rPr>
          <w:rFonts w:cstheme="minorBidi"/>
          <w:bCs w:val="0"/>
          <w:color w:val="auto"/>
          <w:szCs w:val="22"/>
        </w:rPr>
        <w:t>ed changes</w:t>
      </w:r>
      <w:r w:rsidR="00EC65C1" w:rsidRPr="001806FC">
        <w:rPr>
          <w:rFonts w:cstheme="minorBidi"/>
          <w:bCs w:val="0"/>
          <w:color w:val="auto"/>
          <w:szCs w:val="22"/>
        </w:rPr>
        <w:t xml:space="preserve"> </w:t>
      </w:r>
      <w:r w:rsidRPr="001806FC">
        <w:rPr>
          <w:rFonts w:cstheme="minorBidi"/>
          <w:bCs w:val="0"/>
          <w:color w:val="auto"/>
          <w:szCs w:val="22"/>
        </w:rPr>
        <w:t>to the Health Levy and payroll tax.</w:t>
      </w:r>
      <w:r w:rsidRPr="001806FC">
        <w:rPr>
          <w:rStyle w:val="FootnoteReference"/>
          <w:rFonts w:cstheme="minorBidi"/>
          <w:bCs w:val="0"/>
          <w:color w:val="auto"/>
          <w:sz w:val="22"/>
          <w:szCs w:val="22"/>
        </w:rPr>
        <w:footnoteReference w:id="40"/>
      </w:r>
    </w:p>
    <w:p w14:paraId="6F2030B7" w14:textId="63DD770B" w:rsidR="0003792C" w:rsidRDefault="0003792C" w:rsidP="0003792C">
      <w:pPr>
        <w:pStyle w:val="Heading3"/>
      </w:pPr>
      <w:bookmarkStart w:id="31" w:name="_Toc225154512"/>
      <w:r>
        <w:t>Position of the ACT Government</w:t>
      </w:r>
      <w:bookmarkEnd w:id="31"/>
    </w:p>
    <w:p w14:paraId="281995C9" w14:textId="6AD7AE33" w:rsidR="00C07D80" w:rsidRDefault="00C07D80" w:rsidP="00C07D80">
      <w:pPr>
        <w:pStyle w:val="ListNumber2"/>
      </w:pPr>
      <w:r>
        <w:t xml:space="preserve">The Government </w:t>
      </w:r>
      <w:r w:rsidR="0003792C">
        <w:t xml:space="preserve">also noted these difficulties and </w:t>
      </w:r>
      <w:r w:rsidR="004A03D4">
        <w:t>stated</w:t>
      </w:r>
      <w:r>
        <w:t>:</w:t>
      </w:r>
    </w:p>
    <w:p w14:paraId="78940B2B" w14:textId="03073599" w:rsidR="00C07D80" w:rsidRDefault="00C07D80" w:rsidP="00C07D80">
      <w:pPr>
        <w:pStyle w:val="Quote"/>
      </w:pPr>
      <w:r>
        <w:t>… the ACT has a narrower revenue base than other jurisdictions, particularly those that have access to funds from the resources sector. This means our capacity to raise funds is more reliant on sources such as general rates and payroll tax.</w:t>
      </w:r>
      <w:r>
        <w:rPr>
          <w:rStyle w:val="FootnoteReference"/>
        </w:rPr>
        <w:footnoteReference w:id="41"/>
      </w:r>
    </w:p>
    <w:p w14:paraId="627D77F1" w14:textId="0211A9FB" w:rsidR="00C07D80" w:rsidRDefault="00C07D80" w:rsidP="00C07D80">
      <w:pPr>
        <w:pStyle w:val="ListNumber2"/>
      </w:pPr>
      <w:r>
        <w:t>The Government also provided the Committee with information about the 2025</w:t>
      </w:r>
      <w:r w:rsidR="00F27922">
        <w:t>–</w:t>
      </w:r>
      <w:r>
        <w:t>26</w:t>
      </w:r>
      <w:r w:rsidR="00F27922">
        <w:t xml:space="preserve"> </w:t>
      </w:r>
      <w:r>
        <w:t>budget payroll tax changes, commenting that ‘the ACT will continue to have one of the highest thresholds in Australia.’</w:t>
      </w:r>
      <w:r>
        <w:rPr>
          <w:rStyle w:val="FootnoteReference"/>
        </w:rPr>
        <w:footnoteReference w:id="42"/>
      </w:r>
      <w:r>
        <w:t xml:space="preserve"> The 2025</w:t>
      </w:r>
      <w:r w:rsidR="00F27922">
        <w:t>–</w:t>
      </w:r>
      <w:r>
        <w:t>26</w:t>
      </w:r>
      <w:r w:rsidR="00F27922">
        <w:t xml:space="preserve"> </w:t>
      </w:r>
      <w:r w:rsidRPr="000C4774">
        <w:rPr>
          <w:i/>
          <w:iCs/>
        </w:rPr>
        <w:t xml:space="preserve">Budget </w:t>
      </w:r>
      <w:r w:rsidR="000C4774" w:rsidRPr="000C4774">
        <w:rPr>
          <w:i/>
          <w:iCs/>
        </w:rPr>
        <w:t>Outlook</w:t>
      </w:r>
      <w:r>
        <w:t xml:space="preserve"> confirms that the payroll tax for firms with national wages between $20 million to $50 million remains the same. F</w:t>
      </w:r>
      <w:r w:rsidRPr="008821E9">
        <w:t>rom 1</w:t>
      </w:r>
      <w:r w:rsidR="000C4774">
        <w:t> </w:t>
      </w:r>
      <w:r w:rsidRPr="008821E9">
        <w:t xml:space="preserve">July 2026, </w:t>
      </w:r>
      <w:r>
        <w:t>‘</w:t>
      </w:r>
      <w:r w:rsidRPr="008821E9">
        <w:t xml:space="preserve">the payroll tax-free threshold will reduce to $1.75 million, and the tax rate will reduce to 6.75 </w:t>
      </w:r>
      <w:r w:rsidR="00C32451">
        <w:t>percent</w:t>
      </w:r>
      <w:r w:rsidRPr="008821E9">
        <w:t xml:space="preserve"> for firms with national wages below $20 million.</w:t>
      </w:r>
      <w:r>
        <w:t>’</w:t>
      </w:r>
      <w:r>
        <w:rPr>
          <w:rStyle w:val="FootnoteReference"/>
        </w:rPr>
        <w:footnoteReference w:id="43"/>
      </w:r>
      <w:r w:rsidRPr="008821E9">
        <w:t xml:space="preserve"> </w:t>
      </w:r>
    </w:p>
    <w:p w14:paraId="5B69577D" w14:textId="77777777" w:rsidR="00C07D80" w:rsidRDefault="00C07D80" w:rsidP="006D1F13">
      <w:pPr>
        <w:pStyle w:val="Heading3"/>
      </w:pPr>
      <w:bookmarkStart w:id="32" w:name="_Toc225154513"/>
      <w:r>
        <w:lastRenderedPageBreak/>
        <w:t>Committee comment</w:t>
      </w:r>
      <w:bookmarkEnd w:id="32"/>
    </w:p>
    <w:p w14:paraId="734E4DC5" w14:textId="10989C41" w:rsidR="00C07D80" w:rsidRDefault="00C07D80" w:rsidP="00C07D80">
      <w:pPr>
        <w:pStyle w:val="ListNumber2"/>
      </w:pPr>
      <w:r>
        <w:t xml:space="preserve">The Committee </w:t>
      </w:r>
      <w:r w:rsidR="0003792C">
        <w:t xml:space="preserve">notes </w:t>
      </w:r>
      <w:r>
        <w:t xml:space="preserve">that a significant uplift of revenue growth over the forward estimates is </w:t>
      </w:r>
      <w:r w:rsidR="00590971">
        <w:t>difficult</w:t>
      </w:r>
      <w:r>
        <w:t xml:space="preserve">. Past </w:t>
      </w:r>
      <w:r w:rsidR="00590971">
        <w:t xml:space="preserve">Government </w:t>
      </w:r>
      <w:r>
        <w:t xml:space="preserve">performance </w:t>
      </w:r>
      <w:r w:rsidR="00590971">
        <w:t xml:space="preserve">in raising revenue </w:t>
      </w:r>
      <w:r>
        <w:t>and the unique revenue raising constraints</w:t>
      </w:r>
      <w:r w:rsidR="0003792C">
        <w:t xml:space="preserve"> </w:t>
      </w:r>
      <w:r w:rsidR="00590971">
        <w:t xml:space="preserve">here in the ACT </w:t>
      </w:r>
      <w:r>
        <w:t xml:space="preserve">indicate that </w:t>
      </w:r>
      <w:r w:rsidR="00590971">
        <w:t xml:space="preserve">it is unlikely </w:t>
      </w:r>
      <w:r>
        <w:t xml:space="preserve">revenue </w:t>
      </w:r>
      <w:r w:rsidR="00590971">
        <w:t xml:space="preserve">will grow </w:t>
      </w:r>
      <w:r>
        <w:t>in such a way as to substantially address expenses or debt and interest repayments.</w:t>
      </w:r>
      <w:r w:rsidR="00590971">
        <w:t xml:space="preserve"> The Committee notes Mr Eslake’s two possibilities of revenue measures regarding the small business exemption from payroll tax and gambling taxes. The Committee has not received sufficient evidence from Government and other sources to evaluate these measures</w:t>
      </w:r>
      <w:r w:rsidR="004A03D4">
        <w:t xml:space="preserve"> at this time</w:t>
      </w:r>
      <w:r w:rsidR="00590971">
        <w:t>.</w:t>
      </w:r>
    </w:p>
    <w:p w14:paraId="0FF6A80C" w14:textId="0D38AC0D" w:rsidR="00C07D80" w:rsidRPr="00330CD6" w:rsidRDefault="00C07D80" w:rsidP="00C07D80">
      <w:pPr>
        <w:pStyle w:val="ListNumber2"/>
      </w:pPr>
      <w:r w:rsidRPr="00280ECB">
        <w:t>The Committee encourages the ACT Government to ensure its budget projections are based on a realistic assessment of i</w:t>
      </w:r>
      <w:r w:rsidR="00AE1E2F">
        <w:t>t</w:t>
      </w:r>
      <w:r w:rsidRPr="00280ECB">
        <w:t xml:space="preserve">s unique operating </w:t>
      </w:r>
      <w:r>
        <w:t>environment</w:t>
      </w:r>
      <w:r w:rsidRPr="00280ECB">
        <w:t xml:space="preserve"> and </w:t>
      </w:r>
      <w:r>
        <w:t xml:space="preserve">revenue raising </w:t>
      </w:r>
      <w:r w:rsidRPr="00280ECB">
        <w:t>constraints.</w:t>
      </w:r>
    </w:p>
    <w:p w14:paraId="04999CBE" w14:textId="344D87B0" w:rsidR="00C07D80" w:rsidRDefault="00C07D80" w:rsidP="00C07D80">
      <w:pPr>
        <w:pStyle w:val="ListNumber2"/>
      </w:pPr>
      <w:r w:rsidRPr="00280ECB">
        <w:t>Given the known revenue constraints</w:t>
      </w:r>
      <w:r>
        <w:t>,</w:t>
      </w:r>
      <w:r w:rsidRPr="00280ECB">
        <w:t xml:space="preserve"> the Committee </w:t>
      </w:r>
      <w:r w:rsidR="00590971">
        <w:t xml:space="preserve">notes </w:t>
      </w:r>
      <w:r w:rsidR="00761708">
        <w:t>concern</w:t>
      </w:r>
      <w:r>
        <w:t xml:space="preserve"> </w:t>
      </w:r>
      <w:r w:rsidR="00590971">
        <w:t xml:space="preserve">about the long-term sustainability of </w:t>
      </w:r>
      <w:r>
        <w:t xml:space="preserve">the </w:t>
      </w:r>
      <w:r w:rsidR="00590971">
        <w:t xml:space="preserve">increasing </w:t>
      </w:r>
      <w:r>
        <w:t xml:space="preserve">level of </w:t>
      </w:r>
      <w:r w:rsidRPr="00280ECB">
        <w:t>debt</w:t>
      </w:r>
      <w:r>
        <w:t xml:space="preserve"> </w:t>
      </w:r>
      <w:r w:rsidR="00590971">
        <w:t xml:space="preserve">from the pattern established </w:t>
      </w:r>
      <w:r>
        <w:t>over the last decade,</w:t>
      </w:r>
      <w:r w:rsidRPr="00280ECB">
        <w:t xml:space="preserve"> and the </w:t>
      </w:r>
      <w:r>
        <w:t xml:space="preserve">associated </w:t>
      </w:r>
      <w:r w:rsidRPr="00280ECB">
        <w:t>interest</w:t>
      </w:r>
      <w:r>
        <w:t xml:space="preserve"> repayments. The Committee holds reasonable concerns that such a level of debt, and the requirement to service that debt, may have potentially significant impacts on other areas of the budget, such as the </w:t>
      </w:r>
      <w:r w:rsidR="00590971">
        <w:t xml:space="preserve">ACT Government’s ability to provide the services that the community needs and expects or the ACT Government’s ability to respond </w:t>
      </w:r>
      <w:r>
        <w:t>to other turbulent times in the future.</w:t>
      </w:r>
    </w:p>
    <w:p w14:paraId="141EEA56" w14:textId="0BAA3AA1" w:rsidR="00C07D80" w:rsidRPr="002F3E05" w:rsidRDefault="00C07D80" w:rsidP="00C07D80">
      <w:pPr>
        <w:pStyle w:val="ListNumber2"/>
      </w:pPr>
      <w:r w:rsidRPr="002F3E05">
        <w:t>The Committee summarises here the key areas of concern about levels of debt held noting that:</w:t>
      </w:r>
    </w:p>
    <w:p w14:paraId="01109965" w14:textId="6D4EF42A" w:rsidR="00C07D80" w:rsidRDefault="00C07D80" w:rsidP="00C07D80">
      <w:pPr>
        <w:pStyle w:val="ListNumber3"/>
      </w:pPr>
      <w:r>
        <w:t>the over the past decade the ACT Government has now become a net debtor with over $8 billion net debt held</w:t>
      </w:r>
      <w:r w:rsidR="00AE1E2F">
        <w:t>,</w:t>
      </w:r>
      <w:r>
        <w:rPr>
          <w:rStyle w:val="FootnoteReference"/>
        </w:rPr>
        <w:footnoteReference w:id="44"/>
      </w:r>
      <w:r w:rsidR="004A03D4">
        <w:t xml:space="preserve"> and with an estimated $17 billion in principal outstanding on total Territory borrowings by the end of the 2025</w:t>
      </w:r>
      <w:r w:rsidR="00DF54A7">
        <w:t>–</w:t>
      </w:r>
      <w:r w:rsidR="004A03D4">
        <w:t>26 financial year;</w:t>
      </w:r>
      <w:r w:rsidR="004A03D4">
        <w:rPr>
          <w:rStyle w:val="FootnoteReference"/>
        </w:rPr>
        <w:footnoteReference w:id="45"/>
      </w:r>
    </w:p>
    <w:p w14:paraId="74D97B59" w14:textId="48F71821" w:rsidR="00C07D80" w:rsidRPr="002F3E05" w:rsidRDefault="00C07D80" w:rsidP="00C07D80">
      <w:pPr>
        <w:pStyle w:val="ListNumber3"/>
      </w:pPr>
      <w:r>
        <w:t xml:space="preserve">annual interest payments are expected </w:t>
      </w:r>
      <w:r w:rsidRPr="002F3E05">
        <w:t>to be</w:t>
      </w:r>
      <w:r w:rsidR="00CF5BFE" w:rsidRPr="002F3E05">
        <w:t xml:space="preserve"> </w:t>
      </w:r>
      <w:r w:rsidRPr="002F3E05">
        <w:t>$1</w:t>
      </w:r>
      <w:r w:rsidR="002F3E05">
        <w:t>.001</w:t>
      </w:r>
      <w:r w:rsidRPr="002F3E05">
        <w:t xml:space="preserve"> billion dollars or 9 percent of expenses by 2028</w:t>
      </w:r>
      <w:r w:rsidR="00DF54A7">
        <w:t>–</w:t>
      </w:r>
      <w:r w:rsidRPr="002F3E05">
        <w:t>29</w:t>
      </w:r>
      <w:r w:rsidR="00CF5BFE" w:rsidRPr="002F3E05">
        <w:t>;</w:t>
      </w:r>
      <w:r w:rsidRPr="002F3E05">
        <w:rPr>
          <w:rStyle w:val="FootnoteReference"/>
        </w:rPr>
        <w:footnoteReference w:id="46"/>
      </w:r>
    </w:p>
    <w:p w14:paraId="565E065C" w14:textId="490DD750" w:rsidR="00C07D80" w:rsidRDefault="00C07D80" w:rsidP="00C07D80">
      <w:pPr>
        <w:pStyle w:val="ListNumber3"/>
      </w:pPr>
      <w:r>
        <w:t>the actual</w:t>
      </w:r>
      <w:r w:rsidR="004A03D4">
        <w:t xml:space="preserve"> net operating</w:t>
      </w:r>
      <w:r>
        <w:t xml:space="preserve"> deficit exceeded the budget</w:t>
      </w:r>
      <w:r w:rsidR="002F3E05">
        <w:t>ed</w:t>
      </w:r>
      <w:r w:rsidR="004A03D4">
        <w:t xml:space="preserve"> net operating</w:t>
      </w:r>
      <w:r>
        <w:t xml:space="preserve"> deficit by $497</w:t>
      </w:r>
      <w:r w:rsidR="00AE1E2F">
        <w:t> </w:t>
      </w:r>
      <w:r>
        <w:t>million in 2024</w:t>
      </w:r>
      <w:r w:rsidR="00DF54A7">
        <w:t>–</w:t>
      </w:r>
      <w:r>
        <w:t>25</w:t>
      </w:r>
      <w:r w:rsidR="00CF5BFE">
        <w:t>;</w:t>
      </w:r>
      <w:r>
        <w:rPr>
          <w:rStyle w:val="FootnoteReference"/>
        </w:rPr>
        <w:footnoteReference w:id="47"/>
      </w:r>
    </w:p>
    <w:p w14:paraId="7026D48E" w14:textId="38271468" w:rsidR="00C07D80" w:rsidRDefault="00C07D80" w:rsidP="00C07D80">
      <w:pPr>
        <w:pStyle w:val="ListNumber3"/>
      </w:pPr>
      <w:r>
        <w:t>in the next four years borrowings are projected to increase by a further $7.1</w:t>
      </w:r>
      <w:r w:rsidR="002F3E05">
        <w:t>5</w:t>
      </w:r>
      <w:r>
        <w:t xml:space="preserve"> billion to fund major infrastructure projects and service delivery expenditure</w:t>
      </w:r>
      <w:r w:rsidR="00CF5BFE">
        <w:t>;</w:t>
      </w:r>
      <w:r>
        <w:rPr>
          <w:rStyle w:val="FootnoteReference"/>
        </w:rPr>
        <w:footnoteReference w:id="48"/>
      </w:r>
      <w:r w:rsidR="00CF5BFE">
        <w:t xml:space="preserve"> and</w:t>
      </w:r>
    </w:p>
    <w:p w14:paraId="1CB54353" w14:textId="5A4289B0" w:rsidR="00C07D80" w:rsidRDefault="00C07D80" w:rsidP="00C07D80">
      <w:pPr>
        <w:pStyle w:val="ListNumber3"/>
      </w:pPr>
      <w:r>
        <w:t>actual expenditure has consistently exceeded budget estimates in relation to both operating expenses and capital works expenditure</w:t>
      </w:r>
      <w:r w:rsidR="00CF5BFE">
        <w:t>.</w:t>
      </w:r>
      <w:r>
        <w:rPr>
          <w:rStyle w:val="FootnoteReference"/>
        </w:rPr>
        <w:footnoteReference w:id="49"/>
      </w:r>
    </w:p>
    <w:p w14:paraId="6048F390" w14:textId="208736E7" w:rsidR="00C07D80" w:rsidRPr="000C56A9" w:rsidRDefault="007A41B4" w:rsidP="00C07D80">
      <w:pPr>
        <w:pStyle w:val="ListNumber2"/>
      </w:pPr>
      <w:r>
        <w:lastRenderedPageBreak/>
        <w:t>The Committee notes the Treasurer’s statement that the ACT Government’s fiscal strategy provides a clear pathway to returning the budget to surplus.</w:t>
      </w:r>
      <w:r w:rsidR="00BB369F">
        <w:rPr>
          <w:rStyle w:val="FootnoteReference"/>
        </w:rPr>
        <w:footnoteReference w:id="50"/>
      </w:r>
      <w:r>
        <w:t xml:space="preserve"> </w:t>
      </w:r>
      <w:r w:rsidR="00C07D80">
        <w:t>The Committee notes that past performance illustrates that spending continues to grow faster than revenue. The Committee consider</w:t>
      </w:r>
      <w:r>
        <w:t>s</w:t>
      </w:r>
      <w:r w:rsidR="00C07D80" w:rsidRPr="000C56A9">
        <w:t xml:space="preserve"> it</w:t>
      </w:r>
      <w:r w:rsidR="00096EC8">
        <w:t xml:space="preserve"> is </w:t>
      </w:r>
      <w:r w:rsidR="00C07D80" w:rsidRPr="000C56A9">
        <w:t>improbable that a cash surplus will be achieved if current practices remain</w:t>
      </w:r>
      <w:r w:rsidR="00C07D80">
        <w:t xml:space="preserve"> significantly unexamined or</w:t>
      </w:r>
      <w:r w:rsidR="00C07D80" w:rsidRPr="000C56A9">
        <w:t xml:space="preserve"> unchanged.</w:t>
      </w:r>
    </w:p>
    <w:p w14:paraId="69B4C40F" w14:textId="77777777" w:rsidR="00C07D80" w:rsidRDefault="00C07D80" w:rsidP="00C07D80">
      <w:pPr>
        <w:pStyle w:val="ListNumber2"/>
      </w:pPr>
      <w:r w:rsidRPr="005C251E">
        <w:t xml:space="preserve">The Committee is concerned that </w:t>
      </w:r>
      <w:r>
        <w:t>with the known constraints on revenue potential, and the observation that spending growth consistently outstrips revenue growth, discussions about the</w:t>
      </w:r>
      <w:r w:rsidRPr="005C251E">
        <w:t xml:space="preserve"> unsustainable budget trajectory</w:t>
      </w:r>
      <w:r>
        <w:t xml:space="preserve"> will turn to expenditure on the services which the community relies. </w:t>
      </w:r>
    </w:p>
    <w:p w14:paraId="56D2711A" w14:textId="515CE9EC" w:rsidR="00C07D80" w:rsidRDefault="00C07D80" w:rsidP="00C07D80">
      <w:pPr>
        <w:pStyle w:val="ListNumber2"/>
      </w:pPr>
      <w:r>
        <w:t>The Committee considers that a</w:t>
      </w:r>
      <w:r w:rsidRPr="00330CD6">
        <w:t>dditional evidence is required to thoroughly examine these preliminary concerns</w:t>
      </w:r>
      <w:r>
        <w:t>. The Committee seeks further information on the revenue raising options available to the ACT</w:t>
      </w:r>
      <w:r w:rsidR="00096EC8">
        <w:t>. This</w:t>
      </w:r>
      <w:r>
        <w:t xml:space="preserve"> includ</w:t>
      </w:r>
      <w:r w:rsidR="00096EC8">
        <w:t>es</w:t>
      </w:r>
      <w:r>
        <w:t xml:space="preserve"> own source revenue options including the appropriate distribution of the taxation burden, the Commonwealth Government sourced revenue including for the ACT Capital Works Program, </w:t>
      </w:r>
      <w:r w:rsidR="007A41B4">
        <w:t xml:space="preserve">Commonwealth public servant payroll tax adjustments </w:t>
      </w:r>
      <w:r>
        <w:t>and the Commonwealth Grants Commission allocations.</w:t>
      </w:r>
    </w:p>
    <w:tbl>
      <w:tblPr>
        <w:tblStyle w:val="FindingBox"/>
        <w:tblW w:w="0" w:type="auto"/>
        <w:tblLook w:val="04A0" w:firstRow="1" w:lastRow="0" w:firstColumn="1" w:lastColumn="0" w:noHBand="0" w:noVBand="1"/>
      </w:tblPr>
      <w:tblGrid>
        <w:gridCol w:w="8175"/>
      </w:tblGrid>
      <w:tr w:rsidR="00150ED1" w14:paraId="2C2D444D" w14:textId="77777777" w:rsidTr="00150ED1">
        <w:tc>
          <w:tcPr>
            <w:tcW w:w="7891" w:type="dxa"/>
          </w:tcPr>
          <w:p w14:paraId="1ED26C8F" w14:textId="3BD2013E" w:rsidR="00150ED1" w:rsidRPr="00C90D42" w:rsidRDefault="00150ED1" w:rsidP="00061419">
            <w:pPr>
              <w:pStyle w:val="Recommendationheading"/>
            </w:pPr>
            <w:bookmarkStart w:id="33" w:name="_Toc225154537"/>
            <w:r>
              <w:t>Finding</w:t>
            </w:r>
            <w:r w:rsidRPr="00C90D42">
              <w:t xml:space="preserve"> </w:t>
            </w:r>
            <w:r>
              <w:t>2</w:t>
            </w:r>
            <w:bookmarkEnd w:id="33"/>
          </w:p>
          <w:p w14:paraId="099B76E7" w14:textId="57986E14" w:rsidR="00150ED1" w:rsidRPr="00AA719E" w:rsidRDefault="00150ED1" w:rsidP="00061419">
            <w:pPr>
              <w:pStyle w:val="Recommendationbody"/>
            </w:pPr>
            <w:bookmarkStart w:id="34" w:name="_Toc225154538"/>
            <w:r>
              <w:t>The Committee finds that the net operating balance entered deficit in 2012</w:t>
            </w:r>
            <w:r w:rsidR="00DF54A7">
              <w:t>–</w:t>
            </w:r>
            <w:r>
              <w:t>13 and has remained in deficit to the current year.</w:t>
            </w:r>
            <w:bookmarkEnd w:id="34"/>
          </w:p>
        </w:tc>
      </w:tr>
      <w:tr w:rsidR="00150ED1" w14:paraId="654A2E30" w14:textId="77777777" w:rsidTr="00150ED1">
        <w:tblPrEx>
          <w:tblLook w:val="0600" w:firstRow="0" w:lastRow="0" w:firstColumn="0" w:lastColumn="0" w:noHBand="1" w:noVBand="1"/>
        </w:tblPrEx>
        <w:tc>
          <w:tcPr>
            <w:tcW w:w="7891" w:type="dxa"/>
          </w:tcPr>
          <w:p w14:paraId="623463C4" w14:textId="740EDBA4" w:rsidR="00150ED1" w:rsidRPr="006301AF" w:rsidRDefault="00150ED1" w:rsidP="00061419">
            <w:pPr>
              <w:pStyle w:val="Recommendationheading"/>
            </w:pPr>
            <w:bookmarkStart w:id="35" w:name="_Toc225154539"/>
            <w:r w:rsidRPr="006301AF">
              <w:t xml:space="preserve">Finding </w:t>
            </w:r>
            <w:r w:rsidR="00451D90" w:rsidRPr="006301AF">
              <w:t>3</w:t>
            </w:r>
            <w:bookmarkEnd w:id="35"/>
          </w:p>
          <w:p w14:paraId="0EE43ECE" w14:textId="27FD0BD5" w:rsidR="00150ED1" w:rsidRPr="00AA719E" w:rsidRDefault="00150ED1" w:rsidP="00061419">
            <w:pPr>
              <w:pStyle w:val="Recommendationbody"/>
            </w:pPr>
            <w:bookmarkStart w:id="36" w:name="_Toc225154540"/>
            <w:r w:rsidRPr="006301AF">
              <w:t>The Committee finds that borrowings and associated interest payments commenced increasing in 2012</w:t>
            </w:r>
            <w:r w:rsidR="00DF54A7" w:rsidRPr="006301AF">
              <w:t>–</w:t>
            </w:r>
            <w:r w:rsidRPr="006301AF">
              <w:t>13</w:t>
            </w:r>
            <w:r w:rsidR="004502D6" w:rsidRPr="006301AF">
              <w:t xml:space="preserve"> when </w:t>
            </w:r>
            <w:r w:rsidR="002F3E05" w:rsidRPr="006301AF">
              <w:t xml:space="preserve">the </w:t>
            </w:r>
            <w:r w:rsidR="004502D6" w:rsidRPr="006301AF">
              <w:t>ACT</w:t>
            </w:r>
            <w:r w:rsidR="006301AF">
              <w:t>’s</w:t>
            </w:r>
            <w:r w:rsidR="004502D6" w:rsidRPr="006301AF">
              <w:t xml:space="preserve"> </w:t>
            </w:r>
            <w:r w:rsidR="00F21E22" w:rsidRPr="006301AF">
              <w:t>interest became a net expense</w:t>
            </w:r>
            <w:r w:rsidRPr="006301AF">
              <w:t xml:space="preserve">, and </w:t>
            </w:r>
            <w:r w:rsidR="004502D6" w:rsidRPr="006301AF">
              <w:t>s</w:t>
            </w:r>
            <w:r w:rsidRPr="006301AF">
              <w:t>in</w:t>
            </w:r>
            <w:r w:rsidR="004502D6" w:rsidRPr="006301AF">
              <w:t>ce</w:t>
            </w:r>
            <w:r w:rsidRPr="006301AF">
              <w:t xml:space="preserve"> 2022</w:t>
            </w:r>
            <w:r w:rsidR="00DF54A7" w:rsidRPr="006301AF">
              <w:t>–</w:t>
            </w:r>
            <w:r w:rsidRPr="006301AF">
              <w:t>23 the trajectory of borrowings and associated interest payments has sharply increased.</w:t>
            </w:r>
            <w:bookmarkEnd w:id="36"/>
          </w:p>
        </w:tc>
      </w:tr>
    </w:tbl>
    <w:tbl>
      <w:tblPr>
        <w:tblStyle w:val="Recommendationbox"/>
        <w:tblW w:w="0" w:type="auto"/>
        <w:tblLook w:val="0600" w:firstRow="0" w:lastRow="0" w:firstColumn="0" w:lastColumn="0" w:noHBand="1" w:noVBand="1"/>
      </w:tblPr>
      <w:tblGrid>
        <w:gridCol w:w="8175"/>
      </w:tblGrid>
      <w:tr w:rsidR="00C07D80" w14:paraId="054F3BB9" w14:textId="77777777" w:rsidTr="00894C05">
        <w:trPr>
          <w:cantSplit/>
        </w:trPr>
        <w:tc>
          <w:tcPr>
            <w:tcW w:w="7891" w:type="dxa"/>
          </w:tcPr>
          <w:p w14:paraId="3DB0507E" w14:textId="77777777" w:rsidR="00C07D80" w:rsidRDefault="00C07D80" w:rsidP="00894C05">
            <w:pPr>
              <w:pStyle w:val="Recommendationheading"/>
            </w:pPr>
            <w:bookmarkStart w:id="37" w:name="_Toc224480581"/>
            <w:bookmarkStart w:id="38" w:name="_Toc224482551"/>
            <w:bookmarkStart w:id="39" w:name="_Toc225154541"/>
            <w:r w:rsidRPr="00C90D42">
              <w:t xml:space="preserve">Recommendation </w:t>
            </w:r>
            <w:r>
              <w:t>1</w:t>
            </w:r>
            <w:bookmarkEnd w:id="37"/>
            <w:bookmarkEnd w:id="38"/>
            <w:bookmarkEnd w:id="39"/>
          </w:p>
          <w:p w14:paraId="75597E4D" w14:textId="16B394B7" w:rsidR="00C07D80" w:rsidRPr="000A5577" w:rsidRDefault="00C07D80" w:rsidP="006D1F13">
            <w:pPr>
              <w:pStyle w:val="Recommendationbody"/>
            </w:pPr>
            <w:bookmarkStart w:id="40" w:name="_Toc225154542"/>
            <w:r>
              <w:t>The Committee recommends that the ACT Government respond</w:t>
            </w:r>
            <w:r w:rsidR="00451D90">
              <w:t xml:space="preserve"> </w:t>
            </w:r>
            <w:r>
              <w:t>in detail and directly to the Terms of Reference 4(b) to 4(h) addressing Mr Eslake’s interim report dated 27</w:t>
            </w:r>
            <w:r w:rsidR="00BD0829">
              <w:t> </w:t>
            </w:r>
            <w:r>
              <w:t>February 2026,</w:t>
            </w:r>
            <w:r w:rsidR="00597B3D">
              <w:t xml:space="preserve"> and the S&amp;P Global Ratings report of September 2025, via an additional submission provided by 29 May 2026</w:t>
            </w:r>
            <w:r>
              <w:t>.</w:t>
            </w:r>
            <w:bookmarkEnd w:id="40"/>
          </w:p>
        </w:tc>
      </w:tr>
    </w:tbl>
    <w:p w14:paraId="4BB2E37A" w14:textId="53C9FF5D" w:rsidR="00C07D80" w:rsidRDefault="00EC7538" w:rsidP="007539EC">
      <w:pPr>
        <w:pStyle w:val="Heading2"/>
      </w:pPr>
      <w:bookmarkStart w:id="41" w:name="_Toc224312887"/>
      <w:bookmarkStart w:id="42" w:name="_Toc225154514"/>
      <w:r>
        <w:t>Impact</w:t>
      </w:r>
      <w:r w:rsidR="00C07D80">
        <w:t xml:space="preserve"> on service delivery</w:t>
      </w:r>
      <w:bookmarkEnd w:id="41"/>
      <w:bookmarkEnd w:id="42"/>
    </w:p>
    <w:p w14:paraId="3B11F2B4" w14:textId="6CCD2A96" w:rsidR="00646E42" w:rsidRDefault="00646E42" w:rsidP="00646E42">
      <w:pPr>
        <w:pStyle w:val="Heading3"/>
      </w:pPr>
      <w:bookmarkStart w:id="43" w:name="_Toc225154515"/>
      <w:r>
        <w:t>Background</w:t>
      </w:r>
      <w:bookmarkEnd w:id="43"/>
    </w:p>
    <w:p w14:paraId="28CD8CCC" w14:textId="48EAB6E3" w:rsidR="00C07D80" w:rsidRPr="00FE731C" w:rsidRDefault="00C07D80" w:rsidP="009F0399">
      <w:pPr>
        <w:pStyle w:val="ListNumber2"/>
      </w:pPr>
      <w:r>
        <w:t xml:space="preserve">The Committee acknowledges that one of the objectives of maintaining fiscal sustainability is so governments can ‘… provide the level of goods and services required by the </w:t>
      </w:r>
      <w:r>
        <w:lastRenderedPageBreak/>
        <w:t>community.’</w:t>
      </w:r>
      <w:r w:rsidR="00EC7538">
        <w:t xml:space="preserve"> Conversely, excessive debt </w:t>
      </w:r>
      <w:r w:rsidR="00592F0C">
        <w:t>may force governments to introduce harsh measures and result in higher debt servicing costs</w:t>
      </w:r>
      <w:r w:rsidR="00EC7538">
        <w:t>.</w:t>
      </w:r>
      <w:r w:rsidR="00EC7538">
        <w:rPr>
          <w:rStyle w:val="FootnoteReference"/>
        </w:rPr>
        <w:footnoteReference w:id="51"/>
      </w:r>
    </w:p>
    <w:p w14:paraId="60CC409D" w14:textId="7BC6E147" w:rsidR="00B52E53" w:rsidRDefault="00C07D80" w:rsidP="00A54ACD">
      <w:pPr>
        <w:pStyle w:val="ListNumber2"/>
      </w:pPr>
      <w:r>
        <w:t xml:space="preserve">Mr Eslake’s interim report discussed expenditure </w:t>
      </w:r>
      <w:r w:rsidR="00B52E53">
        <w:t xml:space="preserve">and selected </w:t>
      </w:r>
      <w:r>
        <w:t xml:space="preserve">outcomes for public hospitals. </w:t>
      </w:r>
      <w:r w:rsidR="00B52E53">
        <w:t xml:space="preserve">The report noted that </w:t>
      </w:r>
      <w:r w:rsidR="00592F0C">
        <w:t xml:space="preserve">the percentage of </w:t>
      </w:r>
      <w:r w:rsidR="00B52E53">
        <w:t xml:space="preserve">emergency patients seen on time </w:t>
      </w:r>
      <w:r w:rsidR="00592F0C">
        <w:t xml:space="preserve">is below the national average </w:t>
      </w:r>
      <w:r w:rsidR="00B52E53">
        <w:t xml:space="preserve">and waiting times for elective surgery </w:t>
      </w:r>
      <w:r w:rsidR="00592F0C">
        <w:t xml:space="preserve">are above </w:t>
      </w:r>
      <w:r w:rsidR="00B52E53">
        <w:t>the national average.</w:t>
      </w:r>
      <w:r w:rsidR="00B52E53">
        <w:rPr>
          <w:rStyle w:val="FootnoteReference"/>
        </w:rPr>
        <w:footnoteReference w:id="52"/>
      </w:r>
    </w:p>
    <w:p w14:paraId="4A748FF2" w14:textId="18C4F0FD" w:rsidR="00C07D80" w:rsidRDefault="004C5BCC" w:rsidP="004C5BCC">
      <w:pPr>
        <w:pStyle w:val="ListNumber2"/>
        <w:numPr>
          <w:ilvl w:val="0"/>
          <w:numId w:val="0"/>
        </w:numPr>
        <w:ind w:left="709"/>
      </w:pPr>
      <w:r w:rsidRPr="004C5BCC">
        <w:rPr>
          <w:noProof/>
        </w:rPr>
        <w:drawing>
          <wp:inline distT="0" distB="0" distL="0" distR="0" wp14:anchorId="565DE2BD" wp14:editId="45CE2260">
            <wp:extent cx="4080294" cy="2632798"/>
            <wp:effectExtent l="0" t="0" r="0" b="0"/>
            <wp:docPr id="171331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1409" name=""/>
                    <pic:cNvPicPr/>
                  </pic:nvPicPr>
                  <pic:blipFill>
                    <a:blip r:embed="rId23"/>
                    <a:stretch>
                      <a:fillRect/>
                    </a:stretch>
                  </pic:blipFill>
                  <pic:spPr>
                    <a:xfrm>
                      <a:off x="0" y="0"/>
                      <a:ext cx="4112776" cy="2653757"/>
                    </a:xfrm>
                    <a:prstGeom prst="rect">
                      <a:avLst/>
                    </a:prstGeom>
                  </pic:spPr>
                </pic:pic>
              </a:graphicData>
            </a:graphic>
          </wp:inline>
        </w:drawing>
      </w:r>
    </w:p>
    <w:p w14:paraId="74C30849" w14:textId="705A0C37" w:rsidR="00C07D80" w:rsidRDefault="00C07D80" w:rsidP="00C07D80">
      <w:pPr>
        <w:pStyle w:val="Caption"/>
      </w:pPr>
      <w:r w:rsidRPr="00FF7856">
        <w:t xml:space="preserve">Figure </w:t>
      </w:r>
      <w:r w:rsidR="005D61AD">
        <w:t>4</w:t>
      </w:r>
      <w:r w:rsidRPr="00FF7856">
        <w:t xml:space="preserve">: </w:t>
      </w:r>
      <w:r>
        <w:t>Percentage of patients seen on time in emergency departments at public hospitals, 2024</w:t>
      </w:r>
      <w:r w:rsidR="00DF54A7">
        <w:t>–</w:t>
      </w:r>
      <w:r>
        <w:t>25 (</w:t>
      </w:r>
      <w:r w:rsidR="004C5BCC">
        <w:t>left</w:t>
      </w:r>
      <w:r>
        <w:t>) and Waiting times for elective surgery in public hospitals, 90</w:t>
      </w:r>
      <w:r w:rsidRPr="006D1D72">
        <w:rPr>
          <w:vertAlign w:val="superscript"/>
        </w:rPr>
        <w:t>th</w:t>
      </w:r>
      <w:r>
        <w:t xml:space="preserve"> percentiles, 2024</w:t>
      </w:r>
      <w:r w:rsidR="00DF54A7">
        <w:t>–</w:t>
      </w:r>
      <w:r>
        <w:t xml:space="preserve">25 [Source: </w:t>
      </w:r>
      <w:r w:rsidR="00007159">
        <w:t xml:space="preserve">Mr </w:t>
      </w:r>
      <w:r>
        <w:t xml:space="preserve">Saul Eslake, </w:t>
      </w:r>
      <w:r>
        <w:rPr>
          <w:i/>
          <w:iCs w:val="0"/>
        </w:rPr>
        <w:t xml:space="preserve">The Fiscal Sustainability of the Australian Capital Territory, </w:t>
      </w:r>
      <w:r>
        <w:t>27 February 2026, p 32, referring to the Productivity Commission, Report on Government Services 2026 – Part 12: Public hospitals, Tables 12A.2, A2A. 14 and 12A. 23]</w:t>
      </w:r>
    </w:p>
    <w:p w14:paraId="7921BC65" w14:textId="6E38CC1E" w:rsidR="00C07D80" w:rsidRDefault="007539EC" w:rsidP="009B04C3">
      <w:pPr>
        <w:pStyle w:val="ListNumber2"/>
      </w:pPr>
      <w:r>
        <w:t xml:space="preserve">Performance can also be measured against targets. </w:t>
      </w:r>
      <w:r w:rsidR="00C07D80">
        <w:t xml:space="preserve">The Auditor-General’s report </w:t>
      </w:r>
      <w:r>
        <w:t xml:space="preserve">on the most recent financial audit program </w:t>
      </w:r>
      <w:r w:rsidR="00C07D80">
        <w:t xml:space="preserve">summarised available </w:t>
      </w:r>
      <w:r>
        <w:t xml:space="preserve">performance </w:t>
      </w:r>
      <w:r w:rsidR="00C07D80">
        <w:t xml:space="preserve">information </w:t>
      </w:r>
      <w:r>
        <w:t xml:space="preserve">against </w:t>
      </w:r>
      <w:r w:rsidR="00C07D80">
        <w:t xml:space="preserve">targets for selected services. </w:t>
      </w:r>
      <w:r>
        <w:t>For example,</w:t>
      </w:r>
      <w:r w:rsidR="00C07D80">
        <w:t xml:space="preserve"> light rail and buses </w:t>
      </w:r>
      <w:r>
        <w:t xml:space="preserve">have met </w:t>
      </w:r>
      <w:r w:rsidR="00C07D80">
        <w:t>punctuality targets. Other</w:t>
      </w:r>
      <w:r w:rsidR="006B7ED0">
        <w:t xml:space="preserve"> observations included that a</w:t>
      </w:r>
      <w:r w:rsidR="006B7ED0" w:rsidRPr="006B7ED0">
        <w:t xml:space="preserve">mbulance response times within the last four years have been on average </w:t>
      </w:r>
      <w:r w:rsidR="006B7ED0">
        <w:t xml:space="preserve">two </w:t>
      </w:r>
      <w:r w:rsidR="006B7ED0" w:rsidRPr="006B7ED0">
        <w:t>minutes later than targeted timeframes</w:t>
      </w:r>
      <w:r w:rsidR="006B7ED0">
        <w:t xml:space="preserve">, </w:t>
      </w:r>
      <w:r w:rsidR="00C07D80">
        <w:t>and that attendance for public school students in Years 1</w:t>
      </w:r>
      <w:r w:rsidR="00DF54A7" w:rsidRPr="00F27922">
        <w:rPr>
          <w:i/>
          <w:iCs/>
        </w:rPr>
        <w:t>–</w:t>
      </w:r>
      <w:r w:rsidR="00C07D80">
        <w:t xml:space="preserve">10 </w:t>
      </w:r>
      <w:r w:rsidR="006B7ED0">
        <w:t xml:space="preserve">is </w:t>
      </w:r>
      <w:r w:rsidR="00C07D80">
        <w:t>also below target.</w:t>
      </w:r>
      <w:r w:rsidR="00C07D80">
        <w:rPr>
          <w:rStyle w:val="FootnoteReference"/>
        </w:rPr>
        <w:footnoteReference w:id="53"/>
      </w:r>
    </w:p>
    <w:p w14:paraId="680A8588" w14:textId="64B980B9" w:rsidR="007539EC" w:rsidRDefault="007539EC" w:rsidP="00994E6B">
      <w:pPr>
        <w:pStyle w:val="ListNumber2"/>
      </w:pPr>
      <w:r>
        <w:t>The Budget Advisor for the 2025 Estimates Committee noted that the Government was planning to borrow to raise the cash to fund current services. This would breach the ‘golden rule’ of public sector finance that borrowing be limited to investments such as infrastructure</w:t>
      </w:r>
      <w:r w:rsidR="00F17DFF">
        <w:t xml:space="preserve"> rather than current spending</w:t>
      </w:r>
      <w:r>
        <w:t xml:space="preserve">, so that future taxpayers are not paying for </w:t>
      </w:r>
      <w:r w:rsidR="00F17DFF">
        <w:t>expenditure that delivers benefits</w:t>
      </w:r>
      <w:r w:rsidR="006B7ED0">
        <w:t xml:space="preserve"> for earlier years</w:t>
      </w:r>
      <w:r w:rsidR="00F17DFF">
        <w:t xml:space="preserve">. The Budget Advisor found that interest payments represented 7 </w:t>
      </w:r>
      <w:r w:rsidR="00C32451">
        <w:t>percent</w:t>
      </w:r>
      <w:r w:rsidR="00F17DFF">
        <w:t xml:space="preserve"> of all expenses in 2025</w:t>
      </w:r>
      <w:r w:rsidR="00DF54A7">
        <w:t>–</w:t>
      </w:r>
      <w:r w:rsidR="00F17DFF">
        <w:t xml:space="preserve">26, forecast to rise to 9.5 </w:t>
      </w:r>
      <w:r w:rsidR="00C32451">
        <w:t>percent</w:t>
      </w:r>
      <w:r w:rsidR="00F17DFF">
        <w:t xml:space="preserve"> in 2028</w:t>
      </w:r>
      <w:r w:rsidR="00DF54A7">
        <w:t>–</w:t>
      </w:r>
      <w:r w:rsidR="00F17DFF">
        <w:t>29.</w:t>
      </w:r>
      <w:r w:rsidR="00F17DFF">
        <w:rPr>
          <w:rStyle w:val="FootnoteReference"/>
        </w:rPr>
        <w:footnoteReference w:id="54"/>
      </w:r>
    </w:p>
    <w:p w14:paraId="6D704DCE" w14:textId="40353543" w:rsidR="005263BB" w:rsidRDefault="005263BB" w:rsidP="005263BB">
      <w:pPr>
        <w:pStyle w:val="Heading3"/>
      </w:pPr>
      <w:bookmarkStart w:id="44" w:name="_Toc225154516"/>
      <w:r>
        <w:lastRenderedPageBreak/>
        <w:t>Analysis</w:t>
      </w:r>
      <w:bookmarkEnd w:id="44"/>
    </w:p>
    <w:p w14:paraId="47D39136" w14:textId="35A9900A" w:rsidR="00CA1B1F" w:rsidRDefault="00027709" w:rsidP="006D54CD">
      <w:pPr>
        <w:pStyle w:val="ListNumber2"/>
      </w:pPr>
      <w:r>
        <w:t>The largest areas of service provision in the ACT are health and education. In his interim report, Mr Eslake raised concerns about the cost effectiveness of these services.</w:t>
      </w:r>
      <w:r w:rsidR="006B7ED0">
        <w:rPr>
          <w:rStyle w:val="FootnoteReference"/>
        </w:rPr>
        <w:footnoteReference w:id="55"/>
      </w:r>
      <w:r>
        <w:t xml:space="preserve"> </w:t>
      </w:r>
      <w:r w:rsidR="004C5BCC">
        <w:t xml:space="preserve">For example, the report noted that the ACT is paying more in </w:t>
      </w:r>
      <w:r w:rsidR="004C5BCC" w:rsidRPr="00CE4F01">
        <w:t>recurrent expenditure on public hospitals than the national average (graph below)</w:t>
      </w:r>
      <w:r w:rsidR="00F21E22" w:rsidRPr="00CE4F01">
        <w:t>,</w:t>
      </w:r>
      <w:r w:rsidR="00F21E22" w:rsidRPr="00CE4F01">
        <w:rPr>
          <w:rStyle w:val="FootnoteReference"/>
        </w:rPr>
        <w:t xml:space="preserve"> </w:t>
      </w:r>
      <w:r w:rsidR="00F21E22" w:rsidRPr="00CE4F01">
        <w:rPr>
          <w:rStyle w:val="FootnoteReference"/>
        </w:rPr>
        <w:footnoteReference w:id="56"/>
      </w:r>
      <w:r w:rsidR="00F21E22" w:rsidRPr="00CE4F01">
        <w:t xml:space="preserve"> noting that the</w:t>
      </w:r>
      <w:r w:rsidR="00096EC8" w:rsidRPr="00CE4F01">
        <w:t xml:space="preserve"> ACT</w:t>
      </w:r>
      <w:r w:rsidR="00F21E22" w:rsidRPr="00CE4F01">
        <w:t xml:space="preserve"> data </w:t>
      </w:r>
      <w:r w:rsidR="00CE4F01" w:rsidRPr="00CE4F01">
        <w:t>‘</w:t>
      </w:r>
      <w:r w:rsidR="00096EC8" w:rsidRPr="00CE4F01">
        <w:t xml:space="preserve">includes </w:t>
      </w:r>
      <w:r w:rsidR="00CE4F01" w:rsidRPr="00CE4F01">
        <w:t xml:space="preserve">substantial </w:t>
      </w:r>
      <w:r w:rsidR="00F21E22" w:rsidRPr="00CE4F01">
        <w:t>expenditure</w:t>
      </w:r>
      <w:r w:rsidR="00CE4F01" w:rsidRPr="00CE4F01">
        <w:t xml:space="preserve">s for </w:t>
      </w:r>
      <w:r w:rsidR="00F21E22" w:rsidRPr="00CE4F01">
        <w:t>New South Wales residents</w:t>
      </w:r>
      <w:r w:rsidR="00CE4F01" w:rsidRPr="00CE4F01">
        <w:t xml:space="preserve"> so the ACT expenditure is overstated’</w:t>
      </w:r>
      <w:r w:rsidR="004C5BCC" w:rsidRPr="00CE4F01">
        <w:t>.</w:t>
      </w:r>
      <w:r w:rsidR="00F21E22" w:rsidRPr="00CE4F01">
        <w:rPr>
          <w:rStyle w:val="FootnoteReference"/>
        </w:rPr>
        <w:footnoteReference w:id="57"/>
      </w:r>
      <w:r w:rsidR="004C5BCC" w:rsidRPr="00CE4F01">
        <w:t xml:space="preserve"> However, the ACT is performing worse than the</w:t>
      </w:r>
      <w:r w:rsidR="004C5BCC">
        <w:t xml:space="preserve"> national average in relation emergency and elective surgery wait times (</w:t>
      </w:r>
      <w:r w:rsidR="006B7ED0">
        <w:t xml:space="preserve">Figure 4 </w:t>
      </w:r>
      <w:r w:rsidR="004C5BCC">
        <w:t>above).</w:t>
      </w:r>
    </w:p>
    <w:p w14:paraId="40C170EE" w14:textId="4D17FDA3" w:rsidR="004C5BCC" w:rsidRDefault="004C5BCC" w:rsidP="004C5BCC">
      <w:pPr>
        <w:pStyle w:val="ListNumber2"/>
        <w:numPr>
          <w:ilvl w:val="0"/>
          <w:numId w:val="0"/>
        </w:numPr>
        <w:ind w:left="709"/>
      </w:pPr>
      <w:r w:rsidRPr="004C5BCC">
        <w:rPr>
          <w:noProof/>
        </w:rPr>
        <w:drawing>
          <wp:inline distT="0" distB="0" distL="0" distR="0" wp14:anchorId="2C6A2DE2" wp14:editId="56C569F5">
            <wp:extent cx="2415396" cy="3099673"/>
            <wp:effectExtent l="0" t="0" r="4445" b="5715"/>
            <wp:docPr id="1958950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0470" name=""/>
                    <pic:cNvPicPr/>
                  </pic:nvPicPr>
                  <pic:blipFill>
                    <a:blip r:embed="rId24"/>
                    <a:stretch>
                      <a:fillRect/>
                    </a:stretch>
                  </pic:blipFill>
                  <pic:spPr>
                    <a:xfrm>
                      <a:off x="0" y="0"/>
                      <a:ext cx="2438669" cy="3129539"/>
                    </a:xfrm>
                    <a:prstGeom prst="rect">
                      <a:avLst/>
                    </a:prstGeom>
                  </pic:spPr>
                </pic:pic>
              </a:graphicData>
            </a:graphic>
          </wp:inline>
        </w:drawing>
      </w:r>
    </w:p>
    <w:p w14:paraId="1388A0B8" w14:textId="19E3A2BB" w:rsidR="004C5BCC" w:rsidRDefault="004C5BCC" w:rsidP="004C5BCC">
      <w:pPr>
        <w:pStyle w:val="Caption"/>
      </w:pPr>
      <w:r w:rsidRPr="00FF7856">
        <w:t xml:space="preserve">Figure </w:t>
      </w:r>
      <w:r>
        <w:t>5</w:t>
      </w:r>
      <w:r w:rsidRPr="00FF7856">
        <w:t>: State &amp; territory</w:t>
      </w:r>
      <w:r>
        <w:t xml:space="preserve"> recurrent expenditure on public hospitals, per person 2023</w:t>
      </w:r>
      <w:r w:rsidR="00DF54A7">
        <w:t>–</w:t>
      </w:r>
      <w:r>
        <w:t xml:space="preserve">24 [Source: </w:t>
      </w:r>
      <w:r w:rsidR="00007159">
        <w:t xml:space="preserve">Mr </w:t>
      </w:r>
      <w:r>
        <w:t xml:space="preserve">Saul Eslake, </w:t>
      </w:r>
      <w:r>
        <w:rPr>
          <w:i/>
        </w:rPr>
        <w:t xml:space="preserve">The Fiscal Sustainability of the Australian Capital Territory, </w:t>
      </w:r>
      <w:r>
        <w:t>27 February 2026, p 32, referring to the Productivity Commission, Report on Government Services 2026 – Part 12: Public hospitals, Tables 12A.2, A2A. 14 and 12A. 23]</w:t>
      </w:r>
    </w:p>
    <w:p w14:paraId="01AD4B12" w14:textId="24600DBA" w:rsidR="007A41B4" w:rsidRDefault="00C07D80" w:rsidP="00C07D80">
      <w:pPr>
        <w:pStyle w:val="ListNumber2"/>
      </w:pPr>
      <w:r>
        <w:t xml:space="preserve">At the public hearings, </w:t>
      </w:r>
      <w:r w:rsidR="007A41B4">
        <w:t>the Health Minister presented a different perspective on emergency wait times. She noted that the ACT is ‘the best of all the smaller jurisdictions’ on key emergency department performance indicators.</w:t>
      </w:r>
      <w:r w:rsidR="00BB369F">
        <w:rPr>
          <w:rStyle w:val="FootnoteReference"/>
        </w:rPr>
        <w:footnoteReference w:id="58"/>
      </w:r>
    </w:p>
    <w:p w14:paraId="1E4573D7" w14:textId="2FEB93A8" w:rsidR="00C07D80" w:rsidRDefault="007A41B4" w:rsidP="00C07D80">
      <w:pPr>
        <w:pStyle w:val="ListNumber2"/>
      </w:pPr>
      <w:r>
        <w:t>T</w:t>
      </w:r>
      <w:r w:rsidR="00C07D80" w:rsidRPr="007A700B">
        <w:t xml:space="preserve">he </w:t>
      </w:r>
      <w:r w:rsidR="008219B1">
        <w:t xml:space="preserve">ACT Council of Social Service stated </w:t>
      </w:r>
      <w:r w:rsidR="00C07D80">
        <w:t xml:space="preserve">that </w:t>
      </w:r>
      <w:r w:rsidR="005263BB">
        <w:t xml:space="preserve">changing </w:t>
      </w:r>
      <w:r w:rsidR="00C07D80">
        <w:t xml:space="preserve">the type and mix of services delivered for the community may be a more effective use of government </w:t>
      </w:r>
      <w:r w:rsidR="008219B1">
        <w:t>funds</w:t>
      </w:r>
      <w:r w:rsidR="00C07D80">
        <w:t xml:space="preserve"> and provide better outcomes. The</w:t>
      </w:r>
      <w:r w:rsidR="008219B1">
        <w:t>y also</w:t>
      </w:r>
      <w:r w:rsidR="00C07D80">
        <w:t xml:space="preserve"> noted that health care investment is often in acute, emergency services while ‘…upstream investment was almost always more efficient, more effective and costs less – as well as avoiding ill health for people.’</w:t>
      </w:r>
      <w:r w:rsidR="00C07D80">
        <w:rPr>
          <w:rStyle w:val="FootnoteReference"/>
        </w:rPr>
        <w:footnoteReference w:id="59"/>
      </w:r>
      <w:r w:rsidR="00C07D80">
        <w:t xml:space="preserve"> </w:t>
      </w:r>
    </w:p>
    <w:p w14:paraId="6979D067" w14:textId="562B97E9" w:rsidR="00C07D80" w:rsidRDefault="00C07D80" w:rsidP="00C07D80">
      <w:pPr>
        <w:pStyle w:val="ListNumber2"/>
      </w:pPr>
      <w:r>
        <w:lastRenderedPageBreak/>
        <w:t xml:space="preserve">This perspective was also </w:t>
      </w:r>
      <w:r w:rsidR="00F17DFF">
        <w:t>corroborated</w:t>
      </w:r>
      <w:r>
        <w:t xml:space="preserve"> by the Mental Health Community Coalition who </w:t>
      </w:r>
      <w:r w:rsidR="008219B1">
        <w:t>stated</w:t>
      </w:r>
      <w:r>
        <w:t xml:space="preserve"> that: </w:t>
      </w:r>
    </w:p>
    <w:p w14:paraId="013CDC55" w14:textId="77777777" w:rsidR="00C07D80" w:rsidRDefault="00C07D80" w:rsidP="00C07D80">
      <w:pPr>
        <w:pStyle w:val="Quote"/>
      </w:pPr>
      <w:r>
        <w:t>What we know is that when we invest in social determinants, when we invest in community infrastructure…and we increase people’s access to healthy options in their lives, when we give people homes and employment and meaningful engagement, then their need for acute services decreases.</w:t>
      </w:r>
      <w:r>
        <w:rPr>
          <w:rStyle w:val="FootnoteReference"/>
        </w:rPr>
        <w:footnoteReference w:id="60"/>
      </w:r>
    </w:p>
    <w:p w14:paraId="344EA1A7" w14:textId="4B485688" w:rsidR="004C5BCC" w:rsidRPr="004C5BCC" w:rsidRDefault="004C5BCC" w:rsidP="00C07D80">
      <w:pPr>
        <w:pStyle w:val="ListNumber2"/>
        <w:rPr>
          <w:color w:val="auto"/>
          <w:szCs w:val="22"/>
        </w:rPr>
      </w:pPr>
      <w:r>
        <w:rPr>
          <w:color w:val="auto"/>
          <w:szCs w:val="22"/>
        </w:rPr>
        <w:t>The Coalition also stated that re-orienting service funding will involve additional costs in the short term because a significant level of acute services will still be required before the long-term benefits of preventive services deliver results.</w:t>
      </w:r>
      <w:r w:rsidRPr="004C5BCC">
        <w:t xml:space="preserve"> </w:t>
      </w:r>
      <w:r>
        <w:rPr>
          <w:rStyle w:val="FootnoteReference"/>
        </w:rPr>
        <w:footnoteReference w:id="61"/>
      </w:r>
    </w:p>
    <w:p w14:paraId="16DD6559" w14:textId="1644A24E" w:rsidR="00C07D80" w:rsidRDefault="00C07D80" w:rsidP="00C07D80">
      <w:pPr>
        <w:pStyle w:val="ListNumber2"/>
        <w:rPr>
          <w:color w:val="auto"/>
          <w:szCs w:val="22"/>
        </w:rPr>
      </w:pPr>
      <w:r w:rsidRPr="0084207C">
        <w:rPr>
          <w:rFonts w:cstheme="minorBidi"/>
          <w:bCs w:val="0"/>
          <w:color w:val="auto"/>
          <w:szCs w:val="22"/>
        </w:rPr>
        <w:t xml:space="preserve">The ACT Government </w:t>
      </w:r>
      <w:r>
        <w:rPr>
          <w:rFonts w:cstheme="minorBidi"/>
          <w:bCs w:val="0"/>
          <w:color w:val="auto"/>
          <w:szCs w:val="22"/>
        </w:rPr>
        <w:t xml:space="preserve">advised the Committee that </w:t>
      </w:r>
      <w:r w:rsidR="006B7ED0">
        <w:rPr>
          <w:rFonts w:cstheme="minorBidi"/>
          <w:bCs w:val="0"/>
          <w:color w:val="auto"/>
          <w:szCs w:val="22"/>
        </w:rPr>
        <w:t xml:space="preserve">it was </w:t>
      </w:r>
      <w:r>
        <w:rPr>
          <w:rFonts w:cstheme="minorBidi"/>
          <w:bCs w:val="0"/>
          <w:color w:val="auto"/>
          <w:szCs w:val="22"/>
        </w:rPr>
        <w:t>implementing expenditure reforms, working with Directorates to review and constrain the growth in expenditure, including for example in efficiency programs in health care.</w:t>
      </w:r>
      <w:r>
        <w:rPr>
          <w:rStyle w:val="FootnoteReference"/>
          <w:rFonts w:cstheme="minorBidi"/>
          <w:bCs w:val="0"/>
          <w:color w:val="auto"/>
          <w:szCs w:val="22"/>
        </w:rPr>
        <w:footnoteReference w:id="62"/>
      </w:r>
      <w:r>
        <w:rPr>
          <w:rFonts w:cstheme="minorBidi"/>
          <w:bCs w:val="0"/>
          <w:color w:val="auto"/>
          <w:szCs w:val="22"/>
        </w:rPr>
        <w:t xml:space="preserve"> T</w:t>
      </w:r>
      <w:r>
        <w:rPr>
          <w:color w:val="auto"/>
          <w:szCs w:val="22"/>
        </w:rPr>
        <w:t xml:space="preserve">he Government </w:t>
      </w:r>
      <w:r w:rsidR="00CA1B1F">
        <w:rPr>
          <w:color w:val="auto"/>
          <w:szCs w:val="22"/>
        </w:rPr>
        <w:t>outlined its process for achieving this</w:t>
      </w:r>
      <w:r>
        <w:rPr>
          <w:color w:val="auto"/>
          <w:szCs w:val="22"/>
        </w:rPr>
        <w:t>:</w:t>
      </w:r>
    </w:p>
    <w:p w14:paraId="4685D136" w14:textId="77777777" w:rsidR="00C07D80" w:rsidRPr="0084207C" w:rsidRDefault="00C07D80" w:rsidP="00C07D80">
      <w:pPr>
        <w:pStyle w:val="Quote"/>
      </w:pPr>
      <w:r>
        <w:t>Savings will be achieved by constraining the rate of growth in expenditure across a range of agencies and directorates, supported by whole of government principles for the reprioritisation and rebasing of expenditure and enhanced budgetary control processes.</w:t>
      </w:r>
      <w:r>
        <w:rPr>
          <w:rStyle w:val="FootnoteReference"/>
        </w:rPr>
        <w:footnoteReference w:id="63"/>
      </w:r>
    </w:p>
    <w:p w14:paraId="16B7EDB5" w14:textId="557D1784" w:rsidR="00C07D80" w:rsidRPr="005C251E" w:rsidRDefault="00CA1B1F" w:rsidP="00C07D80">
      <w:pPr>
        <w:pStyle w:val="ListNumber2"/>
      </w:pPr>
      <w:r>
        <w:rPr>
          <w:rFonts w:cstheme="minorBidi"/>
          <w:bCs w:val="0"/>
          <w:color w:val="auto"/>
          <w:szCs w:val="22"/>
        </w:rPr>
        <w:t>E</w:t>
      </w:r>
      <w:r w:rsidR="00C07D80">
        <w:rPr>
          <w:rFonts w:cstheme="minorBidi"/>
          <w:bCs w:val="0"/>
          <w:color w:val="auto"/>
          <w:szCs w:val="22"/>
        </w:rPr>
        <w:t xml:space="preserve">xpenditure reforms </w:t>
      </w:r>
      <w:r>
        <w:rPr>
          <w:rFonts w:cstheme="minorBidi"/>
          <w:bCs w:val="0"/>
          <w:color w:val="auto"/>
          <w:szCs w:val="22"/>
        </w:rPr>
        <w:t xml:space="preserve">are expected to </w:t>
      </w:r>
      <w:r w:rsidR="00C07D80">
        <w:rPr>
          <w:rFonts w:cstheme="minorBidi"/>
          <w:bCs w:val="0"/>
          <w:color w:val="auto"/>
          <w:szCs w:val="22"/>
        </w:rPr>
        <w:t>generate savings of $282.</w:t>
      </w:r>
      <w:r w:rsidR="00C07D80">
        <w:rPr>
          <w:color w:val="auto"/>
          <w:szCs w:val="22"/>
        </w:rPr>
        <w:t>2</w:t>
      </w:r>
      <w:r w:rsidR="00646E42">
        <w:rPr>
          <w:color w:val="auto"/>
          <w:szCs w:val="22"/>
        </w:rPr>
        <w:t> </w:t>
      </w:r>
      <w:r w:rsidR="00C07D80">
        <w:rPr>
          <w:color w:val="auto"/>
          <w:szCs w:val="22"/>
        </w:rPr>
        <w:t>million over four years to 2028</w:t>
      </w:r>
      <w:r w:rsidR="00DF54A7">
        <w:rPr>
          <w:color w:val="auto"/>
          <w:szCs w:val="22"/>
        </w:rPr>
        <w:t>–</w:t>
      </w:r>
      <w:r w:rsidR="00C07D80">
        <w:rPr>
          <w:color w:val="auto"/>
          <w:szCs w:val="22"/>
        </w:rPr>
        <w:t>29.</w:t>
      </w:r>
      <w:r w:rsidR="00C07D80">
        <w:rPr>
          <w:rStyle w:val="FootnoteReference"/>
          <w:color w:val="auto"/>
          <w:szCs w:val="22"/>
        </w:rPr>
        <w:footnoteReference w:id="64"/>
      </w:r>
      <w:r w:rsidR="00C07D80">
        <w:rPr>
          <w:color w:val="auto"/>
          <w:szCs w:val="22"/>
        </w:rPr>
        <w:t xml:space="preserve"> </w:t>
      </w:r>
    </w:p>
    <w:p w14:paraId="2926F5E6" w14:textId="77777777" w:rsidR="00C07D80" w:rsidRDefault="00C07D80" w:rsidP="00646E42">
      <w:pPr>
        <w:pStyle w:val="Heading3"/>
      </w:pPr>
      <w:bookmarkStart w:id="45" w:name="_Toc225154517"/>
      <w:r>
        <w:t>Committee comment</w:t>
      </w:r>
      <w:bookmarkEnd w:id="45"/>
    </w:p>
    <w:p w14:paraId="56B4346C" w14:textId="2CB9790C" w:rsidR="00C07D80" w:rsidRDefault="005263BB" w:rsidP="00C07D80">
      <w:pPr>
        <w:pStyle w:val="ListNumber2"/>
      </w:pPr>
      <w:r>
        <w:t>T</w:t>
      </w:r>
      <w:r w:rsidR="00C07D80">
        <w:t>he evidence available to the inquiry to date raises questions about the value for money that the ACT community is getting from its current budget allocations to service provision, both in quality measures such as performance targets and in service type and mix.</w:t>
      </w:r>
      <w:r w:rsidR="007A41B4">
        <w:t xml:space="preserve"> Evidence was mixed and more information is needed.</w:t>
      </w:r>
    </w:p>
    <w:p w14:paraId="5A4BF218" w14:textId="627EDEA6" w:rsidR="00C07D80" w:rsidRDefault="00C07D80" w:rsidP="00C07D80">
      <w:pPr>
        <w:pStyle w:val="ListNumber2"/>
      </w:pPr>
      <w:r>
        <w:t xml:space="preserve">The Committee notes the current work by the ACT Government to review expenditure across agencies and directorates. The Committee considers that there may be opportunities </w:t>
      </w:r>
      <w:r w:rsidR="005263BB">
        <w:t xml:space="preserve">for the Government </w:t>
      </w:r>
      <w:r>
        <w:t>to consider whether the budget allocations are achieving the service delivery objectives</w:t>
      </w:r>
      <w:r w:rsidR="005263BB">
        <w:t xml:space="preserve"> and standards</w:t>
      </w:r>
      <w:r>
        <w:t xml:space="preserve"> held by the community, and whether a different mix of service</w:t>
      </w:r>
      <w:r w:rsidR="00AD4790">
        <w:t xml:space="preserve">s </w:t>
      </w:r>
      <w:r>
        <w:t xml:space="preserve">may </w:t>
      </w:r>
      <w:r w:rsidR="00AD4790">
        <w:t xml:space="preserve">achieve </w:t>
      </w:r>
      <w:r>
        <w:t>better outcomes.</w:t>
      </w:r>
    </w:p>
    <w:p w14:paraId="1947DE1F" w14:textId="77777777" w:rsidR="00CE4F01" w:rsidRDefault="00CE4F01">
      <w:pPr>
        <w:spacing w:line="259" w:lineRule="auto"/>
        <w:rPr>
          <w:rFonts w:cstheme="minorHAnsi"/>
          <w:bCs/>
          <w:color w:val="000000" w:themeColor="text1"/>
          <w:szCs w:val="20"/>
        </w:rPr>
      </w:pPr>
      <w:r>
        <w:br w:type="page"/>
      </w:r>
    </w:p>
    <w:p w14:paraId="1281B28F" w14:textId="63C86141" w:rsidR="00C07D80" w:rsidRDefault="00AD4790" w:rsidP="00C07D80">
      <w:pPr>
        <w:pStyle w:val="ListNumber2"/>
      </w:pPr>
      <w:r>
        <w:lastRenderedPageBreak/>
        <w:t>The Government’s current review is only a first step in ensuring that ACT public services are to an appropriate standard.</w:t>
      </w:r>
    </w:p>
    <w:tbl>
      <w:tblPr>
        <w:tblStyle w:val="FindingBox"/>
        <w:tblW w:w="0" w:type="auto"/>
        <w:tblLook w:val="0600" w:firstRow="0" w:lastRow="0" w:firstColumn="0" w:lastColumn="0" w:noHBand="1" w:noVBand="1"/>
      </w:tblPr>
      <w:tblGrid>
        <w:gridCol w:w="8175"/>
      </w:tblGrid>
      <w:tr w:rsidR="00C07D80" w14:paraId="3329E973" w14:textId="77777777" w:rsidTr="00894C05">
        <w:tc>
          <w:tcPr>
            <w:tcW w:w="7891" w:type="dxa"/>
          </w:tcPr>
          <w:p w14:paraId="14ABDDEF" w14:textId="524033B9" w:rsidR="00C07D80" w:rsidRPr="00C90D42" w:rsidRDefault="00C07D80" w:rsidP="00CE4F01">
            <w:pPr>
              <w:pStyle w:val="Recommendationheading"/>
              <w:keepNext/>
            </w:pPr>
            <w:bookmarkStart w:id="46" w:name="_Toc224480582"/>
            <w:bookmarkStart w:id="47" w:name="_Toc224482552"/>
            <w:bookmarkStart w:id="48" w:name="_Toc225154543"/>
            <w:r>
              <w:t>Finding</w:t>
            </w:r>
            <w:r w:rsidRPr="00C90D42">
              <w:t xml:space="preserve"> </w:t>
            </w:r>
            <w:bookmarkEnd w:id="46"/>
            <w:bookmarkEnd w:id="47"/>
            <w:r w:rsidR="00597B3D">
              <w:t>4</w:t>
            </w:r>
            <w:bookmarkEnd w:id="48"/>
          </w:p>
          <w:p w14:paraId="206DE654" w14:textId="75E37708" w:rsidR="00C07D80" w:rsidRPr="00AA719E" w:rsidRDefault="005263BB" w:rsidP="00894C05">
            <w:pPr>
              <w:pStyle w:val="Recommendationbody"/>
            </w:pPr>
            <w:bookmarkStart w:id="49" w:name="_Toc224480583"/>
            <w:bookmarkStart w:id="50" w:name="_Toc224482553"/>
            <w:bookmarkStart w:id="51" w:name="_Toc225154544"/>
            <w:r>
              <w:t>The Committee finds t</w:t>
            </w:r>
            <w:r w:rsidR="00C07D80">
              <w:t>he</w:t>
            </w:r>
            <w:r>
              <w:t xml:space="preserve">re are </w:t>
            </w:r>
            <w:r w:rsidR="00C07D80">
              <w:t>reasonable concerns that th</w:t>
            </w:r>
            <w:r w:rsidR="00451D90">
              <w:t>is</w:t>
            </w:r>
            <w:r w:rsidR="00C07D80">
              <w:t xml:space="preserve"> trajectory will </w:t>
            </w:r>
            <w:r w:rsidR="00646E42">
              <w:t>affect</w:t>
            </w:r>
            <w:r w:rsidR="00C07D80">
              <w:t xml:space="preserve"> the provision, and mix, of services that Canberra needs in future.</w:t>
            </w:r>
            <w:bookmarkEnd w:id="49"/>
            <w:bookmarkEnd w:id="50"/>
            <w:bookmarkEnd w:id="51"/>
          </w:p>
        </w:tc>
      </w:tr>
    </w:tbl>
    <w:p w14:paraId="0B7950FF" w14:textId="77777777" w:rsidR="006D1F13" w:rsidRDefault="006D1F13">
      <w:pPr>
        <w:spacing w:line="259" w:lineRule="auto"/>
        <w:rPr>
          <w:rFonts w:ascii="Montserrat" w:eastAsiaTheme="majorEastAsia" w:hAnsi="Montserrat" w:cstheme="majorBidi"/>
          <w:b/>
          <w:color w:val="1A234C"/>
          <w:w w:val="90"/>
          <w:kern w:val="2"/>
          <w:sz w:val="36"/>
          <w:szCs w:val="32"/>
        </w:rPr>
      </w:pPr>
      <w:bookmarkStart w:id="52" w:name="_Toc224312888"/>
      <w:r>
        <w:br w:type="page"/>
      </w:r>
    </w:p>
    <w:p w14:paraId="6E2869E6" w14:textId="4B796736" w:rsidR="00C07D80" w:rsidRDefault="00C07D80" w:rsidP="006D1F13">
      <w:pPr>
        <w:pStyle w:val="Heading1"/>
      </w:pPr>
      <w:bookmarkStart w:id="53" w:name="_Toc225154518"/>
      <w:r>
        <w:lastRenderedPageBreak/>
        <w:t>Measuring financial sustainability</w:t>
      </w:r>
      <w:bookmarkEnd w:id="52"/>
      <w:bookmarkEnd w:id="53"/>
    </w:p>
    <w:p w14:paraId="35EDC46C" w14:textId="2DC6EEE5" w:rsidR="006D2B6D" w:rsidRDefault="006D2B6D" w:rsidP="006D2B6D">
      <w:pPr>
        <w:pStyle w:val="Heading3"/>
      </w:pPr>
      <w:bookmarkStart w:id="54" w:name="_Toc225154519"/>
      <w:r>
        <w:t>Background</w:t>
      </w:r>
      <w:bookmarkEnd w:id="54"/>
    </w:p>
    <w:p w14:paraId="1F739498" w14:textId="1A7EC34B" w:rsidR="00C07D80" w:rsidRDefault="00C07D80" w:rsidP="0061416E">
      <w:pPr>
        <w:pStyle w:val="ListNumber2"/>
      </w:pPr>
      <w:r>
        <w:t>The ACT Government told the Committee that the fiscal position of the ACT is strong</w:t>
      </w:r>
      <w:r w:rsidR="006B7ED0">
        <w:t>. It</w:t>
      </w:r>
      <w:r>
        <w:t xml:space="preserve"> </w:t>
      </w:r>
      <w:r w:rsidR="006B7ED0">
        <w:t xml:space="preserve">stated that </w:t>
      </w:r>
      <w:r>
        <w:t>the net debt to Gross State Product (G</w:t>
      </w:r>
      <w:r w:rsidR="007F6D2F">
        <w:t>S</w:t>
      </w:r>
      <w:r>
        <w:t xml:space="preserve">P) ratio </w:t>
      </w:r>
      <w:r w:rsidR="006B7ED0">
        <w:t xml:space="preserve">is ‘around the average for all states and territories’ </w:t>
      </w:r>
      <w:r>
        <w:t xml:space="preserve">and the headline net operating balance (HNOB) to GSP ratio </w:t>
      </w:r>
      <w:r w:rsidR="006B7ED0">
        <w:t xml:space="preserve">is </w:t>
      </w:r>
      <w:r>
        <w:t xml:space="preserve">‘forecast to be similar to most other states and territories across the forward estimates period’. It also noted net worth, ‘the broadest measure of financial strength’, and the expectation that it will reach ‘around 26 </w:t>
      </w:r>
      <w:r w:rsidR="00C32451">
        <w:t>percent</w:t>
      </w:r>
      <w:r>
        <w:t xml:space="preserve"> of GSP by 2028</w:t>
      </w:r>
      <w:r w:rsidR="00DF54A7">
        <w:t>–</w:t>
      </w:r>
      <w:r>
        <w:t>29’.</w:t>
      </w:r>
      <w:r>
        <w:rPr>
          <w:rStyle w:val="FootnoteReference"/>
        </w:rPr>
        <w:footnoteReference w:id="65"/>
      </w:r>
    </w:p>
    <w:p w14:paraId="30183E65" w14:textId="77777777" w:rsidR="00C07D80" w:rsidRDefault="00C07D80" w:rsidP="00C07D80">
      <w:pPr>
        <w:pStyle w:val="ListNumber2"/>
      </w:pPr>
      <w:r>
        <w:t>The ACT Government stated its commitment ‘to maintaining the strength of the Territory’s balance sheet’ and noted its intention to ‘progressively improve the operating cash surpluses to provide the capacity to reduce borrowings and fund a greater proportion of the ongoing capital investment requirements’ using a cash surplus.</w:t>
      </w:r>
      <w:r>
        <w:rPr>
          <w:rStyle w:val="FootnoteReference"/>
        </w:rPr>
        <w:footnoteReference w:id="66"/>
      </w:r>
    </w:p>
    <w:p w14:paraId="18FD499B" w14:textId="53F138CA" w:rsidR="00B82BFA" w:rsidRDefault="00C07D80" w:rsidP="006B3050">
      <w:pPr>
        <w:pStyle w:val="ListNumber2"/>
      </w:pPr>
      <w:r>
        <w:t>In its examination of the 2025</w:t>
      </w:r>
      <w:r w:rsidR="00DF54A7">
        <w:t>–</w:t>
      </w:r>
      <w:r>
        <w:t>26 ACT Budget, the Select Committee on Estimates 2025</w:t>
      </w:r>
      <w:r w:rsidR="00DF54A7">
        <w:t>-</w:t>
      </w:r>
      <w:r>
        <w:t xml:space="preserve">26 noted that </w:t>
      </w:r>
      <w:r w:rsidR="00451D90">
        <w:t>the ACT Government uses two operating balance measures</w:t>
      </w:r>
      <w:r>
        <w:t>. One is the net operating balance (NOB), which represents the ‘excess of revenue from transactions over expenses from transactions’ and ‘excludes net gains and losses from financial assets’.</w:t>
      </w:r>
      <w:r>
        <w:rPr>
          <w:rStyle w:val="FootnoteReference"/>
        </w:rPr>
        <w:footnoteReference w:id="67"/>
      </w:r>
      <w:r w:rsidR="00A0254A">
        <w:t xml:space="preserve"> </w:t>
      </w:r>
      <w:r>
        <w:t xml:space="preserve">The second </w:t>
      </w:r>
      <w:r w:rsidR="00D5613E">
        <w:t>report</w:t>
      </w:r>
      <w:r w:rsidR="00A14F9E">
        <w:t>ed</w:t>
      </w:r>
      <w:r w:rsidR="00D5613E">
        <w:t xml:space="preserve"> measure </w:t>
      </w:r>
      <w:r>
        <w:t>is the HNOB, which</w:t>
      </w:r>
      <w:r w:rsidR="00377FA7">
        <w:t xml:space="preserve"> is based on the NOB but also</w:t>
      </w:r>
      <w:r>
        <w:t xml:space="preserve"> ‘captures the Superannuation Return Adjustment’ and ‘calculates the net gains on the ACT’s Superannuation Provision Account (SPA)’.</w:t>
      </w:r>
      <w:r>
        <w:rPr>
          <w:rStyle w:val="FootnoteReference"/>
        </w:rPr>
        <w:footnoteReference w:id="68"/>
      </w:r>
      <w:r>
        <w:t xml:space="preserve"> </w:t>
      </w:r>
    </w:p>
    <w:p w14:paraId="07732317" w14:textId="6ABAAC2B" w:rsidR="00A0254A" w:rsidRDefault="009E6724" w:rsidP="006B3050">
      <w:pPr>
        <w:pStyle w:val="ListNumber2"/>
      </w:pPr>
      <w:r>
        <w:t>Similar to their previous reports, t</w:t>
      </w:r>
      <w:r w:rsidR="00A0254A">
        <w:t xml:space="preserve">he Specialist Advisor to the 2025 Estimates Committee stated that the HNOB </w:t>
      </w:r>
      <w:r w:rsidR="00377FA7">
        <w:t>creates a favourable bias to the Government’s position because the rate used for return on assets exceeds the discount rate on liabilities. The Advisor noted that the approach in the 2025 Budget Papers ‘reduces the reported deficit by around $165</w:t>
      </w:r>
      <w:r>
        <w:t> </w:t>
      </w:r>
      <w:r w:rsidR="00377FA7">
        <w:t>million’.</w:t>
      </w:r>
      <w:r w:rsidR="00377FA7">
        <w:rPr>
          <w:rStyle w:val="FootnoteReference"/>
        </w:rPr>
        <w:footnoteReference w:id="69"/>
      </w:r>
    </w:p>
    <w:p w14:paraId="16C381A7" w14:textId="44D8FA92" w:rsidR="006B7ED0" w:rsidRDefault="006B7ED0" w:rsidP="006B7ED0">
      <w:pPr>
        <w:pStyle w:val="ListNumber2"/>
      </w:pPr>
      <w:r>
        <w:t xml:space="preserve">The ACT Government </w:t>
      </w:r>
      <w:r w:rsidR="004A76AF" w:rsidRPr="00F27922">
        <w:t>2025</w:t>
      </w:r>
      <w:r w:rsidR="00F27922" w:rsidRPr="00F27922">
        <w:t>–</w:t>
      </w:r>
      <w:r w:rsidR="004A76AF" w:rsidRPr="00F27922">
        <w:t>26</w:t>
      </w:r>
      <w:r w:rsidR="00F27922">
        <w:rPr>
          <w:i/>
          <w:iCs/>
        </w:rPr>
        <w:t xml:space="preserve"> </w:t>
      </w:r>
      <w:r w:rsidR="004A76AF">
        <w:rPr>
          <w:i/>
          <w:iCs/>
        </w:rPr>
        <w:t>Budget Review</w:t>
      </w:r>
      <w:r>
        <w:t xml:space="preserve"> argued that, due to ‘the unique nature of public sector superannuation arrangements in the ACT’ under which ‘significant financial assets’ are set aside in the SPA to extinguish the ACT’s obligation to fund the ‘defined benefit employer superannuation liability obligation to the Commonwealth Government for current and former ACT employees’, the ‘HNOB provides a more accurate assessment of the longer-term sustainability of the budget position’.</w:t>
      </w:r>
      <w:r>
        <w:rPr>
          <w:rStyle w:val="FootnoteReference"/>
        </w:rPr>
        <w:footnoteReference w:id="70"/>
      </w:r>
    </w:p>
    <w:p w14:paraId="725BB300" w14:textId="043F7AB9" w:rsidR="00A0254A" w:rsidRDefault="00A0254A" w:rsidP="006B3050">
      <w:pPr>
        <w:pStyle w:val="ListNumber2"/>
      </w:pPr>
      <w:r>
        <w:lastRenderedPageBreak/>
        <w:t>The 2025 Estimates Committee recommended that the Government standardise its reporting and ‘establish a consistent reporting framework’</w:t>
      </w:r>
      <w:r w:rsidR="006B7ED0">
        <w:t xml:space="preserve"> to assist year to year tracking</w:t>
      </w:r>
      <w:r>
        <w:t>.</w:t>
      </w:r>
      <w:r>
        <w:rPr>
          <w:rStyle w:val="FootnoteReference"/>
        </w:rPr>
        <w:footnoteReference w:id="71"/>
      </w:r>
    </w:p>
    <w:p w14:paraId="5164DCC7" w14:textId="2AC77BE3" w:rsidR="005D61AD" w:rsidRDefault="005D61AD" w:rsidP="005D61AD">
      <w:pPr>
        <w:pStyle w:val="Heading3"/>
      </w:pPr>
      <w:bookmarkStart w:id="55" w:name="_Toc225154520"/>
      <w:r>
        <w:t>Analysis</w:t>
      </w:r>
      <w:bookmarkEnd w:id="55"/>
    </w:p>
    <w:p w14:paraId="5F3BAC2B" w14:textId="22C27946" w:rsidR="00C07D80" w:rsidRDefault="00C07D80" w:rsidP="00C07D80">
      <w:pPr>
        <w:pStyle w:val="ListNumber2"/>
      </w:pPr>
      <w:r>
        <w:t xml:space="preserve">Figure </w:t>
      </w:r>
      <w:r w:rsidR="006D2B6D">
        <w:t xml:space="preserve">2 shows </w:t>
      </w:r>
      <w:r>
        <w:t xml:space="preserve">the differences between the HNOB, NOB and cash balance. </w:t>
      </w:r>
      <w:r w:rsidR="00B82BFA">
        <w:t>In dollar terms for recent years</w:t>
      </w:r>
      <w:r>
        <w:t xml:space="preserve">, the HNOB presents the most optimistic picture of the fiscal sustainability of the ACT, </w:t>
      </w:r>
      <w:r w:rsidR="007C43FE">
        <w:t>with</w:t>
      </w:r>
      <w:r>
        <w:t xml:space="preserve"> the cash balance the least optimistic. In particular, the outlook in the forward estimates using the cash balance shows consistently higher deficits.</w:t>
      </w:r>
    </w:p>
    <w:p w14:paraId="76078C50" w14:textId="7F35C681" w:rsidR="00C07D80" w:rsidRDefault="005C0338" w:rsidP="00CE7743">
      <w:pPr>
        <w:pStyle w:val="ListNumber2"/>
      </w:pPr>
      <w:r>
        <w:t>The ACT Auditor-General conducts their analysis in terms of the NOB.</w:t>
      </w:r>
      <w:r>
        <w:rPr>
          <w:rStyle w:val="FootnoteReference"/>
        </w:rPr>
        <w:footnoteReference w:id="72"/>
      </w:r>
      <w:r>
        <w:t xml:space="preserve"> At the hearing, the Auditor-General stated that </w:t>
      </w:r>
      <w:r w:rsidR="00C07D80">
        <w:t xml:space="preserve">the </w:t>
      </w:r>
      <w:r>
        <w:t xml:space="preserve">superannuation investment </w:t>
      </w:r>
      <w:r w:rsidR="00C07D80">
        <w:t xml:space="preserve">returns are unrealised at the point where they are factored into future estimates. </w:t>
      </w:r>
      <w:r>
        <w:t>T</w:t>
      </w:r>
      <w:r w:rsidR="00C07D80">
        <w:t>he Auditor-General</w:t>
      </w:r>
      <w:r>
        <w:t xml:space="preserve">’s analysis </w:t>
      </w:r>
      <w:r w:rsidR="00C07D80">
        <w:t xml:space="preserve">focuses on the NOB </w:t>
      </w:r>
      <w:r w:rsidR="005D61AD">
        <w:t>to</w:t>
      </w:r>
      <w:r w:rsidR="00C07D80">
        <w:t xml:space="preserve"> only present information ‘in terms of the revenue and expenses that the government has control over’ that is not adjusted using ‘unrealised gains from superannuation investments’.</w:t>
      </w:r>
      <w:r w:rsidR="00C07D80">
        <w:rPr>
          <w:rStyle w:val="FootnoteReference"/>
        </w:rPr>
        <w:footnoteReference w:id="73"/>
      </w:r>
    </w:p>
    <w:p w14:paraId="320E44DA" w14:textId="1774D579" w:rsidR="007C43FE" w:rsidRDefault="007C43FE" w:rsidP="00610BAD">
      <w:pPr>
        <w:pStyle w:val="ListNumber2"/>
      </w:pPr>
      <w:r>
        <w:t>The Auditor-General also advised the Committee of the Government Finance Statistics (GFS) concept developed by the Australian Bureau of Statistics, which allows comparisons to be made across jurisdictions. The HNOB is not an indicator under GFS.</w:t>
      </w:r>
      <w:r>
        <w:rPr>
          <w:rStyle w:val="FootnoteReference"/>
        </w:rPr>
        <w:footnoteReference w:id="74"/>
      </w:r>
    </w:p>
    <w:p w14:paraId="1A9ECB2E" w14:textId="77777777" w:rsidR="00C07D80" w:rsidRDefault="00C07D80" w:rsidP="00C07D80">
      <w:pPr>
        <w:pStyle w:val="ListNumber2"/>
      </w:pPr>
      <w:r>
        <w:t>According to the Treasurer, the use of the HNOB goes ‘to our unique circumstances in the Territory inheriting the superannuation schemes from the Commonwealth’. He told the Committee that:</w:t>
      </w:r>
    </w:p>
    <w:p w14:paraId="58E56FC3" w14:textId="77777777" w:rsidR="00C07D80" w:rsidRDefault="00C07D80" w:rsidP="00C07D80">
      <w:pPr>
        <w:pStyle w:val="Quote"/>
      </w:pPr>
      <w:r w:rsidRPr="001E2031">
        <w:t>Other states have the ability to include those investments and the outcomes of those investments in their net operating balance, and we do not because of the unique circumstances. And so this arrangement allows us to account for that so that we can transparently understand the true state of the budget at a particular point in time, and so that is the fundamental reason for the adjustment.</w:t>
      </w:r>
      <w:r>
        <w:rPr>
          <w:rStyle w:val="FootnoteReference"/>
        </w:rPr>
        <w:footnoteReference w:id="75"/>
      </w:r>
    </w:p>
    <w:p w14:paraId="74FD73B0" w14:textId="08C2C838" w:rsidR="00C07D80" w:rsidRDefault="00C07D80" w:rsidP="00C07D80">
      <w:pPr>
        <w:pStyle w:val="ListNumber2"/>
      </w:pPr>
      <w:r>
        <w:t xml:space="preserve">The Treasurer also emphasised the ACT Government’s transparency in financial reporting, in particular noting that both the operating and cash balance are reported in documents like the </w:t>
      </w:r>
      <w:r w:rsidRPr="004A76AF">
        <w:rPr>
          <w:i/>
          <w:iCs/>
        </w:rPr>
        <w:t>Budget Review.</w:t>
      </w:r>
      <w:r>
        <w:rPr>
          <w:rStyle w:val="FootnoteReference"/>
        </w:rPr>
        <w:footnoteReference w:id="76"/>
      </w:r>
      <w:r>
        <w:t xml:space="preserve"> The </w:t>
      </w:r>
      <w:r w:rsidR="004A76AF" w:rsidRPr="00F27922">
        <w:t>2025</w:t>
      </w:r>
      <w:r w:rsidR="00F27922" w:rsidRPr="00F27922">
        <w:t>–2</w:t>
      </w:r>
      <w:r w:rsidR="004A76AF" w:rsidRPr="00F27922">
        <w:t>6</w:t>
      </w:r>
      <w:r w:rsidR="00F27922">
        <w:rPr>
          <w:i/>
          <w:iCs/>
        </w:rPr>
        <w:t xml:space="preserve"> </w:t>
      </w:r>
      <w:r w:rsidR="004A76AF">
        <w:rPr>
          <w:i/>
          <w:iCs/>
        </w:rPr>
        <w:t>Budget Review</w:t>
      </w:r>
      <w:r>
        <w:t xml:space="preserve"> similarly stated that while ACT Budgets have included the HNOB since 2006</w:t>
      </w:r>
      <w:r w:rsidR="00DF54A7">
        <w:t>–</w:t>
      </w:r>
      <w:r>
        <w:t>07, budget documents also include the NOB and statements of cash flows ‘to ensure transparency’.</w:t>
      </w:r>
      <w:r>
        <w:rPr>
          <w:rStyle w:val="FootnoteReference"/>
        </w:rPr>
        <w:footnoteReference w:id="77"/>
      </w:r>
    </w:p>
    <w:p w14:paraId="75BB9DC9" w14:textId="1352678C" w:rsidR="00C07D80" w:rsidRDefault="00C07D80" w:rsidP="00C07D80">
      <w:pPr>
        <w:pStyle w:val="ListNumber2"/>
      </w:pPr>
      <w:r>
        <w:t xml:space="preserve">In the </w:t>
      </w:r>
      <w:r w:rsidRPr="00F27922">
        <w:t>2025</w:t>
      </w:r>
      <w:r w:rsidR="00F27922" w:rsidRPr="00F27922">
        <w:t>–</w:t>
      </w:r>
      <w:r w:rsidRPr="00F27922">
        <w:t>26</w:t>
      </w:r>
      <w:r w:rsidR="00F27922">
        <w:rPr>
          <w:i/>
          <w:iCs/>
        </w:rPr>
        <w:t xml:space="preserve"> </w:t>
      </w:r>
      <w:r w:rsidRPr="005D61AD">
        <w:rPr>
          <w:i/>
          <w:iCs/>
        </w:rPr>
        <w:t>Budget Outlook</w:t>
      </w:r>
      <w:r>
        <w:t xml:space="preserve"> the reader must go to the fourth table of the Consolidated Financial Statements – the Statement of Cash Flows </w:t>
      </w:r>
      <w:r w:rsidR="005D61AD">
        <w:t>–</w:t>
      </w:r>
      <w:r>
        <w:t xml:space="preserve"> before</w:t>
      </w:r>
      <w:r w:rsidR="005D61AD">
        <w:t xml:space="preserve"> finding the </w:t>
      </w:r>
      <w:r>
        <w:t>cash balance.</w:t>
      </w:r>
      <w:r>
        <w:rPr>
          <w:rStyle w:val="FootnoteReference"/>
        </w:rPr>
        <w:footnoteReference w:id="78"/>
      </w:r>
      <w:r>
        <w:t xml:space="preserve"> </w:t>
      </w:r>
      <w:r>
        <w:lastRenderedPageBreak/>
        <w:t xml:space="preserve">The </w:t>
      </w:r>
      <w:r w:rsidR="004A76AF" w:rsidRPr="00F27922">
        <w:t>2025</w:t>
      </w:r>
      <w:r w:rsidR="00DF54A7">
        <w:t>–</w:t>
      </w:r>
      <w:r w:rsidR="004A76AF" w:rsidRPr="00F27922">
        <w:t>26</w:t>
      </w:r>
      <w:r w:rsidR="004A76AF">
        <w:rPr>
          <w:i/>
          <w:iCs/>
        </w:rPr>
        <w:t xml:space="preserve"> Budget Review</w:t>
      </w:r>
      <w:r>
        <w:t xml:space="preserve"> section on fiscal position mentions only the HNOB,</w:t>
      </w:r>
      <w:r>
        <w:rPr>
          <w:rStyle w:val="FootnoteReference"/>
        </w:rPr>
        <w:footnoteReference w:id="79"/>
      </w:r>
      <w:r>
        <w:t xml:space="preserve"> and the cash balance is </w:t>
      </w:r>
      <w:r w:rsidR="005D61AD">
        <w:t xml:space="preserve">shown at </w:t>
      </w:r>
      <w:r>
        <w:t>the fourth table in the Harmonised Financial Statements.</w:t>
      </w:r>
      <w:r>
        <w:rPr>
          <w:rStyle w:val="FootnoteReference"/>
        </w:rPr>
        <w:footnoteReference w:id="80"/>
      </w:r>
      <w:r>
        <w:t xml:space="preserve"> The ACT Government submission argued the strength of the ACT fiscal position </w:t>
      </w:r>
      <w:r w:rsidR="005D61AD">
        <w:t>based on</w:t>
      </w:r>
      <w:r>
        <w:t xml:space="preserve"> the HNOB to GSP ratio and net worth.</w:t>
      </w:r>
      <w:r>
        <w:rPr>
          <w:rStyle w:val="FootnoteReference"/>
        </w:rPr>
        <w:footnoteReference w:id="81"/>
      </w:r>
      <w:r w:rsidRPr="00032CE8">
        <w:t xml:space="preserve"> </w:t>
      </w:r>
    </w:p>
    <w:p w14:paraId="6B6A3D46" w14:textId="1AF5D285" w:rsidR="005C0338" w:rsidRDefault="00007159" w:rsidP="005C0338">
      <w:pPr>
        <w:pStyle w:val="ListNumber2"/>
      </w:pPr>
      <w:r>
        <w:t>However</w:t>
      </w:r>
      <w:r w:rsidR="005C0338">
        <w:t>, Mr Eslake argued that the operating balance – whether HNOB or NOB – should not be the principal focus of either fiscal strategy or analysis of the ACT’s fiscal position. Mr Eslake argued that, given that the operating balance ‘excludes capital expenditures’, the cash balance should be the focus noting its role as the primary driver of changes in net debt.</w:t>
      </w:r>
      <w:r w:rsidR="005C0338">
        <w:rPr>
          <w:rStyle w:val="FootnoteReference"/>
        </w:rPr>
        <w:footnoteReference w:id="82"/>
      </w:r>
      <w:r w:rsidR="005C0338" w:rsidRPr="001C583E">
        <w:t xml:space="preserve"> </w:t>
      </w:r>
    </w:p>
    <w:p w14:paraId="39A10FA5" w14:textId="77777777" w:rsidR="00C07D80" w:rsidRDefault="00C07D80" w:rsidP="006D2B6D">
      <w:pPr>
        <w:pStyle w:val="Heading3"/>
      </w:pPr>
      <w:bookmarkStart w:id="56" w:name="_Toc225154521"/>
      <w:r>
        <w:t>Committee comment</w:t>
      </w:r>
      <w:bookmarkEnd w:id="56"/>
    </w:p>
    <w:p w14:paraId="6793C6C6" w14:textId="79D811F9" w:rsidR="007C43FE" w:rsidRDefault="007C43FE" w:rsidP="00C07D80">
      <w:pPr>
        <w:pStyle w:val="ListNumber2"/>
      </w:pPr>
      <w:r>
        <w:t xml:space="preserve">The Committee notes the lack of consensus around the HNOB, and that there </w:t>
      </w:r>
      <w:r w:rsidR="006115EC">
        <w:t>are</w:t>
      </w:r>
      <w:r>
        <w:t xml:space="preserve"> </w:t>
      </w:r>
      <w:r w:rsidR="006115EC">
        <w:t>several</w:t>
      </w:r>
      <w:r>
        <w:t xml:space="preserve"> criticisms made about it.</w:t>
      </w:r>
    </w:p>
    <w:p w14:paraId="72E20EDF" w14:textId="326C96C7" w:rsidR="00C07D80" w:rsidRDefault="00C07D80" w:rsidP="00BD5651">
      <w:pPr>
        <w:pStyle w:val="ListNumber2"/>
      </w:pPr>
      <w:r>
        <w:t xml:space="preserve">The Committee </w:t>
      </w:r>
      <w:r w:rsidR="006115EC">
        <w:t xml:space="preserve">also </w:t>
      </w:r>
      <w:r>
        <w:t>notes that the HNOB, NOB and cash balance are all publicly reported on a regular basis</w:t>
      </w:r>
      <w:r w:rsidR="006115EC">
        <w:t>, albeit with the HNOB as the primary measure</w:t>
      </w:r>
      <w:r>
        <w:t xml:space="preserve">. The Committee </w:t>
      </w:r>
      <w:r w:rsidR="006115EC">
        <w:t>is of the view that, if the Government wishes to continue with the HNOB, it should be presented with equal standing alongside the NOB</w:t>
      </w:r>
      <w:r w:rsidR="007A140C">
        <w:t xml:space="preserve"> and the cash surplus/deficit</w:t>
      </w:r>
      <w:r w:rsidR="006115EC">
        <w:t xml:space="preserve">, with their </w:t>
      </w:r>
      <w:r w:rsidR="004A76AF">
        <w:t xml:space="preserve">advantages and disadvantages </w:t>
      </w:r>
      <w:r w:rsidR="006115EC">
        <w:t xml:space="preserve">explained </w:t>
      </w:r>
      <w:r w:rsidR="007F505C">
        <w:t>and readily accessible</w:t>
      </w:r>
      <w:r>
        <w:t>.</w:t>
      </w:r>
    </w:p>
    <w:p w14:paraId="0D80BFEF" w14:textId="787278A8" w:rsidR="006115EC" w:rsidRDefault="00756DB5" w:rsidP="00C07D80">
      <w:pPr>
        <w:pStyle w:val="ListNumber2"/>
      </w:pPr>
      <w:r>
        <w:t xml:space="preserve">The </w:t>
      </w:r>
      <w:r w:rsidR="006115EC">
        <w:t xml:space="preserve">Committee has found Mr Eslake’s advice </w:t>
      </w:r>
      <w:r w:rsidR="00815AF8">
        <w:t xml:space="preserve">in support of the cash balance </w:t>
      </w:r>
      <w:r w:rsidR="006115EC">
        <w:t>compelling.</w:t>
      </w:r>
      <w:r w:rsidR="00815AF8">
        <w:t xml:space="preserve"> The operating balance excludes capital </w:t>
      </w:r>
      <w:r w:rsidR="007F505C">
        <w:t>expenditures,</w:t>
      </w:r>
      <w:r w:rsidR="00815AF8">
        <w:t xml:space="preserve"> and </w:t>
      </w:r>
      <w:r w:rsidR="00AD4790">
        <w:t>the cash balance is</w:t>
      </w:r>
      <w:r w:rsidR="00815AF8">
        <w:t xml:space="preserve"> the main driver of debt.</w:t>
      </w:r>
      <w:r>
        <w:t xml:space="preserve"> This means that a long-term sustainable fiscal strategy should include and rely on the cash balance.</w:t>
      </w:r>
    </w:p>
    <w:tbl>
      <w:tblPr>
        <w:tblStyle w:val="Recommendationbox"/>
        <w:tblW w:w="0" w:type="auto"/>
        <w:tblLook w:val="0600" w:firstRow="0" w:lastRow="0" w:firstColumn="0" w:lastColumn="0" w:noHBand="1" w:noVBand="1"/>
      </w:tblPr>
      <w:tblGrid>
        <w:gridCol w:w="8175"/>
      </w:tblGrid>
      <w:tr w:rsidR="00C07D80" w14:paraId="2DFBF8D3" w14:textId="77777777" w:rsidTr="00C07D80">
        <w:trPr>
          <w:cantSplit/>
        </w:trPr>
        <w:tc>
          <w:tcPr>
            <w:tcW w:w="7891" w:type="dxa"/>
          </w:tcPr>
          <w:p w14:paraId="2B43F677" w14:textId="77777777" w:rsidR="00C07D80" w:rsidRPr="00C90D42" w:rsidRDefault="00C07D80" w:rsidP="00894C05">
            <w:pPr>
              <w:pStyle w:val="Recommendationheading"/>
            </w:pPr>
            <w:bookmarkStart w:id="57" w:name="_Toc224480591"/>
            <w:bookmarkStart w:id="58" w:name="_Toc224482556"/>
            <w:bookmarkStart w:id="59" w:name="_Toc225154545"/>
            <w:r w:rsidRPr="00C90D42">
              <w:t xml:space="preserve">Recommendation </w:t>
            </w:r>
            <w:r>
              <w:t>2</w:t>
            </w:r>
            <w:bookmarkEnd w:id="57"/>
            <w:bookmarkEnd w:id="58"/>
            <w:bookmarkEnd w:id="59"/>
          </w:p>
          <w:p w14:paraId="6952F132" w14:textId="3C9EC38F" w:rsidR="00C07D80" w:rsidRPr="000A5577" w:rsidRDefault="00C07D80" w:rsidP="00894C05">
            <w:pPr>
              <w:pStyle w:val="Recommendationbody"/>
            </w:pPr>
            <w:bookmarkStart w:id="60" w:name="_Toc224480592"/>
            <w:bookmarkStart w:id="61" w:name="_Toc224482557"/>
            <w:bookmarkStart w:id="62" w:name="_Toc225154546"/>
            <w:r>
              <w:t xml:space="preserve">The Committee recommends that the ACT Government adopt the cash </w:t>
            </w:r>
            <w:r w:rsidR="00451D90">
              <w:t>surplus/deficit (as outlined in the statement of cash flows) as a key measure of fiscal sustainability and given equal prominence to the Government’s measures of net operating balance</w:t>
            </w:r>
            <w:r>
              <w:t>.</w:t>
            </w:r>
            <w:bookmarkEnd w:id="60"/>
            <w:bookmarkEnd w:id="61"/>
            <w:bookmarkEnd w:id="62"/>
          </w:p>
        </w:tc>
      </w:tr>
    </w:tbl>
    <w:p w14:paraId="5A20456C" w14:textId="77777777" w:rsidR="006D1F13" w:rsidRDefault="006D1F13">
      <w:pPr>
        <w:spacing w:line="259" w:lineRule="auto"/>
        <w:rPr>
          <w:rFonts w:ascii="Montserrat" w:eastAsiaTheme="majorEastAsia" w:hAnsi="Montserrat" w:cstheme="majorBidi"/>
          <w:b/>
          <w:color w:val="1A234C"/>
          <w:w w:val="90"/>
          <w:kern w:val="2"/>
          <w:sz w:val="36"/>
          <w:szCs w:val="32"/>
        </w:rPr>
      </w:pPr>
      <w:bookmarkStart w:id="63" w:name="_Toc224312889"/>
      <w:r>
        <w:br w:type="page"/>
      </w:r>
    </w:p>
    <w:p w14:paraId="0D48008E" w14:textId="692C0DF4" w:rsidR="00C07D80" w:rsidRDefault="00C07D80" w:rsidP="006D1F13">
      <w:pPr>
        <w:pStyle w:val="Heading1"/>
      </w:pPr>
      <w:bookmarkStart w:id="64" w:name="_Toc225154522"/>
      <w:r>
        <w:lastRenderedPageBreak/>
        <w:t>Fiscal strategy</w:t>
      </w:r>
      <w:bookmarkEnd w:id="63"/>
      <w:bookmarkEnd w:id="64"/>
    </w:p>
    <w:p w14:paraId="0614A7EB" w14:textId="31A032C1" w:rsidR="00646E42" w:rsidRDefault="00646E42" w:rsidP="00646E42">
      <w:pPr>
        <w:pStyle w:val="Heading3"/>
      </w:pPr>
      <w:bookmarkStart w:id="65" w:name="_Toc225154523"/>
      <w:r>
        <w:t>Background</w:t>
      </w:r>
      <w:bookmarkEnd w:id="65"/>
    </w:p>
    <w:p w14:paraId="156B3AEC" w14:textId="77AE1316" w:rsidR="00C07D80" w:rsidRDefault="00C07D80" w:rsidP="00C07D80">
      <w:pPr>
        <w:pStyle w:val="ListNumber2"/>
      </w:pPr>
      <w:r>
        <w:t xml:space="preserve">The </w:t>
      </w:r>
      <w:r w:rsidR="004A76AF" w:rsidRPr="00F27922">
        <w:t>2025</w:t>
      </w:r>
      <w:r w:rsidR="00DF54A7">
        <w:t>–</w:t>
      </w:r>
      <w:r w:rsidR="004A76AF" w:rsidRPr="00F27922">
        <w:t>26</w:t>
      </w:r>
      <w:r w:rsidR="004A76AF">
        <w:rPr>
          <w:i/>
          <w:iCs/>
        </w:rPr>
        <w:t xml:space="preserve"> Budget Review</w:t>
      </w:r>
      <w:r>
        <w:t xml:space="preserve"> explained the fiscal strategy as supporting economic growth and employment while seeking to:</w:t>
      </w:r>
    </w:p>
    <w:p w14:paraId="4DC021B6" w14:textId="6B6489D4" w:rsidR="00C07D80" w:rsidRDefault="00007159" w:rsidP="00C07D80">
      <w:pPr>
        <w:pStyle w:val="Quote"/>
        <w:numPr>
          <w:ilvl w:val="0"/>
          <w:numId w:val="25"/>
        </w:numPr>
      </w:pPr>
      <w:r>
        <w:t>r</w:t>
      </w:r>
      <w:r w:rsidR="00C07D80">
        <w:t>eturn the Budget to operating cash surpluses over the forward estimates period;</w:t>
      </w:r>
    </w:p>
    <w:p w14:paraId="5EDA22E0" w14:textId="4CC23151" w:rsidR="00C07D80" w:rsidRDefault="00007159" w:rsidP="00C07D80">
      <w:pPr>
        <w:pStyle w:val="Quote"/>
        <w:numPr>
          <w:ilvl w:val="0"/>
          <w:numId w:val="25"/>
        </w:numPr>
      </w:pPr>
      <w:r>
        <w:t>r</w:t>
      </w:r>
      <w:r w:rsidR="00C07D80">
        <w:t>eturn the Headline Net Operating Balance to surplus over the forward estimates period;</w:t>
      </w:r>
    </w:p>
    <w:p w14:paraId="7178CA75" w14:textId="162C858B" w:rsidR="00C07D80" w:rsidRDefault="00007159" w:rsidP="00C07D80">
      <w:pPr>
        <w:pStyle w:val="Quote"/>
        <w:numPr>
          <w:ilvl w:val="0"/>
          <w:numId w:val="25"/>
        </w:numPr>
      </w:pPr>
      <w:r>
        <w:t>e</w:t>
      </w:r>
      <w:r w:rsidR="00C07D80">
        <w:t>nsure net debt is at sustainable levels over time, while delivering once in a generation infrastructure projects in health and transport;</w:t>
      </w:r>
    </w:p>
    <w:p w14:paraId="41FBD79A" w14:textId="619FEC0A" w:rsidR="00C07D80" w:rsidRDefault="00007159" w:rsidP="00C07D80">
      <w:pPr>
        <w:pStyle w:val="Quote"/>
        <w:numPr>
          <w:ilvl w:val="0"/>
          <w:numId w:val="25"/>
        </w:numPr>
      </w:pPr>
      <w:r>
        <w:t>e</w:t>
      </w:r>
      <w:r w:rsidR="00C07D80">
        <w:t>xtinguish the Territory’s unfunded defined benefit superannuation liability over the next decade; and</w:t>
      </w:r>
    </w:p>
    <w:p w14:paraId="758AF467" w14:textId="29F07812" w:rsidR="00C07D80" w:rsidRPr="00991A28" w:rsidRDefault="00007159" w:rsidP="00C07D80">
      <w:pPr>
        <w:pStyle w:val="Quote"/>
        <w:numPr>
          <w:ilvl w:val="0"/>
          <w:numId w:val="25"/>
        </w:numPr>
      </w:pPr>
      <w:r>
        <w:t>d</w:t>
      </w:r>
      <w:r w:rsidR="00C07D80">
        <w:t>eliver sustainable public finances through efficient expenditure alongside revenue measures supporting critical services and the needs of our community.</w:t>
      </w:r>
      <w:r w:rsidR="00C07D80">
        <w:rPr>
          <w:rStyle w:val="FootnoteReference"/>
        </w:rPr>
        <w:footnoteReference w:id="83"/>
      </w:r>
    </w:p>
    <w:p w14:paraId="6ECEFBDE" w14:textId="5ED5647D" w:rsidR="00C07D80" w:rsidRDefault="00C07D80" w:rsidP="00C07D80">
      <w:pPr>
        <w:pStyle w:val="ListNumber2"/>
      </w:pPr>
      <w:r>
        <w:t xml:space="preserve">The </w:t>
      </w:r>
      <w:r w:rsidRPr="004A76AF">
        <w:rPr>
          <w:i/>
          <w:iCs/>
        </w:rPr>
        <w:t>Budget Review</w:t>
      </w:r>
      <w:r>
        <w:t xml:space="preserve"> further notes that this strategy is ‘complemented by the Wellbeing Framework’. According to the </w:t>
      </w:r>
      <w:r w:rsidRPr="004A76AF">
        <w:rPr>
          <w:i/>
          <w:iCs/>
        </w:rPr>
        <w:t>Budget Review,</w:t>
      </w:r>
      <w:r>
        <w:t xml:space="preserve"> the Framework ‘measures what matters to Canberrans and our quality of life, so that we can focus on what the community cares about in our decision making’.</w:t>
      </w:r>
      <w:r>
        <w:rPr>
          <w:rStyle w:val="FootnoteReference"/>
        </w:rPr>
        <w:footnoteReference w:id="84"/>
      </w:r>
    </w:p>
    <w:p w14:paraId="66A24D75" w14:textId="6B7D319C" w:rsidR="00646E42" w:rsidRDefault="00646E42" w:rsidP="00646E42">
      <w:pPr>
        <w:pStyle w:val="Heading3"/>
      </w:pPr>
      <w:bookmarkStart w:id="66" w:name="_Toc225154524"/>
      <w:r>
        <w:t>Analysis</w:t>
      </w:r>
      <w:bookmarkEnd w:id="66"/>
    </w:p>
    <w:p w14:paraId="15A15595" w14:textId="2451B73A" w:rsidR="00C07D80" w:rsidRDefault="0003792C" w:rsidP="00AC5A3F">
      <w:pPr>
        <w:pStyle w:val="ListNumber2"/>
      </w:pPr>
      <w:r>
        <w:t>Mr Eslake’s interim report found the ACT Government’s fiscal strategy to be ‘vague and unspecific’</w:t>
      </w:r>
      <w:r w:rsidR="00007159">
        <w:t xml:space="preserve"> given there are no numerical targets for any of the objectives laid out in the strategy</w:t>
      </w:r>
      <w:r>
        <w:t>.</w:t>
      </w:r>
      <w:r>
        <w:rPr>
          <w:rStyle w:val="FootnoteReference"/>
        </w:rPr>
        <w:footnoteReference w:id="85"/>
      </w:r>
      <w:r w:rsidR="008B6678">
        <w:t xml:space="preserve"> </w:t>
      </w:r>
      <w:r w:rsidR="00C07D80">
        <w:t xml:space="preserve">Mr Eslake </w:t>
      </w:r>
      <w:r>
        <w:t xml:space="preserve">instead </w:t>
      </w:r>
      <w:r w:rsidR="00C07D80">
        <w:t>highlighted the approach taken by the South Australian Government. Under its fiscal strategy, specific and explicit numerical targets are set for key metrics.</w:t>
      </w:r>
      <w:r w:rsidR="00C07D80">
        <w:rPr>
          <w:rStyle w:val="FootnoteReference"/>
        </w:rPr>
        <w:footnoteReference w:id="86"/>
      </w:r>
      <w:r w:rsidR="00C07D80">
        <w:t xml:space="preserve"> These targets are set out in Figure </w:t>
      </w:r>
      <w:r w:rsidR="00CE4F01">
        <w:t>6</w:t>
      </w:r>
      <w:r w:rsidR="00C07D80">
        <w:t>.</w:t>
      </w:r>
    </w:p>
    <w:p w14:paraId="695CF830" w14:textId="77777777" w:rsidR="00C07D80" w:rsidRDefault="00C07D80" w:rsidP="00C07D80">
      <w:pPr>
        <w:pStyle w:val="ListNumber2"/>
        <w:numPr>
          <w:ilvl w:val="0"/>
          <w:numId w:val="0"/>
        </w:numPr>
        <w:ind w:left="851"/>
      </w:pPr>
      <w:r w:rsidRPr="00991A28">
        <w:rPr>
          <w:noProof/>
        </w:rPr>
        <w:lastRenderedPageBreak/>
        <w:drawing>
          <wp:inline distT="0" distB="0" distL="0" distR="0" wp14:anchorId="1DB5F0F1" wp14:editId="67E900F3">
            <wp:extent cx="4972744" cy="2572109"/>
            <wp:effectExtent l="0" t="0" r="0" b="0"/>
            <wp:docPr id="1324020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20230" name=""/>
                    <pic:cNvPicPr/>
                  </pic:nvPicPr>
                  <pic:blipFill>
                    <a:blip r:embed="rId25"/>
                    <a:stretch>
                      <a:fillRect/>
                    </a:stretch>
                  </pic:blipFill>
                  <pic:spPr>
                    <a:xfrm>
                      <a:off x="0" y="0"/>
                      <a:ext cx="4972744" cy="2572109"/>
                    </a:xfrm>
                    <a:prstGeom prst="rect">
                      <a:avLst/>
                    </a:prstGeom>
                  </pic:spPr>
                </pic:pic>
              </a:graphicData>
            </a:graphic>
          </wp:inline>
        </w:drawing>
      </w:r>
    </w:p>
    <w:p w14:paraId="2EAA3915" w14:textId="27C8B6E8" w:rsidR="00C07D80" w:rsidRDefault="00C07D80" w:rsidP="00C07D80">
      <w:pPr>
        <w:pStyle w:val="Caption"/>
      </w:pPr>
      <w:r>
        <w:t xml:space="preserve">Figure </w:t>
      </w:r>
      <w:r w:rsidR="00CE4F01">
        <w:t>6</w:t>
      </w:r>
      <w:r>
        <w:t xml:space="preserve">: Government of South Australia fiscal strategy [Source: </w:t>
      </w:r>
      <w:r w:rsidR="00007159">
        <w:t xml:space="preserve">Mr </w:t>
      </w:r>
      <w:r>
        <w:t xml:space="preserve">Saul Eslake, </w:t>
      </w:r>
      <w:r>
        <w:rPr>
          <w:i/>
        </w:rPr>
        <w:t>The Fiscal Sustainability of the Australian Capital Territory</w:t>
      </w:r>
      <w:r>
        <w:t>, 27 February 2026, p 44.]</w:t>
      </w:r>
    </w:p>
    <w:p w14:paraId="535CA6D5" w14:textId="77777777" w:rsidR="00C07D80" w:rsidRDefault="00C07D80" w:rsidP="00C07D80">
      <w:pPr>
        <w:pStyle w:val="ListNumber2"/>
      </w:pPr>
      <w:r>
        <w:t>The Auditor-General offered broad agreement, telling the Committee that ‘it would make sense to have a suite of measures’.</w:t>
      </w:r>
      <w:r>
        <w:rPr>
          <w:rStyle w:val="FootnoteReference"/>
        </w:rPr>
        <w:footnoteReference w:id="87"/>
      </w:r>
      <w:r>
        <w:t xml:space="preserve"> He noted that in cases where actual spending does not meet forecasts or operating deficits exceed forecast deficits, ‘it is showing that one of the metrics is not met’. In this regard, metrics can act as controls that support accountability in cases where forecasts are not met.</w:t>
      </w:r>
      <w:r>
        <w:rPr>
          <w:rStyle w:val="FootnoteReference"/>
        </w:rPr>
        <w:footnoteReference w:id="88"/>
      </w:r>
    </w:p>
    <w:p w14:paraId="247908CE" w14:textId="12E1FC4A" w:rsidR="00C07D80" w:rsidRDefault="0003792C" w:rsidP="00C13DD0">
      <w:pPr>
        <w:pStyle w:val="ListNumber2"/>
      </w:pPr>
      <w:r>
        <w:t>The Government took the view that the fiscal strategy has a positive effect. T</w:t>
      </w:r>
      <w:r w:rsidR="00C07D80">
        <w:t xml:space="preserve">he </w:t>
      </w:r>
      <w:r w:rsidR="004A76AF" w:rsidRPr="00F27922">
        <w:t>2025</w:t>
      </w:r>
      <w:r w:rsidR="00F27922" w:rsidRPr="00F27922">
        <w:t>–</w:t>
      </w:r>
      <w:r w:rsidR="004A76AF" w:rsidRPr="00F27922">
        <w:t>26</w:t>
      </w:r>
      <w:r w:rsidR="00F27922">
        <w:rPr>
          <w:i/>
          <w:iCs/>
        </w:rPr>
        <w:t xml:space="preserve"> </w:t>
      </w:r>
      <w:r w:rsidR="004A76AF">
        <w:rPr>
          <w:i/>
          <w:iCs/>
        </w:rPr>
        <w:t>Budget Review</w:t>
      </w:r>
      <w:r w:rsidR="00C07D80">
        <w:t xml:space="preserve"> noted that</w:t>
      </w:r>
      <w:r>
        <w:t>,</w:t>
      </w:r>
      <w:r w:rsidR="00C07D80">
        <w:t xml:space="preserve"> while S&amp;P Global Ratings (S&amp;P) lowered the ACT Government’s long-term credit rating to AA, the ‘rating has a stable outlook’. The </w:t>
      </w:r>
      <w:r w:rsidR="00C07D80" w:rsidRPr="004A76AF">
        <w:rPr>
          <w:i/>
          <w:iCs/>
        </w:rPr>
        <w:t>Budget Review</w:t>
      </w:r>
      <w:r w:rsidR="00C07D80">
        <w:t xml:space="preserve"> stated that S&amp;P has recognised that the existing fiscal strategy ‘outlines a pathway back to a positive cash operating balance and a surplus over the forward estimates’, ‘alongside the savings measures in the Budget’.</w:t>
      </w:r>
      <w:r w:rsidR="00C07D80">
        <w:rPr>
          <w:rStyle w:val="FootnoteReference"/>
        </w:rPr>
        <w:footnoteReference w:id="89"/>
      </w:r>
    </w:p>
    <w:p w14:paraId="52538EFE" w14:textId="49A23393" w:rsidR="00C07D80" w:rsidRDefault="00C07D80" w:rsidP="00C07D80">
      <w:pPr>
        <w:pStyle w:val="ListNumber2"/>
      </w:pPr>
      <w:r>
        <w:t xml:space="preserve">Officials explained the metrics examined by S&amp;P </w:t>
      </w:r>
      <w:r w:rsidR="0003792C">
        <w:t xml:space="preserve">and that they </w:t>
      </w:r>
      <w:r>
        <w:t>help ‘better inform the Government’s budget decisions.’ These included institutional frameworks, economic performance, qualitative assessment of financial management, and a range of quantitative metrics such as gross debt to total revenue, interest expenditure to total revenue, and liquidity.</w:t>
      </w:r>
      <w:r>
        <w:rPr>
          <w:rStyle w:val="FootnoteReference"/>
        </w:rPr>
        <w:footnoteReference w:id="90"/>
      </w:r>
    </w:p>
    <w:p w14:paraId="6AA17D0A" w14:textId="77777777" w:rsidR="00C07D80" w:rsidRDefault="00C07D80" w:rsidP="00646E42">
      <w:pPr>
        <w:pStyle w:val="Heading3"/>
      </w:pPr>
      <w:bookmarkStart w:id="67" w:name="_Toc225154525"/>
      <w:r>
        <w:t>Committee comment</w:t>
      </w:r>
      <w:bookmarkEnd w:id="67"/>
    </w:p>
    <w:p w14:paraId="5046CF82" w14:textId="5FFF17E8" w:rsidR="00C07D80" w:rsidRDefault="00C07D80" w:rsidP="00240B85">
      <w:pPr>
        <w:pStyle w:val="ListNumber2"/>
      </w:pPr>
      <w:r>
        <w:t>The Committee see</w:t>
      </w:r>
      <w:r w:rsidR="0003792C">
        <w:t>s</w:t>
      </w:r>
      <w:r>
        <w:t xml:space="preserve"> value in setting clear metrics for the ACT’s fiscal strategy. </w:t>
      </w:r>
      <w:r w:rsidR="0003792C">
        <w:t xml:space="preserve">Currently, the community can only accept the Government’s word that the strategy is used to inform financial decisions. </w:t>
      </w:r>
      <w:r>
        <w:t>Having metrics with a specific numerical value and clear target dates would increase transparency.</w:t>
      </w:r>
    </w:p>
    <w:p w14:paraId="39B541E9" w14:textId="0CA845EA" w:rsidR="0003792C" w:rsidRDefault="008B6678" w:rsidP="00C07D80">
      <w:pPr>
        <w:pStyle w:val="ListNumber2"/>
      </w:pPr>
      <w:r>
        <w:lastRenderedPageBreak/>
        <w:t xml:space="preserve">Further, the Committee does not see how such a general set of statements can guide policy </w:t>
      </w:r>
      <w:r w:rsidR="008F19F4">
        <w:t>decisions,</w:t>
      </w:r>
      <w:r w:rsidR="0058161A">
        <w:t xml:space="preserve"> and</w:t>
      </w:r>
      <w:r>
        <w:t xml:space="preserve"> the Government did not clearly demonstrate this in the hearings. The Committee accepts Mr Eslake’s comment that clear targets will improve Budget </w:t>
      </w:r>
      <w:r w:rsidR="0058161A">
        <w:t>transparency</w:t>
      </w:r>
      <w:r>
        <w:t>.</w:t>
      </w:r>
      <w:r>
        <w:rPr>
          <w:rStyle w:val="FootnoteReference"/>
        </w:rPr>
        <w:footnoteReference w:id="91"/>
      </w:r>
    </w:p>
    <w:tbl>
      <w:tblPr>
        <w:tblStyle w:val="Recommendationbox"/>
        <w:tblW w:w="0" w:type="auto"/>
        <w:tblLook w:val="0600" w:firstRow="0" w:lastRow="0" w:firstColumn="0" w:lastColumn="0" w:noHBand="1" w:noVBand="1"/>
      </w:tblPr>
      <w:tblGrid>
        <w:gridCol w:w="8175"/>
      </w:tblGrid>
      <w:tr w:rsidR="00C07D80" w14:paraId="074A24B1" w14:textId="77777777" w:rsidTr="008B6678">
        <w:trPr>
          <w:cantSplit/>
        </w:trPr>
        <w:tc>
          <w:tcPr>
            <w:tcW w:w="7891" w:type="dxa"/>
          </w:tcPr>
          <w:p w14:paraId="04198BDB" w14:textId="77777777" w:rsidR="00C07D80" w:rsidRPr="00C90D42" w:rsidRDefault="00C07D80" w:rsidP="00894C05">
            <w:pPr>
              <w:pStyle w:val="Recommendationheading"/>
            </w:pPr>
            <w:bookmarkStart w:id="68" w:name="_Toc224480593"/>
            <w:bookmarkStart w:id="69" w:name="_Toc224482558"/>
            <w:bookmarkStart w:id="70" w:name="_Toc225154547"/>
            <w:r w:rsidRPr="00C90D42">
              <w:t xml:space="preserve">Recommendation </w:t>
            </w:r>
            <w:r>
              <w:t>3</w:t>
            </w:r>
            <w:bookmarkEnd w:id="68"/>
            <w:bookmarkEnd w:id="69"/>
            <w:bookmarkEnd w:id="70"/>
          </w:p>
          <w:p w14:paraId="6317133E" w14:textId="4B403D31" w:rsidR="00C07D80" w:rsidRPr="000A5577" w:rsidRDefault="00C07D80" w:rsidP="00894C05">
            <w:pPr>
              <w:pStyle w:val="Recommendationbody"/>
            </w:pPr>
            <w:bookmarkStart w:id="71" w:name="_Toc224480594"/>
            <w:bookmarkStart w:id="72" w:name="_Toc224482559"/>
            <w:bookmarkStart w:id="73" w:name="_Toc225154548"/>
            <w:r>
              <w:t>The Committee recommends that the ACT Government develop a more specific fiscal strategy in its budget documents, which sets clear numerical targets and the years by which target</w:t>
            </w:r>
            <w:r w:rsidR="00D347E2">
              <w:t>s</w:t>
            </w:r>
            <w:r>
              <w:t xml:space="preserve"> will be met.</w:t>
            </w:r>
            <w:bookmarkEnd w:id="71"/>
            <w:bookmarkEnd w:id="72"/>
            <w:bookmarkEnd w:id="73"/>
          </w:p>
        </w:tc>
      </w:tr>
      <w:bookmarkEnd w:id="7"/>
      <w:bookmarkEnd w:id="19"/>
    </w:tbl>
    <w:p w14:paraId="24FA8478" w14:textId="202095EC" w:rsidR="00D12115" w:rsidRDefault="00D12115">
      <w:pPr>
        <w:spacing w:line="259" w:lineRule="auto"/>
        <w:rPr>
          <w:highlight w:val="lightGray"/>
        </w:rPr>
      </w:pPr>
      <w:r>
        <w:rPr>
          <w:highlight w:val="lightGray"/>
        </w:rPr>
        <w:br w:type="page"/>
      </w:r>
    </w:p>
    <w:p w14:paraId="1D24428C" w14:textId="72669B48" w:rsidR="00D12115" w:rsidRPr="00D12115" w:rsidRDefault="00D12115" w:rsidP="00D12115">
      <w:pPr>
        <w:pStyle w:val="Heading1"/>
      </w:pPr>
      <w:bookmarkStart w:id="74" w:name="_Toc225154526"/>
      <w:r w:rsidRPr="00D12115">
        <w:lastRenderedPageBreak/>
        <w:t>Conclusion</w:t>
      </w:r>
      <w:bookmarkEnd w:id="74"/>
    </w:p>
    <w:p w14:paraId="3CF54762" w14:textId="11089B7E" w:rsidR="00007159" w:rsidRDefault="00007159" w:rsidP="0098781B">
      <w:pPr>
        <w:pStyle w:val="ListNumber2"/>
      </w:pPr>
      <w:r>
        <w:t xml:space="preserve">The Committee thanks everyone who participated in, or otherwise assisted, this inquiry. This includes the ACT Government ministers, directorate officials, and witnesses who appeared at public hearings. The Committee also thanks </w:t>
      </w:r>
      <w:r w:rsidRPr="00007159">
        <w:t>Mr Saul Eslake for his interim report to the Committee</w:t>
      </w:r>
      <w:r>
        <w:t xml:space="preserve"> and the Hansard and Broadcasting staff of the Office of the Legislative Assembly.</w:t>
      </w:r>
    </w:p>
    <w:p w14:paraId="28C04C20" w14:textId="1B7954C0" w:rsidR="00007159" w:rsidRDefault="00007159" w:rsidP="00007159">
      <w:pPr>
        <w:pStyle w:val="ListNumber2"/>
      </w:pPr>
      <w:r>
        <w:t xml:space="preserve">The Committee has made </w:t>
      </w:r>
      <w:r w:rsidR="007A140C">
        <w:t>four</w:t>
      </w:r>
      <w:r w:rsidR="007A140C" w:rsidRPr="00F526DA">
        <w:t xml:space="preserve"> </w:t>
      </w:r>
      <w:r w:rsidRPr="00F526DA">
        <w:t>finding</w:t>
      </w:r>
      <w:r>
        <w:t>s</w:t>
      </w:r>
      <w:r w:rsidRPr="00F526DA">
        <w:t xml:space="preserve"> and </w:t>
      </w:r>
      <w:r>
        <w:t>three</w:t>
      </w:r>
      <w:r w:rsidRPr="00F526DA">
        <w:t xml:space="preserve"> recommendations in </w:t>
      </w:r>
      <w:r>
        <w:t xml:space="preserve">its interim report. </w:t>
      </w:r>
    </w:p>
    <w:p w14:paraId="352B67AE" w14:textId="61E50011" w:rsidR="0058161A" w:rsidRDefault="0058161A" w:rsidP="0058161A">
      <w:pPr>
        <w:pStyle w:val="ListNumber2"/>
      </w:pPr>
      <w:r>
        <w:t xml:space="preserve">The Committee notes that this is an interim report only and much of the evidence received has not yet been tested. The Committee hopes and expects to receive further evidence </w:t>
      </w:r>
      <w:r w:rsidR="00BB369F">
        <w:t>during</w:t>
      </w:r>
      <w:r>
        <w:t xml:space="preserve"> this inquiry. The Committee will publish Mr Eslake’s final report </w:t>
      </w:r>
      <w:r w:rsidR="001806FC">
        <w:t xml:space="preserve">around the end of April </w:t>
      </w:r>
      <w:r>
        <w:t xml:space="preserve">and will present further findings and recommendations in its final report </w:t>
      </w:r>
      <w:r w:rsidR="007A140C">
        <w:t>no later than 28 August 2026</w:t>
      </w:r>
      <w:r>
        <w:t>.</w:t>
      </w:r>
    </w:p>
    <w:p w14:paraId="4D483B4A" w14:textId="77777777" w:rsidR="00D12115" w:rsidRDefault="00D12115" w:rsidP="00D12115"/>
    <w:p w14:paraId="6717638B" w14:textId="77777777" w:rsidR="00D12115" w:rsidRDefault="00D12115" w:rsidP="00D12115"/>
    <w:p w14:paraId="0752A749" w14:textId="77777777" w:rsidR="00D12115" w:rsidRDefault="00D12115" w:rsidP="00D12115"/>
    <w:p w14:paraId="08E8628E" w14:textId="060EA28F" w:rsidR="00D12115" w:rsidRDefault="00D12115" w:rsidP="00D12115">
      <w:r>
        <w:t>Ms Jo Clay MLA</w:t>
      </w:r>
      <w:r>
        <w:br/>
        <w:t>Chair</w:t>
      </w:r>
    </w:p>
    <w:p w14:paraId="56199C8E" w14:textId="6952DED1" w:rsidR="00D12115" w:rsidRDefault="00D12115" w:rsidP="00D12115">
      <w:r>
        <w:t xml:space="preserve">20 March </w:t>
      </w:r>
      <w:r w:rsidRPr="00F526DA">
        <w:t>2026</w:t>
      </w:r>
    </w:p>
    <w:p w14:paraId="7400332F" w14:textId="0D67DD88"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7127DF32" w14:textId="46B46A6D" w:rsidR="00E833AA" w:rsidRDefault="00E833AA" w:rsidP="00247A37">
      <w:pPr>
        <w:pStyle w:val="Heading1nonumber"/>
      </w:pPr>
      <w:bookmarkStart w:id="75" w:name="_Toc225154527"/>
      <w:bookmarkStart w:id="76" w:name="Submissions"/>
      <w:r>
        <w:lastRenderedPageBreak/>
        <w:t xml:space="preserve">Appendix </w:t>
      </w:r>
      <w:r w:rsidR="00247A37">
        <w:t>A</w:t>
      </w:r>
      <w:r>
        <w:t>: Submissions</w:t>
      </w:r>
      <w:bookmarkEnd w:id="75"/>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bookmarkEnd w:id="76"/>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C07D80" w14:paraId="7A82D52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041C640" w14:textId="574973CC" w:rsidR="00C07D80" w:rsidRDefault="00C07D80" w:rsidP="00C07D80">
            <w:pPr>
              <w:pStyle w:val="Tablebody"/>
            </w:pPr>
            <w:r>
              <w:t>1</w:t>
            </w:r>
          </w:p>
        </w:tc>
        <w:tc>
          <w:tcPr>
            <w:tcW w:w="5665" w:type="dxa"/>
          </w:tcPr>
          <w:p w14:paraId="765F4131" w14:textId="37EC34BF" w:rsidR="00C07D80" w:rsidRDefault="00C07D80" w:rsidP="00C07D80">
            <w:pPr>
              <w:pStyle w:val="Tablebody"/>
            </w:pPr>
            <w:r w:rsidRPr="001C2B5D">
              <w:t>John Bell</w:t>
            </w:r>
          </w:p>
        </w:tc>
        <w:tc>
          <w:tcPr>
            <w:tcW w:w="1346" w:type="dxa"/>
          </w:tcPr>
          <w:p w14:paraId="3F54DAA1" w14:textId="7BB062D8" w:rsidR="00C07D80" w:rsidRDefault="00C07D80" w:rsidP="00C07D80">
            <w:pPr>
              <w:pStyle w:val="Tablebody"/>
            </w:pPr>
            <w:r>
              <w:t>16/12/25</w:t>
            </w:r>
          </w:p>
        </w:tc>
        <w:tc>
          <w:tcPr>
            <w:tcW w:w="1347" w:type="dxa"/>
          </w:tcPr>
          <w:p w14:paraId="35543505" w14:textId="38CCE20B" w:rsidR="00C07D80" w:rsidRDefault="00C07D80" w:rsidP="00C07D80">
            <w:pPr>
              <w:pStyle w:val="Tablebody"/>
            </w:pPr>
            <w:r>
              <w:t>14/01/26</w:t>
            </w:r>
          </w:p>
        </w:tc>
      </w:tr>
      <w:tr w:rsidR="00C07D80" w14:paraId="6A39377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E7136EE" w14:textId="2708974A" w:rsidR="00C07D80" w:rsidRDefault="00C07D80" w:rsidP="00C07D80">
            <w:pPr>
              <w:pStyle w:val="Tablebody"/>
            </w:pPr>
            <w:r>
              <w:t>2</w:t>
            </w:r>
          </w:p>
        </w:tc>
        <w:tc>
          <w:tcPr>
            <w:tcW w:w="5665" w:type="dxa"/>
          </w:tcPr>
          <w:p w14:paraId="2854F618" w14:textId="0FA0BCD0" w:rsidR="00C07D80" w:rsidRDefault="00C07D80" w:rsidP="00C07D80">
            <w:pPr>
              <w:pStyle w:val="Tablebody"/>
            </w:pPr>
            <w:r w:rsidRPr="001C2B5D">
              <w:t>Inner South Canberra Community Council</w:t>
            </w:r>
          </w:p>
        </w:tc>
        <w:tc>
          <w:tcPr>
            <w:tcW w:w="1346" w:type="dxa"/>
          </w:tcPr>
          <w:p w14:paraId="5E71C1F2" w14:textId="2478439E" w:rsidR="00C07D80" w:rsidRDefault="00C07D80" w:rsidP="00C07D80">
            <w:pPr>
              <w:pStyle w:val="Tablebody"/>
            </w:pPr>
            <w:r>
              <w:t>29/01/26</w:t>
            </w:r>
          </w:p>
        </w:tc>
        <w:tc>
          <w:tcPr>
            <w:tcW w:w="1347" w:type="dxa"/>
          </w:tcPr>
          <w:p w14:paraId="4D2A48D7" w14:textId="34C6C5E3" w:rsidR="00C07D80" w:rsidRDefault="00C07D80" w:rsidP="00C07D80">
            <w:pPr>
              <w:pStyle w:val="Tablebody"/>
            </w:pPr>
            <w:r>
              <w:t>11/02/26</w:t>
            </w:r>
          </w:p>
        </w:tc>
      </w:tr>
      <w:tr w:rsidR="00C07D80" w14:paraId="0BBDDB3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F54445B" w14:textId="48A265DD" w:rsidR="00C07D80" w:rsidRDefault="00C07D80" w:rsidP="00C07D80">
            <w:pPr>
              <w:pStyle w:val="Tablebody"/>
            </w:pPr>
            <w:r>
              <w:t>3</w:t>
            </w:r>
          </w:p>
        </w:tc>
        <w:tc>
          <w:tcPr>
            <w:tcW w:w="5665" w:type="dxa"/>
          </w:tcPr>
          <w:p w14:paraId="1ECF2343" w14:textId="192AA54E" w:rsidR="00C07D80" w:rsidRDefault="00C07D80" w:rsidP="00C07D80">
            <w:pPr>
              <w:pStyle w:val="Tablebody"/>
            </w:pPr>
            <w:r w:rsidRPr="001C2B5D">
              <w:t>Peter Strong AM</w:t>
            </w:r>
          </w:p>
        </w:tc>
        <w:tc>
          <w:tcPr>
            <w:tcW w:w="1346" w:type="dxa"/>
          </w:tcPr>
          <w:p w14:paraId="0B8890C4" w14:textId="141468E5" w:rsidR="00C07D80" w:rsidRDefault="00C07D80" w:rsidP="00C07D80">
            <w:pPr>
              <w:pStyle w:val="Tablebody"/>
            </w:pPr>
            <w:r>
              <w:t>30/01/26</w:t>
            </w:r>
          </w:p>
        </w:tc>
        <w:tc>
          <w:tcPr>
            <w:tcW w:w="1347" w:type="dxa"/>
          </w:tcPr>
          <w:p w14:paraId="1126775D" w14:textId="6E08DE93" w:rsidR="00C07D80" w:rsidRDefault="00C07D80" w:rsidP="00C07D80">
            <w:pPr>
              <w:pStyle w:val="Tablebody"/>
            </w:pPr>
            <w:r>
              <w:t>11/02/26</w:t>
            </w:r>
          </w:p>
        </w:tc>
      </w:tr>
      <w:tr w:rsidR="00C07D80" w14:paraId="081DB7B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1B8E3E7" w14:textId="654F8EE2" w:rsidR="00C07D80" w:rsidRDefault="00C07D80" w:rsidP="00C07D80">
            <w:pPr>
              <w:pStyle w:val="Tablebody"/>
            </w:pPr>
            <w:r>
              <w:t>4</w:t>
            </w:r>
          </w:p>
        </w:tc>
        <w:tc>
          <w:tcPr>
            <w:tcW w:w="5665" w:type="dxa"/>
          </w:tcPr>
          <w:p w14:paraId="7D0BCC23" w14:textId="38295A14" w:rsidR="00C07D80" w:rsidRDefault="00C07D80" w:rsidP="00C07D80">
            <w:pPr>
              <w:pStyle w:val="Tablebody"/>
            </w:pPr>
            <w:r w:rsidRPr="001C2B5D">
              <w:t>Independent Health and Aged Care Pricing Authority</w:t>
            </w:r>
          </w:p>
        </w:tc>
        <w:tc>
          <w:tcPr>
            <w:tcW w:w="1346" w:type="dxa"/>
          </w:tcPr>
          <w:p w14:paraId="48A355E6" w14:textId="25719346" w:rsidR="00C07D80" w:rsidRDefault="00C07D80" w:rsidP="00C07D80">
            <w:pPr>
              <w:pStyle w:val="Tablebody"/>
            </w:pPr>
            <w:r>
              <w:t>04/02/26</w:t>
            </w:r>
          </w:p>
        </w:tc>
        <w:tc>
          <w:tcPr>
            <w:tcW w:w="1347" w:type="dxa"/>
          </w:tcPr>
          <w:p w14:paraId="3D2323B5" w14:textId="112BAE63" w:rsidR="00C07D80" w:rsidRDefault="00C07D80" w:rsidP="00C07D80">
            <w:pPr>
              <w:pStyle w:val="Tablebody"/>
            </w:pPr>
            <w:r>
              <w:t>11/02/26</w:t>
            </w:r>
          </w:p>
        </w:tc>
      </w:tr>
      <w:tr w:rsidR="00C07D80" w14:paraId="34A7A29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490B00E" w14:textId="53CDCA28" w:rsidR="00C07D80" w:rsidRDefault="00C07D80" w:rsidP="00C07D80">
            <w:pPr>
              <w:pStyle w:val="Tablebody"/>
            </w:pPr>
            <w:r>
              <w:t>5</w:t>
            </w:r>
          </w:p>
        </w:tc>
        <w:tc>
          <w:tcPr>
            <w:tcW w:w="5665" w:type="dxa"/>
          </w:tcPr>
          <w:p w14:paraId="6DBF08D6" w14:textId="18D1313B" w:rsidR="00C07D80" w:rsidRDefault="00C07D80" w:rsidP="00C07D80">
            <w:pPr>
              <w:pStyle w:val="Tablebody"/>
            </w:pPr>
            <w:r w:rsidRPr="001C2B5D">
              <w:t>Kevin Cox</w:t>
            </w:r>
          </w:p>
        </w:tc>
        <w:tc>
          <w:tcPr>
            <w:tcW w:w="1346" w:type="dxa"/>
          </w:tcPr>
          <w:p w14:paraId="54C2EE68" w14:textId="2C5A6FF6" w:rsidR="00C07D80" w:rsidRDefault="00C07D80" w:rsidP="00C07D80">
            <w:pPr>
              <w:pStyle w:val="Tablebody"/>
            </w:pPr>
            <w:r>
              <w:t>10/02/25</w:t>
            </w:r>
          </w:p>
        </w:tc>
        <w:tc>
          <w:tcPr>
            <w:tcW w:w="1347" w:type="dxa"/>
          </w:tcPr>
          <w:p w14:paraId="5540DE93" w14:textId="24860DCE" w:rsidR="00C07D80" w:rsidRDefault="00C07D80" w:rsidP="00C07D80">
            <w:pPr>
              <w:pStyle w:val="Tablebody"/>
            </w:pPr>
            <w:r>
              <w:t>19/02/26</w:t>
            </w:r>
          </w:p>
        </w:tc>
      </w:tr>
      <w:tr w:rsidR="00C07D80" w14:paraId="356E229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8C4B77A" w14:textId="45CC5EB8" w:rsidR="00C07D80" w:rsidRDefault="00C07D80" w:rsidP="00C07D80">
            <w:pPr>
              <w:pStyle w:val="Tablebody"/>
            </w:pPr>
            <w:r>
              <w:t>6</w:t>
            </w:r>
          </w:p>
        </w:tc>
        <w:tc>
          <w:tcPr>
            <w:tcW w:w="5665" w:type="dxa"/>
          </w:tcPr>
          <w:p w14:paraId="7DBF8481" w14:textId="4C5A8C3D" w:rsidR="00C07D80" w:rsidRDefault="00C07D80" w:rsidP="00C07D80">
            <w:pPr>
              <w:pStyle w:val="Tablebody"/>
            </w:pPr>
            <w:r w:rsidRPr="001C2B5D">
              <w:t>Mark Spain</w:t>
            </w:r>
          </w:p>
        </w:tc>
        <w:tc>
          <w:tcPr>
            <w:tcW w:w="1346" w:type="dxa"/>
          </w:tcPr>
          <w:p w14:paraId="374B4A1E" w14:textId="48C2E05E" w:rsidR="00C07D80" w:rsidRDefault="00C07D80" w:rsidP="00C07D80">
            <w:pPr>
              <w:pStyle w:val="Tablebody"/>
            </w:pPr>
            <w:r>
              <w:t>10/02/26</w:t>
            </w:r>
          </w:p>
        </w:tc>
        <w:tc>
          <w:tcPr>
            <w:tcW w:w="1347" w:type="dxa"/>
          </w:tcPr>
          <w:p w14:paraId="5E67211C" w14:textId="772658AD" w:rsidR="00C07D80" w:rsidRDefault="00C07D80" w:rsidP="00C07D80">
            <w:pPr>
              <w:pStyle w:val="Tablebody"/>
            </w:pPr>
            <w:r>
              <w:t>19/02/26</w:t>
            </w:r>
          </w:p>
        </w:tc>
      </w:tr>
      <w:tr w:rsidR="00C07D80" w14:paraId="26EBBF4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AE7B50A" w14:textId="1524DF95" w:rsidR="00C07D80" w:rsidRDefault="00C07D80" w:rsidP="00C07D80">
            <w:pPr>
              <w:pStyle w:val="Tablebody"/>
            </w:pPr>
            <w:r>
              <w:t>7</w:t>
            </w:r>
          </w:p>
        </w:tc>
        <w:tc>
          <w:tcPr>
            <w:tcW w:w="5665" w:type="dxa"/>
          </w:tcPr>
          <w:p w14:paraId="76190590" w14:textId="42A21EFC" w:rsidR="00C07D80" w:rsidRDefault="00C07D80" w:rsidP="00C07D80">
            <w:pPr>
              <w:pStyle w:val="Tablebody"/>
            </w:pPr>
            <w:r w:rsidRPr="001C2B5D">
              <w:t>ACT Government</w:t>
            </w:r>
          </w:p>
        </w:tc>
        <w:tc>
          <w:tcPr>
            <w:tcW w:w="1346" w:type="dxa"/>
          </w:tcPr>
          <w:p w14:paraId="38F769B6" w14:textId="608B8ACD" w:rsidR="00C07D80" w:rsidRDefault="00C07D80" w:rsidP="00C07D80">
            <w:pPr>
              <w:pStyle w:val="Tablebody"/>
            </w:pPr>
            <w:r>
              <w:t>10/02/26</w:t>
            </w:r>
          </w:p>
        </w:tc>
        <w:tc>
          <w:tcPr>
            <w:tcW w:w="1347" w:type="dxa"/>
          </w:tcPr>
          <w:p w14:paraId="069F4376" w14:textId="6458D1D5" w:rsidR="00C07D80" w:rsidRDefault="00C07D80" w:rsidP="00C07D80">
            <w:pPr>
              <w:pStyle w:val="Tablebody"/>
            </w:pPr>
            <w:r>
              <w:t>19/02/26</w:t>
            </w:r>
          </w:p>
        </w:tc>
      </w:tr>
      <w:tr w:rsidR="00C07D80" w14:paraId="1060378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F46711D" w14:textId="3E76BFC8" w:rsidR="00C07D80" w:rsidRDefault="00C07D80" w:rsidP="00C07D80">
            <w:pPr>
              <w:pStyle w:val="Tablebody"/>
            </w:pPr>
            <w:r>
              <w:t>8</w:t>
            </w:r>
          </w:p>
        </w:tc>
        <w:tc>
          <w:tcPr>
            <w:tcW w:w="5665" w:type="dxa"/>
          </w:tcPr>
          <w:p w14:paraId="1C6E0FB9" w14:textId="6CA8289B" w:rsidR="00C07D80" w:rsidRDefault="00C07D80" w:rsidP="00C07D80">
            <w:pPr>
              <w:pStyle w:val="Tablebody"/>
            </w:pPr>
            <w:r w:rsidRPr="001C2B5D">
              <w:t>Mental Health Carers Voice</w:t>
            </w:r>
          </w:p>
        </w:tc>
        <w:tc>
          <w:tcPr>
            <w:tcW w:w="1346" w:type="dxa"/>
          </w:tcPr>
          <w:p w14:paraId="455DE9CC" w14:textId="0A2AB10E" w:rsidR="00C07D80" w:rsidRDefault="00C07D80" w:rsidP="00C07D80">
            <w:pPr>
              <w:pStyle w:val="Tablebody"/>
            </w:pPr>
            <w:r>
              <w:t>11/02/26</w:t>
            </w:r>
          </w:p>
        </w:tc>
        <w:tc>
          <w:tcPr>
            <w:tcW w:w="1347" w:type="dxa"/>
          </w:tcPr>
          <w:p w14:paraId="3EDF1CCA" w14:textId="22D72B8C" w:rsidR="00C07D80" w:rsidRDefault="00C07D80" w:rsidP="00C07D80">
            <w:pPr>
              <w:pStyle w:val="Tablebody"/>
            </w:pPr>
            <w:r>
              <w:t>19/02/26</w:t>
            </w:r>
          </w:p>
        </w:tc>
      </w:tr>
      <w:tr w:rsidR="00C07D80" w14:paraId="30CBD6E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1EC8CBC" w14:textId="33AE5BF2" w:rsidR="00C07D80" w:rsidRDefault="00C07D80" w:rsidP="00C07D80">
            <w:pPr>
              <w:pStyle w:val="Tablebody"/>
            </w:pPr>
            <w:r>
              <w:t>9</w:t>
            </w:r>
          </w:p>
        </w:tc>
        <w:tc>
          <w:tcPr>
            <w:tcW w:w="5665" w:type="dxa"/>
          </w:tcPr>
          <w:p w14:paraId="7ADFD984" w14:textId="430A34B2" w:rsidR="00C07D80" w:rsidRDefault="00C07D80" w:rsidP="00C07D80">
            <w:pPr>
              <w:pStyle w:val="Tablebody"/>
            </w:pPr>
            <w:r w:rsidRPr="001C2B5D">
              <w:t>Molonglo Group Canberra</w:t>
            </w:r>
          </w:p>
        </w:tc>
        <w:tc>
          <w:tcPr>
            <w:tcW w:w="1346" w:type="dxa"/>
          </w:tcPr>
          <w:p w14:paraId="78A89942" w14:textId="79946C13" w:rsidR="00C07D80" w:rsidRDefault="00C07D80" w:rsidP="00C07D80">
            <w:pPr>
              <w:pStyle w:val="Tablebody"/>
            </w:pPr>
            <w:r>
              <w:t>11/02/26</w:t>
            </w:r>
          </w:p>
        </w:tc>
        <w:tc>
          <w:tcPr>
            <w:tcW w:w="1347" w:type="dxa"/>
          </w:tcPr>
          <w:p w14:paraId="770C6000" w14:textId="4E0305D2" w:rsidR="00C07D80" w:rsidRDefault="00C07D80" w:rsidP="00C07D80">
            <w:pPr>
              <w:pStyle w:val="Tablebody"/>
            </w:pPr>
            <w:r>
              <w:t>19/02/26</w:t>
            </w:r>
          </w:p>
        </w:tc>
      </w:tr>
      <w:tr w:rsidR="00C07D80" w14:paraId="23061E5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0BA3EFC" w14:textId="650318F0" w:rsidR="00C07D80" w:rsidRDefault="00C07D80" w:rsidP="00C07D80">
            <w:pPr>
              <w:pStyle w:val="Tablebody"/>
            </w:pPr>
            <w:r>
              <w:t>10</w:t>
            </w:r>
          </w:p>
        </w:tc>
        <w:tc>
          <w:tcPr>
            <w:tcW w:w="5665" w:type="dxa"/>
          </w:tcPr>
          <w:p w14:paraId="540F038A" w14:textId="42E08C40" w:rsidR="00C07D80" w:rsidRDefault="00C07D80" w:rsidP="00C07D80">
            <w:pPr>
              <w:pStyle w:val="Tablebody"/>
            </w:pPr>
            <w:r w:rsidRPr="001C2B5D">
              <w:t>Carers ACT</w:t>
            </w:r>
          </w:p>
        </w:tc>
        <w:tc>
          <w:tcPr>
            <w:tcW w:w="1346" w:type="dxa"/>
          </w:tcPr>
          <w:p w14:paraId="5F07B599" w14:textId="3B713DA8" w:rsidR="00C07D80" w:rsidRDefault="00C07D80" w:rsidP="00C07D80">
            <w:pPr>
              <w:pStyle w:val="Tablebody"/>
            </w:pPr>
            <w:r>
              <w:t>11/02/26</w:t>
            </w:r>
          </w:p>
        </w:tc>
        <w:tc>
          <w:tcPr>
            <w:tcW w:w="1347" w:type="dxa"/>
          </w:tcPr>
          <w:p w14:paraId="45CEA113" w14:textId="025717AC" w:rsidR="00C07D80" w:rsidRDefault="00C07D80" w:rsidP="00C07D80">
            <w:pPr>
              <w:pStyle w:val="Tablebody"/>
            </w:pPr>
            <w:r>
              <w:t>19/02/26</w:t>
            </w:r>
          </w:p>
        </w:tc>
      </w:tr>
      <w:tr w:rsidR="00C07D80" w14:paraId="5C1A9D5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45AEEEE" w14:textId="6233D974" w:rsidR="00C07D80" w:rsidRDefault="00C07D80" w:rsidP="00C07D80">
            <w:pPr>
              <w:pStyle w:val="Tablebody"/>
            </w:pPr>
            <w:r>
              <w:t>11</w:t>
            </w:r>
          </w:p>
        </w:tc>
        <w:tc>
          <w:tcPr>
            <w:tcW w:w="5665" w:type="dxa"/>
          </w:tcPr>
          <w:p w14:paraId="3F8CFF19" w14:textId="7A2A2B47" w:rsidR="00C07D80" w:rsidRDefault="00C07D80" w:rsidP="00C07D80">
            <w:pPr>
              <w:pStyle w:val="Tablebody"/>
            </w:pPr>
            <w:r w:rsidRPr="001C2B5D">
              <w:t>Productivity Commission</w:t>
            </w:r>
          </w:p>
        </w:tc>
        <w:tc>
          <w:tcPr>
            <w:tcW w:w="1346" w:type="dxa"/>
          </w:tcPr>
          <w:p w14:paraId="1F2330D6" w14:textId="3ECB4877" w:rsidR="00C07D80" w:rsidRDefault="00C07D80" w:rsidP="00C07D80">
            <w:pPr>
              <w:pStyle w:val="Tablebody"/>
            </w:pPr>
            <w:r>
              <w:t>11/02/26</w:t>
            </w:r>
          </w:p>
        </w:tc>
        <w:tc>
          <w:tcPr>
            <w:tcW w:w="1347" w:type="dxa"/>
          </w:tcPr>
          <w:p w14:paraId="2415318C" w14:textId="17A7D8DF" w:rsidR="00C07D80" w:rsidRDefault="00C07D80" w:rsidP="00C07D80">
            <w:pPr>
              <w:pStyle w:val="Tablebody"/>
            </w:pPr>
            <w:r>
              <w:t>19/02/26</w:t>
            </w:r>
          </w:p>
        </w:tc>
      </w:tr>
      <w:tr w:rsidR="00C07D80" w14:paraId="563C004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C12C350" w14:textId="1D379C1C" w:rsidR="00C07D80" w:rsidRDefault="00C07D80" w:rsidP="00C07D80">
            <w:pPr>
              <w:pStyle w:val="Tablebody"/>
            </w:pPr>
            <w:r>
              <w:t>12</w:t>
            </w:r>
          </w:p>
        </w:tc>
        <w:tc>
          <w:tcPr>
            <w:tcW w:w="5665" w:type="dxa"/>
          </w:tcPr>
          <w:p w14:paraId="76DBDC34" w14:textId="796CA161" w:rsidR="00C07D80" w:rsidRDefault="00C07D80" w:rsidP="00C07D80">
            <w:pPr>
              <w:pStyle w:val="Tablebody"/>
            </w:pPr>
            <w:r w:rsidRPr="001C2B5D">
              <w:t>Bruce Paine</w:t>
            </w:r>
          </w:p>
        </w:tc>
        <w:tc>
          <w:tcPr>
            <w:tcW w:w="1346" w:type="dxa"/>
          </w:tcPr>
          <w:p w14:paraId="6B9BB8BD" w14:textId="577803D1" w:rsidR="00C07D80" w:rsidRDefault="00C07D80" w:rsidP="00C07D80">
            <w:pPr>
              <w:pStyle w:val="Tablebody"/>
            </w:pPr>
            <w:r>
              <w:t>12/02/26</w:t>
            </w:r>
          </w:p>
        </w:tc>
        <w:tc>
          <w:tcPr>
            <w:tcW w:w="1347" w:type="dxa"/>
          </w:tcPr>
          <w:p w14:paraId="500B229F" w14:textId="32375340" w:rsidR="00C07D80" w:rsidRDefault="00C07D80" w:rsidP="00C07D80">
            <w:pPr>
              <w:pStyle w:val="Tablebody"/>
            </w:pPr>
            <w:r>
              <w:t>19/02/26</w:t>
            </w:r>
          </w:p>
        </w:tc>
      </w:tr>
      <w:tr w:rsidR="00C07D80" w14:paraId="0D5E97A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4F0F407" w14:textId="0F818E6D" w:rsidR="00C07D80" w:rsidRDefault="00C07D80" w:rsidP="00C07D80">
            <w:pPr>
              <w:pStyle w:val="Tablebody"/>
            </w:pPr>
            <w:r>
              <w:t>13</w:t>
            </w:r>
          </w:p>
        </w:tc>
        <w:tc>
          <w:tcPr>
            <w:tcW w:w="5665" w:type="dxa"/>
          </w:tcPr>
          <w:p w14:paraId="2ACE582F" w14:textId="7841ACB5" w:rsidR="00C07D80" w:rsidRDefault="00C07D80" w:rsidP="00C07D80">
            <w:pPr>
              <w:pStyle w:val="Tablebody"/>
            </w:pPr>
            <w:r w:rsidRPr="001C2B5D">
              <w:t>Commonwealth Grants Commission</w:t>
            </w:r>
          </w:p>
        </w:tc>
        <w:tc>
          <w:tcPr>
            <w:tcW w:w="1346" w:type="dxa"/>
          </w:tcPr>
          <w:p w14:paraId="4919B9EC" w14:textId="0A8B960A" w:rsidR="00C07D80" w:rsidRDefault="00C07D80" w:rsidP="00C07D80">
            <w:pPr>
              <w:pStyle w:val="Tablebody"/>
            </w:pPr>
            <w:r>
              <w:t>12/02/26</w:t>
            </w:r>
          </w:p>
        </w:tc>
        <w:tc>
          <w:tcPr>
            <w:tcW w:w="1347" w:type="dxa"/>
          </w:tcPr>
          <w:p w14:paraId="7AFE6B12" w14:textId="2807C1E5" w:rsidR="00C07D80" w:rsidRDefault="00C07D80" w:rsidP="00C07D80">
            <w:pPr>
              <w:pStyle w:val="Tablebody"/>
            </w:pPr>
            <w:r>
              <w:t>19/02/26</w:t>
            </w:r>
          </w:p>
        </w:tc>
      </w:tr>
      <w:tr w:rsidR="00C07D80" w14:paraId="326B432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30CE60E" w14:textId="4CA633E0" w:rsidR="00C07D80" w:rsidRDefault="00C07D80" w:rsidP="00C07D80">
            <w:pPr>
              <w:pStyle w:val="Tablebody"/>
            </w:pPr>
            <w:r>
              <w:t>14</w:t>
            </w:r>
          </w:p>
        </w:tc>
        <w:tc>
          <w:tcPr>
            <w:tcW w:w="5665" w:type="dxa"/>
          </w:tcPr>
          <w:p w14:paraId="00E29276" w14:textId="1F20EF5E" w:rsidR="00C07D80" w:rsidRDefault="00C07D80" w:rsidP="00C07D80">
            <w:pPr>
              <w:pStyle w:val="Tablebody"/>
            </w:pPr>
            <w:r w:rsidRPr="001C2B5D">
              <w:t>CPSU</w:t>
            </w:r>
          </w:p>
        </w:tc>
        <w:tc>
          <w:tcPr>
            <w:tcW w:w="1346" w:type="dxa"/>
          </w:tcPr>
          <w:p w14:paraId="0F197783" w14:textId="4D8BBE91" w:rsidR="00C07D80" w:rsidRDefault="00C07D80" w:rsidP="00C07D80">
            <w:pPr>
              <w:pStyle w:val="Tablebody"/>
            </w:pPr>
            <w:r>
              <w:t>12/02/26</w:t>
            </w:r>
          </w:p>
        </w:tc>
        <w:tc>
          <w:tcPr>
            <w:tcW w:w="1347" w:type="dxa"/>
          </w:tcPr>
          <w:p w14:paraId="5F0A8A5F" w14:textId="051A9D37" w:rsidR="00C07D80" w:rsidRDefault="00C07D80" w:rsidP="00C07D80">
            <w:pPr>
              <w:pStyle w:val="Tablebody"/>
            </w:pPr>
            <w:r>
              <w:t>19/02/26</w:t>
            </w:r>
          </w:p>
        </w:tc>
      </w:tr>
      <w:tr w:rsidR="00C07D80" w14:paraId="1158F47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0AEC06C" w14:textId="690E06F8" w:rsidR="00C07D80" w:rsidRDefault="00C07D80" w:rsidP="00C07D80">
            <w:pPr>
              <w:pStyle w:val="Tablebody"/>
            </w:pPr>
            <w:r>
              <w:t>15</w:t>
            </w:r>
          </w:p>
        </w:tc>
        <w:tc>
          <w:tcPr>
            <w:tcW w:w="5665" w:type="dxa"/>
          </w:tcPr>
          <w:p w14:paraId="6B18ACE6" w14:textId="5A2E3694" w:rsidR="00C07D80" w:rsidRDefault="00C07D80" w:rsidP="00C07D80">
            <w:pPr>
              <w:pStyle w:val="Tablebody"/>
            </w:pPr>
            <w:r w:rsidRPr="001C2B5D">
              <w:t>Peter Bradbury</w:t>
            </w:r>
          </w:p>
        </w:tc>
        <w:tc>
          <w:tcPr>
            <w:tcW w:w="1346" w:type="dxa"/>
          </w:tcPr>
          <w:p w14:paraId="2CADE034" w14:textId="39F0A77B" w:rsidR="00C07D80" w:rsidRDefault="00C07D80" w:rsidP="00C07D80">
            <w:pPr>
              <w:pStyle w:val="Tablebody"/>
            </w:pPr>
            <w:r>
              <w:t>12/02/26</w:t>
            </w:r>
          </w:p>
        </w:tc>
        <w:tc>
          <w:tcPr>
            <w:tcW w:w="1347" w:type="dxa"/>
          </w:tcPr>
          <w:p w14:paraId="257EED0E" w14:textId="6055D9BF" w:rsidR="00C07D80" w:rsidRDefault="00C07D80" w:rsidP="00C07D80">
            <w:pPr>
              <w:pStyle w:val="Tablebody"/>
            </w:pPr>
            <w:r>
              <w:t>19/02/26</w:t>
            </w:r>
          </w:p>
        </w:tc>
      </w:tr>
      <w:tr w:rsidR="00C07D80" w14:paraId="5A24C78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7DFDE98" w14:textId="588F59D7" w:rsidR="00C07D80" w:rsidRDefault="00C07D80" w:rsidP="00C07D80">
            <w:pPr>
              <w:pStyle w:val="Tablebody"/>
            </w:pPr>
            <w:r>
              <w:t>16</w:t>
            </w:r>
          </w:p>
        </w:tc>
        <w:tc>
          <w:tcPr>
            <w:tcW w:w="5665" w:type="dxa"/>
          </w:tcPr>
          <w:p w14:paraId="126B5320" w14:textId="0E7664B3" w:rsidR="00C07D80" w:rsidRDefault="00C07D80" w:rsidP="00C07D80">
            <w:pPr>
              <w:pStyle w:val="Tablebody"/>
            </w:pPr>
            <w:r w:rsidRPr="001C2B5D">
              <w:t>Property Council of Australia (ACT &amp; Capital Region)</w:t>
            </w:r>
          </w:p>
        </w:tc>
        <w:tc>
          <w:tcPr>
            <w:tcW w:w="1346" w:type="dxa"/>
          </w:tcPr>
          <w:p w14:paraId="3A60A74D" w14:textId="6F01E777" w:rsidR="00C07D80" w:rsidRDefault="00C07D80" w:rsidP="00C07D80">
            <w:pPr>
              <w:pStyle w:val="Tablebody"/>
            </w:pPr>
            <w:r>
              <w:t>12/02/26</w:t>
            </w:r>
          </w:p>
        </w:tc>
        <w:tc>
          <w:tcPr>
            <w:tcW w:w="1347" w:type="dxa"/>
          </w:tcPr>
          <w:p w14:paraId="28FF030D" w14:textId="3719A22A" w:rsidR="00C07D80" w:rsidRDefault="00C07D80" w:rsidP="00C07D80">
            <w:pPr>
              <w:pStyle w:val="Tablebody"/>
            </w:pPr>
            <w:r>
              <w:t>19/02/26</w:t>
            </w:r>
          </w:p>
        </w:tc>
      </w:tr>
      <w:tr w:rsidR="00C07D80" w14:paraId="706E1BC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952382F" w14:textId="6D6EE851" w:rsidR="00C07D80" w:rsidRDefault="00C07D80" w:rsidP="00C07D80">
            <w:pPr>
              <w:pStyle w:val="Tablebody"/>
            </w:pPr>
            <w:r>
              <w:t>17</w:t>
            </w:r>
          </w:p>
        </w:tc>
        <w:tc>
          <w:tcPr>
            <w:tcW w:w="5665" w:type="dxa"/>
          </w:tcPr>
          <w:p w14:paraId="2242489B" w14:textId="52D35B11" w:rsidR="00C07D80" w:rsidRDefault="00C07D80" w:rsidP="00C07D80">
            <w:pPr>
              <w:pStyle w:val="Tablebody"/>
            </w:pPr>
            <w:r w:rsidRPr="001C2B5D">
              <w:t>Prof. Beatrice M. Bodart-Bailey</w:t>
            </w:r>
          </w:p>
        </w:tc>
        <w:tc>
          <w:tcPr>
            <w:tcW w:w="1346" w:type="dxa"/>
          </w:tcPr>
          <w:p w14:paraId="63E81A81" w14:textId="11598DE5" w:rsidR="00C07D80" w:rsidRDefault="00C07D80" w:rsidP="00C07D80">
            <w:pPr>
              <w:pStyle w:val="Tablebody"/>
            </w:pPr>
            <w:r>
              <w:t>13/02/26</w:t>
            </w:r>
          </w:p>
        </w:tc>
        <w:tc>
          <w:tcPr>
            <w:tcW w:w="1347" w:type="dxa"/>
          </w:tcPr>
          <w:p w14:paraId="5A4DA98B" w14:textId="33A54131" w:rsidR="00C07D80" w:rsidRDefault="00C07D80" w:rsidP="00C07D80">
            <w:pPr>
              <w:pStyle w:val="Tablebody"/>
            </w:pPr>
            <w:r>
              <w:t>19/02/26</w:t>
            </w:r>
          </w:p>
        </w:tc>
      </w:tr>
      <w:tr w:rsidR="00C07D80" w14:paraId="68698F1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0409BAF" w14:textId="65C2B4B6" w:rsidR="00C07D80" w:rsidRDefault="00C07D80" w:rsidP="00C07D80">
            <w:pPr>
              <w:pStyle w:val="Tablebody"/>
            </w:pPr>
            <w:r>
              <w:t>18</w:t>
            </w:r>
          </w:p>
        </w:tc>
        <w:tc>
          <w:tcPr>
            <w:tcW w:w="5665" w:type="dxa"/>
          </w:tcPr>
          <w:p w14:paraId="19A14D83" w14:textId="799BA7FE" w:rsidR="00C07D80" w:rsidRDefault="00C07D80" w:rsidP="00C07D80">
            <w:pPr>
              <w:pStyle w:val="Tablebody"/>
            </w:pPr>
            <w:r w:rsidRPr="001C2B5D">
              <w:t>ACTCOSS</w:t>
            </w:r>
          </w:p>
        </w:tc>
        <w:tc>
          <w:tcPr>
            <w:tcW w:w="1346" w:type="dxa"/>
          </w:tcPr>
          <w:p w14:paraId="5C275243" w14:textId="6388C178" w:rsidR="00C07D80" w:rsidRDefault="00C07D80" w:rsidP="00C07D80">
            <w:pPr>
              <w:pStyle w:val="Tablebody"/>
            </w:pPr>
            <w:r>
              <w:t>19/02/26</w:t>
            </w:r>
          </w:p>
        </w:tc>
        <w:tc>
          <w:tcPr>
            <w:tcW w:w="1347" w:type="dxa"/>
          </w:tcPr>
          <w:p w14:paraId="6B8BAC9A" w14:textId="1072FEB9" w:rsidR="00C07D80" w:rsidRDefault="00C07D80" w:rsidP="00C07D80">
            <w:pPr>
              <w:pStyle w:val="Tablebody"/>
            </w:pPr>
            <w:r>
              <w:t>20/02/26</w:t>
            </w:r>
          </w:p>
        </w:tc>
      </w:tr>
      <w:tr w:rsidR="00C07D80" w14:paraId="5959242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09C44A8" w14:textId="26A2C8CA" w:rsidR="00C07D80" w:rsidRPr="001806FC" w:rsidRDefault="00C07D80" w:rsidP="00C07D80">
            <w:pPr>
              <w:pStyle w:val="Tablebody"/>
            </w:pPr>
            <w:r w:rsidRPr="001806FC">
              <w:t>19</w:t>
            </w:r>
          </w:p>
        </w:tc>
        <w:tc>
          <w:tcPr>
            <w:tcW w:w="5665" w:type="dxa"/>
          </w:tcPr>
          <w:p w14:paraId="7602A716" w14:textId="4DFDAF18" w:rsidR="00C07D80" w:rsidRDefault="00C07D80" w:rsidP="00C07D80">
            <w:pPr>
              <w:pStyle w:val="Tablebody"/>
            </w:pPr>
            <w:r w:rsidRPr="001C2B5D">
              <w:t>Canberra Business Chamber</w:t>
            </w:r>
          </w:p>
        </w:tc>
        <w:tc>
          <w:tcPr>
            <w:tcW w:w="1346" w:type="dxa"/>
          </w:tcPr>
          <w:p w14:paraId="5ED0F0D3" w14:textId="18331106" w:rsidR="00C07D80" w:rsidRDefault="00C07D80" w:rsidP="00C07D80">
            <w:pPr>
              <w:pStyle w:val="Tablebody"/>
            </w:pPr>
            <w:r>
              <w:t>03/03/26</w:t>
            </w:r>
          </w:p>
        </w:tc>
        <w:tc>
          <w:tcPr>
            <w:tcW w:w="1347" w:type="dxa"/>
          </w:tcPr>
          <w:p w14:paraId="10B3B5FB" w14:textId="7A20DCD5" w:rsidR="00C07D80" w:rsidRDefault="00C07D80" w:rsidP="00C07D80">
            <w:pPr>
              <w:pStyle w:val="Tablebody"/>
            </w:pPr>
            <w:r>
              <w:t>11/03/26</w:t>
            </w:r>
          </w:p>
        </w:tc>
      </w:tr>
      <w:tr w:rsidR="00C07D80" w14:paraId="1090778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C2D95C5" w14:textId="59C4C66C" w:rsidR="00C07D80" w:rsidRPr="001806FC" w:rsidRDefault="00C07D80" w:rsidP="00C07D80">
            <w:pPr>
              <w:pStyle w:val="Tablebody"/>
            </w:pPr>
            <w:r w:rsidRPr="001806FC">
              <w:t>20</w:t>
            </w:r>
          </w:p>
        </w:tc>
        <w:tc>
          <w:tcPr>
            <w:tcW w:w="5665" w:type="dxa"/>
          </w:tcPr>
          <w:p w14:paraId="2BD7946A" w14:textId="6CFCFE90" w:rsidR="00C07D80" w:rsidRPr="001806FC" w:rsidRDefault="00C07D80" w:rsidP="00C07D80">
            <w:pPr>
              <w:pStyle w:val="Tablebody"/>
            </w:pPr>
            <w:r w:rsidRPr="001806FC">
              <w:t>Richard Scott</w:t>
            </w:r>
          </w:p>
        </w:tc>
        <w:tc>
          <w:tcPr>
            <w:tcW w:w="1346" w:type="dxa"/>
          </w:tcPr>
          <w:p w14:paraId="08656514" w14:textId="40BED8A4" w:rsidR="00C07D80" w:rsidRPr="001806FC" w:rsidRDefault="00C07D80" w:rsidP="00C07D80">
            <w:pPr>
              <w:pStyle w:val="Tablebody"/>
            </w:pPr>
            <w:r w:rsidRPr="001806FC">
              <w:t>04/03/26</w:t>
            </w:r>
          </w:p>
        </w:tc>
        <w:tc>
          <w:tcPr>
            <w:tcW w:w="1347" w:type="dxa"/>
          </w:tcPr>
          <w:p w14:paraId="34E35714" w14:textId="7489EF01" w:rsidR="00C07D80" w:rsidRPr="001806FC" w:rsidRDefault="00C07D80" w:rsidP="00C07D80">
            <w:pPr>
              <w:pStyle w:val="Tablebody"/>
            </w:pPr>
            <w:r w:rsidRPr="001806FC">
              <w:t>11/03/26</w:t>
            </w:r>
          </w:p>
        </w:tc>
      </w:tr>
    </w:tbl>
    <w:p w14:paraId="1180F728" w14:textId="768EFB05" w:rsidR="00E833AA" w:rsidRDefault="00E833AA">
      <w:pPr>
        <w:spacing w:line="259" w:lineRule="auto"/>
      </w:pPr>
      <w:r>
        <w:br w:type="page"/>
      </w:r>
    </w:p>
    <w:p w14:paraId="797800F5" w14:textId="7682FA04" w:rsidR="00247A37" w:rsidRDefault="00247A37" w:rsidP="00247A37">
      <w:pPr>
        <w:pStyle w:val="Heading1nonumber"/>
      </w:pPr>
      <w:bookmarkStart w:id="77" w:name="_Toc225154528"/>
      <w:r>
        <w:lastRenderedPageBreak/>
        <w:t>Appendix B: Witnesses</w:t>
      </w:r>
      <w:bookmarkEnd w:id="77"/>
    </w:p>
    <w:p w14:paraId="3ECD69DA" w14:textId="77777777" w:rsidR="00422CF7" w:rsidRDefault="00422CF7" w:rsidP="007933BF">
      <w:pPr>
        <w:pStyle w:val="Heading2"/>
      </w:pPr>
      <w:bookmarkStart w:id="78" w:name="_Tuesday,_3_March"/>
      <w:bookmarkStart w:id="79" w:name="_Toc225154529"/>
      <w:bookmarkEnd w:id="78"/>
      <w:r w:rsidRPr="005E5302">
        <w:t>Tuesday, 3 March 2026</w:t>
      </w:r>
      <w:bookmarkEnd w:id="79"/>
    </w:p>
    <w:p w14:paraId="0775ABAE" w14:textId="77777777" w:rsidR="00422CF7" w:rsidRDefault="00422CF7" w:rsidP="00422CF7">
      <w:pPr>
        <w:pStyle w:val="Heading4"/>
      </w:pPr>
      <w:r w:rsidRPr="005E5302">
        <w:t>ACT Council of Social Service (ACTCOSS)</w:t>
      </w:r>
    </w:p>
    <w:p w14:paraId="4847DD72" w14:textId="77777777" w:rsidR="00422CF7" w:rsidRPr="005E5302" w:rsidRDefault="00422CF7" w:rsidP="00422CF7">
      <w:pPr>
        <w:pStyle w:val="ListBullet"/>
        <w:spacing w:before="40" w:after="40"/>
        <w:ind w:left="425"/>
      </w:pPr>
      <w:r w:rsidRPr="005E5302">
        <w:rPr>
          <w:b/>
          <w:bCs/>
        </w:rPr>
        <w:t>Dr Devin Bowles</w:t>
      </w:r>
      <w:r w:rsidRPr="005E5302">
        <w:t>, Chief Executive Officer</w:t>
      </w:r>
    </w:p>
    <w:p w14:paraId="080730D7" w14:textId="77777777" w:rsidR="00422CF7" w:rsidRPr="005E5302" w:rsidRDefault="00422CF7" w:rsidP="00422CF7">
      <w:pPr>
        <w:pStyle w:val="ListBullet"/>
        <w:spacing w:before="40" w:after="40"/>
        <w:ind w:left="425"/>
        <w:rPr>
          <w:b/>
          <w:bCs/>
        </w:rPr>
      </w:pPr>
      <w:r w:rsidRPr="005E5302">
        <w:rPr>
          <w:b/>
          <w:bCs/>
        </w:rPr>
        <w:t>Mr Jacob Priergaard</w:t>
      </w:r>
      <w:r w:rsidRPr="005E5302">
        <w:t>, Senior Policy Advisor</w:t>
      </w:r>
    </w:p>
    <w:p w14:paraId="16E95417" w14:textId="77777777" w:rsidR="00422CF7" w:rsidRDefault="00422CF7" w:rsidP="00422CF7">
      <w:pPr>
        <w:pStyle w:val="Heading4"/>
      </w:pPr>
      <w:r w:rsidRPr="005E5302">
        <w:t>Mental Health Community Coalition ACT</w:t>
      </w:r>
    </w:p>
    <w:p w14:paraId="104BC1BD" w14:textId="77777777" w:rsidR="00422CF7" w:rsidRPr="005E5302" w:rsidRDefault="00422CF7" w:rsidP="00422CF7">
      <w:pPr>
        <w:pStyle w:val="ListBullet"/>
        <w:spacing w:before="40" w:after="40"/>
        <w:ind w:left="425"/>
      </w:pPr>
      <w:r w:rsidRPr="005E5302">
        <w:rPr>
          <w:b/>
          <w:bCs/>
        </w:rPr>
        <w:t>Ms Lisa Kelly</w:t>
      </w:r>
      <w:r w:rsidRPr="005E5302">
        <w:t>, Chief Executive Officer</w:t>
      </w:r>
    </w:p>
    <w:p w14:paraId="455418CC" w14:textId="77777777" w:rsidR="00422CF7" w:rsidRPr="005E5302" w:rsidRDefault="00422CF7" w:rsidP="00422CF7">
      <w:pPr>
        <w:pStyle w:val="ListBullet"/>
        <w:spacing w:before="40" w:after="40"/>
        <w:ind w:left="425"/>
        <w:rPr>
          <w:b/>
          <w:bCs/>
        </w:rPr>
      </w:pPr>
      <w:r w:rsidRPr="005E5302">
        <w:rPr>
          <w:b/>
          <w:bCs/>
        </w:rPr>
        <w:t>Ms Smera Naik</w:t>
      </w:r>
      <w:r w:rsidRPr="005E5302">
        <w:t>, Policy Officer</w:t>
      </w:r>
      <w:r w:rsidRPr="005E5302">
        <w:rPr>
          <w:b/>
          <w:bCs/>
        </w:rPr>
        <w:t xml:space="preserve"> </w:t>
      </w:r>
    </w:p>
    <w:p w14:paraId="4648193C" w14:textId="77777777" w:rsidR="00422CF7" w:rsidRDefault="00422CF7" w:rsidP="00422CF7">
      <w:pPr>
        <w:pStyle w:val="Heading4"/>
      </w:pPr>
      <w:r w:rsidRPr="0034348D">
        <w:t>Property Council of Australia</w:t>
      </w:r>
    </w:p>
    <w:p w14:paraId="56FCE571" w14:textId="77777777" w:rsidR="00422CF7" w:rsidRPr="005E5302" w:rsidRDefault="00422CF7" w:rsidP="00422CF7">
      <w:pPr>
        <w:pStyle w:val="ListBullet"/>
        <w:spacing w:before="40" w:after="40"/>
        <w:ind w:left="425"/>
        <w:rPr>
          <w:b/>
          <w:bCs/>
        </w:rPr>
      </w:pPr>
      <w:r w:rsidRPr="005E5302">
        <w:rPr>
          <w:b/>
          <w:bCs/>
        </w:rPr>
        <w:t>Ms Ashlee Berry</w:t>
      </w:r>
      <w:r w:rsidRPr="005E5302">
        <w:t>, ACT and Capital Region Executive Director</w:t>
      </w:r>
    </w:p>
    <w:p w14:paraId="012369CE" w14:textId="77777777" w:rsidR="00422CF7" w:rsidRDefault="00422CF7" w:rsidP="00422CF7">
      <w:pPr>
        <w:pStyle w:val="Heading4"/>
      </w:pPr>
      <w:r w:rsidRPr="005E5302">
        <w:t>Mr Andrew Barr MLA</w:t>
      </w:r>
      <w:r>
        <w:t xml:space="preserve">, </w:t>
      </w:r>
      <w:r w:rsidRPr="005E5302">
        <w:t>Chief Minister</w:t>
      </w:r>
    </w:p>
    <w:p w14:paraId="3EFB074D" w14:textId="0DA13483" w:rsidR="00422CF7" w:rsidRDefault="00422CF7" w:rsidP="00422CF7">
      <w:pPr>
        <w:pStyle w:val="Heading5"/>
      </w:pPr>
      <w:r w:rsidRPr="005E5302">
        <w:t>Infrastructure Canberra</w:t>
      </w:r>
    </w:p>
    <w:p w14:paraId="3F53FA5A" w14:textId="77777777" w:rsidR="00422CF7" w:rsidRPr="005E5302" w:rsidRDefault="00422CF7" w:rsidP="00422CF7">
      <w:pPr>
        <w:pStyle w:val="ListBullet"/>
        <w:spacing w:before="40" w:after="40"/>
        <w:ind w:left="425"/>
        <w:rPr>
          <w:b/>
          <w:bCs/>
        </w:rPr>
      </w:pPr>
      <w:r w:rsidRPr="005E5302">
        <w:rPr>
          <w:b/>
          <w:bCs/>
        </w:rPr>
        <w:t>Ms Gillian Geraghty</w:t>
      </w:r>
      <w:r w:rsidRPr="005E5302">
        <w:t>, Director-General</w:t>
      </w:r>
    </w:p>
    <w:p w14:paraId="13B81F52" w14:textId="39D3048F" w:rsidR="00422CF7" w:rsidRDefault="00007159" w:rsidP="00422CF7">
      <w:pPr>
        <w:pStyle w:val="Heading5"/>
      </w:pPr>
      <w:r>
        <w:t xml:space="preserve">ACT </w:t>
      </w:r>
      <w:r w:rsidR="00422CF7">
        <w:t xml:space="preserve">Treasury </w:t>
      </w:r>
    </w:p>
    <w:p w14:paraId="1996515A" w14:textId="0D2B3947" w:rsidR="00422CF7" w:rsidRPr="005E5302" w:rsidRDefault="00422CF7" w:rsidP="00422CF7">
      <w:pPr>
        <w:pStyle w:val="ListBullet"/>
        <w:spacing w:before="40" w:after="40"/>
        <w:ind w:left="425"/>
        <w:rPr>
          <w:b/>
          <w:bCs/>
        </w:rPr>
      </w:pPr>
      <w:r w:rsidRPr="005E5302">
        <w:rPr>
          <w:b/>
          <w:bCs/>
        </w:rPr>
        <w:t>Mr Russ Campbell</w:t>
      </w:r>
      <w:r w:rsidRPr="005E5302">
        <w:t>, Under</w:t>
      </w:r>
      <w:r w:rsidR="00007159">
        <w:t>-</w:t>
      </w:r>
      <w:r w:rsidRPr="005E5302">
        <w:t>Treasurer</w:t>
      </w:r>
    </w:p>
    <w:p w14:paraId="36BBA4E4" w14:textId="77777777" w:rsidR="00422CF7" w:rsidRDefault="00422CF7" w:rsidP="00422CF7">
      <w:pPr>
        <w:pStyle w:val="Heading4"/>
        <w:spacing w:before="200"/>
      </w:pPr>
      <w:r>
        <w:t>Inner South Canberra Community Council</w:t>
      </w:r>
      <w:r w:rsidRPr="0034348D">
        <w:t xml:space="preserve"> </w:t>
      </w:r>
      <w:r>
        <w:t>(ISCCC)</w:t>
      </w:r>
    </w:p>
    <w:p w14:paraId="57B18556" w14:textId="77777777" w:rsidR="00422CF7" w:rsidRPr="005E5302" w:rsidRDefault="00422CF7" w:rsidP="00422CF7">
      <w:pPr>
        <w:pStyle w:val="ListBullet"/>
        <w:spacing w:before="40" w:after="40"/>
        <w:ind w:left="425"/>
        <w:rPr>
          <w:b/>
          <w:bCs/>
        </w:rPr>
      </w:pPr>
      <w:r w:rsidRPr="005E5302">
        <w:rPr>
          <w:b/>
          <w:bCs/>
        </w:rPr>
        <w:t>Mr Colin Walters</w:t>
      </w:r>
      <w:r w:rsidRPr="005E5302">
        <w:t>, Chair</w:t>
      </w:r>
    </w:p>
    <w:p w14:paraId="51F2FAA0" w14:textId="121DA3C5" w:rsidR="00422CF7" w:rsidRDefault="00422CF7" w:rsidP="007933BF">
      <w:pPr>
        <w:pStyle w:val="Heading2"/>
      </w:pPr>
      <w:bookmarkStart w:id="80" w:name="_Toc225154530"/>
      <w:r>
        <w:t>Thursday, 5 March 2026</w:t>
      </w:r>
      <w:bookmarkEnd w:id="80"/>
    </w:p>
    <w:p w14:paraId="12233919" w14:textId="77777777" w:rsidR="00422CF7" w:rsidRDefault="00422CF7" w:rsidP="00422CF7">
      <w:pPr>
        <w:pStyle w:val="Heading4"/>
        <w:spacing w:before="200"/>
      </w:pPr>
      <w:r>
        <w:t>Auditor-General for the ACT</w:t>
      </w:r>
    </w:p>
    <w:p w14:paraId="6C523245" w14:textId="77777777" w:rsidR="00422CF7" w:rsidRPr="005E5302" w:rsidRDefault="00422CF7" w:rsidP="00422CF7">
      <w:pPr>
        <w:pStyle w:val="ListBullet"/>
        <w:spacing w:before="40" w:after="40"/>
        <w:ind w:left="425"/>
        <w:rPr>
          <w:b/>
          <w:bCs/>
        </w:rPr>
      </w:pPr>
      <w:r w:rsidRPr="005E5302">
        <w:rPr>
          <w:b/>
          <w:bCs/>
        </w:rPr>
        <w:t>Mr Ajay Sharma</w:t>
      </w:r>
      <w:r w:rsidRPr="00474005">
        <w:t>,</w:t>
      </w:r>
      <w:r>
        <w:rPr>
          <w:b/>
          <w:bCs/>
        </w:rPr>
        <w:t xml:space="preserve"> </w:t>
      </w:r>
      <w:r w:rsidRPr="00F86264">
        <w:t>ACT Auditor-General</w:t>
      </w:r>
    </w:p>
    <w:p w14:paraId="285F7821" w14:textId="77777777" w:rsidR="00422CF7" w:rsidRDefault="00422CF7" w:rsidP="00422CF7">
      <w:pPr>
        <w:pStyle w:val="Heading4"/>
        <w:spacing w:before="200"/>
      </w:pPr>
      <w:r>
        <w:t>Productivity Commission</w:t>
      </w:r>
    </w:p>
    <w:p w14:paraId="71905597" w14:textId="77777777" w:rsidR="00422CF7" w:rsidRPr="005E5302" w:rsidRDefault="00422CF7" w:rsidP="00422CF7">
      <w:pPr>
        <w:pStyle w:val="ListBullet"/>
        <w:spacing w:before="40" w:after="40"/>
        <w:ind w:left="425"/>
      </w:pPr>
      <w:r w:rsidRPr="005E5302">
        <w:rPr>
          <w:b/>
          <w:bCs/>
        </w:rPr>
        <w:t>Mr Peter Johnson</w:t>
      </w:r>
      <w:r w:rsidRPr="005E5302">
        <w:t>, Assistant Commissioner, GST Distribution Inquiry</w:t>
      </w:r>
    </w:p>
    <w:p w14:paraId="49306642" w14:textId="77777777" w:rsidR="00422CF7" w:rsidRPr="00474005" w:rsidRDefault="00422CF7" w:rsidP="00422CF7">
      <w:pPr>
        <w:pStyle w:val="ListBullet"/>
        <w:spacing w:before="40" w:after="40"/>
        <w:ind w:left="425"/>
        <w:rPr>
          <w:b/>
          <w:bCs/>
        </w:rPr>
      </w:pPr>
      <w:r w:rsidRPr="005E5302">
        <w:rPr>
          <w:b/>
          <w:bCs/>
        </w:rPr>
        <w:t>Ms Sook-Ling Yeow</w:t>
      </w:r>
      <w:r w:rsidRPr="005E5302">
        <w:t>, Acting Assistant Commissioner, Commonwealth-State Reporting and Review</w:t>
      </w:r>
    </w:p>
    <w:p w14:paraId="6233537C" w14:textId="77777777" w:rsidR="00422CF7" w:rsidRPr="00422CF7" w:rsidRDefault="00422CF7" w:rsidP="00422CF7">
      <w:pPr>
        <w:pStyle w:val="Heading4"/>
        <w:rPr>
          <w:bCs/>
        </w:rPr>
      </w:pPr>
      <w:r w:rsidRPr="00422CF7">
        <w:rPr>
          <w:bCs/>
        </w:rPr>
        <w:t>Ms Rachel Stephen-Smith MLA, Minister for Health and Minister for Mental Health</w:t>
      </w:r>
    </w:p>
    <w:p w14:paraId="60CFDB19" w14:textId="77777777" w:rsidR="00422CF7" w:rsidRDefault="00422CF7" w:rsidP="00422CF7">
      <w:pPr>
        <w:pStyle w:val="Heading5"/>
      </w:pPr>
      <w:r>
        <w:t>Canberra Health Services</w:t>
      </w:r>
    </w:p>
    <w:p w14:paraId="21154838" w14:textId="77777777" w:rsidR="00422CF7" w:rsidRPr="00474005" w:rsidRDefault="00422CF7" w:rsidP="00422CF7">
      <w:pPr>
        <w:pStyle w:val="ListBullet"/>
        <w:spacing w:before="40" w:after="40"/>
        <w:ind w:left="425"/>
      </w:pPr>
      <w:r w:rsidRPr="00474005">
        <w:rPr>
          <w:b/>
          <w:bCs/>
        </w:rPr>
        <w:t>Ms Janet Zagari</w:t>
      </w:r>
      <w:r w:rsidRPr="00474005">
        <w:t>, Chief Executive Officer</w:t>
      </w:r>
    </w:p>
    <w:p w14:paraId="488042AB" w14:textId="77777777" w:rsidR="00422CF7" w:rsidRDefault="00422CF7" w:rsidP="00422CF7">
      <w:pPr>
        <w:pStyle w:val="ListBullet"/>
        <w:spacing w:before="40" w:after="40"/>
        <w:ind w:left="425"/>
      </w:pPr>
      <w:r w:rsidRPr="00474005">
        <w:rPr>
          <w:b/>
          <w:bCs/>
        </w:rPr>
        <w:t>Ms Liz Lopa</w:t>
      </w:r>
      <w:r w:rsidRPr="00474005">
        <w:t>, Deputy Chief Executive Officer</w:t>
      </w:r>
    </w:p>
    <w:p w14:paraId="3382C28E" w14:textId="23072A73" w:rsidR="00007159" w:rsidRPr="005E5302" w:rsidRDefault="00007159" w:rsidP="00422CF7">
      <w:pPr>
        <w:pStyle w:val="ListBullet"/>
        <w:spacing w:before="40" w:after="40"/>
        <w:ind w:left="425"/>
      </w:pPr>
      <w:r>
        <w:rPr>
          <w:b/>
          <w:bCs/>
        </w:rPr>
        <w:lastRenderedPageBreak/>
        <w:t>Ms Rosalie Hudson, Chief Financial Officer</w:t>
      </w:r>
    </w:p>
    <w:p w14:paraId="7B8A680B" w14:textId="77777777" w:rsidR="00422CF7" w:rsidRDefault="00422CF7" w:rsidP="00422CF7">
      <w:pPr>
        <w:pStyle w:val="Heading5"/>
      </w:pPr>
      <w:r>
        <w:t>Health and Community Services Directorate</w:t>
      </w:r>
    </w:p>
    <w:p w14:paraId="07C66A9B" w14:textId="77777777" w:rsidR="00422CF7" w:rsidRPr="00474005" w:rsidRDefault="00422CF7" w:rsidP="00422CF7">
      <w:pPr>
        <w:pStyle w:val="ListBullet"/>
        <w:spacing w:before="40" w:after="40"/>
        <w:ind w:left="425"/>
      </w:pPr>
      <w:r w:rsidRPr="00474005">
        <w:rPr>
          <w:b/>
          <w:bCs/>
        </w:rPr>
        <w:t>Ms Robyn Hudson</w:t>
      </w:r>
      <w:r w:rsidRPr="00474005">
        <w:t>, Deputy Director-General</w:t>
      </w:r>
    </w:p>
    <w:p w14:paraId="61F4727B" w14:textId="77777777" w:rsidR="00422CF7" w:rsidRPr="00474005" w:rsidRDefault="00422CF7" w:rsidP="00422CF7">
      <w:pPr>
        <w:pStyle w:val="ListBullet"/>
        <w:spacing w:before="40" w:after="40"/>
        <w:ind w:left="425"/>
        <w:rPr>
          <w:b/>
          <w:bCs/>
        </w:rPr>
      </w:pPr>
      <w:r w:rsidRPr="00474005">
        <w:rPr>
          <w:b/>
          <w:bCs/>
        </w:rPr>
        <w:t>Ms Skye Jacobi</w:t>
      </w:r>
      <w:r w:rsidRPr="00474005">
        <w:t xml:space="preserve">, Executive Group Manager, Health System Innovation </w:t>
      </w:r>
      <w:r>
        <w:t>and</w:t>
      </w:r>
      <w:r w:rsidRPr="00474005">
        <w:t xml:space="preserve"> Performance</w:t>
      </w:r>
    </w:p>
    <w:p w14:paraId="79D8BF08" w14:textId="77777777" w:rsidR="00422CF7" w:rsidRDefault="00422CF7" w:rsidP="00422CF7">
      <w:pPr>
        <w:pStyle w:val="Heading4"/>
        <w:spacing w:before="200"/>
      </w:pPr>
      <w:r>
        <w:t>Community and Public Sector Union (CPSU)</w:t>
      </w:r>
    </w:p>
    <w:p w14:paraId="0B259AC2" w14:textId="77777777" w:rsidR="00422CF7" w:rsidRPr="00474005" w:rsidRDefault="00422CF7" w:rsidP="00422CF7">
      <w:pPr>
        <w:pStyle w:val="ListBullet"/>
        <w:spacing w:before="40" w:after="40"/>
        <w:ind w:left="425"/>
        <w:rPr>
          <w:b/>
          <w:bCs/>
        </w:rPr>
      </w:pPr>
      <w:r w:rsidRPr="00474005">
        <w:rPr>
          <w:b/>
          <w:bCs/>
        </w:rPr>
        <w:t>Ms Madeline Northam</w:t>
      </w:r>
      <w:r w:rsidRPr="00474005">
        <w:t>, ACT Regional Secretary</w:t>
      </w:r>
    </w:p>
    <w:p w14:paraId="3CAEB9E7" w14:textId="77777777" w:rsidR="00422CF7" w:rsidRPr="00474005" w:rsidRDefault="00422CF7" w:rsidP="00422CF7">
      <w:pPr>
        <w:pStyle w:val="ListBullet"/>
        <w:spacing w:before="40" w:after="40"/>
        <w:ind w:left="425"/>
        <w:rPr>
          <w:b/>
          <w:bCs/>
        </w:rPr>
      </w:pPr>
      <w:r w:rsidRPr="00474005">
        <w:rPr>
          <w:b/>
          <w:bCs/>
        </w:rPr>
        <w:t>Mr Jordan Piggott</w:t>
      </w:r>
      <w:r w:rsidRPr="00474005">
        <w:t>, Lead Organiser ACT</w:t>
      </w:r>
    </w:p>
    <w:p w14:paraId="161E99F4" w14:textId="77777777" w:rsidR="00422CF7" w:rsidRDefault="00422CF7" w:rsidP="00422CF7">
      <w:pPr>
        <w:pStyle w:val="Heading4"/>
        <w:spacing w:before="200"/>
      </w:pPr>
      <w:r>
        <w:t xml:space="preserve">Molonglo Group Canberra </w:t>
      </w:r>
    </w:p>
    <w:p w14:paraId="2F04E09C" w14:textId="3A32A2CF" w:rsidR="00422CF7" w:rsidRPr="00474005" w:rsidRDefault="00422CF7" w:rsidP="00422CF7">
      <w:pPr>
        <w:pStyle w:val="ListBullet"/>
        <w:spacing w:before="40" w:after="40"/>
        <w:ind w:left="425"/>
        <w:rPr>
          <w:b/>
          <w:bCs/>
        </w:rPr>
      </w:pPr>
      <w:r w:rsidRPr="00474005">
        <w:rPr>
          <w:b/>
          <w:bCs/>
        </w:rPr>
        <w:t xml:space="preserve">Mr </w:t>
      </w:r>
      <w:r w:rsidR="00007159">
        <w:rPr>
          <w:b/>
          <w:bCs/>
        </w:rPr>
        <w:t>Nikos</w:t>
      </w:r>
      <w:r w:rsidRPr="00474005">
        <w:rPr>
          <w:b/>
          <w:bCs/>
        </w:rPr>
        <w:t xml:space="preserve"> Kalogeropoulos</w:t>
      </w:r>
      <w:r w:rsidRPr="00474005">
        <w:t>, Director</w:t>
      </w:r>
    </w:p>
    <w:p w14:paraId="306E3D77" w14:textId="77777777" w:rsidR="00422CF7" w:rsidRDefault="00422CF7" w:rsidP="00422CF7">
      <w:pPr>
        <w:pStyle w:val="Heading4"/>
        <w:spacing w:before="200"/>
      </w:pPr>
      <w:r>
        <w:t>Carers ACT</w:t>
      </w:r>
    </w:p>
    <w:p w14:paraId="1038C318" w14:textId="77777777" w:rsidR="00422CF7" w:rsidRPr="00474005" w:rsidRDefault="00422CF7" w:rsidP="00422CF7">
      <w:pPr>
        <w:pStyle w:val="ListBullet"/>
        <w:spacing w:before="40" w:after="40"/>
        <w:ind w:left="425"/>
      </w:pPr>
      <w:r w:rsidRPr="00474005">
        <w:rPr>
          <w:b/>
          <w:bCs/>
        </w:rPr>
        <w:t>Ms Kamla Brisbane</w:t>
      </w:r>
      <w:r w:rsidRPr="00474005">
        <w:t>, Chief Strategy, Policy and Engagement Officer</w:t>
      </w:r>
    </w:p>
    <w:p w14:paraId="1C9ADED1" w14:textId="68D32F82" w:rsidR="00007159" w:rsidRPr="005E5302" w:rsidRDefault="00007159" w:rsidP="00007159">
      <w:pPr>
        <w:pStyle w:val="ListBullet"/>
        <w:spacing w:before="40" w:after="40"/>
        <w:ind w:left="425"/>
      </w:pPr>
      <w:r w:rsidRPr="00474005">
        <w:rPr>
          <w:b/>
          <w:bCs/>
        </w:rPr>
        <w:t>Mr Paul Gibbs</w:t>
      </w:r>
      <w:r w:rsidRPr="00474005">
        <w:t>, Mental Health Policy Officer</w:t>
      </w:r>
      <w:r>
        <w:t>, Mental Health Carers Voice</w:t>
      </w:r>
    </w:p>
    <w:p w14:paraId="75BEE79A" w14:textId="77777777" w:rsidR="00422CF7" w:rsidRPr="005E5302" w:rsidRDefault="00422CF7" w:rsidP="00422CF7">
      <w:pPr>
        <w:pStyle w:val="Heading4"/>
        <w:rPr>
          <w:bCs/>
        </w:rPr>
      </w:pPr>
      <w:r w:rsidRPr="005E5302">
        <w:t>Mr Chris Steel MLA, Treasurer</w:t>
      </w:r>
    </w:p>
    <w:p w14:paraId="6CA1206B" w14:textId="3B1E8FFF" w:rsidR="00422CF7" w:rsidRDefault="00007159" w:rsidP="00422CF7">
      <w:pPr>
        <w:pStyle w:val="Heading5"/>
      </w:pPr>
      <w:r>
        <w:t>ACT</w:t>
      </w:r>
      <w:r w:rsidR="00422CF7">
        <w:t xml:space="preserve"> Treasury </w:t>
      </w:r>
    </w:p>
    <w:p w14:paraId="7C65AB9E" w14:textId="49E894E5" w:rsidR="00422CF7" w:rsidRPr="00474005" w:rsidRDefault="00422CF7" w:rsidP="00422CF7">
      <w:pPr>
        <w:pStyle w:val="ListBullet"/>
        <w:spacing w:before="40" w:after="40"/>
        <w:ind w:left="425"/>
      </w:pPr>
      <w:r w:rsidRPr="00474005">
        <w:rPr>
          <w:b/>
          <w:bCs/>
        </w:rPr>
        <w:t>Mr Russ Campbell</w:t>
      </w:r>
      <w:r w:rsidRPr="00474005">
        <w:t>, Under</w:t>
      </w:r>
      <w:r w:rsidR="00007159">
        <w:t>-</w:t>
      </w:r>
      <w:r w:rsidRPr="00474005">
        <w:t>Treasurer</w:t>
      </w:r>
    </w:p>
    <w:p w14:paraId="6375CB40" w14:textId="77777777" w:rsidR="00422CF7" w:rsidRPr="00474005" w:rsidRDefault="00422CF7" w:rsidP="00422CF7">
      <w:pPr>
        <w:pStyle w:val="ListBullet"/>
        <w:spacing w:before="40" w:after="40"/>
        <w:ind w:left="425"/>
      </w:pPr>
      <w:r w:rsidRPr="00474005">
        <w:rPr>
          <w:b/>
          <w:bCs/>
        </w:rPr>
        <w:t>Ms Michelle Dowdell</w:t>
      </w:r>
      <w:r w:rsidRPr="00474005">
        <w:t>, Deputy Under-Treasurer</w:t>
      </w:r>
    </w:p>
    <w:p w14:paraId="39034405" w14:textId="1C64B27E" w:rsidR="00422CF7" w:rsidRPr="00474005" w:rsidRDefault="00422CF7" w:rsidP="00422CF7">
      <w:pPr>
        <w:pStyle w:val="ListBullet"/>
        <w:spacing w:before="40" w:after="40"/>
        <w:ind w:left="425"/>
        <w:rPr>
          <w:b/>
          <w:bCs/>
        </w:rPr>
      </w:pPr>
      <w:r w:rsidRPr="00474005">
        <w:rPr>
          <w:b/>
          <w:bCs/>
        </w:rPr>
        <w:t>Mr Patrick McAuliffe</w:t>
      </w:r>
      <w:r w:rsidRPr="00474005">
        <w:t xml:space="preserve">, Executive Branch Manager, Investments </w:t>
      </w:r>
      <w:r w:rsidR="00007159">
        <w:t>and</w:t>
      </w:r>
      <w:r w:rsidRPr="00474005">
        <w:t xml:space="preserve"> Borrowings</w:t>
      </w:r>
    </w:p>
    <w:p w14:paraId="4D5551A0" w14:textId="4373AD1E" w:rsidR="00422CF7" w:rsidRPr="00474005" w:rsidRDefault="00422CF7" w:rsidP="00422CF7">
      <w:pPr>
        <w:pStyle w:val="ListBullet"/>
        <w:spacing w:before="40" w:after="40"/>
        <w:ind w:left="425"/>
        <w:rPr>
          <w:b/>
          <w:bCs/>
        </w:rPr>
      </w:pPr>
      <w:r w:rsidRPr="00474005">
        <w:rPr>
          <w:b/>
          <w:bCs/>
        </w:rPr>
        <w:t>Ms Natasha Bourke</w:t>
      </w:r>
      <w:r w:rsidRPr="00474005">
        <w:t xml:space="preserve">, Executive Branch Manager, Financial Reporting </w:t>
      </w:r>
      <w:r w:rsidR="00007159">
        <w:t>and</w:t>
      </w:r>
      <w:r w:rsidRPr="00474005">
        <w:t xml:space="preserve"> Framework</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46D23AE2" w:rsidR="00E833AA" w:rsidRDefault="00E833AA" w:rsidP="00E833AA">
      <w:pPr>
        <w:pStyle w:val="Heading1nonumber"/>
      </w:pPr>
      <w:bookmarkStart w:id="81" w:name="Questions"/>
      <w:bookmarkStart w:id="82" w:name="_Toc225154531"/>
      <w:bookmarkEnd w:id="81"/>
      <w:r>
        <w:lastRenderedPageBreak/>
        <w:t xml:space="preserve">Appendix C: Questions on </w:t>
      </w:r>
      <w:r w:rsidR="001A3F3B">
        <w:t>N</w:t>
      </w:r>
      <w:r>
        <w:t xml:space="preserve">otice and </w:t>
      </w:r>
      <w:r w:rsidR="001A3F3B">
        <w:t>Questions T</w:t>
      </w:r>
      <w:r>
        <w:t xml:space="preserve">aken on </w:t>
      </w:r>
      <w:r w:rsidR="001A3F3B">
        <w:t>N</w:t>
      </w:r>
      <w:r>
        <w:t>otice</w:t>
      </w:r>
      <w:bookmarkEnd w:id="82"/>
    </w:p>
    <w:p w14:paraId="26E77886" w14:textId="77777777" w:rsidR="00780275" w:rsidRPr="00400A2C" w:rsidRDefault="00780275" w:rsidP="00780275">
      <w:pPr>
        <w:spacing w:before="120"/>
      </w:pPr>
      <w:r w:rsidRPr="00B152CA">
        <w:t>The following tables provide a list of responses received to questions on notice and questions taken on notice as at 4.00 pm on Tuesday, 17 March 2026.</w:t>
      </w:r>
    </w:p>
    <w:p w14:paraId="428C3AA2" w14:textId="3A5C89F8" w:rsidR="00D90ED8" w:rsidRDefault="00D90ED8" w:rsidP="00D90ED8">
      <w:pPr>
        <w:pStyle w:val="Heading2"/>
      </w:pPr>
      <w:bookmarkStart w:id="83" w:name="_Questions_on_Notice"/>
      <w:bookmarkStart w:id="84" w:name="_Toc225154532"/>
      <w:bookmarkEnd w:id="83"/>
      <w:r>
        <w:t xml:space="preserve">Questions on </w:t>
      </w:r>
      <w:r w:rsidR="001A3F3B">
        <w:t>N</w:t>
      </w:r>
      <w:r>
        <w:t>otice</w:t>
      </w:r>
      <w:bookmarkEnd w:id="84"/>
    </w:p>
    <w:tbl>
      <w:tblPr>
        <w:tblStyle w:val="Assemblystyletable"/>
        <w:tblW w:w="0" w:type="auto"/>
        <w:tblLook w:val="04A0" w:firstRow="1" w:lastRow="0" w:firstColumn="1" w:lastColumn="0" w:noHBand="0" w:noVBand="1"/>
      </w:tblPr>
      <w:tblGrid>
        <w:gridCol w:w="567"/>
        <w:gridCol w:w="1276"/>
        <w:gridCol w:w="1985"/>
        <w:gridCol w:w="3827"/>
        <w:gridCol w:w="1371"/>
      </w:tblGrid>
      <w:tr w:rsidR="00780275" w14:paraId="69936476" w14:textId="77777777" w:rsidTr="00780275">
        <w:trPr>
          <w:cnfStyle w:val="100000000000" w:firstRow="1" w:lastRow="0" w:firstColumn="0" w:lastColumn="0" w:oddVBand="0" w:evenVBand="0" w:oddHBand="0" w:evenHBand="0" w:firstRowFirstColumn="0" w:firstRowLastColumn="0" w:lastRowFirstColumn="0" w:lastRowLastColumn="0"/>
        </w:trPr>
        <w:tc>
          <w:tcPr>
            <w:tcW w:w="567" w:type="dxa"/>
          </w:tcPr>
          <w:p w14:paraId="2AB640BE" w14:textId="77777777" w:rsidR="00780275" w:rsidRDefault="00780275" w:rsidP="003257B3">
            <w:pPr>
              <w:pStyle w:val="Tableheading"/>
            </w:pPr>
            <w:r>
              <w:t>No.</w:t>
            </w:r>
          </w:p>
        </w:tc>
        <w:tc>
          <w:tcPr>
            <w:tcW w:w="1276" w:type="dxa"/>
          </w:tcPr>
          <w:p w14:paraId="2CDE7D6F" w14:textId="77777777" w:rsidR="00780275" w:rsidRDefault="00780275" w:rsidP="003257B3">
            <w:pPr>
              <w:pStyle w:val="Tableheading"/>
            </w:pPr>
            <w:r>
              <w:t>Date</w:t>
            </w:r>
          </w:p>
        </w:tc>
        <w:tc>
          <w:tcPr>
            <w:tcW w:w="1985" w:type="dxa"/>
          </w:tcPr>
          <w:p w14:paraId="6E7EDEF1" w14:textId="77777777" w:rsidR="00780275" w:rsidRDefault="00780275" w:rsidP="003257B3">
            <w:pPr>
              <w:pStyle w:val="Tableheading"/>
            </w:pPr>
            <w:r>
              <w:t>Asked of</w:t>
            </w:r>
          </w:p>
        </w:tc>
        <w:tc>
          <w:tcPr>
            <w:tcW w:w="3827" w:type="dxa"/>
          </w:tcPr>
          <w:p w14:paraId="143BB8AB" w14:textId="77777777" w:rsidR="00780275" w:rsidRDefault="00780275" w:rsidP="003257B3">
            <w:pPr>
              <w:pStyle w:val="Tableheading"/>
            </w:pPr>
            <w:r>
              <w:t>Subject</w:t>
            </w:r>
          </w:p>
        </w:tc>
        <w:tc>
          <w:tcPr>
            <w:tcW w:w="1371" w:type="dxa"/>
          </w:tcPr>
          <w:p w14:paraId="52282800" w14:textId="77777777" w:rsidR="00780275" w:rsidRDefault="00780275" w:rsidP="003257B3">
            <w:pPr>
              <w:pStyle w:val="Tableheading"/>
            </w:pPr>
            <w:r>
              <w:t>Response received</w:t>
            </w:r>
          </w:p>
        </w:tc>
      </w:tr>
      <w:tr w:rsidR="00780275" w14:paraId="373F8BA6"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5681E240" w14:textId="77777777" w:rsidR="00780275" w:rsidRDefault="00780275" w:rsidP="003257B3">
            <w:pPr>
              <w:pStyle w:val="Tablebody"/>
            </w:pPr>
            <w:r>
              <w:t>1</w:t>
            </w:r>
          </w:p>
        </w:tc>
        <w:tc>
          <w:tcPr>
            <w:tcW w:w="1276" w:type="dxa"/>
          </w:tcPr>
          <w:p w14:paraId="4FD193DB" w14:textId="77777777" w:rsidR="00780275" w:rsidRDefault="00780275" w:rsidP="003257B3">
            <w:pPr>
              <w:pStyle w:val="Tablebody"/>
            </w:pPr>
            <w:r>
              <w:t>10/03/26</w:t>
            </w:r>
          </w:p>
        </w:tc>
        <w:tc>
          <w:tcPr>
            <w:tcW w:w="1985" w:type="dxa"/>
          </w:tcPr>
          <w:p w14:paraId="362213E6" w14:textId="77777777" w:rsidR="00780275" w:rsidRDefault="00780275" w:rsidP="003257B3">
            <w:pPr>
              <w:pStyle w:val="Tablebody"/>
            </w:pPr>
            <w:r w:rsidRPr="00CE6C78">
              <w:t>Steel, Chris</w:t>
            </w:r>
          </w:p>
        </w:tc>
        <w:tc>
          <w:tcPr>
            <w:tcW w:w="3827" w:type="dxa"/>
          </w:tcPr>
          <w:p w14:paraId="54622224" w14:textId="77777777" w:rsidR="00780275" w:rsidRPr="00053DDE" w:rsidRDefault="00780275" w:rsidP="003257B3">
            <w:pPr>
              <w:pStyle w:val="Tablebody"/>
            </w:pPr>
            <w:r w:rsidRPr="00053DDE">
              <w:t>Investment Expenditure</w:t>
            </w:r>
          </w:p>
        </w:tc>
        <w:tc>
          <w:tcPr>
            <w:tcW w:w="1371" w:type="dxa"/>
          </w:tcPr>
          <w:p w14:paraId="53C492C6" w14:textId="3B73C77B" w:rsidR="00780275" w:rsidRPr="00B152CA" w:rsidRDefault="00780275" w:rsidP="003257B3">
            <w:pPr>
              <w:pStyle w:val="Tablebody"/>
            </w:pPr>
            <w:r>
              <w:t>Pending</w:t>
            </w:r>
          </w:p>
        </w:tc>
      </w:tr>
      <w:tr w:rsidR="00780275" w14:paraId="71BBD9FC"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1BDD315B" w14:textId="77777777" w:rsidR="00780275" w:rsidRDefault="00780275" w:rsidP="00780275">
            <w:pPr>
              <w:pStyle w:val="Tablebody"/>
            </w:pPr>
            <w:r>
              <w:t>2</w:t>
            </w:r>
          </w:p>
        </w:tc>
        <w:tc>
          <w:tcPr>
            <w:tcW w:w="1276" w:type="dxa"/>
          </w:tcPr>
          <w:p w14:paraId="0FBB1F91" w14:textId="77777777" w:rsidR="00780275" w:rsidRDefault="00780275" w:rsidP="00780275">
            <w:pPr>
              <w:pStyle w:val="Tablebody"/>
            </w:pPr>
            <w:r>
              <w:t>10/03/26</w:t>
            </w:r>
          </w:p>
        </w:tc>
        <w:tc>
          <w:tcPr>
            <w:tcW w:w="1985" w:type="dxa"/>
          </w:tcPr>
          <w:p w14:paraId="18B6B74C" w14:textId="77777777" w:rsidR="00780275" w:rsidRDefault="00780275" w:rsidP="00780275">
            <w:pPr>
              <w:pStyle w:val="Tablebody"/>
            </w:pPr>
            <w:r w:rsidRPr="00CE6C78">
              <w:t>Steel, Chris</w:t>
            </w:r>
          </w:p>
        </w:tc>
        <w:tc>
          <w:tcPr>
            <w:tcW w:w="3827" w:type="dxa"/>
          </w:tcPr>
          <w:p w14:paraId="34A2AC3C" w14:textId="7AEEDF83" w:rsidR="00780275" w:rsidRPr="00053DDE" w:rsidRDefault="00780275" w:rsidP="00780275">
            <w:pPr>
              <w:pStyle w:val="Tablebody"/>
            </w:pPr>
            <w:r w:rsidRPr="00053DDE">
              <w:t xml:space="preserve">Mr Eslake's report </w:t>
            </w:r>
            <w:r w:rsidR="00DF54A7">
              <w:t>–</w:t>
            </w:r>
            <w:r w:rsidRPr="00053DDE">
              <w:t xml:space="preserve"> cost</w:t>
            </w:r>
            <w:r w:rsidR="00DF54A7">
              <w:t xml:space="preserve"> </w:t>
            </w:r>
            <w:r w:rsidRPr="00053DDE">
              <w:t>of education</w:t>
            </w:r>
          </w:p>
        </w:tc>
        <w:tc>
          <w:tcPr>
            <w:tcW w:w="1371" w:type="dxa"/>
            <w:vAlign w:val="top"/>
          </w:tcPr>
          <w:p w14:paraId="5FB65A87" w14:textId="03DFA3E7" w:rsidR="00780275" w:rsidRPr="00B152CA" w:rsidRDefault="00780275" w:rsidP="00780275">
            <w:pPr>
              <w:pStyle w:val="Tablebody"/>
            </w:pPr>
            <w:r w:rsidRPr="00C76EAB">
              <w:t>Pending</w:t>
            </w:r>
          </w:p>
        </w:tc>
      </w:tr>
      <w:tr w:rsidR="00780275" w14:paraId="64775312"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4EA69CCB" w14:textId="77777777" w:rsidR="00780275" w:rsidRDefault="00780275" w:rsidP="00780275">
            <w:pPr>
              <w:pStyle w:val="Tablebody"/>
            </w:pPr>
            <w:r>
              <w:t>3</w:t>
            </w:r>
          </w:p>
        </w:tc>
        <w:tc>
          <w:tcPr>
            <w:tcW w:w="1276" w:type="dxa"/>
          </w:tcPr>
          <w:p w14:paraId="68DA0883" w14:textId="77777777" w:rsidR="00780275" w:rsidRDefault="00780275" w:rsidP="00780275">
            <w:pPr>
              <w:pStyle w:val="Tablebody"/>
            </w:pPr>
            <w:r>
              <w:t>10/03/26</w:t>
            </w:r>
          </w:p>
        </w:tc>
        <w:tc>
          <w:tcPr>
            <w:tcW w:w="1985" w:type="dxa"/>
          </w:tcPr>
          <w:p w14:paraId="0F857198" w14:textId="77777777" w:rsidR="00780275" w:rsidRDefault="00780275" w:rsidP="00780275">
            <w:pPr>
              <w:pStyle w:val="Tablebody"/>
            </w:pPr>
            <w:r w:rsidRPr="00CE6C78">
              <w:t>Steel, Chris</w:t>
            </w:r>
          </w:p>
        </w:tc>
        <w:tc>
          <w:tcPr>
            <w:tcW w:w="3827" w:type="dxa"/>
          </w:tcPr>
          <w:p w14:paraId="0D638C32" w14:textId="77777777" w:rsidR="00780275" w:rsidRPr="00053DDE" w:rsidRDefault="00780275" w:rsidP="00780275">
            <w:pPr>
              <w:pStyle w:val="Tablebody"/>
            </w:pPr>
            <w:r w:rsidRPr="00053DDE">
              <w:t>Population projections and lost revenue</w:t>
            </w:r>
          </w:p>
        </w:tc>
        <w:tc>
          <w:tcPr>
            <w:tcW w:w="1371" w:type="dxa"/>
            <w:vAlign w:val="top"/>
          </w:tcPr>
          <w:p w14:paraId="3F060194" w14:textId="4576CE65" w:rsidR="00780275" w:rsidRPr="00B152CA" w:rsidRDefault="00780275" w:rsidP="00780275">
            <w:pPr>
              <w:pStyle w:val="Tablebody"/>
            </w:pPr>
            <w:r w:rsidRPr="00C76EAB">
              <w:t>Pending</w:t>
            </w:r>
          </w:p>
        </w:tc>
      </w:tr>
      <w:tr w:rsidR="00780275" w14:paraId="44C9273D"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50BABE3E" w14:textId="77777777" w:rsidR="00780275" w:rsidRDefault="00780275" w:rsidP="00780275">
            <w:pPr>
              <w:pStyle w:val="Tablebody"/>
            </w:pPr>
            <w:r>
              <w:t>4</w:t>
            </w:r>
          </w:p>
        </w:tc>
        <w:tc>
          <w:tcPr>
            <w:tcW w:w="1276" w:type="dxa"/>
          </w:tcPr>
          <w:p w14:paraId="27212F29" w14:textId="77777777" w:rsidR="00780275" w:rsidRDefault="00780275" w:rsidP="00780275">
            <w:pPr>
              <w:pStyle w:val="Tablebody"/>
            </w:pPr>
            <w:r>
              <w:t>10/03/26</w:t>
            </w:r>
          </w:p>
        </w:tc>
        <w:tc>
          <w:tcPr>
            <w:tcW w:w="1985" w:type="dxa"/>
          </w:tcPr>
          <w:p w14:paraId="3F1AFB2E" w14:textId="77777777" w:rsidR="00780275" w:rsidRDefault="00780275" w:rsidP="00780275">
            <w:pPr>
              <w:pStyle w:val="Tablebody"/>
            </w:pPr>
            <w:r>
              <w:t xml:space="preserve">Barr, </w:t>
            </w:r>
            <w:r w:rsidRPr="00CE6C78">
              <w:t>Andrew</w:t>
            </w:r>
          </w:p>
        </w:tc>
        <w:tc>
          <w:tcPr>
            <w:tcW w:w="3827" w:type="dxa"/>
          </w:tcPr>
          <w:p w14:paraId="0922F1E6" w14:textId="77777777" w:rsidR="00780275" w:rsidRPr="00053DDE" w:rsidRDefault="00780275" w:rsidP="00780275">
            <w:pPr>
              <w:pStyle w:val="Tablebody"/>
            </w:pPr>
            <w:r w:rsidRPr="00053DDE">
              <w:t>Electrification of Government Assets</w:t>
            </w:r>
          </w:p>
        </w:tc>
        <w:tc>
          <w:tcPr>
            <w:tcW w:w="1371" w:type="dxa"/>
            <w:vAlign w:val="top"/>
          </w:tcPr>
          <w:p w14:paraId="1CA6C465" w14:textId="104AA37A" w:rsidR="00780275" w:rsidRPr="00B152CA" w:rsidRDefault="00780275" w:rsidP="00780275">
            <w:pPr>
              <w:pStyle w:val="Tablebody"/>
            </w:pPr>
            <w:r w:rsidRPr="00C76EAB">
              <w:t>Pending</w:t>
            </w:r>
          </w:p>
        </w:tc>
      </w:tr>
      <w:tr w:rsidR="00780275" w14:paraId="56CE8293"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73F3331D" w14:textId="77777777" w:rsidR="00780275" w:rsidRDefault="00780275" w:rsidP="00780275">
            <w:pPr>
              <w:pStyle w:val="Tablebody"/>
            </w:pPr>
            <w:r>
              <w:t>5</w:t>
            </w:r>
          </w:p>
        </w:tc>
        <w:tc>
          <w:tcPr>
            <w:tcW w:w="1276" w:type="dxa"/>
          </w:tcPr>
          <w:p w14:paraId="53FCC536" w14:textId="77777777" w:rsidR="00780275" w:rsidRDefault="00780275" w:rsidP="00780275">
            <w:pPr>
              <w:pStyle w:val="Tablebody"/>
            </w:pPr>
            <w:r>
              <w:t>12/03/26</w:t>
            </w:r>
          </w:p>
        </w:tc>
        <w:tc>
          <w:tcPr>
            <w:tcW w:w="1985" w:type="dxa"/>
          </w:tcPr>
          <w:p w14:paraId="23269531" w14:textId="77777777" w:rsidR="00780275" w:rsidRDefault="00780275" w:rsidP="00780275">
            <w:pPr>
              <w:pStyle w:val="Tablebody"/>
            </w:pPr>
            <w:r w:rsidRPr="00CE6C78">
              <w:t>Steel, Chris</w:t>
            </w:r>
          </w:p>
        </w:tc>
        <w:tc>
          <w:tcPr>
            <w:tcW w:w="3827" w:type="dxa"/>
          </w:tcPr>
          <w:p w14:paraId="1A3633D9" w14:textId="77777777" w:rsidR="00780275" w:rsidRPr="00053DDE" w:rsidRDefault="00780275" w:rsidP="00780275">
            <w:pPr>
              <w:pStyle w:val="Tablebody"/>
            </w:pPr>
            <w:r w:rsidRPr="00053DDE">
              <w:t>Contracting arrangements for public sector staff</w:t>
            </w:r>
          </w:p>
        </w:tc>
        <w:tc>
          <w:tcPr>
            <w:tcW w:w="1371" w:type="dxa"/>
            <w:vAlign w:val="top"/>
          </w:tcPr>
          <w:p w14:paraId="2C6FC468" w14:textId="0F01A068" w:rsidR="00780275" w:rsidRPr="00B152CA" w:rsidRDefault="00780275" w:rsidP="00780275">
            <w:pPr>
              <w:pStyle w:val="Tablebody"/>
            </w:pPr>
            <w:r w:rsidRPr="00C76EAB">
              <w:t>Pending</w:t>
            </w:r>
          </w:p>
        </w:tc>
      </w:tr>
      <w:tr w:rsidR="00780275" w14:paraId="39CE2EA8"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4B743577" w14:textId="77777777" w:rsidR="00780275" w:rsidRDefault="00780275" w:rsidP="00780275">
            <w:pPr>
              <w:pStyle w:val="Tablebody"/>
            </w:pPr>
            <w:r>
              <w:t>6</w:t>
            </w:r>
          </w:p>
        </w:tc>
        <w:tc>
          <w:tcPr>
            <w:tcW w:w="1276" w:type="dxa"/>
          </w:tcPr>
          <w:p w14:paraId="4433FDEE" w14:textId="77777777" w:rsidR="00780275" w:rsidRDefault="00780275" w:rsidP="00780275">
            <w:pPr>
              <w:pStyle w:val="Tablebody"/>
            </w:pPr>
            <w:r>
              <w:t>12/03/26</w:t>
            </w:r>
          </w:p>
        </w:tc>
        <w:tc>
          <w:tcPr>
            <w:tcW w:w="1985" w:type="dxa"/>
          </w:tcPr>
          <w:p w14:paraId="19A17C4A" w14:textId="77777777" w:rsidR="00780275" w:rsidRDefault="00780275" w:rsidP="00780275">
            <w:pPr>
              <w:pStyle w:val="Tablebody"/>
            </w:pPr>
            <w:r w:rsidRPr="00CE6C78">
              <w:t>Steel, Chris</w:t>
            </w:r>
          </w:p>
        </w:tc>
        <w:tc>
          <w:tcPr>
            <w:tcW w:w="3827" w:type="dxa"/>
          </w:tcPr>
          <w:p w14:paraId="6329DAC7" w14:textId="77777777" w:rsidR="00780275" w:rsidRPr="00053DDE" w:rsidRDefault="00780275" w:rsidP="00780275">
            <w:pPr>
              <w:pStyle w:val="Tablebody"/>
            </w:pPr>
            <w:r w:rsidRPr="00053DDE">
              <w:t>How many employees in the public sector in future years</w:t>
            </w:r>
          </w:p>
        </w:tc>
        <w:tc>
          <w:tcPr>
            <w:tcW w:w="1371" w:type="dxa"/>
            <w:vAlign w:val="top"/>
          </w:tcPr>
          <w:p w14:paraId="57BAF176" w14:textId="053A7C64" w:rsidR="00780275" w:rsidRPr="00B152CA" w:rsidRDefault="00780275" w:rsidP="00780275">
            <w:pPr>
              <w:pStyle w:val="Tablebody"/>
            </w:pPr>
            <w:r w:rsidRPr="00C76EAB">
              <w:t>Pending</w:t>
            </w:r>
          </w:p>
        </w:tc>
      </w:tr>
      <w:tr w:rsidR="00780275" w14:paraId="5F9D2A5B"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35E0C75C" w14:textId="77777777" w:rsidR="00780275" w:rsidRDefault="00780275" w:rsidP="00780275">
            <w:pPr>
              <w:pStyle w:val="Tablebody"/>
            </w:pPr>
            <w:r>
              <w:t>7</w:t>
            </w:r>
          </w:p>
        </w:tc>
        <w:tc>
          <w:tcPr>
            <w:tcW w:w="1276" w:type="dxa"/>
          </w:tcPr>
          <w:p w14:paraId="0B4CF695" w14:textId="77777777" w:rsidR="00780275" w:rsidRDefault="00780275" w:rsidP="00780275">
            <w:pPr>
              <w:pStyle w:val="Tablebody"/>
            </w:pPr>
            <w:r>
              <w:t>12/03/26</w:t>
            </w:r>
          </w:p>
        </w:tc>
        <w:tc>
          <w:tcPr>
            <w:tcW w:w="1985" w:type="dxa"/>
          </w:tcPr>
          <w:p w14:paraId="229C63A9" w14:textId="77777777" w:rsidR="00780275" w:rsidRDefault="00780275" w:rsidP="00780275">
            <w:pPr>
              <w:pStyle w:val="Tablebody"/>
            </w:pPr>
            <w:r w:rsidRPr="00CE6C78">
              <w:t>Steel, Chris</w:t>
            </w:r>
          </w:p>
        </w:tc>
        <w:tc>
          <w:tcPr>
            <w:tcW w:w="3827" w:type="dxa"/>
          </w:tcPr>
          <w:p w14:paraId="64A80057" w14:textId="77777777" w:rsidR="00780275" w:rsidRPr="00053DDE" w:rsidRDefault="00780275" w:rsidP="00780275">
            <w:pPr>
              <w:pStyle w:val="Tablebody"/>
            </w:pPr>
            <w:r w:rsidRPr="00053DDE">
              <w:t>Commonwealth funding</w:t>
            </w:r>
          </w:p>
        </w:tc>
        <w:tc>
          <w:tcPr>
            <w:tcW w:w="1371" w:type="dxa"/>
            <w:vAlign w:val="top"/>
          </w:tcPr>
          <w:p w14:paraId="1C22016B" w14:textId="5BD12956" w:rsidR="00780275" w:rsidRPr="00B152CA" w:rsidRDefault="00780275" w:rsidP="00780275">
            <w:pPr>
              <w:pStyle w:val="Tablebody"/>
            </w:pPr>
            <w:r w:rsidRPr="00C76EAB">
              <w:t>Pending</w:t>
            </w:r>
          </w:p>
        </w:tc>
      </w:tr>
      <w:tr w:rsidR="00780275" w14:paraId="616BF4D0"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2B6EBFA6" w14:textId="77777777" w:rsidR="00780275" w:rsidRDefault="00780275" w:rsidP="00780275">
            <w:pPr>
              <w:pStyle w:val="Tablebody"/>
            </w:pPr>
            <w:r>
              <w:t>8</w:t>
            </w:r>
          </w:p>
        </w:tc>
        <w:tc>
          <w:tcPr>
            <w:tcW w:w="1276" w:type="dxa"/>
          </w:tcPr>
          <w:p w14:paraId="52BB0DEF" w14:textId="77777777" w:rsidR="00780275" w:rsidRDefault="00780275" w:rsidP="00780275">
            <w:pPr>
              <w:pStyle w:val="Tablebody"/>
            </w:pPr>
            <w:r>
              <w:t>12/03/26</w:t>
            </w:r>
          </w:p>
        </w:tc>
        <w:tc>
          <w:tcPr>
            <w:tcW w:w="1985" w:type="dxa"/>
          </w:tcPr>
          <w:p w14:paraId="6D12605D" w14:textId="77777777" w:rsidR="00780275" w:rsidRDefault="00780275" w:rsidP="00780275">
            <w:pPr>
              <w:pStyle w:val="Tablebody"/>
            </w:pPr>
            <w:r w:rsidRPr="00CE6C78">
              <w:t>Steel, Chris</w:t>
            </w:r>
          </w:p>
        </w:tc>
        <w:tc>
          <w:tcPr>
            <w:tcW w:w="3827" w:type="dxa"/>
          </w:tcPr>
          <w:p w14:paraId="7507C81E" w14:textId="77777777" w:rsidR="00780275" w:rsidRPr="00053DDE" w:rsidRDefault="00780275" w:rsidP="00780275">
            <w:pPr>
              <w:pStyle w:val="Tablebody"/>
            </w:pPr>
            <w:r w:rsidRPr="00053DDE">
              <w:t>Commonwealth superannuation scheme</w:t>
            </w:r>
          </w:p>
        </w:tc>
        <w:tc>
          <w:tcPr>
            <w:tcW w:w="1371" w:type="dxa"/>
            <w:vAlign w:val="top"/>
          </w:tcPr>
          <w:p w14:paraId="46951C50" w14:textId="5FD60736" w:rsidR="00780275" w:rsidRPr="00B152CA" w:rsidRDefault="00780275" w:rsidP="00780275">
            <w:pPr>
              <w:pStyle w:val="Tablebody"/>
            </w:pPr>
            <w:r w:rsidRPr="00C76EAB">
              <w:t>Pending</w:t>
            </w:r>
          </w:p>
        </w:tc>
      </w:tr>
      <w:tr w:rsidR="00780275" w14:paraId="2483C3A4"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059BC1E8" w14:textId="77777777" w:rsidR="00780275" w:rsidRDefault="00780275" w:rsidP="00780275">
            <w:pPr>
              <w:pStyle w:val="Tablebody"/>
            </w:pPr>
            <w:r>
              <w:t>9</w:t>
            </w:r>
          </w:p>
        </w:tc>
        <w:tc>
          <w:tcPr>
            <w:tcW w:w="1276" w:type="dxa"/>
          </w:tcPr>
          <w:p w14:paraId="436A9BCD" w14:textId="77777777" w:rsidR="00780275" w:rsidRDefault="00780275" w:rsidP="00780275">
            <w:pPr>
              <w:pStyle w:val="Tablebody"/>
            </w:pPr>
            <w:r>
              <w:t>12/03/26</w:t>
            </w:r>
          </w:p>
        </w:tc>
        <w:tc>
          <w:tcPr>
            <w:tcW w:w="1985" w:type="dxa"/>
          </w:tcPr>
          <w:p w14:paraId="6BE7DBFD" w14:textId="77777777" w:rsidR="00780275" w:rsidRDefault="00780275" w:rsidP="00780275">
            <w:pPr>
              <w:pStyle w:val="Tablebody"/>
            </w:pPr>
            <w:r w:rsidRPr="00CE6C78">
              <w:t>Steel, Chris</w:t>
            </w:r>
          </w:p>
        </w:tc>
        <w:tc>
          <w:tcPr>
            <w:tcW w:w="3827" w:type="dxa"/>
          </w:tcPr>
          <w:p w14:paraId="38EF74EB" w14:textId="77777777" w:rsidR="00780275" w:rsidRPr="00053DDE" w:rsidRDefault="00780275" w:rsidP="00780275">
            <w:pPr>
              <w:pStyle w:val="Tablebody"/>
            </w:pPr>
            <w:r w:rsidRPr="00053DDE">
              <w:t>Agencies exceeding budgeted costs</w:t>
            </w:r>
          </w:p>
        </w:tc>
        <w:tc>
          <w:tcPr>
            <w:tcW w:w="1371" w:type="dxa"/>
            <w:vAlign w:val="top"/>
          </w:tcPr>
          <w:p w14:paraId="55652686" w14:textId="0C3754D5" w:rsidR="00780275" w:rsidRPr="00B152CA" w:rsidRDefault="00780275" w:rsidP="00780275">
            <w:pPr>
              <w:pStyle w:val="Tablebody"/>
            </w:pPr>
            <w:r w:rsidRPr="00C76EAB">
              <w:t>Pending</w:t>
            </w:r>
          </w:p>
        </w:tc>
      </w:tr>
      <w:tr w:rsidR="00780275" w14:paraId="4DEF39CC"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6DF51FB3" w14:textId="77777777" w:rsidR="00780275" w:rsidRDefault="00780275" w:rsidP="00780275">
            <w:pPr>
              <w:pStyle w:val="Tablebody"/>
            </w:pPr>
            <w:r>
              <w:t>10</w:t>
            </w:r>
          </w:p>
        </w:tc>
        <w:tc>
          <w:tcPr>
            <w:tcW w:w="1276" w:type="dxa"/>
          </w:tcPr>
          <w:p w14:paraId="6FCE0DE9" w14:textId="77777777" w:rsidR="00780275" w:rsidRDefault="00780275" w:rsidP="00780275">
            <w:pPr>
              <w:pStyle w:val="Tablebody"/>
            </w:pPr>
            <w:r>
              <w:t>12/03/26</w:t>
            </w:r>
          </w:p>
        </w:tc>
        <w:tc>
          <w:tcPr>
            <w:tcW w:w="1985" w:type="dxa"/>
          </w:tcPr>
          <w:p w14:paraId="4EF89576" w14:textId="77777777" w:rsidR="00780275" w:rsidRDefault="00780275" w:rsidP="00780275">
            <w:pPr>
              <w:pStyle w:val="Tablebody"/>
            </w:pPr>
            <w:r w:rsidRPr="00CE6C78">
              <w:t>Steel, Chris</w:t>
            </w:r>
          </w:p>
        </w:tc>
        <w:tc>
          <w:tcPr>
            <w:tcW w:w="3827" w:type="dxa"/>
          </w:tcPr>
          <w:p w14:paraId="318AA669" w14:textId="5A9E421C" w:rsidR="00780275" w:rsidRPr="00053DDE" w:rsidRDefault="00780275" w:rsidP="00780275">
            <w:pPr>
              <w:pStyle w:val="Tablebody"/>
            </w:pPr>
            <w:r w:rsidRPr="00053DDE">
              <w:t>Mid</w:t>
            </w:r>
            <w:r w:rsidR="008F19F4">
              <w:t>-</w:t>
            </w:r>
            <w:r w:rsidRPr="00053DDE">
              <w:t>year budget improvement</w:t>
            </w:r>
          </w:p>
        </w:tc>
        <w:tc>
          <w:tcPr>
            <w:tcW w:w="1371" w:type="dxa"/>
            <w:vAlign w:val="top"/>
          </w:tcPr>
          <w:p w14:paraId="2F1EDC1E" w14:textId="37A7CD95" w:rsidR="00780275" w:rsidRPr="00B152CA" w:rsidRDefault="00780275" w:rsidP="00780275">
            <w:pPr>
              <w:pStyle w:val="Tablebody"/>
            </w:pPr>
            <w:r w:rsidRPr="00C76EAB">
              <w:t>Pending</w:t>
            </w:r>
          </w:p>
        </w:tc>
      </w:tr>
      <w:tr w:rsidR="00780275" w14:paraId="53B7C82C"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6D892B36" w14:textId="77777777" w:rsidR="00780275" w:rsidRDefault="00780275" w:rsidP="00780275">
            <w:pPr>
              <w:pStyle w:val="Tablebody"/>
            </w:pPr>
            <w:r>
              <w:t>11</w:t>
            </w:r>
          </w:p>
        </w:tc>
        <w:tc>
          <w:tcPr>
            <w:tcW w:w="1276" w:type="dxa"/>
          </w:tcPr>
          <w:p w14:paraId="424BAA3B" w14:textId="77777777" w:rsidR="00780275" w:rsidRDefault="00780275" w:rsidP="00780275">
            <w:pPr>
              <w:pStyle w:val="Tablebody"/>
            </w:pPr>
            <w:r>
              <w:t>12/03/26</w:t>
            </w:r>
          </w:p>
        </w:tc>
        <w:tc>
          <w:tcPr>
            <w:tcW w:w="1985" w:type="dxa"/>
          </w:tcPr>
          <w:p w14:paraId="6BCE7DC3" w14:textId="77777777" w:rsidR="00780275" w:rsidRDefault="00780275" w:rsidP="00780275">
            <w:pPr>
              <w:pStyle w:val="Tablebody"/>
            </w:pPr>
            <w:r w:rsidRPr="00CE6C78">
              <w:t>Steel, Chris</w:t>
            </w:r>
          </w:p>
        </w:tc>
        <w:tc>
          <w:tcPr>
            <w:tcW w:w="3827" w:type="dxa"/>
          </w:tcPr>
          <w:p w14:paraId="6BBB83FE" w14:textId="77777777" w:rsidR="00780275" w:rsidRPr="00053DDE" w:rsidRDefault="00780275" w:rsidP="00780275">
            <w:pPr>
              <w:pStyle w:val="Tablebody"/>
            </w:pPr>
            <w:r w:rsidRPr="00053DDE">
              <w:t>Vacancy rates in directorates</w:t>
            </w:r>
          </w:p>
        </w:tc>
        <w:tc>
          <w:tcPr>
            <w:tcW w:w="1371" w:type="dxa"/>
            <w:vAlign w:val="top"/>
          </w:tcPr>
          <w:p w14:paraId="13C3A5AE" w14:textId="37B1EA6A" w:rsidR="00780275" w:rsidRPr="00B152CA" w:rsidRDefault="00780275" w:rsidP="00780275">
            <w:pPr>
              <w:pStyle w:val="Tablebody"/>
            </w:pPr>
            <w:r w:rsidRPr="00C76EAB">
              <w:t>Pending</w:t>
            </w:r>
          </w:p>
        </w:tc>
      </w:tr>
      <w:tr w:rsidR="00780275" w14:paraId="124AFA4A"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4C871028" w14:textId="77777777" w:rsidR="00780275" w:rsidRDefault="00780275" w:rsidP="00780275">
            <w:pPr>
              <w:pStyle w:val="Tablebody"/>
            </w:pPr>
            <w:r>
              <w:t>12</w:t>
            </w:r>
          </w:p>
        </w:tc>
        <w:tc>
          <w:tcPr>
            <w:tcW w:w="1276" w:type="dxa"/>
          </w:tcPr>
          <w:p w14:paraId="7483B601" w14:textId="77777777" w:rsidR="00780275" w:rsidRDefault="00780275" w:rsidP="00780275">
            <w:pPr>
              <w:pStyle w:val="Tablebody"/>
            </w:pPr>
            <w:r>
              <w:t>11/03/26</w:t>
            </w:r>
          </w:p>
        </w:tc>
        <w:tc>
          <w:tcPr>
            <w:tcW w:w="1985" w:type="dxa"/>
          </w:tcPr>
          <w:p w14:paraId="7BEA3EA5" w14:textId="77777777" w:rsidR="00780275" w:rsidRPr="00CE6C78" w:rsidRDefault="00780275" w:rsidP="00780275">
            <w:pPr>
              <w:pStyle w:val="Tablebody"/>
            </w:pPr>
            <w:r w:rsidRPr="00CE6C78">
              <w:t>Steel, Chris</w:t>
            </w:r>
          </w:p>
        </w:tc>
        <w:tc>
          <w:tcPr>
            <w:tcW w:w="3827" w:type="dxa"/>
          </w:tcPr>
          <w:p w14:paraId="64722A90" w14:textId="77777777" w:rsidR="00780275" w:rsidRPr="00053DDE" w:rsidRDefault="00780275" w:rsidP="00780275">
            <w:pPr>
              <w:pStyle w:val="Tablebody"/>
            </w:pPr>
            <w:r w:rsidRPr="00B152CA">
              <w:t>Cash balance surplus</w:t>
            </w:r>
          </w:p>
        </w:tc>
        <w:tc>
          <w:tcPr>
            <w:tcW w:w="1371" w:type="dxa"/>
            <w:vAlign w:val="top"/>
          </w:tcPr>
          <w:p w14:paraId="0AD7C270" w14:textId="602AAD6E" w:rsidR="00780275" w:rsidRPr="00B152CA" w:rsidRDefault="00780275" w:rsidP="00780275">
            <w:pPr>
              <w:pStyle w:val="Tablebody"/>
            </w:pPr>
            <w:r w:rsidRPr="00C76EAB">
              <w:t>Pending</w:t>
            </w:r>
          </w:p>
        </w:tc>
      </w:tr>
      <w:tr w:rsidR="00780275" w14:paraId="2A6E7AEB"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617093D1" w14:textId="77777777" w:rsidR="00780275" w:rsidRDefault="00780275" w:rsidP="00780275">
            <w:pPr>
              <w:pStyle w:val="Tablebody"/>
            </w:pPr>
            <w:r>
              <w:t>13</w:t>
            </w:r>
          </w:p>
        </w:tc>
        <w:tc>
          <w:tcPr>
            <w:tcW w:w="1276" w:type="dxa"/>
          </w:tcPr>
          <w:p w14:paraId="36E395D6" w14:textId="77777777" w:rsidR="00780275" w:rsidRDefault="00780275" w:rsidP="00780275">
            <w:pPr>
              <w:pStyle w:val="Tablebody"/>
            </w:pPr>
            <w:r>
              <w:t>11/03/26</w:t>
            </w:r>
          </w:p>
        </w:tc>
        <w:tc>
          <w:tcPr>
            <w:tcW w:w="1985" w:type="dxa"/>
          </w:tcPr>
          <w:p w14:paraId="53F81592" w14:textId="77777777" w:rsidR="00780275" w:rsidRPr="00CE6C78" w:rsidRDefault="00780275" w:rsidP="00780275">
            <w:pPr>
              <w:pStyle w:val="Tablebody"/>
            </w:pPr>
            <w:r w:rsidRPr="00CE6C78">
              <w:t>Steel, Chris</w:t>
            </w:r>
          </w:p>
        </w:tc>
        <w:tc>
          <w:tcPr>
            <w:tcW w:w="3827" w:type="dxa"/>
          </w:tcPr>
          <w:p w14:paraId="6F607247" w14:textId="020D410A" w:rsidR="00780275" w:rsidRPr="00053DDE" w:rsidRDefault="00780275" w:rsidP="00780275">
            <w:pPr>
              <w:pStyle w:val="Tablebody"/>
            </w:pPr>
            <w:r w:rsidRPr="00B152CA">
              <w:t>Total expenditure in the 2025</w:t>
            </w:r>
            <w:r w:rsidR="00DF54A7" w:rsidRPr="00F27922">
              <w:rPr>
                <w:i/>
                <w:iCs/>
              </w:rPr>
              <w:t>–</w:t>
            </w:r>
            <w:r w:rsidRPr="00B152CA">
              <w:t xml:space="preserve">26 </w:t>
            </w:r>
            <w:r w:rsidR="00DF54A7">
              <w:t>B</w:t>
            </w:r>
            <w:r w:rsidRPr="00B152CA">
              <w:t>udget</w:t>
            </w:r>
          </w:p>
        </w:tc>
        <w:tc>
          <w:tcPr>
            <w:tcW w:w="1371" w:type="dxa"/>
            <w:vAlign w:val="top"/>
          </w:tcPr>
          <w:p w14:paraId="620D11BD" w14:textId="66335A10" w:rsidR="00780275" w:rsidRPr="00B152CA" w:rsidRDefault="00780275" w:rsidP="00780275">
            <w:pPr>
              <w:pStyle w:val="Tablebody"/>
            </w:pPr>
            <w:r w:rsidRPr="00C76EAB">
              <w:t>Pending</w:t>
            </w:r>
          </w:p>
        </w:tc>
      </w:tr>
      <w:tr w:rsidR="00780275" w14:paraId="6A44DAD5"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6B6E5B7D" w14:textId="77777777" w:rsidR="00780275" w:rsidRDefault="00780275" w:rsidP="00780275">
            <w:pPr>
              <w:pStyle w:val="Tablebody"/>
            </w:pPr>
            <w:r>
              <w:t>14</w:t>
            </w:r>
          </w:p>
        </w:tc>
        <w:tc>
          <w:tcPr>
            <w:tcW w:w="1276" w:type="dxa"/>
          </w:tcPr>
          <w:p w14:paraId="03B8CD9D" w14:textId="77777777" w:rsidR="00780275" w:rsidRDefault="00780275" w:rsidP="00780275">
            <w:pPr>
              <w:pStyle w:val="Tablebody"/>
            </w:pPr>
            <w:r>
              <w:t>11/03/26</w:t>
            </w:r>
          </w:p>
        </w:tc>
        <w:tc>
          <w:tcPr>
            <w:tcW w:w="1985" w:type="dxa"/>
          </w:tcPr>
          <w:p w14:paraId="63B4B59B" w14:textId="77777777" w:rsidR="00780275" w:rsidRPr="00CE6C78" w:rsidRDefault="00780275" w:rsidP="00780275">
            <w:pPr>
              <w:pStyle w:val="Tablebody"/>
            </w:pPr>
            <w:r w:rsidRPr="00CE6C78">
              <w:t>Steel, Chris</w:t>
            </w:r>
          </w:p>
        </w:tc>
        <w:tc>
          <w:tcPr>
            <w:tcW w:w="3827" w:type="dxa"/>
          </w:tcPr>
          <w:p w14:paraId="26A7F6A4" w14:textId="77777777" w:rsidR="00780275" w:rsidRPr="00053DDE" w:rsidRDefault="00780275" w:rsidP="00780275">
            <w:pPr>
              <w:pStyle w:val="Tablebody"/>
            </w:pPr>
            <w:r w:rsidRPr="00B152CA">
              <w:t>Cost of staff turnover</w:t>
            </w:r>
          </w:p>
        </w:tc>
        <w:tc>
          <w:tcPr>
            <w:tcW w:w="1371" w:type="dxa"/>
            <w:vAlign w:val="top"/>
          </w:tcPr>
          <w:p w14:paraId="14ADCAAC" w14:textId="06340723" w:rsidR="00780275" w:rsidRPr="00B152CA" w:rsidRDefault="00780275" w:rsidP="00780275">
            <w:pPr>
              <w:pStyle w:val="Tablebody"/>
            </w:pPr>
            <w:r w:rsidRPr="00C76EAB">
              <w:t>Pending</w:t>
            </w:r>
          </w:p>
        </w:tc>
      </w:tr>
      <w:tr w:rsidR="00780275" w14:paraId="1E73C15C"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6E8C1FFA" w14:textId="77777777" w:rsidR="00780275" w:rsidRDefault="00780275" w:rsidP="00780275">
            <w:pPr>
              <w:pStyle w:val="Tablebody"/>
            </w:pPr>
            <w:r>
              <w:t>15</w:t>
            </w:r>
          </w:p>
        </w:tc>
        <w:tc>
          <w:tcPr>
            <w:tcW w:w="1276" w:type="dxa"/>
          </w:tcPr>
          <w:p w14:paraId="10B3AAAA" w14:textId="77777777" w:rsidR="00780275" w:rsidRDefault="00780275" w:rsidP="00780275">
            <w:pPr>
              <w:pStyle w:val="Tablebody"/>
            </w:pPr>
            <w:r>
              <w:t>11/03/26</w:t>
            </w:r>
          </w:p>
        </w:tc>
        <w:tc>
          <w:tcPr>
            <w:tcW w:w="1985" w:type="dxa"/>
          </w:tcPr>
          <w:p w14:paraId="57A70483" w14:textId="77777777" w:rsidR="00780275" w:rsidRPr="00CE6C78" w:rsidRDefault="00780275" w:rsidP="00780275">
            <w:pPr>
              <w:pStyle w:val="Tablebody"/>
            </w:pPr>
            <w:r>
              <w:t>Orr, Suzanne</w:t>
            </w:r>
          </w:p>
        </w:tc>
        <w:tc>
          <w:tcPr>
            <w:tcW w:w="3827" w:type="dxa"/>
          </w:tcPr>
          <w:p w14:paraId="3D64FDBE" w14:textId="6A335117" w:rsidR="00780275" w:rsidRPr="00053DDE" w:rsidRDefault="00780275" w:rsidP="00780275">
            <w:pPr>
              <w:pStyle w:val="Tablebody"/>
            </w:pPr>
            <w:r w:rsidRPr="00B152CA">
              <w:t>Total expenditure in the 2025</w:t>
            </w:r>
            <w:r w:rsidR="00DF54A7" w:rsidRPr="00F27922">
              <w:rPr>
                <w:i/>
                <w:iCs/>
              </w:rPr>
              <w:t>–</w:t>
            </w:r>
            <w:r w:rsidRPr="00B152CA">
              <w:t xml:space="preserve">26 </w:t>
            </w:r>
            <w:r w:rsidR="00DF54A7">
              <w:t>B</w:t>
            </w:r>
            <w:r w:rsidRPr="00B152CA">
              <w:t>udget on Environment sector organisation funding</w:t>
            </w:r>
          </w:p>
        </w:tc>
        <w:tc>
          <w:tcPr>
            <w:tcW w:w="1371" w:type="dxa"/>
            <w:vAlign w:val="top"/>
          </w:tcPr>
          <w:p w14:paraId="666727EE" w14:textId="1D5E1D65" w:rsidR="00780275" w:rsidRPr="00B152CA" w:rsidRDefault="00780275" w:rsidP="00780275">
            <w:pPr>
              <w:pStyle w:val="Tablebody"/>
            </w:pPr>
            <w:r w:rsidRPr="00C76EAB">
              <w:t>Pending</w:t>
            </w:r>
          </w:p>
        </w:tc>
      </w:tr>
      <w:tr w:rsidR="00780275" w14:paraId="7117B2FD"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59CDAF7A" w14:textId="77777777" w:rsidR="00780275" w:rsidRDefault="00780275" w:rsidP="00780275">
            <w:pPr>
              <w:pStyle w:val="Tablebody"/>
            </w:pPr>
            <w:r>
              <w:t>16</w:t>
            </w:r>
          </w:p>
        </w:tc>
        <w:tc>
          <w:tcPr>
            <w:tcW w:w="1276" w:type="dxa"/>
          </w:tcPr>
          <w:p w14:paraId="42D1B8FB" w14:textId="77777777" w:rsidR="00780275" w:rsidRDefault="00780275" w:rsidP="00780275">
            <w:pPr>
              <w:pStyle w:val="Tablebody"/>
            </w:pPr>
            <w:r>
              <w:t>11/03/26</w:t>
            </w:r>
          </w:p>
        </w:tc>
        <w:tc>
          <w:tcPr>
            <w:tcW w:w="1985" w:type="dxa"/>
          </w:tcPr>
          <w:p w14:paraId="02B250FA" w14:textId="77777777" w:rsidR="00780275" w:rsidRPr="00CE6C78" w:rsidRDefault="00780275" w:rsidP="00780275">
            <w:pPr>
              <w:pStyle w:val="Tablebody"/>
            </w:pPr>
            <w:r>
              <w:t xml:space="preserve">Barr, </w:t>
            </w:r>
            <w:r w:rsidRPr="00CE6C78">
              <w:t>Andrew</w:t>
            </w:r>
          </w:p>
        </w:tc>
        <w:tc>
          <w:tcPr>
            <w:tcW w:w="3827" w:type="dxa"/>
          </w:tcPr>
          <w:p w14:paraId="0DD9277E" w14:textId="77777777" w:rsidR="00780275" w:rsidRPr="00053DDE" w:rsidRDefault="00780275" w:rsidP="00780275">
            <w:pPr>
              <w:pStyle w:val="Tablebody"/>
            </w:pPr>
            <w:r w:rsidRPr="00B152CA">
              <w:t>Service contract project</w:t>
            </w:r>
          </w:p>
        </w:tc>
        <w:tc>
          <w:tcPr>
            <w:tcW w:w="1371" w:type="dxa"/>
            <w:vAlign w:val="top"/>
          </w:tcPr>
          <w:p w14:paraId="5ECCC7BE" w14:textId="5BA8FE73" w:rsidR="00780275" w:rsidRPr="00B152CA" w:rsidRDefault="00780275" w:rsidP="00780275">
            <w:pPr>
              <w:pStyle w:val="Tablebody"/>
            </w:pPr>
            <w:r w:rsidRPr="00B6404A">
              <w:t>Pending</w:t>
            </w:r>
          </w:p>
        </w:tc>
      </w:tr>
      <w:tr w:rsidR="00780275" w14:paraId="1C11AE63"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353A947D" w14:textId="77777777" w:rsidR="00780275" w:rsidRDefault="00780275" w:rsidP="00780275">
            <w:pPr>
              <w:pStyle w:val="Tablebody"/>
            </w:pPr>
            <w:r>
              <w:t>17</w:t>
            </w:r>
          </w:p>
        </w:tc>
        <w:tc>
          <w:tcPr>
            <w:tcW w:w="1276" w:type="dxa"/>
          </w:tcPr>
          <w:p w14:paraId="235F4D90" w14:textId="77777777" w:rsidR="00780275" w:rsidRDefault="00780275" w:rsidP="00780275">
            <w:pPr>
              <w:pStyle w:val="Tablebody"/>
            </w:pPr>
            <w:r>
              <w:t>11/03/26</w:t>
            </w:r>
          </w:p>
        </w:tc>
        <w:tc>
          <w:tcPr>
            <w:tcW w:w="1985" w:type="dxa"/>
          </w:tcPr>
          <w:p w14:paraId="1A2F5219" w14:textId="77777777" w:rsidR="00780275" w:rsidRPr="00CE6C78" w:rsidRDefault="00780275" w:rsidP="00780275">
            <w:pPr>
              <w:pStyle w:val="Tablebody"/>
            </w:pPr>
            <w:r w:rsidRPr="00CE6C78">
              <w:t>Steel, Chris</w:t>
            </w:r>
          </w:p>
        </w:tc>
        <w:tc>
          <w:tcPr>
            <w:tcW w:w="3827" w:type="dxa"/>
          </w:tcPr>
          <w:p w14:paraId="246D592F" w14:textId="77777777" w:rsidR="00780275" w:rsidRPr="00053DDE" w:rsidRDefault="00780275" w:rsidP="00780275">
            <w:pPr>
              <w:pStyle w:val="Tablebody"/>
            </w:pPr>
            <w:r w:rsidRPr="00B152CA">
              <w:t>Overall cap on capital works infrastructure expenditure</w:t>
            </w:r>
          </w:p>
        </w:tc>
        <w:tc>
          <w:tcPr>
            <w:tcW w:w="1371" w:type="dxa"/>
            <w:vAlign w:val="top"/>
          </w:tcPr>
          <w:p w14:paraId="12031A39" w14:textId="28D2F4AB" w:rsidR="00780275" w:rsidRPr="00B152CA" w:rsidRDefault="00780275" w:rsidP="00780275">
            <w:pPr>
              <w:pStyle w:val="Tablebody"/>
            </w:pPr>
            <w:r w:rsidRPr="00B6404A">
              <w:t>Pending</w:t>
            </w:r>
          </w:p>
        </w:tc>
      </w:tr>
      <w:tr w:rsidR="00780275" w14:paraId="2CBF2339"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6D5BCFD9" w14:textId="77777777" w:rsidR="00780275" w:rsidRDefault="00780275" w:rsidP="00780275">
            <w:pPr>
              <w:pStyle w:val="Tablebody"/>
            </w:pPr>
            <w:r>
              <w:t>18</w:t>
            </w:r>
          </w:p>
        </w:tc>
        <w:tc>
          <w:tcPr>
            <w:tcW w:w="1276" w:type="dxa"/>
          </w:tcPr>
          <w:p w14:paraId="7641A766" w14:textId="77777777" w:rsidR="00780275" w:rsidRDefault="00780275" w:rsidP="00780275">
            <w:pPr>
              <w:pStyle w:val="Tablebody"/>
            </w:pPr>
            <w:r>
              <w:t>11/03/26</w:t>
            </w:r>
          </w:p>
        </w:tc>
        <w:tc>
          <w:tcPr>
            <w:tcW w:w="1985" w:type="dxa"/>
          </w:tcPr>
          <w:p w14:paraId="4FBFDFBA" w14:textId="77777777" w:rsidR="00780275" w:rsidRPr="00CE6C78" w:rsidRDefault="00780275" w:rsidP="00780275">
            <w:pPr>
              <w:pStyle w:val="Tablebody"/>
            </w:pPr>
            <w:r>
              <w:t xml:space="preserve">Barr, </w:t>
            </w:r>
            <w:r w:rsidRPr="00CE6C78">
              <w:t>Andrew</w:t>
            </w:r>
          </w:p>
        </w:tc>
        <w:tc>
          <w:tcPr>
            <w:tcW w:w="3827" w:type="dxa"/>
          </w:tcPr>
          <w:p w14:paraId="0EF6BD29" w14:textId="77777777" w:rsidR="00780275" w:rsidRPr="00053DDE" w:rsidRDefault="00780275" w:rsidP="00780275">
            <w:pPr>
              <w:pStyle w:val="Tablebody"/>
            </w:pPr>
            <w:r w:rsidRPr="00B152CA">
              <w:t>Public, Community and Affordable Homes</w:t>
            </w:r>
          </w:p>
        </w:tc>
        <w:tc>
          <w:tcPr>
            <w:tcW w:w="1371" w:type="dxa"/>
            <w:vAlign w:val="top"/>
          </w:tcPr>
          <w:p w14:paraId="2AC39886" w14:textId="02D95B38" w:rsidR="00780275" w:rsidRPr="00B152CA" w:rsidRDefault="00780275" w:rsidP="00780275">
            <w:pPr>
              <w:pStyle w:val="Tablebody"/>
            </w:pPr>
            <w:r w:rsidRPr="00B6404A">
              <w:t>Pending</w:t>
            </w:r>
          </w:p>
        </w:tc>
      </w:tr>
      <w:tr w:rsidR="00780275" w14:paraId="3154B462"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3BB713AE" w14:textId="77777777" w:rsidR="00780275" w:rsidRDefault="00780275" w:rsidP="00780275">
            <w:pPr>
              <w:pStyle w:val="Tablebody"/>
            </w:pPr>
            <w:r>
              <w:t>19</w:t>
            </w:r>
          </w:p>
        </w:tc>
        <w:tc>
          <w:tcPr>
            <w:tcW w:w="1276" w:type="dxa"/>
          </w:tcPr>
          <w:p w14:paraId="797AC91B" w14:textId="77777777" w:rsidR="00780275" w:rsidRDefault="00780275" w:rsidP="00780275">
            <w:pPr>
              <w:pStyle w:val="Tablebody"/>
            </w:pPr>
            <w:r>
              <w:t>11/03/26</w:t>
            </w:r>
          </w:p>
        </w:tc>
        <w:tc>
          <w:tcPr>
            <w:tcW w:w="1985" w:type="dxa"/>
          </w:tcPr>
          <w:p w14:paraId="76821B46" w14:textId="77777777" w:rsidR="00780275" w:rsidRPr="00CE6C78" w:rsidRDefault="00780275" w:rsidP="00780275">
            <w:pPr>
              <w:pStyle w:val="Tablebody"/>
            </w:pPr>
            <w:r w:rsidRPr="00D577BF">
              <w:t>Stephen-Smith</w:t>
            </w:r>
            <w:r>
              <w:t>, Rachel</w:t>
            </w:r>
          </w:p>
        </w:tc>
        <w:tc>
          <w:tcPr>
            <w:tcW w:w="3827" w:type="dxa"/>
          </w:tcPr>
          <w:p w14:paraId="785D400A" w14:textId="77777777" w:rsidR="00780275" w:rsidRPr="00053DDE" w:rsidRDefault="00780275" w:rsidP="00780275">
            <w:pPr>
              <w:pStyle w:val="Tablebody"/>
            </w:pPr>
            <w:r w:rsidRPr="00B152CA">
              <w:t>Cost of acute health care system</w:t>
            </w:r>
          </w:p>
        </w:tc>
        <w:tc>
          <w:tcPr>
            <w:tcW w:w="1371" w:type="dxa"/>
            <w:vAlign w:val="top"/>
          </w:tcPr>
          <w:p w14:paraId="2C6ECA54" w14:textId="2E47CA42" w:rsidR="00780275" w:rsidRPr="00B152CA" w:rsidRDefault="00780275" w:rsidP="00780275">
            <w:pPr>
              <w:pStyle w:val="Tablebody"/>
            </w:pPr>
            <w:r w:rsidRPr="00B6404A">
              <w:t>Pending</w:t>
            </w:r>
          </w:p>
        </w:tc>
      </w:tr>
      <w:tr w:rsidR="00780275" w14:paraId="64E04559"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1998F277" w14:textId="77777777" w:rsidR="00780275" w:rsidRDefault="00780275" w:rsidP="00780275">
            <w:pPr>
              <w:pStyle w:val="Tablebody"/>
            </w:pPr>
            <w:r>
              <w:t>20</w:t>
            </w:r>
          </w:p>
        </w:tc>
        <w:tc>
          <w:tcPr>
            <w:tcW w:w="1276" w:type="dxa"/>
          </w:tcPr>
          <w:p w14:paraId="1B9A710F" w14:textId="77777777" w:rsidR="00780275" w:rsidRDefault="00780275" w:rsidP="00780275">
            <w:pPr>
              <w:pStyle w:val="Tablebody"/>
            </w:pPr>
            <w:r>
              <w:t>11/03/26</w:t>
            </w:r>
          </w:p>
        </w:tc>
        <w:tc>
          <w:tcPr>
            <w:tcW w:w="1985" w:type="dxa"/>
          </w:tcPr>
          <w:p w14:paraId="0EF01E46" w14:textId="77777777" w:rsidR="00780275" w:rsidRPr="00CE6C78" w:rsidRDefault="00780275" w:rsidP="00780275">
            <w:pPr>
              <w:pStyle w:val="Tablebody"/>
            </w:pPr>
            <w:r w:rsidRPr="00D577BF">
              <w:t>Stephen-Smith</w:t>
            </w:r>
            <w:r>
              <w:t>, Rachel</w:t>
            </w:r>
          </w:p>
        </w:tc>
        <w:tc>
          <w:tcPr>
            <w:tcW w:w="3827" w:type="dxa"/>
          </w:tcPr>
          <w:p w14:paraId="2CC62465" w14:textId="77777777" w:rsidR="00780275" w:rsidRPr="00053DDE" w:rsidRDefault="00780275" w:rsidP="00780275">
            <w:pPr>
              <w:pStyle w:val="Tablebody"/>
            </w:pPr>
            <w:r w:rsidRPr="00B152CA">
              <w:t>Preventative health care</w:t>
            </w:r>
          </w:p>
        </w:tc>
        <w:tc>
          <w:tcPr>
            <w:tcW w:w="1371" w:type="dxa"/>
            <w:vAlign w:val="top"/>
          </w:tcPr>
          <w:p w14:paraId="486EFCAD" w14:textId="5A64BB7E" w:rsidR="00780275" w:rsidRPr="00B152CA" w:rsidRDefault="00780275" w:rsidP="00780275">
            <w:pPr>
              <w:pStyle w:val="Tablebody"/>
            </w:pPr>
            <w:r w:rsidRPr="00B6404A">
              <w:t>Pending</w:t>
            </w:r>
          </w:p>
        </w:tc>
      </w:tr>
      <w:tr w:rsidR="00780275" w14:paraId="69EC7FF0"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0AD152A2" w14:textId="77777777" w:rsidR="00780275" w:rsidRDefault="00780275" w:rsidP="00780275">
            <w:pPr>
              <w:pStyle w:val="Tablebody"/>
            </w:pPr>
            <w:r>
              <w:t>21</w:t>
            </w:r>
          </w:p>
        </w:tc>
        <w:tc>
          <w:tcPr>
            <w:tcW w:w="1276" w:type="dxa"/>
          </w:tcPr>
          <w:p w14:paraId="1B5BC887" w14:textId="77777777" w:rsidR="00780275" w:rsidRDefault="00780275" w:rsidP="00780275">
            <w:pPr>
              <w:pStyle w:val="Tablebody"/>
            </w:pPr>
            <w:r>
              <w:t>11/03/26</w:t>
            </w:r>
          </w:p>
        </w:tc>
        <w:tc>
          <w:tcPr>
            <w:tcW w:w="1985" w:type="dxa"/>
          </w:tcPr>
          <w:p w14:paraId="2B2894F2" w14:textId="77777777" w:rsidR="00780275" w:rsidRPr="00CE6C78" w:rsidRDefault="00780275" w:rsidP="00780275">
            <w:pPr>
              <w:pStyle w:val="Tablebody"/>
            </w:pPr>
            <w:r w:rsidRPr="00E5560E">
              <w:t>Inner South Canberra Community Council</w:t>
            </w:r>
          </w:p>
        </w:tc>
        <w:tc>
          <w:tcPr>
            <w:tcW w:w="3827" w:type="dxa"/>
          </w:tcPr>
          <w:p w14:paraId="4EE6E0B4" w14:textId="77777777" w:rsidR="00780275" w:rsidRPr="00053DDE" w:rsidRDefault="00780275" w:rsidP="00780275">
            <w:pPr>
              <w:pStyle w:val="Tablebody"/>
            </w:pPr>
            <w:r w:rsidRPr="00B152CA">
              <w:t>Impact of rates increases on residents</w:t>
            </w:r>
          </w:p>
        </w:tc>
        <w:tc>
          <w:tcPr>
            <w:tcW w:w="1371" w:type="dxa"/>
            <w:vAlign w:val="top"/>
          </w:tcPr>
          <w:p w14:paraId="0A473C99" w14:textId="0722FFC1" w:rsidR="00780275" w:rsidRPr="00B152CA" w:rsidRDefault="00780275" w:rsidP="00780275">
            <w:pPr>
              <w:pStyle w:val="Tablebody"/>
            </w:pPr>
            <w:r w:rsidRPr="00B6404A">
              <w:t>Pending</w:t>
            </w:r>
          </w:p>
        </w:tc>
      </w:tr>
    </w:tbl>
    <w:p w14:paraId="353114A1" w14:textId="76676BB4" w:rsidR="00E833AA" w:rsidRPr="00EB3179" w:rsidRDefault="00E833AA" w:rsidP="00E833AA"/>
    <w:p w14:paraId="52611C6C" w14:textId="5F48B08D" w:rsidR="00D90ED8" w:rsidRDefault="00D90ED8" w:rsidP="00D90ED8">
      <w:pPr>
        <w:pStyle w:val="Heading2"/>
      </w:pPr>
      <w:bookmarkStart w:id="85" w:name="_Toc225154533"/>
      <w:r>
        <w:lastRenderedPageBreak/>
        <w:t xml:space="preserve">Questions </w:t>
      </w:r>
      <w:r w:rsidR="001A3F3B">
        <w:t>T</w:t>
      </w:r>
      <w:r>
        <w:t xml:space="preserve">aken on </w:t>
      </w:r>
      <w:r w:rsidR="001A3F3B">
        <w:t>N</w:t>
      </w:r>
      <w:r>
        <w:t>otice</w:t>
      </w:r>
      <w:bookmarkEnd w:id="85"/>
    </w:p>
    <w:tbl>
      <w:tblPr>
        <w:tblStyle w:val="Assemblystyletable"/>
        <w:tblW w:w="0" w:type="auto"/>
        <w:tblLook w:val="04A0" w:firstRow="1" w:lastRow="0" w:firstColumn="1" w:lastColumn="0" w:noHBand="0" w:noVBand="1"/>
      </w:tblPr>
      <w:tblGrid>
        <w:gridCol w:w="567"/>
        <w:gridCol w:w="1276"/>
        <w:gridCol w:w="1701"/>
        <w:gridCol w:w="4111"/>
        <w:gridCol w:w="1371"/>
      </w:tblGrid>
      <w:tr w:rsidR="00780275" w14:paraId="7636AC96" w14:textId="77777777" w:rsidTr="00780275">
        <w:trPr>
          <w:cnfStyle w:val="100000000000" w:firstRow="1" w:lastRow="0" w:firstColumn="0" w:lastColumn="0" w:oddVBand="0" w:evenVBand="0" w:oddHBand="0" w:evenHBand="0" w:firstRowFirstColumn="0" w:firstRowLastColumn="0" w:lastRowFirstColumn="0" w:lastRowLastColumn="0"/>
        </w:trPr>
        <w:tc>
          <w:tcPr>
            <w:tcW w:w="567" w:type="dxa"/>
          </w:tcPr>
          <w:p w14:paraId="3671ED21" w14:textId="77777777" w:rsidR="00780275" w:rsidRDefault="00780275" w:rsidP="003257B3">
            <w:pPr>
              <w:pStyle w:val="Tableheading"/>
            </w:pPr>
            <w:r>
              <w:t>No.</w:t>
            </w:r>
          </w:p>
        </w:tc>
        <w:tc>
          <w:tcPr>
            <w:tcW w:w="1276" w:type="dxa"/>
          </w:tcPr>
          <w:p w14:paraId="4BA2E0EE" w14:textId="77777777" w:rsidR="00780275" w:rsidRDefault="00780275" w:rsidP="003257B3">
            <w:pPr>
              <w:pStyle w:val="Tableheading"/>
            </w:pPr>
            <w:r>
              <w:t>Date</w:t>
            </w:r>
          </w:p>
        </w:tc>
        <w:tc>
          <w:tcPr>
            <w:tcW w:w="1701" w:type="dxa"/>
          </w:tcPr>
          <w:p w14:paraId="429BF16A" w14:textId="77777777" w:rsidR="00780275" w:rsidRDefault="00780275" w:rsidP="003257B3">
            <w:pPr>
              <w:pStyle w:val="Tableheading"/>
            </w:pPr>
            <w:r>
              <w:t>Asked of</w:t>
            </w:r>
          </w:p>
        </w:tc>
        <w:tc>
          <w:tcPr>
            <w:tcW w:w="4111" w:type="dxa"/>
          </w:tcPr>
          <w:p w14:paraId="73893902" w14:textId="77777777" w:rsidR="00780275" w:rsidRDefault="00780275" w:rsidP="003257B3">
            <w:pPr>
              <w:pStyle w:val="Tableheading"/>
            </w:pPr>
            <w:r>
              <w:t>Subject</w:t>
            </w:r>
          </w:p>
        </w:tc>
        <w:tc>
          <w:tcPr>
            <w:tcW w:w="1371" w:type="dxa"/>
          </w:tcPr>
          <w:p w14:paraId="725D0932" w14:textId="77777777" w:rsidR="00780275" w:rsidRDefault="00780275" w:rsidP="003257B3">
            <w:pPr>
              <w:pStyle w:val="Tableheading"/>
            </w:pPr>
            <w:r>
              <w:t>Response received</w:t>
            </w:r>
          </w:p>
        </w:tc>
      </w:tr>
      <w:tr w:rsidR="00780275" w14:paraId="442167BF"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2A87E636" w14:textId="77777777" w:rsidR="00780275" w:rsidRDefault="00780275" w:rsidP="003257B3">
            <w:pPr>
              <w:pStyle w:val="Tablebody"/>
            </w:pPr>
            <w:r>
              <w:t>1</w:t>
            </w:r>
          </w:p>
        </w:tc>
        <w:tc>
          <w:tcPr>
            <w:tcW w:w="1276" w:type="dxa"/>
          </w:tcPr>
          <w:p w14:paraId="3A9778DD" w14:textId="77777777" w:rsidR="00780275" w:rsidRDefault="00780275" w:rsidP="003257B3">
            <w:pPr>
              <w:pStyle w:val="Tablebody"/>
            </w:pPr>
            <w:r>
              <w:t>03/03/26</w:t>
            </w:r>
          </w:p>
        </w:tc>
        <w:tc>
          <w:tcPr>
            <w:tcW w:w="1701" w:type="dxa"/>
          </w:tcPr>
          <w:p w14:paraId="6004888E" w14:textId="77777777" w:rsidR="00780275" w:rsidRDefault="00780275" w:rsidP="003257B3">
            <w:pPr>
              <w:pStyle w:val="Tablebody"/>
            </w:pPr>
            <w:r w:rsidRPr="00E5560E">
              <w:t>Property Council of Australia</w:t>
            </w:r>
          </w:p>
        </w:tc>
        <w:tc>
          <w:tcPr>
            <w:tcW w:w="4111" w:type="dxa"/>
          </w:tcPr>
          <w:p w14:paraId="28F79A5C" w14:textId="77777777" w:rsidR="00780275" w:rsidRDefault="00780275" w:rsidP="003257B3">
            <w:pPr>
              <w:pStyle w:val="Tablebody"/>
            </w:pPr>
            <w:r w:rsidRPr="00E5560E">
              <w:t>Comparative Infrastructure Costs</w:t>
            </w:r>
          </w:p>
        </w:tc>
        <w:tc>
          <w:tcPr>
            <w:tcW w:w="1371" w:type="dxa"/>
          </w:tcPr>
          <w:p w14:paraId="3DE98F0B" w14:textId="1C31249F" w:rsidR="00780275" w:rsidRPr="00B152CA" w:rsidRDefault="00780275" w:rsidP="003257B3">
            <w:pPr>
              <w:pStyle w:val="Tablebody"/>
            </w:pPr>
            <w:r>
              <w:t>Pending</w:t>
            </w:r>
          </w:p>
        </w:tc>
      </w:tr>
      <w:tr w:rsidR="00780275" w14:paraId="0994084A" w14:textId="77777777" w:rsidTr="00780275">
        <w:trPr>
          <w:cnfStyle w:val="000000010000" w:firstRow="0" w:lastRow="0" w:firstColumn="0" w:lastColumn="0" w:oddVBand="0" w:evenVBand="0" w:oddHBand="0" w:evenHBand="1" w:firstRowFirstColumn="0" w:firstRowLastColumn="0" w:lastRowFirstColumn="0" w:lastRowLastColumn="0"/>
        </w:trPr>
        <w:tc>
          <w:tcPr>
            <w:tcW w:w="567" w:type="dxa"/>
          </w:tcPr>
          <w:p w14:paraId="5095E08E" w14:textId="77777777" w:rsidR="00780275" w:rsidRDefault="00780275" w:rsidP="003257B3">
            <w:pPr>
              <w:pStyle w:val="Tablebody"/>
            </w:pPr>
            <w:r>
              <w:t>2</w:t>
            </w:r>
          </w:p>
        </w:tc>
        <w:tc>
          <w:tcPr>
            <w:tcW w:w="1276" w:type="dxa"/>
          </w:tcPr>
          <w:p w14:paraId="20D47D15" w14:textId="77777777" w:rsidR="00780275" w:rsidRDefault="00780275" w:rsidP="003257B3">
            <w:pPr>
              <w:pStyle w:val="Tablebody"/>
            </w:pPr>
            <w:r>
              <w:t>03/03/26</w:t>
            </w:r>
          </w:p>
        </w:tc>
        <w:tc>
          <w:tcPr>
            <w:tcW w:w="1701" w:type="dxa"/>
          </w:tcPr>
          <w:p w14:paraId="12CF4BC6" w14:textId="77777777" w:rsidR="00780275" w:rsidRDefault="00780275" w:rsidP="003257B3">
            <w:pPr>
              <w:pStyle w:val="Tablebody"/>
            </w:pPr>
            <w:r w:rsidRPr="00E5560E">
              <w:t>Infrastructure Canberra</w:t>
            </w:r>
          </w:p>
        </w:tc>
        <w:tc>
          <w:tcPr>
            <w:tcW w:w="4111" w:type="dxa"/>
          </w:tcPr>
          <w:p w14:paraId="359AA6CC" w14:textId="77777777" w:rsidR="00780275" w:rsidRDefault="00780275" w:rsidP="003257B3">
            <w:pPr>
              <w:pStyle w:val="Tablebody"/>
            </w:pPr>
            <w:r w:rsidRPr="00E5560E">
              <w:t>Housing ACT Program</w:t>
            </w:r>
          </w:p>
        </w:tc>
        <w:tc>
          <w:tcPr>
            <w:tcW w:w="1371" w:type="dxa"/>
          </w:tcPr>
          <w:p w14:paraId="08FDBEF9" w14:textId="77777777" w:rsidR="00780275" w:rsidRPr="00B152CA" w:rsidRDefault="00780275" w:rsidP="003257B3">
            <w:pPr>
              <w:pStyle w:val="Tablebody"/>
            </w:pPr>
            <w:r w:rsidRPr="00B152CA">
              <w:t>13/03/26</w:t>
            </w:r>
          </w:p>
        </w:tc>
      </w:tr>
      <w:tr w:rsidR="00780275" w14:paraId="6CBCAD2F" w14:textId="77777777" w:rsidTr="00780275">
        <w:trPr>
          <w:cnfStyle w:val="000000100000" w:firstRow="0" w:lastRow="0" w:firstColumn="0" w:lastColumn="0" w:oddVBand="0" w:evenVBand="0" w:oddHBand="1" w:evenHBand="0" w:firstRowFirstColumn="0" w:firstRowLastColumn="0" w:lastRowFirstColumn="0" w:lastRowLastColumn="0"/>
        </w:trPr>
        <w:tc>
          <w:tcPr>
            <w:tcW w:w="567" w:type="dxa"/>
          </w:tcPr>
          <w:p w14:paraId="0F0EAA58" w14:textId="77777777" w:rsidR="00780275" w:rsidRDefault="00780275" w:rsidP="003257B3">
            <w:pPr>
              <w:pStyle w:val="Tablebody"/>
            </w:pPr>
            <w:r>
              <w:t>3</w:t>
            </w:r>
          </w:p>
        </w:tc>
        <w:tc>
          <w:tcPr>
            <w:tcW w:w="1276" w:type="dxa"/>
          </w:tcPr>
          <w:p w14:paraId="40A9B2EF" w14:textId="77777777" w:rsidR="00780275" w:rsidRDefault="00780275" w:rsidP="003257B3">
            <w:pPr>
              <w:pStyle w:val="Tablebody"/>
            </w:pPr>
            <w:r>
              <w:t>03/03/26</w:t>
            </w:r>
          </w:p>
        </w:tc>
        <w:tc>
          <w:tcPr>
            <w:tcW w:w="1701" w:type="dxa"/>
          </w:tcPr>
          <w:p w14:paraId="494240CF" w14:textId="77777777" w:rsidR="00780275" w:rsidRDefault="00780275" w:rsidP="003257B3">
            <w:pPr>
              <w:pStyle w:val="Tablebody"/>
            </w:pPr>
            <w:r w:rsidRPr="00E5560E">
              <w:t>Inner South Canberra Community Council</w:t>
            </w:r>
          </w:p>
        </w:tc>
        <w:tc>
          <w:tcPr>
            <w:tcW w:w="4111" w:type="dxa"/>
          </w:tcPr>
          <w:p w14:paraId="0DBD11B4" w14:textId="77777777" w:rsidR="00780275" w:rsidRDefault="00780275" w:rsidP="003257B3">
            <w:pPr>
              <w:pStyle w:val="Tablebody"/>
            </w:pPr>
            <w:r w:rsidRPr="00E5560E">
              <w:t>Rates Deferral Hardship Scheme</w:t>
            </w:r>
          </w:p>
        </w:tc>
        <w:tc>
          <w:tcPr>
            <w:tcW w:w="1371" w:type="dxa"/>
          </w:tcPr>
          <w:p w14:paraId="295CEB54" w14:textId="77777777" w:rsidR="00780275" w:rsidRPr="00B152CA" w:rsidRDefault="00780275" w:rsidP="003257B3">
            <w:pPr>
              <w:pStyle w:val="Tablebody"/>
            </w:pPr>
            <w:r>
              <w:t>16/03/26</w:t>
            </w:r>
          </w:p>
        </w:tc>
      </w:tr>
      <w:tr w:rsidR="00780275" w14:paraId="414FA070" w14:textId="77777777" w:rsidTr="00CD612D">
        <w:trPr>
          <w:cnfStyle w:val="000000010000" w:firstRow="0" w:lastRow="0" w:firstColumn="0" w:lastColumn="0" w:oddVBand="0" w:evenVBand="0" w:oddHBand="0" w:evenHBand="1" w:firstRowFirstColumn="0" w:firstRowLastColumn="0" w:lastRowFirstColumn="0" w:lastRowLastColumn="0"/>
        </w:trPr>
        <w:tc>
          <w:tcPr>
            <w:tcW w:w="567" w:type="dxa"/>
          </w:tcPr>
          <w:p w14:paraId="1D4CE2B5" w14:textId="77777777" w:rsidR="00780275" w:rsidRDefault="00780275" w:rsidP="00780275">
            <w:pPr>
              <w:pStyle w:val="Tablebody"/>
            </w:pPr>
            <w:r>
              <w:t>4</w:t>
            </w:r>
          </w:p>
        </w:tc>
        <w:tc>
          <w:tcPr>
            <w:tcW w:w="1276" w:type="dxa"/>
          </w:tcPr>
          <w:p w14:paraId="29A1EC55" w14:textId="77777777" w:rsidR="00780275" w:rsidRDefault="00780275" w:rsidP="00780275">
            <w:pPr>
              <w:pStyle w:val="Tablebody"/>
            </w:pPr>
            <w:r>
              <w:t>03/03/26</w:t>
            </w:r>
          </w:p>
        </w:tc>
        <w:tc>
          <w:tcPr>
            <w:tcW w:w="1701" w:type="dxa"/>
          </w:tcPr>
          <w:p w14:paraId="43F443A8" w14:textId="77777777" w:rsidR="00780275" w:rsidRDefault="00780275" w:rsidP="00780275">
            <w:pPr>
              <w:pStyle w:val="Tablebody"/>
            </w:pPr>
            <w:r w:rsidRPr="00E5560E">
              <w:t>Mental Health Community Coalition ACT</w:t>
            </w:r>
          </w:p>
        </w:tc>
        <w:tc>
          <w:tcPr>
            <w:tcW w:w="4111" w:type="dxa"/>
          </w:tcPr>
          <w:p w14:paraId="0CD46883" w14:textId="77777777" w:rsidR="00780275" w:rsidRDefault="00780275" w:rsidP="00780275">
            <w:pPr>
              <w:pStyle w:val="Tablebody"/>
            </w:pPr>
            <w:r w:rsidRPr="00E5560E">
              <w:t>Alternative models of community service delivery</w:t>
            </w:r>
          </w:p>
        </w:tc>
        <w:tc>
          <w:tcPr>
            <w:tcW w:w="1371" w:type="dxa"/>
            <w:vAlign w:val="top"/>
          </w:tcPr>
          <w:p w14:paraId="4BBA3352" w14:textId="77FC972D" w:rsidR="00780275" w:rsidRPr="00B152CA" w:rsidRDefault="00780275" w:rsidP="00780275">
            <w:pPr>
              <w:pStyle w:val="Tablebody"/>
            </w:pPr>
            <w:r w:rsidRPr="00C71609">
              <w:t>Pending</w:t>
            </w:r>
          </w:p>
        </w:tc>
      </w:tr>
      <w:tr w:rsidR="00780275" w14:paraId="55DC6CF6" w14:textId="77777777" w:rsidTr="00CD612D">
        <w:trPr>
          <w:cnfStyle w:val="000000100000" w:firstRow="0" w:lastRow="0" w:firstColumn="0" w:lastColumn="0" w:oddVBand="0" w:evenVBand="0" w:oddHBand="1" w:evenHBand="0" w:firstRowFirstColumn="0" w:firstRowLastColumn="0" w:lastRowFirstColumn="0" w:lastRowLastColumn="0"/>
        </w:trPr>
        <w:tc>
          <w:tcPr>
            <w:tcW w:w="567" w:type="dxa"/>
          </w:tcPr>
          <w:p w14:paraId="26CAC5C0" w14:textId="77777777" w:rsidR="00780275" w:rsidRDefault="00780275" w:rsidP="00780275">
            <w:pPr>
              <w:pStyle w:val="Tablebody"/>
            </w:pPr>
            <w:r>
              <w:t>5</w:t>
            </w:r>
          </w:p>
        </w:tc>
        <w:tc>
          <w:tcPr>
            <w:tcW w:w="1276" w:type="dxa"/>
          </w:tcPr>
          <w:p w14:paraId="4C112127" w14:textId="77777777" w:rsidR="00780275" w:rsidRDefault="00780275" w:rsidP="00780275">
            <w:pPr>
              <w:pStyle w:val="Tablebody"/>
            </w:pPr>
            <w:r>
              <w:t>05/03/26</w:t>
            </w:r>
          </w:p>
        </w:tc>
        <w:tc>
          <w:tcPr>
            <w:tcW w:w="1701" w:type="dxa"/>
          </w:tcPr>
          <w:p w14:paraId="4831BD2B" w14:textId="77777777" w:rsidR="00780275" w:rsidRPr="00E5560E" w:rsidRDefault="00780275" w:rsidP="00780275">
            <w:pPr>
              <w:pStyle w:val="Tablebody"/>
            </w:pPr>
            <w:r w:rsidRPr="00D577BF">
              <w:t>Stephen-Smith</w:t>
            </w:r>
            <w:r>
              <w:t>, Rachel</w:t>
            </w:r>
          </w:p>
        </w:tc>
        <w:tc>
          <w:tcPr>
            <w:tcW w:w="4111" w:type="dxa"/>
          </w:tcPr>
          <w:p w14:paraId="3732F8F5" w14:textId="77777777" w:rsidR="00780275" w:rsidRPr="00E5560E" w:rsidRDefault="00780275" w:rsidP="00780275">
            <w:pPr>
              <w:pStyle w:val="Tablebody"/>
            </w:pPr>
            <w:r w:rsidRPr="00D577BF">
              <w:t>Health and percentage of budget spend on preventive health</w:t>
            </w:r>
          </w:p>
        </w:tc>
        <w:tc>
          <w:tcPr>
            <w:tcW w:w="1371" w:type="dxa"/>
            <w:vAlign w:val="top"/>
          </w:tcPr>
          <w:p w14:paraId="39859CC8" w14:textId="37F0D7BF" w:rsidR="00780275" w:rsidRPr="00B152CA" w:rsidRDefault="00780275" w:rsidP="00780275">
            <w:pPr>
              <w:pStyle w:val="Tablebody"/>
            </w:pPr>
            <w:r w:rsidRPr="00C71609">
              <w:t>Pending</w:t>
            </w:r>
          </w:p>
        </w:tc>
      </w:tr>
      <w:tr w:rsidR="00780275" w14:paraId="2028CE61" w14:textId="77777777" w:rsidTr="00CD612D">
        <w:trPr>
          <w:cnfStyle w:val="000000010000" w:firstRow="0" w:lastRow="0" w:firstColumn="0" w:lastColumn="0" w:oddVBand="0" w:evenVBand="0" w:oddHBand="0" w:evenHBand="1" w:firstRowFirstColumn="0" w:firstRowLastColumn="0" w:lastRowFirstColumn="0" w:lastRowLastColumn="0"/>
        </w:trPr>
        <w:tc>
          <w:tcPr>
            <w:tcW w:w="567" w:type="dxa"/>
          </w:tcPr>
          <w:p w14:paraId="044CFE13" w14:textId="77777777" w:rsidR="00780275" w:rsidRDefault="00780275" w:rsidP="00780275">
            <w:pPr>
              <w:pStyle w:val="Tablebody"/>
            </w:pPr>
            <w:r>
              <w:t>6</w:t>
            </w:r>
          </w:p>
        </w:tc>
        <w:tc>
          <w:tcPr>
            <w:tcW w:w="1276" w:type="dxa"/>
          </w:tcPr>
          <w:p w14:paraId="18BBD72D" w14:textId="77777777" w:rsidR="00780275" w:rsidRDefault="00780275" w:rsidP="00780275">
            <w:pPr>
              <w:pStyle w:val="Tablebody"/>
            </w:pPr>
            <w:r>
              <w:t>05/03/26</w:t>
            </w:r>
          </w:p>
        </w:tc>
        <w:tc>
          <w:tcPr>
            <w:tcW w:w="1701" w:type="dxa"/>
          </w:tcPr>
          <w:p w14:paraId="793A9CA1" w14:textId="77777777" w:rsidR="00780275" w:rsidRPr="00E5560E" w:rsidRDefault="00780275" w:rsidP="00780275">
            <w:pPr>
              <w:pStyle w:val="Tablebody"/>
            </w:pPr>
            <w:r w:rsidRPr="00D577BF">
              <w:t>Stephen-Smith</w:t>
            </w:r>
            <w:r>
              <w:t>, Rachel</w:t>
            </w:r>
          </w:p>
        </w:tc>
        <w:tc>
          <w:tcPr>
            <w:tcW w:w="4111" w:type="dxa"/>
          </w:tcPr>
          <w:p w14:paraId="5897D109" w14:textId="77777777" w:rsidR="00780275" w:rsidRPr="00E5560E" w:rsidRDefault="00780275" w:rsidP="00780275">
            <w:pPr>
              <w:pStyle w:val="Tablebody"/>
            </w:pPr>
            <w:r w:rsidRPr="00D577BF">
              <w:t>Health and Breakdown of the $74 million savings</w:t>
            </w:r>
          </w:p>
        </w:tc>
        <w:tc>
          <w:tcPr>
            <w:tcW w:w="1371" w:type="dxa"/>
            <w:vAlign w:val="top"/>
          </w:tcPr>
          <w:p w14:paraId="533B2C8C" w14:textId="46859482" w:rsidR="00780275" w:rsidRPr="00B152CA" w:rsidRDefault="00780275" w:rsidP="00780275">
            <w:pPr>
              <w:pStyle w:val="Tablebody"/>
            </w:pPr>
            <w:r w:rsidRPr="00C71609">
              <w:t>Pending</w:t>
            </w:r>
          </w:p>
        </w:tc>
      </w:tr>
      <w:tr w:rsidR="00780275" w14:paraId="22DC94F1" w14:textId="77777777" w:rsidTr="00CD612D">
        <w:trPr>
          <w:cnfStyle w:val="000000100000" w:firstRow="0" w:lastRow="0" w:firstColumn="0" w:lastColumn="0" w:oddVBand="0" w:evenVBand="0" w:oddHBand="1" w:evenHBand="0" w:firstRowFirstColumn="0" w:firstRowLastColumn="0" w:lastRowFirstColumn="0" w:lastRowLastColumn="0"/>
        </w:trPr>
        <w:tc>
          <w:tcPr>
            <w:tcW w:w="567" w:type="dxa"/>
          </w:tcPr>
          <w:p w14:paraId="588218B5" w14:textId="77777777" w:rsidR="00780275" w:rsidRDefault="00780275" w:rsidP="00780275">
            <w:pPr>
              <w:pStyle w:val="Tablebody"/>
            </w:pPr>
            <w:r>
              <w:t>7</w:t>
            </w:r>
          </w:p>
        </w:tc>
        <w:tc>
          <w:tcPr>
            <w:tcW w:w="1276" w:type="dxa"/>
          </w:tcPr>
          <w:p w14:paraId="11FABDCF" w14:textId="77777777" w:rsidR="00780275" w:rsidRDefault="00780275" w:rsidP="00780275">
            <w:pPr>
              <w:pStyle w:val="Tablebody"/>
            </w:pPr>
            <w:r>
              <w:t>05/03/26</w:t>
            </w:r>
          </w:p>
        </w:tc>
        <w:tc>
          <w:tcPr>
            <w:tcW w:w="1701" w:type="dxa"/>
          </w:tcPr>
          <w:p w14:paraId="5B5070CF" w14:textId="77777777" w:rsidR="00780275" w:rsidRPr="00E5560E" w:rsidRDefault="00780275" w:rsidP="00780275">
            <w:pPr>
              <w:pStyle w:val="Tablebody"/>
            </w:pPr>
            <w:r w:rsidRPr="00D577BF">
              <w:t>Stephen-Smith</w:t>
            </w:r>
            <w:r>
              <w:t>, Rachel</w:t>
            </w:r>
          </w:p>
        </w:tc>
        <w:tc>
          <w:tcPr>
            <w:tcW w:w="4111" w:type="dxa"/>
          </w:tcPr>
          <w:p w14:paraId="3804A165" w14:textId="77777777" w:rsidR="00780275" w:rsidRPr="00E5560E" w:rsidRDefault="00780275" w:rsidP="00780275">
            <w:pPr>
              <w:pStyle w:val="Tablebody"/>
            </w:pPr>
            <w:r w:rsidRPr="00D577BF">
              <w:t>Health and cost of the NSW patients in the ACT system</w:t>
            </w:r>
          </w:p>
        </w:tc>
        <w:tc>
          <w:tcPr>
            <w:tcW w:w="1371" w:type="dxa"/>
            <w:vAlign w:val="top"/>
          </w:tcPr>
          <w:p w14:paraId="24B0849F" w14:textId="2AA89D53" w:rsidR="00780275" w:rsidRPr="00B152CA" w:rsidRDefault="00780275" w:rsidP="00780275">
            <w:pPr>
              <w:pStyle w:val="Tablebody"/>
            </w:pPr>
            <w:r w:rsidRPr="00C71609">
              <w:t>Pending</w:t>
            </w:r>
          </w:p>
        </w:tc>
      </w:tr>
      <w:tr w:rsidR="00780275" w14:paraId="016C129E" w14:textId="77777777" w:rsidTr="00CD612D">
        <w:trPr>
          <w:cnfStyle w:val="000000010000" w:firstRow="0" w:lastRow="0" w:firstColumn="0" w:lastColumn="0" w:oddVBand="0" w:evenVBand="0" w:oddHBand="0" w:evenHBand="1" w:firstRowFirstColumn="0" w:firstRowLastColumn="0" w:lastRowFirstColumn="0" w:lastRowLastColumn="0"/>
        </w:trPr>
        <w:tc>
          <w:tcPr>
            <w:tcW w:w="567" w:type="dxa"/>
          </w:tcPr>
          <w:p w14:paraId="034A987A" w14:textId="77777777" w:rsidR="00780275" w:rsidRDefault="00780275" w:rsidP="00780275">
            <w:pPr>
              <w:pStyle w:val="Tablebody"/>
            </w:pPr>
            <w:r>
              <w:t>8</w:t>
            </w:r>
          </w:p>
        </w:tc>
        <w:tc>
          <w:tcPr>
            <w:tcW w:w="1276" w:type="dxa"/>
          </w:tcPr>
          <w:p w14:paraId="5FC83944" w14:textId="77777777" w:rsidR="00780275" w:rsidRDefault="00780275" w:rsidP="00780275">
            <w:pPr>
              <w:pStyle w:val="Tablebody"/>
            </w:pPr>
            <w:r>
              <w:t>05/03/26</w:t>
            </w:r>
          </w:p>
        </w:tc>
        <w:tc>
          <w:tcPr>
            <w:tcW w:w="1701" w:type="dxa"/>
          </w:tcPr>
          <w:p w14:paraId="1F49C158" w14:textId="77777777" w:rsidR="00780275" w:rsidRPr="00E5560E" w:rsidRDefault="00780275" w:rsidP="00780275">
            <w:pPr>
              <w:pStyle w:val="Tablebody"/>
            </w:pPr>
            <w:r w:rsidRPr="00D577BF">
              <w:t>Stephen-Smith</w:t>
            </w:r>
            <w:r>
              <w:t>, Rachel</w:t>
            </w:r>
          </w:p>
        </w:tc>
        <w:tc>
          <w:tcPr>
            <w:tcW w:w="4111" w:type="dxa"/>
          </w:tcPr>
          <w:p w14:paraId="6B8B1D11" w14:textId="77777777" w:rsidR="00780275" w:rsidRPr="00E5560E" w:rsidRDefault="00780275" w:rsidP="00780275">
            <w:pPr>
              <w:pStyle w:val="Tablebody"/>
            </w:pPr>
            <w:r w:rsidRPr="00D577BF">
              <w:t>Health and gap payments from Commonwealth or NSW to cover NSW patients</w:t>
            </w:r>
          </w:p>
        </w:tc>
        <w:tc>
          <w:tcPr>
            <w:tcW w:w="1371" w:type="dxa"/>
            <w:vAlign w:val="top"/>
          </w:tcPr>
          <w:p w14:paraId="52E6F5AF" w14:textId="4FBBA082" w:rsidR="00780275" w:rsidRPr="00B152CA" w:rsidRDefault="00780275" w:rsidP="00780275">
            <w:pPr>
              <w:pStyle w:val="Tablebody"/>
            </w:pPr>
            <w:r w:rsidRPr="00C71609">
              <w:t>Pending</w:t>
            </w:r>
          </w:p>
        </w:tc>
      </w:tr>
      <w:tr w:rsidR="00780275" w14:paraId="635AA9F3" w14:textId="77777777" w:rsidTr="00CD612D">
        <w:trPr>
          <w:cnfStyle w:val="000000100000" w:firstRow="0" w:lastRow="0" w:firstColumn="0" w:lastColumn="0" w:oddVBand="0" w:evenVBand="0" w:oddHBand="1" w:evenHBand="0" w:firstRowFirstColumn="0" w:firstRowLastColumn="0" w:lastRowFirstColumn="0" w:lastRowLastColumn="0"/>
        </w:trPr>
        <w:tc>
          <w:tcPr>
            <w:tcW w:w="567" w:type="dxa"/>
          </w:tcPr>
          <w:p w14:paraId="2A12FB49" w14:textId="77777777" w:rsidR="00780275" w:rsidRDefault="00780275" w:rsidP="00780275">
            <w:pPr>
              <w:pStyle w:val="Tablebody"/>
            </w:pPr>
            <w:r>
              <w:t>9</w:t>
            </w:r>
          </w:p>
        </w:tc>
        <w:tc>
          <w:tcPr>
            <w:tcW w:w="1276" w:type="dxa"/>
          </w:tcPr>
          <w:p w14:paraId="353EE8BA" w14:textId="77777777" w:rsidR="00780275" w:rsidRDefault="00780275" w:rsidP="00780275">
            <w:pPr>
              <w:pStyle w:val="Tablebody"/>
            </w:pPr>
            <w:r>
              <w:t>05/03/26</w:t>
            </w:r>
          </w:p>
        </w:tc>
        <w:tc>
          <w:tcPr>
            <w:tcW w:w="1701" w:type="dxa"/>
          </w:tcPr>
          <w:p w14:paraId="4972F84E" w14:textId="77777777" w:rsidR="00780275" w:rsidRPr="00E5560E" w:rsidRDefault="00780275" w:rsidP="00780275">
            <w:pPr>
              <w:pStyle w:val="Tablebody"/>
            </w:pPr>
            <w:r w:rsidRPr="00CE6C78">
              <w:t>Steel, Chris</w:t>
            </w:r>
          </w:p>
        </w:tc>
        <w:tc>
          <w:tcPr>
            <w:tcW w:w="4111" w:type="dxa"/>
          </w:tcPr>
          <w:p w14:paraId="5AACAA87" w14:textId="77777777" w:rsidR="00780275" w:rsidRPr="00E5560E" w:rsidRDefault="00780275" w:rsidP="00780275">
            <w:pPr>
              <w:pStyle w:val="Tablebody"/>
            </w:pPr>
            <w:r w:rsidRPr="00D577BF">
              <w:t>Treasury and Education spend</w:t>
            </w:r>
          </w:p>
        </w:tc>
        <w:tc>
          <w:tcPr>
            <w:tcW w:w="1371" w:type="dxa"/>
            <w:vAlign w:val="top"/>
          </w:tcPr>
          <w:p w14:paraId="2D16EBA3" w14:textId="42417A52" w:rsidR="00780275" w:rsidRPr="00B152CA" w:rsidRDefault="00780275" w:rsidP="00780275">
            <w:pPr>
              <w:pStyle w:val="Tablebody"/>
            </w:pPr>
            <w:r w:rsidRPr="00C71609">
              <w:t>Pending</w:t>
            </w:r>
          </w:p>
        </w:tc>
      </w:tr>
    </w:tbl>
    <w:p w14:paraId="679974F4" w14:textId="01782BC1" w:rsidR="002A6A10" w:rsidRDefault="002A6A10" w:rsidP="00247A37">
      <w:pPr>
        <w:spacing w:line="259" w:lineRule="auto"/>
      </w:pPr>
    </w:p>
    <w:p w14:paraId="7A333A64" w14:textId="77777777" w:rsidR="002A6A10" w:rsidRDefault="002A6A10">
      <w:pPr>
        <w:spacing w:line="259" w:lineRule="auto"/>
      </w:pPr>
      <w:r>
        <w:br w:type="page"/>
      </w:r>
    </w:p>
    <w:p w14:paraId="4B9C4E89" w14:textId="77777777" w:rsidR="002A6A10" w:rsidRDefault="002A6A10" w:rsidP="002A6A10">
      <w:pPr>
        <w:pStyle w:val="Heading1nonumber"/>
      </w:pPr>
      <w:bookmarkStart w:id="86" w:name="_Toc133250017"/>
      <w:bookmarkStart w:id="87" w:name="_Toc134693199"/>
      <w:bookmarkStart w:id="88" w:name="_Toc225154534"/>
      <w:bookmarkStart w:id="89" w:name="Gender"/>
      <w:r>
        <w:lastRenderedPageBreak/>
        <w:t xml:space="preserve">Appendix D: </w:t>
      </w:r>
      <w:bookmarkEnd w:id="86"/>
      <w:r>
        <w:t>Gender distribution of witnesses</w:t>
      </w:r>
      <w:bookmarkEnd w:id="87"/>
      <w:bookmarkEnd w:id="88"/>
    </w:p>
    <w:bookmarkEnd w:id="89"/>
    <w:p w14:paraId="467DAFB4" w14:textId="77777777" w:rsidR="002A6A10" w:rsidRPr="00BA4979" w:rsidRDefault="002A6A10" w:rsidP="002A6A10">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2A6A10" w14:paraId="40916F4F" w14:textId="77777777" w:rsidTr="001B4092">
        <w:trPr>
          <w:cnfStyle w:val="100000000000" w:firstRow="1" w:lastRow="0" w:firstColumn="0" w:lastColumn="0" w:oddVBand="0" w:evenVBand="0" w:oddHBand="0" w:evenHBand="0" w:firstRowFirstColumn="0" w:firstRowLastColumn="0" w:lastRowFirstColumn="0" w:lastRowLastColumn="0"/>
        </w:trPr>
        <w:tc>
          <w:tcPr>
            <w:tcW w:w="4820" w:type="dxa"/>
          </w:tcPr>
          <w:p w14:paraId="5ECA6AF3" w14:textId="77777777" w:rsidR="002A6A10" w:rsidRDefault="002A6A10" w:rsidP="001B4092">
            <w:pPr>
              <w:pStyle w:val="Tableheading"/>
            </w:pPr>
            <w:r>
              <w:t>Gender indication</w:t>
            </w:r>
          </w:p>
        </w:tc>
        <w:tc>
          <w:tcPr>
            <w:tcW w:w="4252" w:type="dxa"/>
          </w:tcPr>
          <w:p w14:paraId="1675CEF6" w14:textId="77777777" w:rsidR="002A6A10" w:rsidRDefault="002A6A10" w:rsidP="001B4092">
            <w:pPr>
              <w:pStyle w:val="Tableheading"/>
            </w:pPr>
            <w:r>
              <w:t>Total</w:t>
            </w:r>
          </w:p>
        </w:tc>
      </w:tr>
      <w:tr w:rsidR="002A6A10" w14:paraId="0A1464BC"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26680F87" w14:textId="77777777" w:rsidR="002A6A10" w:rsidRDefault="002A6A10" w:rsidP="001B4092">
            <w:pPr>
              <w:pStyle w:val="Tablebody"/>
            </w:pPr>
            <w:r>
              <w:t>Female</w:t>
            </w:r>
          </w:p>
        </w:tc>
        <w:tc>
          <w:tcPr>
            <w:tcW w:w="4252" w:type="dxa"/>
          </w:tcPr>
          <w:p w14:paraId="0128821E" w14:textId="15EA0C3A" w:rsidR="002A6A10" w:rsidRDefault="00C07D80" w:rsidP="001B4092">
            <w:pPr>
              <w:pStyle w:val="Tablebody"/>
            </w:pPr>
            <w:r>
              <w:t>13</w:t>
            </w:r>
          </w:p>
        </w:tc>
      </w:tr>
      <w:tr w:rsidR="002A6A10" w14:paraId="01AFA0FC"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4B693DBD" w14:textId="77777777" w:rsidR="002A6A10" w:rsidRDefault="002A6A10" w:rsidP="001B4092">
            <w:pPr>
              <w:pStyle w:val="Tablebody"/>
            </w:pPr>
            <w:r>
              <w:t>Male</w:t>
            </w:r>
          </w:p>
        </w:tc>
        <w:tc>
          <w:tcPr>
            <w:tcW w:w="4252" w:type="dxa"/>
          </w:tcPr>
          <w:p w14:paraId="1F725EE8" w14:textId="56DF7C30" w:rsidR="002A6A10" w:rsidRDefault="00C07D80" w:rsidP="001B4092">
            <w:pPr>
              <w:pStyle w:val="Tablebody"/>
            </w:pPr>
            <w:r>
              <w:t>11</w:t>
            </w:r>
          </w:p>
        </w:tc>
      </w:tr>
      <w:tr w:rsidR="002A6A10" w14:paraId="3E92701D"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49BF8796" w14:textId="77777777" w:rsidR="002A6A10" w:rsidRDefault="002A6A10" w:rsidP="001B4092">
            <w:pPr>
              <w:pStyle w:val="Tablebody"/>
            </w:pPr>
            <w:r>
              <w:t>Non-binary</w:t>
            </w:r>
          </w:p>
        </w:tc>
        <w:tc>
          <w:tcPr>
            <w:tcW w:w="4252" w:type="dxa"/>
          </w:tcPr>
          <w:p w14:paraId="53C16D7E" w14:textId="70F6B231" w:rsidR="002A6A10" w:rsidRDefault="00C07D80" w:rsidP="001B4092">
            <w:pPr>
              <w:pStyle w:val="Tablebody"/>
            </w:pPr>
            <w:r>
              <w:t>0</w:t>
            </w:r>
          </w:p>
        </w:tc>
      </w:tr>
      <w:tr w:rsidR="002A6A10" w14:paraId="34F18515" w14:textId="77777777" w:rsidTr="001B4092">
        <w:trPr>
          <w:cnfStyle w:val="000000010000" w:firstRow="0" w:lastRow="0" w:firstColumn="0" w:lastColumn="0" w:oddVBand="0" w:evenVBand="0" w:oddHBand="0" w:evenHBand="1" w:firstRowFirstColumn="0" w:firstRowLastColumn="0" w:lastRowFirstColumn="0" w:lastRowLastColumn="0"/>
        </w:trPr>
        <w:tc>
          <w:tcPr>
            <w:tcW w:w="4820" w:type="dxa"/>
          </w:tcPr>
          <w:p w14:paraId="12E3CD3F" w14:textId="77777777" w:rsidR="002A6A10" w:rsidRDefault="002A6A10" w:rsidP="001B4092">
            <w:pPr>
              <w:pStyle w:val="Tablebody"/>
            </w:pPr>
            <w:r>
              <w:t>Gender neutral</w:t>
            </w:r>
          </w:p>
        </w:tc>
        <w:tc>
          <w:tcPr>
            <w:tcW w:w="4252" w:type="dxa"/>
          </w:tcPr>
          <w:p w14:paraId="4845B304" w14:textId="4C4DE676" w:rsidR="002A6A10" w:rsidRDefault="00C07D80" w:rsidP="001B4092">
            <w:pPr>
              <w:pStyle w:val="Tablebody"/>
            </w:pPr>
            <w:r>
              <w:t>0</w:t>
            </w:r>
          </w:p>
        </w:tc>
      </w:tr>
      <w:tr w:rsidR="002A6A10" w14:paraId="312D5444" w14:textId="77777777" w:rsidTr="001B4092">
        <w:trPr>
          <w:cnfStyle w:val="000000100000" w:firstRow="0" w:lastRow="0" w:firstColumn="0" w:lastColumn="0" w:oddVBand="0" w:evenVBand="0" w:oddHBand="1" w:evenHBand="0" w:firstRowFirstColumn="0" w:firstRowLastColumn="0" w:lastRowFirstColumn="0" w:lastRowLastColumn="0"/>
        </w:trPr>
        <w:tc>
          <w:tcPr>
            <w:tcW w:w="4820" w:type="dxa"/>
          </w:tcPr>
          <w:p w14:paraId="308B4E4C" w14:textId="77777777" w:rsidR="002A6A10" w:rsidRDefault="002A6A10" w:rsidP="001B4092">
            <w:pPr>
              <w:pStyle w:val="Tablebody"/>
            </w:pPr>
            <w:r>
              <w:t>No data</w:t>
            </w:r>
          </w:p>
        </w:tc>
        <w:tc>
          <w:tcPr>
            <w:tcW w:w="4252" w:type="dxa"/>
          </w:tcPr>
          <w:p w14:paraId="6B478104" w14:textId="4F812F82" w:rsidR="002A6A10" w:rsidRDefault="00C07D80" w:rsidP="001B4092">
            <w:pPr>
              <w:pStyle w:val="Tablebody"/>
            </w:pPr>
            <w:r>
              <w:t>3</w:t>
            </w:r>
          </w:p>
        </w:tc>
      </w:tr>
    </w:tbl>
    <w:p w14:paraId="33067811" w14:textId="77777777" w:rsidR="002A6A10" w:rsidRDefault="002A6A10" w:rsidP="002A6A10">
      <w:pPr>
        <w:spacing w:line="259" w:lineRule="auto"/>
      </w:pPr>
    </w:p>
    <w:p w14:paraId="7AE36A76" w14:textId="77777777" w:rsidR="00EB3179" w:rsidRPr="00EB3179" w:rsidRDefault="00EB3179" w:rsidP="00247A37">
      <w:pPr>
        <w:spacing w:line="259" w:lineRule="auto"/>
      </w:pPr>
    </w:p>
    <w:sectPr w:rsidR="00EB3179" w:rsidRPr="00EB3179" w:rsidSect="00603367">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7004F2-69D2-4042-9CED-21B2032FE30A}"/>
    <w:embedBold r:id="rId2" w:fontKey="{F18325A4-F438-4CC6-A2DE-78573B3C1754}"/>
    <w:embedItalic r:id="rId3" w:fontKey="{CDD12A87-F4F9-4842-A5D0-9DBEC1DDDD01}"/>
    <w:embedBoldItalic r:id="rId4" w:fontKey="{4290BB74-6064-4A40-B628-1EF952E7E1D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20EA8C36-091B-4416-91A4-92841800C7C5}"/>
  </w:font>
  <w:font w:name="Montserrat">
    <w:altName w:val="﷽﷽﷽﷽﷽﷽﷽﷽at"/>
    <w:panose1 w:val="00000500000000000000"/>
    <w:charset w:val="00"/>
    <w:family w:val="auto"/>
    <w:pitch w:val="variable"/>
    <w:sig w:usb0="2000020F" w:usb1="00000003" w:usb2="00000000" w:usb3="00000000" w:csb0="00000197" w:csb1="00000000"/>
    <w:embedRegular r:id="rId6" w:fontKey="{65883A15-2C17-4D20-98C3-E7BC0EB0D7DC}"/>
    <w:embedBold r:id="rId7" w:fontKey="{014ED33B-8FD1-42AF-A950-902737340E3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B0DE55F5-F466-47DD-89F7-94DC40914873}"/>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7C44033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1280C">
      <w:rPr>
        <w:rFonts w:ascii="Montserrat SemiBold" w:hAnsi="Montserrat SemiBold" w:cstheme="majorHAnsi"/>
        <w:noProof/>
        <w:color w:val="2F5496"/>
        <w:w w:val="90"/>
        <w:sz w:val="18"/>
        <w:szCs w:val="18"/>
      </w:rPr>
      <w:t>Inquiry into the Fiscal Sustainability of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44174C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22476">
      <w:rPr>
        <w:rFonts w:cstheme="minorHAnsi"/>
        <w:noProof/>
        <w:color w:val="404040" w:themeColor="text1" w:themeTint="BF"/>
      </w:rPr>
      <w:t>Select Committee on the Fiscal Sustainability of the ACT</w:t>
    </w:r>
    <w:r w:rsidR="00D22476">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D053072" w:rsidR="00836FFE" w:rsidRPr="00C8358A" w:rsidRDefault="008458F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7A95BB47"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933BF">
      <w:rPr>
        <w:rFonts w:cstheme="minorHAnsi"/>
        <w:color w:val="404040" w:themeColor="text1" w:themeTint="BF"/>
      </w:rPr>
      <w:t>1</w:t>
    </w:r>
  </w:p>
  <w:p w14:paraId="388934F0" w14:textId="7091E057"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w:t>
    </w:r>
    <w:r w:rsidR="00E91F30">
      <w:rPr>
        <w:rFonts w:cstheme="minorHAnsi"/>
        <w:color w:val="404040" w:themeColor="text1" w:themeTint="BF"/>
      </w:rPr>
      <w:t>1</w:t>
    </w:r>
    <w:r w:rsidRPr="00C8358A">
      <w:rPr>
        <w:rFonts w:cstheme="minorHAnsi"/>
        <w:color w:val="404040" w:themeColor="text1" w:themeTint="BF"/>
      </w:rPr>
      <w:t>th Assembly</w:t>
    </w:r>
  </w:p>
  <w:p w14:paraId="765405D7" w14:textId="160A58B1" w:rsidR="00836FFE" w:rsidRPr="00C8358A" w:rsidRDefault="00D22476"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933BF">
          <w:rPr>
            <w:rFonts w:cstheme="minorHAnsi"/>
            <w:color w:val="404040" w:themeColor="text1" w:themeTint="BF"/>
          </w:rPr>
          <w:t>March</w:t>
        </w:r>
      </w:sdtContent>
    </w:sdt>
    <w:r w:rsidR="005D7746">
      <w:rPr>
        <w:rFonts w:cstheme="minorHAnsi"/>
        <w:color w:val="404040" w:themeColor="text1" w:themeTint="BF"/>
      </w:rPr>
      <w:t xml:space="preserve"> </w:t>
    </w:r>
    <w:sdt>
      <w:sdtPr>
        <w:rPr>
          <w:rFonts w:cstheme="minorHAnsi"/>
          <w:color w:val="404040" w:themeColor="text1" w:themeTint="BF"/>
        </w:rPr>
        <w:id w:val="-487709335"/>
        <w:placeholder>
          <w:docPart w:val="1870BFF3A709427092FFD581BB58C300"/>
        </w:placeholder>
        <w:dropDownList>
          <w:listItem w:value="Choose an item."/>
          <w:listItem w:displayText="2025" w:value="2025"/>
          <w:listItem w:displayText="2026" w:value="2026"/>
          <w:listItem w:displayText="2027" w:value="2027"/>
          <w:listItem w:displayText="2028" w:value="2028"/>
        </w:dropDownList>
      </w:sdtPr>
      <w:sdtEndPr/>
      <w:sdtContent>
        <w:r w:rsidR="007933BF">
          <w:rPr>
            <w:rFonts w:cstheme="minorHAnsi"/>
            <w:color w:val="404040" w:themeColor="text1" w:themeTint="BF"/>
          </w:rPr>
          <w:t>2026</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7D953C87"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22476">
      <w:rPr>
        <w:rFonts w:ascii="Montserrat SemiBold" w:hAnsi="Montserrat SemiBold" w:cstheme="majorHAnsi"/>
        <w:noProof/>
        <w:color w:val="2F5496"/>
        <w:w w:val="90"/>
        <w:sz w:val="18"/>
        <w:szCs w:val="18"/>
      </w:rPr>
      <w:t>Inquiry into the Fiscal Sustainability of the ACT</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1F035799" w:rsidR="00603367" w:rsidRPr="009C6E7E"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22476">
      <w:rPr>
        <w:rFonts w:ascii="Montserrat SemiBold" w:hAnsi="Montserrat SemiBold" w:cstheme="majorHAnsi"/>
        <w:noProof/>
        <w:color w:val="2F5496"/>
        <w:w w:val="90"/>
        <w:sz w:val="18"/>
        <w:szCs w:val="18"/>
      </w:rPr>
      <w:t>Inquiry into the Fiscal Sustainability of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7CD0908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22476">
      <w:rPr>
        <w:rFonts w:ascii="Montserrat SemiBold" w:hAnsi="Montserrat SemiBold" w:cstheme="majorHAnsi"/>
        <w:noProof/>
        <w:color w:val="2F5496"/>
        <w:w w:val="90"/>
        <w:sz w:val="18"/>
        <w:szCs w:val="18"/>
      </w:rPr>
      <w:t>Inquiry into the Fiscal Sustainability of the ACT</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7C7575DC"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22476">
      <w:rPr>
        <w:rFonts w:ascii="Montserrat SemiBold" w:hAnsi="Montserrat SemiBold" w:cstheme="majorHAnsi"/>
        <w:noProof/>
        <w:color w:val="2F5496"/>
        <w:w w:val="90"/>
        <w:sz w:val="18"/>
        <w:szCs w:val="18"/>
      </w:rPr>
      <w:t>Inquiry into the Fiscal Sustainability of the ACT</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578F99C4" w14:textId="3DCC95D5" w:rsidR="00C91FCE" w:rsidRDefault="00C91FCE">
      <w:pPr>
        <w:pStyle w:val="FootnoteText"/>
      </w:pPr>
      <w:r>
        <w:rPr>
          <w:rStyle w:val="FootnoteReference"/>
        </w:rPr>
        <w:footnoteRef/>
      </w:r>
      <w:r>
        <w:t xml:space="preserve"> </w:t>
      </w:r>
      <w:r w:rsidR="00007159">
        <w:t xml:space="preserve">Mr </w:t>
      </w:r>
      <w:r>
        <w:t xml:space="preserve">Saul Eslake, </w:t>
      </w:r>
      <w:r w:rsidRPr="00C91FCE">
        <w:rPr>
          <w:i/>
          <w:iCs/>
        </w:rPr>
        <w:t>Independent Review of Tasmania’s State Finances,</w:t>
      </w:r>
      <w:r>
        <w:t xml:space="preserve"> August 2024.</w:t>
      </w:r>
    </w:p>
  </w:footnote>
  <w:footnote w:id="2">
    <w:p w14:paraId="0B2962BA" w14:textId="041D8899" w:rsidR="00C91FCE" w:rsidRDefault="00C91FCE">
      <w:pPr>
        <w:pStyle w:val="FootnoteText"/>
      </w:pPr>
      <w:r>
        <w:rPr>
          <w:rStyle w:val="FootnoteReference"/>
        </w:rPr>
        <w:footnoteRef/>
      </w:r>
      <w:r>
        <w:t xml:space="preserve"> Legislative Assembly for the ACT, </w:t>
      </w:r>
      <w:r w:rsidRPr="00C91FCE">
        <w:rPr>
          <w:i/>
          <w:iCs/>
        </w:rPr>
        <w:t>Minutes of Proceedings,</w:t>
      </w:r>
      <w:r>
        <w:t xml:space="preserve"> No 43, Thursday, 4 December 2025, pp 660–663.</w:t>
      </w:r>
    </w:p>
  </w:footnote>
  <w:footnote w:id="3">
    <w:p w14:paraId="6B6E712C" w14:textId="70FE4E0E" w:rsidR="00BE4D03" w:rsidRDefault="00BE4D03" w:rsidP="00BE4D03">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w:t>
      </w:r>
      <w:r w:rsidR="007933BF">
        <w:t xml:space="preserve"> Quote from p 25.</w:t>
      </w:r>
    </w:p>
  </w:footnote>
  <w:footnote w:id="4">
    <w:p w14:paraId="0CA3B9B8" w14:textId="3AF2C79E"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17.</w:t>
      </w:r>
    </w:p>
  </w:footnote>
  <w:footnote w:id="5">
    <w:p w14:paraId="2EF3657D" w14:textId="31572767"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18.</w:t>
      </w:r>
    </w:p>
  </w:footnote>
  <w:footnote w:id="6">
    <w:p w14:paraId="4A8947BF" w14:textId="631808F7"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xml:space="preserve">, 27 February 2026, p </w:t>
      </w:r>
      <w:r w:rsidR="00CC1A55">
        <w:t>1</w:t>
      </w:r>
      <w:r>
        <w:t>9.</w:t>
      </w:r>
    </w:p>
  </w:footnote>
  <w:footnote w:id="7">
    <w:p w14:paraId="0F925457" w14:textId="1B75794F"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20.</w:t>
      </w:r>
    </w:p>
  </w:footnote>
  <w:footnote w:id="8">
    <w:p w14:paraId="5B9CBD2C" w14:textId="153D60AB" w:rsidR="007225F5" w:rsidRDefault="007225F5" w:rsidP="007225F5">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45.</w:t>
      </w:r>
    </w:p>
  </w:footnote>
  <w:footnote w:id="9">
    <w:p w14:paraId="2712380C" w14:textId="7546A65A" w:rsidR="007225F5" w:rsidRPr="00347FD2" w:rsidRDefault="007225F5" w:rsidP="007225F5">
      <w:pPr>
        <w:pStyle w:val="FootnoteText"/>
      </w:pPr>
      <w:r>
        <w:rPr>
          <w:rStyle w:val="FootnoteReference"/>
        </w:rPr>
        <w:footnoteRef/>
      </w:r>
      <w:r>
        <w:t xml:space="preserve"> See: Findings 3, 4, 5 and 6, and Recommendation 26, Select Committee on Estimates 2025</w:t>
      </w:r>
      <w:r w:rsidR="00DF54A7">
        <w:t>-</w:t>
      </w:r>
      <w:r>
        <w:t xml:space="preserve">2026, </w:t>
      </w:r>
      <w:r>
        <w:rPr>
          <w:i/>
          <w:iCs/>
        </w:rPr>
        <w:t>Report of the Inquiry into the Appropriation Bill 2025-2026 and Appropriation (Office of the Legislative Assembly) Bill 2025</w:t>
      </w:r>
      <w:r w:rsidR="00DF54A7">
        <w:rPr>
          <w:i/>
          <w:iCs/>
        </w:rPr>
        <w:t>-</w:t>
      </w:r>
      <w:r>
        <w:rPr>
          <w:i/>
          <w:iCs/>
        </w:rPr>
        <w:t>2026</w:t>
      </w:r>
      <w:r>
        <w:t>, August 2025.</w:t>
      </w:r>
    </w:p>
  </w:footnote>
  <w:footnote w:id="10">
    <w:p w14:paraId="192DE796" w14:textId="4165B853"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xml:space="preserve">, 27 February 2026, p </w:t>
      </w:r>
      <w:r w:rsidR="00CC1A55">
        <w:t>3</w:t>
      </w:r>
      <w:r>
        <w:t>3.</w:t>
      </w:r>
    </w:p>
  </w:footnote>
  <w:footnote w:id="11">
    <w:p w14:paraId="111A331F" w14:textId="7DEA0C0E"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xml:space="preserve">, 27 February 2026, p </w:t>
      </w:r>
      <w:r w:rsidR="00CC1A55">
        <w:t>3</w:t>
      </w:r>
      <w:r>
        <w:t>3.</w:t>
      </w:r>
    </w:p>
  </w:footnote>
  <w:footnote w:id="12">
    <w:p w14:paraId="3527E6A2" w14:textId="24ACD2F5"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35.</w:t>
      </w:r>
    </w:p>
  </w:footnote>
  <w:footnote w:id="13">
    <w:p w14:paraId="6054A8B4" w14:textId="2D4E445A" w:rsidR="006D1F13" w:rsidRDefault="006D1F13" w:rsidP="006D1F13">
      <w:pPr>
        <w:pStyle w:val="FootnoteText"/>
      </w:pPr>
      <w:r>
        <w:rPr>
          <w:rStyle w:val="FootnoteReference"/>
        </w:rPr>
        <w:footnoteRef/>
      </w:r>
      <w:r>
        <w:t xml:space="preserve"> ACT Government, </w:t>
      </w:r>
      <w:r>
        <w:rPr>
          <w:i/>
          <w:iCs/>
        </w:rPr>
        <w:t>Submission 7</w:t>
      </w:r>
      <w:r>
        <w:t>, pp 2</w:t>
      </w:r>
      <w:r w:rsidR="00892AFA">
        <w:t>–</w:t>
      </w:r>
      <w:r>
        <w:t>3.</w:t>
      </w:r>
    </w:p>
  </w:footnote>
  <w:footnote w:id="14">
    <w:p w14:paraId="2AD8E2E0" w14:textId="10285CCD" w:rsidR="006D1F13" w:rsidRDefault="006D1F13" w:rsidP="006D1F13">
      <w:pPr>
        <w:pStyle w:val="FootnoteText"/>
      </w:pPr>
      <w:r>
        <w:rPr>
          <w:rStyle w:val="FootnoteReference"/>
        </w:rPr>
        <w:footnoteRef/>
      </w:r>
      <w:r>
        <w:t xml:space="preserve"> ACT Government, </w:t>
      </w:r>
      <w:r>
        <w:rPr>
          <w:i/>
          <w:iCs/>
        </w:rPr>
        <w:t>Submission 7</w:t>
      </w:r>
      <w:r>
        <w:t>, pp 2</w:t>
      </w:r>
      <w:r w:rsidR="00892AFA">
        <w:t>–</w:t>
      </w:r>
      <w:r>
        <w:t>3.</w:t>
      </w:r>
    </w:p>
  </w:footnote>
  <w:footnote w:id="15">
    <w:p w14:paraId="5D846AEA" w14:textId="77777777" w:rsidR="006D1F13" w:rsidRDefault="006D1F13" w:rsidP="006D1F13">
      <w:pPr>
        <w:pStyle w:val="FootnoteText"/>
      </w:pPr>
      <w:r>
        <w:rPr>
          <w:rStyle w:val="FootnoteReference"/>
        </w:rPr>
        <w:footnoteRef/>
      </w:r>
      <w:r>
        <w:t xml:space="preserve"> ACT Government, </w:t>
      </w:r>
      <w:r>
        <w:rPr>
          <w:i/>
          <w:iCs/>
        </w:rPr>
        <w:t>Submission 7</w:t>
      </w:r>
      <w:r>
        <w:t>, p 3.</w:t>
      </w:r>
    </w:p>
  </w:footnote>
  <w:footnote w:id="16">
    <w:p w14:paraId="767297FA" w14:textId="6F037CBE" w:rsidR="006448C8" w:rsidRDefault="006448C8">
      <w:pPr>
        <w:pStyle w:val="FootnoteText"/>
      </w:pPr>
      <w:r>
        <w:rPr>
          <w:rStyle w:val="FootnoteReference"/>
        </w:rPr>
        <w:footnoteRef/>
      </w:r>
      <w:r>
        <w:t xml:space="preserve"> </w:t>
      </w:r>
      <w:r w:rsidR="000D55AC">
        <w:t xml:space="preserve">Mr </w:t>
      </w:r>
      <w:r>
        <w:t xml:space="preserve">Chris Steel MLA, Treasurer, </w:t>
      </w:r>
      <w:r>
        <w:rPr>
          <w:i/>
          <w:iCs/>
        </w:rPr>
        <w:t>Proof Committee Hansard,</w:t>
      </w:r>
      <w:r>
        <w:t xml:space="preserve"> 5 March 2026, p 110.</w:t>
      </w:r>
    </w:p>
  </w:footnote>
  <w:footnote w:id="17">
    <w:p w14:paraId="51E49E04" w14:textId="4A80553E" w:rsidR="006448C8" w:rsidRDefault="006448C8">
      <w:pPr>
        <w:pStyle w:val="FootnoteText"/>
      </w:pPr>
      <w:r>
        <w:rPr>
          <w:rStyle w:val="FootnoteReference"/>
        </w:rPr>
        <w:footnoteRef/>
      </w:r>
      <w:r>
        <w:t xml:space="preserve"> </w:t>
      </w:r>
      <w:r w:rsidR="00892AFA">
        <w:t xml:space="preserve">Dana Daniel, </w:t>
      </w:r>
      <w:hyperlink r:id="rId1" w:history="1">
        <w:r w:rsidR="00761708" w:rsidRPr="00892AFA">
          <w:rPr>
            <w:rStyle w:val="Hyperlink"/>
          </w:rPr>
          <w:t>‘ACT short-changed in carve-up of Australia’s $103b GST pool, Steel says’,</w:t>
        </w:r>
      </w:hyperlink>
      <w:r w:rsidR="00761708">
        <w:t xml:space="preserve"> </w:t>
      </w:r>
      <w:r w:rsidR="00761708" w:rsidRPr="00536686">
        <w:rPr>
          <w:i/>
          <w:iCs/>
        </w:rPr>
        <w:t>The Canberra Times,</w:t>
      </w:r>
      <w:r w:rsidR="00761708">
        <w:t xml:space="preserve"> 16 March 2026.</w:t>
      </w:r>
    </w:p>
  </w:footnote>
  <w:footnote w:id="18">
    <w:p w14:paraId="4AD11311" w14:textId="5CD056A9" w:rsidR="004625BD" w:rsidRPr="000940E6" w:rsidRDefault="004625BD" w:rsidP="004625BD">
      <w:pPr>
        <w:pStyle w:val="FootnoteText"/>
      </w:pPr>
      <w:r>
        <w:rPr>
          <w:rStyle w:val="FootnoteReference"/>
        </w:rPr>
        <w:footnoteRef/>
      </w:r>
      <w:r>
        <w:t xml:space="preserve"> ACT Government, </w:t>
      </w:r>
      <w:r w:rsidR="00F27922" w:rsidRPr="00F27922">
        <w:rPr>
          <w:i/>
          <w:iCs/>
        </w:rPr>
        <w:t xml:space="preserve">Budget </w:t>
      </w:r>
      <w:r w:rsidRPr="00F27922">
        <w:rPr>
          <w:i/>
          <w:iCs/>
        </w:rPr>
        <w:t>2025</w:t>
      </w:r>
      <w:r w:rsidR="00F27922" w:rsidRPr="00F27922">
        <w:rPr>
          <w:i/>
          <w:iCs/>
        </w:rPr>
        <w:t>–</w:t>
      </w:r>
      <w:r>
        <w:rPr>
          <w:i/>
          <w:iCs/>
        </w:rPr>
        <w:t>26</w:t>
      </w:r>
      <w:r w:rsidR="00F27922">
        <w:rPr>
          <w:i/>
          <w:iCs/>
        </w:rPr>
        <w:t>:</w:t>
      </w:r>
      <w:r>
        <w:rPr>
          <w:i/>
          <w:iCs/>
        </w:rPr>
        <w:t xml:space="preserve"> Budget Review</w:t>
      </w:r>
      <w:r>
        <w:t xml:space="preserve">, </w:t>
      </w:r>
      <w:r w:rsidR="00007159">
        <w:t>February 2026</w:t>
      </w:r>
      <w:r>
        <w:t>, p 65.</w:t>
      </w:r>
    </w:p>
  </w:footnote>
  <w:footnote w:id="19">
    <w:p w14:paraId="51D5497E" w14:textId="77777777" w:rsidR="004625BD" w:rsidRDefault="004625BD" w:rsidP="004625BD">
      <w:pPr>
        <w:pStyle w:val="FootnoteText"/>
      </w:pPr>
      <w:r>
        <w:rPr>
          <w:rStyle w:val="FootnoteReference"/>
        </w:rPr>
        <w:footnoteRef/>
      </w:r>
      <w:r>
        <w:t xml:space="preserve"> ACT Government, </w:t>
      </w:r>
      <w:r>
        <w:rPr>
          <w:i/>
          <w:iCs/>
        </w:rPr>
        <w:t>Submission 7</w:t>
      </w:r>
      <w:r>
        <w:t>, p 2.</w:t>
      </w:r>
    </w:p>
  </w:footnote>
  <w:footnote w:id="20">
    <w:p w14:paraId="7E714A33" w14:textId="2FC3053D" w:rsidR="004625BD" w:rsidRPr="00DB0AEA" w:rsidRDefault="004625BD" w:rsidP="004625BD">
      <w:pPr>
        <w:pStyle w:val="FootnoteText"/>
      </w:pPr>
      <w:r>
        <w:rPr>
          <w:rStyle w:val="FootnoteReference"/>
        </w:rPr>
        <w:footnoteRef/>
      </w:r>
      <w:r>
        <w:t xml:space="preserve"> </w:t>
      </w:r>
      <w:r w:rsidR="000D55AC">
        <w:t xml:space="preserve">Mr </w:t>
      </w:r>
      <w:r>
        <w:t xml:space="preserve">Andrew Barr MLA, Chief Minister, </w:t>
      </w:r>
      <w:r>
        <w:rPr>
          <w:i/>
          <w:iCs/>
        </w:rPr>
        <w:t>Proof Committee Hansard</w:t>
      </w:r>
      <w:r>
        <w:t>, 3 March 2026, p 31.</w:t>
      </w:r>
    </w:p>
  </w:footnote>
  <w:footnote w:id="21">
    <w:p w14:paraId="5B388827" w14:textId="01CD629B" w:rsidR="004625BD" w:rsidRDefault="004625BD" w:rsidP="004625BD">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67.</w:t>
      </w:r>
    </w:p>
  </w:footnote>
  <w:footnote w:id="22">
    <w:p w14:paraId="0A3181CB" w14:textId="0868EBF5" w:rsidR="007225F5" w:rsidRDefault="007225F5" w:rsidP="007225F5">
      <w:pPr>
        <w:pStyle w:val="FootnoteText"/>
      </w:pPr>
      <w:r>
        <w:rPr>
          <w:rStyle w:val="FootnoteReference"/>
        </w:rPr>
        <w:footnoteRef/>
      </w:r>
      <w:r>
        <w:t xml:space="preserve"> </w:t>
      </w:r>
      <w:r w:rsidR="000D55AC">
        <w:t xml:space="preserve">Mr </w:t>
      </w:r>
      <w:r>
        <w:t xml:space="preserve">Andrew Barr MLA, Chief Minister, </w:t>
      </w:r>
      <w:r>
        <w:rPr>
          <w:i/>
          <w:iCs/>
        </w:rPr>
        <w:t>Proof Committee Hansard</w:t>
      </w:r>
      <w:r>
        <w:t>, 3 March 2026, p 35.</w:t>
      </w:r>
    </w:p>
  </w:footnote>
  <w:footnote w:id="23">
    <w:p w14:paraId="4D8A3B69" w14:textId="2B7DE9B2" w:rsidR="007225F5" w:rsidRDefault="007225F5" w:rsidP="007225F5">
      <w:pPr>
        <w:pStyle w:val="FootnoteText"/>
      </w:pPr>
      <w:r>
        <w:rPr>
          <w:rStyle w:val="FootnoteReference"/>
        </w:rPr>
        <w:footnoteRef/>
      </w:r>
      <w:r>
        <w:t xml:space="preserve"> </w:t>
      </w:r>
      <w:r w:rsidR="000D55AC">
        <w:t xml:space="preserve">Mr </w:t>
      </w:r>
      <w:r>
        <w:t xml:space="preserve">Chris Steel MLA, Treasurer, </w:t>
      </w:r>
      <w:r w:rsidR="00CC1A55">
        <w:rPr>
          <w:i/>
          <w:iCs/>
        </w:rPr>
        <w:t>Proof Committee Hansard</w:t>
      </w:r>
      <w:r>
        <w:rPr>
          <w:i/>
          <w:iCs/>
        </w:rPr>
        <w:t>,</w:t>
      </w:r>
      <w:r>
        <w:t xml:space="preserve"> 5 March 2026, p </w:t>
      </w:r>
      <w:r w:rsidR="00CC1A55">
        <w:t>103</w:t>
      </w:r>
      <w:r>
        <w:t>.</w:t>
      </w:r>
    </w:p>
  </w:footnote>
  <w:footnote w:id="24">
    <w:p w14:paraId="6FCAEE71" w14:textId="5F4C428E" w:rsidR="00C07D80" w:rsidRPr="001A2B4D" w:rsidRDefault="00C07D80" w:rsidP="00C07D80">
      <w:pPr>
        <w:pStyle w:val="FootnoteText"/>
        <w:spacing w:line="20" w:lineRule="atLeast"/>
      </w:pPr>
      <w:r>
        <w:rPr>
          <w:rStyle w:val="FootnoteReference"/>
        </w:rPr>
        <w:footnoteRef/>
      </w:r>
      <w:r>
        <w:t xml:space="preserve"> ACT Audit Office, </w:t>
      </w:r>
      <w:r>
        <w:rPr>
          <w:i/>
          <w:iCs/>
        </w:rPr>
        <w:t xml:space="preserve">Financial Audit Report 2024-25 Financial Audit Program – Overall Results, </w:t>
      </w:r>
      <w:r>
        <w:t xml:space="preserve">Auditor-General’s Report No.7, 2025, p </w:t>
      </w:r>
      <w:r w:rsidR="00CC1A55">
        <w:t>3</w:t>
      </w:r>
      <w:r>
        <w:t>.</w:t>
      </w:r>
    </w:p>
  </w:footnote>
  <w:footnote w:id="25">
    <w:p w14:paraId="572A5FC9" w14:textId="739791B4" w:rsidR="00C07D80" w:rsidRDefault="00C07D80" w:rsidP="00C07D80">
      <w:pPr>
        <w:pStyle w:val="FootnoteText"/>
        <w:spacing w:line="20" w:lineRule="atLeast"/>
      </w:pPr>
      <w:r>
        <w:rPr>
          <w:rStyle w:val="FootnoteReference"/>
        </w:rPr>
        <w:footnoteRef/>
      </w:r>
      <w:r>
        <w:t xml:space="preserve"> </w:t>
      </w:r>
      <w:r w:rsidR="00007159">
        <w:t xml:space="preserve">Mr </w:t>
      </w:r>
      <w:r w:rsidRPr="002D6744">
        <w:rPr>
          <w:szCs w:val="18"/>
        </w:rPr>
        <w:t xml:space="preserve">Saul Eslake, </w:t>
      </w:r>
      <w:r w:rsidRPr="002D6744">
        <w:rPr>
          <w:i/>
          <w:iCs/>
          <w:szCs w:val="18"/>
        </w:rPr>
        <w:t>The Fiscal Sustainability of the Australian Capital Territory</w:t>
      </w:r>
      <w:r w:rsidRPr="002D6744">
        <w:rPr>
          <w:szCs w:val="18"/>
        </w:rPr>
        <w:t>, 27 February 2026</w:t>
      </w:r>
      <w:r>
        <w:rPr>
          <w:szCs w:val="18"/>
        </w:rPr>
        <w:t>, p 19.</w:t>
      </w:r>
    </w:p>
  </w:footnote>
  <w:footnote w:id="26">
    <w:p w14:paraId="38F3B4A5" w14:textId="7EB87B2C" w:rsidR="000C4774" w:rsidRDefault="000C4774">
      <w:pPr>
        <w:pStyle w:val="FootnoteText"/>
      </w:pPr>
      <w:r>
        <w:rPr>
          <w:rStyle w:val="FootnoteReference"/>
        </w:rPr>
        <w:footnoteRef/>
      </w:r>
      <w:r>
        <w:t xml:space="preserve"> ACT Government, </w:t>
      </w:r>
      <w:r w:rsidR="00F27922" w:rsidRPr="00F27922">
        <w:rPr>
          <w:i/>
          <w:iCs/>
        </w:rPr>
        <w:t xml:space="preserve">Budget </w:t>
      </w:r>
      <w:r w:rsidRPr="00F27922">
        <w:rPr>
          <w:i/>
          <w:iCs/>
        </w:rPr>
        <w:t>2025</w:t>
      </w:r>
      <w:r w:rsidR="00F27922" w:rsidRPr="00F27922">
        <w:rPr>
          <w:i/>
          <w:iCs/>
        </w:rPr>
        <w:t>–</w:t>
      </w:r>
      <w:r>
        <w:rPr>
          <w:i/>
          <w:iCs/>
        </w:rPr>
        <w:t>26</w:t>
      </w:r>
      <w:r w:rsidR="00F27922">
        <w:rPr>
          <w:i/>
          <w:iCs/>
        </w:rPr>
        <w:t>:</w:t>
      </w:r>
      <w:r>
        <w:rPr>
          <w:i/>
          <w:iCs/>
        </w:rPr>
        <w:t xml:space="preserve"> Budget Outlook, </w:t>
      </w:r>
      <w:r>
        <w:t>June 2025, pp 169</w:t>
      </w:r>
      <w:r w:rsidR="00892AFA">
        <w:t>–</w:t>
      </w:r>
      <w:r>
        <w:t>179.</w:t>
      </w:r>
    </w:p>
  </w:footnote>
  <w:footnote w:id="27">
    <w:p w14:paraId="730483F9" w14:textId="0693CEB3" w:rsidR="00C07D80" w:rsidRDefault="00C07D80" w:rsidP="00C07D80">
      <w:pPr>
        <w:spacing w:after="0" w:line="20" w:lineRule="atLeast"/>
      </w:pPr>
      <w:r>
        <w:rPr>
          <w:rStyle w:val="FootnoteReference"/>
        </w:rPr>
        <w:footnoteRef/>
      </w:r>
      <w:r w:rsidR="00007159">
        <w:rPr>
          <w:sz w:val="18"/>
          <w:szCs w:val="18"/>
        </w:rPr>
        <w:t xml:space="preserve"> Mr Saul </w:t>
      </w:r>
      <w:r w:rsidRPr="002D6744">
        <w:rPr>
          <w:sz w:val="18"/>
          <w:szCs w:val="18"/>
        </w:rPr>
        <w:t xml:space="preserve">Eslake, </w:t>
      </w:r>
      <w:r w:rsidRPr="002D6744">
        <w:rPr>
          <w:i/>
          <w:iCs/>
          <w:sz w:val="18"/>
          <w:szCs w:val="18"/>
        </w:rPr>
        <w:t>The Fiscal Sustainability of the Australian Capital Territory</w:t>
      </w:r>
      <w:r w:rsidRPr="002D6744">
        <w:rPr>
          <w:sz w:val="18"/>
          <w:szCs w:val="18"/>
        </w:rPr>
        <w:t>, 27 February 2026</w:t>
      </w:r>
      <w:r>
        <w:rPr>
          <w:sz w:val="18"/>
          <w:szCs w:val="18"/>
        </w:rPr>
        <w:t>, p 38.</w:t>
      </w:r>
    </w:p>
  </w:footnote>
  <w:footnote w:id="28">
    <w:p w14:paraId="5CC0C8B4" w14:textId="49B0124C" w:rsidR="00C07D80" w:rsidRDefault="00C07D80" w:rsidP="00C07D80">
      <w:pPr>
        <w:pStyle w:val="FootnoteText"/>
      </w:pPr>
      <w:r>
        <w:rPr>
          <w:rStyle w:val="FootnoteReference"/>
        </w:rPr>
        <w:footnoteRef/>
      </w:r>
      <w:r>
        <w:t xml:space="preserve"> </w:t>
      </w:r>
      <w:r w:rsidR="000D55AC">
        <w:t xml:space="preserve">ACT </w:t>
      </w:r>
      <w:r>
        <w:t xml:space="preserve">Audit Office, </w:t>
      </w:r>
      <w:r>
        <w:rPr>
          <w:i/>
          <w:iCs/>
        </w:rPr>
        <w:t xml:space="preserve">Financial Audit Report 2024-25 Financial Audit Program – Overall Results, </w:t>
      </w:r>
      <w:r>
        <w:t>Auditor-General’s Report No.7, 2025, p 3.</w:t>
      </w:r>
    </w:p>
  </w:footnote>
  <w:footnote w:id="29">
    <w:p w14:paraId="386F25F0" w14:textId="2ACB3390" w:rsidR="00EC65C1" w:rsidRPr="00892AFA" w:rsidRDefault="00EC65C1">
      <w:pPr>
        <w:pStyle w:val="FootnoteText"/>
      </w:pPr>
      <w:r w:rsidRPr="00892AFA">
        <w:rPr>
          <w:rStyle w:val="FootnoteReference"/>
        </w:rPr>
        <w:footnoteRef/>
      </w:r>
      <w:r w:rsidRPr="00892AFA">
        <w:t xml:space="preserve"> Commonwealth Grants Commission, </w:t>
      </w:r>
      <w:r w:rsidRPr="00892AFA">
        <w:rPr>
          <w:i/>
          <w:iCs/>
        </w:rPr>
        <w:t>2026 Update: GST Relativities 2026–27,</w:t>
      </w:r>
      <w:r w:rsidRPr="00892AFA">
        <w:t xml:space="preserve"> March 2026, pp 34</w:t>
      </w:r>
      <w:r w:rsidR="00892AFA">
        <w:t xml:space="preserve"> and</w:t>
      </w:r>
      <w:r w:rsidRPr="00892AFA">
        <w:t xml:space="preserve"> 60.</w:t>
      </w:r>
    </w:p>
  </w:footnote>
  <w:footnote w:id="30">
    <w:p w14:paraId="45A01666" w14:textId="5A6222F0" w:rsidR="00B116A4" w:rsidRPr="00892AFA" w:rsidRDefault="00B116A4">
      <w:pPr>
        <w:pStyle w:val="FootnoteText"/>
      </w:pPr>
      <w:r w:rsidRPr="00892AFA">
        <w:rPr>
          <w:rStyle w:val="FootnoteReference"/>
        </w:rPr>
        <w:footnoteRef/>
      </w:r>
      <w:r w:rsidR="008511A6" w:rsidRPr="00892AFA">
        <w:t xml:space="preserve"> </w:t>
      </w:r>
      <w:r w:rsidR="002E4F46" w:rsidRPr="00892AFA">
        <w:t xml:space="preserve">Matt Gradnoff, The Australia Institute, </w:t>
      </w:r>
      <w:r w:rsidR="008511A6" w:rsidRPr="00892AFA">
        <w:t>‘</w:t>
      </w:r>
      <w:r w:rsidR="002E4F46" w:rsidRPr="00892AFA">
        <w:t>Where the ACT could claw back half a billion dollars</w:t>
      </w:r>
      <w:r w:rsidR="008511A6" w:rsidRPr="00892AFA">
        <w:t>’</w:t>
      </w:r>
      <w:r w:rsidR="002E4F46" w:rsidRPr="00892AFA">
        <w:t xml:space="preserve">, 13 June 2025, </w:t>
      </w:r>
      <w:hyperlink r:id="rId2" w:history="1">
        <w:r w:rsidR="00892AFA" w:rsidRPr="00892AFA">
          <w:rPr>
            <w:rStyle w:val="Hyperlink"/>
          </w:rPr>
          <w:t>Where the ACT could claw back more than half a billion dollars - The Australia Institute</w:t>
        </w:r>
      </w:hyperlink>
      <w:r w:rsidR="00892AFA">
        <w:t xml:space="preserve"> (accessed </w:t>
      </w:r>
      <w:r w:rsidR="002E4F46" w:rsidRPr="00892AFA">
        <w:t>20</w:t>
      </w:r>
      <w:r w:rsidR="008511A6" w:rsidRPr="00892AFA">
        <w:t> </w:t>
      </w:r>
      <w:r w:rsidR="002E4F46" w:rsidRPr="00892AFA">
        <w:t>March 2026</w:t>
      </w:r>
      <w:r w:rsidR="00892AFA">
        <w:t>)</w:t>
      </w:r>
      <w:r w:rsidR="002E4F46" w:rsidRPr="00892AFA">
        <w:t>.</w:t>
      </w:r>
    </w:p>
  </w:footnote>
  <w:footnote w:id="31">
    <w:p w14:paraId="6AE099CC" w14:textId="54C3CCF1" w:rsidR="00C07D80" w:rsidRDefault="00C07D80" w:rsidP="00C07D80">
      <w:pPr>
        <w:pStyle w:val="FootnoteText"/>
      </w:pPr>
      <w:r w:rsidRPr="00892AFA">
        <w:rPr>
          <w:rStyle w:val="FootnoteReference"/>
        </w:rPr>
        <w:footnoteRef/>
      </w:r>
      <w:r w:rsidRPr="00892AFA">
        <w:t xml:space="preserve"> </w:t>
      </w:r>
      <w:r w:rsidR="000D55AC" w:rsidRPr="00892AFA">
        <w:t xml:space="preserve">ACT </w:t>
      </w:r>
      <w:r w:rsidRPr="00892AFA">
        <w:t xml:space="preserve">Audit Office, </w:t>
      </w:r>
      <w:r w:rsidRPr="00892AFA">
        <w:rPr>
          <w:i/>
          <w:iCs/>
        </w:rPr>
        <w:t>Financial</w:t>
      </w:r>
      <w:r>
        <w:rPr>
          <w:i/>
          <w:iCs/>
        </w:rPr>
        <w:t xml:space="preserve"> Audit Report 2024-25 Financial Audit Program – Overall Results, </w:t>
      </w:r>
      <w:r>
        <w:t>Auditor-General’s Report No.7, 2025, p 3.</w:t>
      </w:r>
    </w:p>
  </w:footnote>
  <w:footnote w:id="32">
    <w:p w14:paraId="45792357" w14:textId="6F36E9DF" w:rsidR="00C07D80" w:rsidRDefault="00C07D80" w:rsidP="00C07D80">
      <w:pPr>
        <w:spacing w:after="0" w:line="20" w:lineRule="atLeast"/>
      </w:pPr>
      <w:r>
        <w:rPr>
          <w:rStyle w:val="FootnoteReference"/>
        </w:rPr>
        <w:footnoteRef/>
      </w:r>
      <w:r>
        <w:t xml:space="preserve"> </w:t>
      </w:r>
      <w:r w:rsidR="00007159">
        <w:rPr>
          <w:sz w:val="18"/>
          <w:szCs w:val="18"/>
        </w:rPr>
        <w:t>Mr Sa</w:t>
      </w:r>
      <w:r w:rsidRPr="002D6744">
        <w:rPr>
          <w:sz w:val="18"/>
          <w:szCs w:val="18"/>
        </w:rPr>
        <w:t xml:space="preserve">ul Eslake, </w:t>
      </w:r>
      <w:r w:rsidRPr="002D6744">
        <w:rPr>
          <w:i/>
          <w:iCs/>
          <w:sz w:val="18"/>
          <w:szCs w:val="18"/>
        </w:rPr>
        <w:t>The Fiscal Sustainability of the Australian Capital Territory</w:t>
      </w:r>
      <w:r w:rsidRPr="002D6744">
        <w:rPr>
          <w:sz w:val="18"/>
          <w:szCs w:val="18"/>
        </w:rPr>
        <w:t>, 27 February 2026</w:t>
      </w:r>
      <w:r>
        <w:rPr>
          <w:sz w:val="18"/>
          <w:szCs w:val="18"/>
        </w:rPr>
        <w:t>, p 39.</w:t>
      </w:r>
    </w:p>
  </w:footnote>
  <w:footnote w:id="33">
    <w:p w14:paraId="4AD26070" w14:textId="77777777" w:rsidR="007545B6" w:rsidRPr="00F508B5" w:rsidRDefault="007545B6" w:rsidP="007545B6">
      <w:pPr>
        <w:pStyle w:val="FootnoteText"/>
      </w:pPr>
      <w:r>
        <w:rPr>
          <w:rStyle w:val="FootnoteReference"/>
        </w:rPr>
        <w:footnoteRef/>
      </w:r>
      <w:r>
        <w:t xml:space="preserve"> ACT Government, </w:t>
      </w:r>
      <w:r>
        <w:rPr>
          <w:i/>
          <w:iCs/>
        </w:rPr>
        <w:t xml:space="preserve">Submission 7, </w:t>
      </w:r>
      <w:r>
        <w:t>p 4.</w:t>
      </w:r>
    </w:p>
  </w:footnote>
  <w:footnote w:id="34">
    <w:p w14:paraId="03CA77F7" w14:textId="77777777" w:rsidR="007545B6" w:rsidRPr="008549DB" w:rsidRDefault="007545B6" w:rsidP="007545B6">
      <w:pPr>
        <w:pStyle w:val="FootnoteText"/>
      </w:pPr>
      <w:r>
        <w:rPr>
          <w:rStyle w:val="FootnoteReference"/>
        </w:rPr>
        <w:footnoteRef/>
      </w:r>
      <w:r>
        <w:t xml:space="preserve"> Mr Chris Steel MLA, Treasurer, </w:t>
      </w:r>
      <w:r>
        <w:rPr>
          <w:i/>
          <w:iCs/>
        </w:rPr>
        <w:t xml:space="preserve">Uncorrected Proof Copy Hansard, </w:t>
      </w:r>
      <w:r>
        <w:t>5 March 2026.</w:t>
      </w:r>
    </w:p>
  </w:footnote>
  <w:footnote w:id="35">
    <w:p w14:paraId="0968F8F4" w14:textId="77777777" w:rsidR="007545B6" w:rsidRPr="008549DB" w:rsidRDefault="007545B6" w:rsidP="007545B6">
      <w:pPr>
        <w:pStyle w:val="FootnoteText"/>
      </w:pPr>
      <w:r>
        <w:rPr>
          <w:rStyle w:val="FootnoteReference"/>
        </w:rPr>
        <w:footnoteRef/>
      </w:r>
      <w:r>
        <w:t xml:space="preserve"> Productivity Commission, </w:t>
      </w:r>
      <w:r>
        <w:rPr>
          <w:i/>
          <w:iCs/>
        </w:rPr>
        <w:t>Submission 11</w:t>
      </w:r>
      <w:r>
        <w:t>, p 1.</w:t>
      </w:r>
    </w:p>
  </w:footnote>
  <w:footnote w:id="36">
    <w:p w14:paraId="3F197C8E" w14:textId="77777777" w:rsidR="0003792C" w:rsidRDefault="0003792C" w:rsidP="0003792C">
      <w:pPr>
        <w:pStyle w:val="FootnoteText"/>
        <w:spacing w:line="20" w:lineRule="atLeast"/>
      </w:pPr>
      <w:r>
        <w:rPr>
          <w:rStyle w:val="FootnoteReference"/>
        </w:rPr>
        <w:footnoteRef/>
      </w:r>
      <w:r>
        <w:t xml:space="preserve"> ACT Audit Office, </w:t>
      </w:r>
      <w:r>
        <w:rPr>
          <w:i/>
          <w:iCs/>
        </w:rPr>
        <w:t xml:space="preserve">Financial Audit Report 2024-25 Financial Audit Program – Overall Results, </w:t>
      </w:r>
      <w:r>
        <w:t>Auditor-General’s Report No.7, 2025, p 16.</w:t>
      </w:r>
    </w:p>
  </w:footnote>
  <w:footnote w:id="37">
    <w:p w14:paraId="6356053D" w14:textId="77777777" w:rsidR="0003792C" w:rsidRDefault="0003792C" w:rsidP="0003792C">
      <w:pPr>
        <w:pStyle w:val="FootnoteText"/>
      </w:pPr>
      <w:r>
        <w:rPr>
          <w:rStyle w:val="FootnoteReference"/>
        </w:rPr>
        <w:footnoteRef/>
      </w:r>
      <w:r>
        <w:t xml:space="preserve"> ACT Audit Office, </w:t>
      </w:r>
      <w:r>
        <w:rPr>
          <w:i/>
          <w:iCs/>
        </w:rPr>
        <w:t xml:space="preserve">Financial Audit Report 2024-25 Financial Audit Program – Overall Results, </w:t>
      </w:r>
      <w:r>
        <w:t>Auditor-General’s Report No.7, 2025, p 17.</w:t>
      </w:r>
    </w:p>
  </w:footnote>
  <w:footnote w:id="38">
    <w:p w14:paraId="155A4265" w14:textId="7D2D1148" w:rsidR="008F19F4" w:rsidRDefault="008F19F4" w:rsidP="008F19F4">
      <w:pPr>
        <w:pStyle w:val="FootnoteText"/>
      </w:pPr>
      <w:r>
        <w:rPr>
          <w:rStyle w:val="FootnoteReference"/>
        </w:rPr>
        <w:footnoteRef/>
      </w:r>
      <w:r>
        <w:t xml:space="preserve"> </w:t>
      </w:r>
      <w:r w:rsidR="00AE1E2F">
        <w:t xml:space="preserve">ACT </w:t>
      </w:r>
      <w:r>
        <w:t xml:space="preserve">Audit Office, </w:t>
      </w:r>
      <w:r>
        <w:rPr>
          <w:i/>
          <w:iCs/>
        </w:rPr>
        <w:t xml:space="preserve">Financial Audit Report 2024-25 Financial Audit Program – Overall Results, </w:t>
      </w:r>
      <w:r>
        <w:t>Auditor-General’s Report No.7, 2025, p 18.</w:t>
      </w:r>
    </w:p>
  </w:footnote>
  <w:footnote w:id="39">
    <w:p w14:paraId="50FF8C5B" w14:textId="3F29207F" w:rsidR="007545B6" w:rsidRPr="00E637B7" w:rsidRDefault="007545B6" w:rsidP="007545B6">
      <w:pPr>
        <w:pStyle w:val="FootnoteText"/>
      </w:pPr>
      <w:r>
        <w:rPr>
          <w:rStyle w:val="FootnoteReference"/>
        </w:rPr>
        <w:footnoteRef/>
      </w:r>
      <w:r>
        <w:t xml:space="preserve"> ACT Government, </w:t>
      </w:r>
      <w:r w:rsidR="00F27922" w:rsidRPr="00F27922">
        <w:rPr>
          <w:i/>
          <w:iCs/>
        </w:rPr>
        <w:t xml:space="preserve">Budget </w:t>
      </w:r>
      <w:r w:rsidRPr="00F27922">
        <w:rPr>
          <w:i/>
          <w:iCs/>
        </w:rPr>
        <w:t>2025</w:t>
      </w:r>
      <w:r w:rsidR="00F27922" w:rsidRPr="00F27922">
        <w:rPr>
          <w:i/>
          <w:iCs/>
        </w:rPr>
        <w:t>–</w:t>
      </w:r>
      <w:r w:rsidRPr="00F27922">
        <w:rPr>
          <w:i/>
          <w:iCs/>
        </w:rPr>
        <w:t>26</w:t>
      </w:r>
      <w:r w:rsidR="00F27922">
        <w:rPr>
          <w:i/>
          <w:iCs/>
        </w:rPr>
        <w:t>:</w:t>
      </w:r>
      <w:r>
        <w:rPr>
          <w:i/>
          <w:iCs/>
        </w:rPr>
        <w:t xml:space="preserve"> Budget </w:t>
      </w:r>
      <w:r w:rsidR="000C4774">
        <w:rPr>
          <w:i/>
          <w:iCs/>
        </w:rPr>
        <w:t>Outlook</w:t>
      </w:r>
      <w:r>
        <w:rPr>
          <w:i/>
          <w:iCs/>
        </w:rPr>
        <w:t xml:space="preserve">, </w:t>
      </w:r>
      <w:r w:rsidR="000C4774">
        <w:t>June</w:t>
      </w:r>
      <w:r>
        <w:t xml:space="preserve"> 202</w:t>
      </w:r>
      <w:r w:rsidR="000C4774">
        <w:t>5</w:t>
      </w:r>
      <w:r>
        <w:t>, p 169.</w:t>
      </w:r>
    </w:p>
  </w:footnote>
  <w:footnote w:id="40">
    <w:p w14:paraId="02E7101B" w14:textId="579FECE2" w:rsidR="008F19F4" w:rsidRDefault="008F19F4">
      <w:pPr>
        <w:pStyle w:val="FootnoteText"/>
      </w:pPr>
      <w:r>
        <w:rPr>
          <w:rStyle w:val="FootnoteReference"/>
        </w:rPr>
        <w:footnoteRef/>
      </w:r>
      <w:r>
        <w:t xml:space="preserve"> ACT Government, </w:t>
      </w:r>
      <w:r w:rsidR="00F27922" w:rsidRPr="00F27922">
        <w:rPr>
          <w:i/>
          <w:iCs/>
        </w:rPr>
        <w:t>Budget 2025–</w:t>
      </w:r>
      <w:r w:rsidR="00F27922">
        <w:rPr>
          <w:i/>
          <w:iCs/>
        </w:rPr>
        <w:t>26: Budget Review</w:t>
      </w:r>
      <w:r>
        <w:t>, February 2026, p 42.</w:t>
      </w:r>
    </w:p>
  </w:footnote>
  <w:footnote w:id="41">
    <w:p w14:paraId="534DA0BD" w14:textId="35BF06F3" w:rsidR="00C07D80" w:rsidRPr="00C509B3" w:rsidRDefault="00C07D80" w:rsidP="00C07D80">
      <w:pPr>
        <w:pStyle w:val="FootnoteText"/>
      </w:pPr>
      <w:r>
        <w:rPr>
          <w:rStyle w:val="FootnoteReference"/>
        </w:rPr>
        <w:footnoteRef/>
      </w:r>
      <w:r>
        <w:t xml:space="preserve"> ACT Government, </w:t>
      </w:r>
      <w:r>
        <w:rPr>
          <w:i/>
          <w:iCs/>
        </w:rPr>
        <w:t xml:space="preserve">Submission 7, </w:t>
      </w:r>
      <w:r>
        <w:t>p 3.</w:t>
      </w:r>
    </w:p>
  </w:footnote>
  <w:footnote w:id="42">
    <w:p w14:paraId="641C4E38" w14:textId="77777777" w:rsidR="00C07D80" w:rsidRDefault="00C07D80" w:rsidP="00C07D80">
      <w:pPr>
        <w:pStyle w:val="FootnoteText"/>
      </w:pPr>
      <w:r>
        <w:rPr>
          <w:rStyle w:val="FootnoteReference"/>
        </w:rPr>
        <w:footnoteRef/>
      </w:r>
      <w:r>
        <w:t xml:space="preserve"> ACT Government, </w:t>
      </w:r>
      <w:r>
        <w:rPr>
          <w:i/>
          <w:iCs/>
        </w:rPr>
        <w:t xml:space="preserve">Submission 7, </w:t>
      </w:r>
      <w:r>
        <w:t>p 4.</w:t>
      </w:r>
    </w:p>
  </w:footnote>
  <w:footnote w:id="43">
    <w:p w14:paraId="2CF1B933" w14:textId="17369272" w:rsidR="00C07D80" w:rsidRDefault="00C07D80" w:rsidP="00C07D80">
      <w:pPr>
        <w:pStyle w:val="FootnoteText"/>
      </w:pPr>
      <w:r>
        <w:rPr>
          <w:rStyle w:val="FootnoteReference"/>
        </w:rPr>
        <w:footnoteRef/>
      </w:r>
      <w:r>
        <w:t xml:space="preserve"> ACT Government, </w:t>
      </w:r>
      <w:r w:rsidR="00F27922" w:rsidRPr="00F27922">
        <w:rPr>
          <w:i/>
          <w:iCs/>
        </w:rPr>
        <w:t xml:space="preserve">Budget </w:t>
      </w:r>
      <w:r w:rsidRPr="00F27922">
        <w:rPr>
          <w:i/>
          <w:iCs/>
        </w:rPr>
        <w:t>2025</w:t>
      </w:r>
      <w:r w:rsidR="00F27922" w:rsidRPr="00F27922">
        <w:rPr>
          <w:i/>
          <w:iCs/>
        </w:rPr>
        <w:t>–</w:t>
      </w:r>
      <w:r>
        <w:rPr>
          <w:i/>
          <w:iCs/>
        </w:rPr>
        <w:t>26</w:t>
      </w:r>
      <w:r w:rsidR="00F27922">
        <w:rPr>
          <w:i/>
          <w:iCs/>
        </w:rPr>
        <w:t>:</w:t>
      </w:r>
      <w:r>
        <w:rPr>
          <w:i/>
          <w:iCs/>
        </w:rPr>
        <w:t xml:space="preserve"> Budget </w:t>
      </w:r>
      <w:r w:rsidR="000C4774">
        <w:rPr>
          <w:i/>
          <w:iCs/>
        </w:rPr>
        <w:t>Outlook</w:t>
      </w:r>
      <w:r>
        <w:rPr>
          <w:i/>
          <w:iCs/>
        </w:rPr>
        <w:t xml:space="preserve">, </w:t>
      </w:r>
      <w:r w:rsidR="000C4774" w:rsidRPr="000C4774">
        <w:rPr>
          <w:i/>
          <w:iCs/>
        </w:rPr>
        <w:t xml:space="preserve">June </w:t>
      </w:r>
      <w:r w:rsidRPr="000C4774">
        <w:rPr>
          <w:i/>
          <w:iCs/>
        </w:rPr>
        <w:t>202</w:t>
      </w:r>
      <w:r w:rsidR="000C4774" w:rsidRPr="000C4774">
        <w:rPr>
          <w:i/>
          <w:iCs/>
        </w:rPr>
        <w:t>5</w:t>
      </w:r>
      <w:r w:rsidRPr="000C4774">
        <w:rPr>
          <w:i/>
          <w:iCs/>
        </w:rPr>
        <w:t>,</w:t>
      </w:r>
      <w:r>
        <w:t xml:space="preserve"> p 171.</w:t>
      </w:r>
    </w:p>
  </w:footnote>
  <w:footnote w:id="44">
    <w:p w14:paraId="0D3B8647" w14:textId="5CEB445B" w:rsidR="00C07D80" w:rsidRDefault="00C07D80" w:rsidP="00C07D80">
      <w:pPr>
        <w:spacing w:after="0" w:line="20" w:lineRule="atLeast"/>
      </w:pPr>
      <w:r>
        <w:rPr>
          <w:rStyle w:val="FootnoteReference"/>
        </w:rPr>
        <w:footnoteRef/>
      </w:r>
      <w:r w:rsidRPr="00007159">
        <w:rPr>
          <w:sz w:val="18"/>
          <w:szCs w:val="18"/>
        </w:rPr>
        <w:t xml:space="preserve"> </w:t>
      </w:r>
      <w:r w:rsidR="00007159">
        <w:rPr>
          <w:sz w:val="18"/>
          <w:szCs w:val="18"/>
        </w:rPr>
        <w:t xml:space="preserve">Mr </w:t>
      </w:r>
      <w:r w:rsidRPr="002D6744">
        <w:rPr>
          <w:sz w:val="18"/>
          <w:szCs w:val="18"/>
        </w:rPr>
        <w:t xml:space="preserve">Saul Eslake, </w:t>
      </w:r>
      <w:r w:rsidRPr="002D6744">
        <w:rPr>
          <w:i/>
          <w:iCs/>
          <w:sz w:val="18"/>
          <w:szCs w:val="18"/>
        </w:rPr>
        <w:t>The Fiscal Sustainability of the Australian Capital Territory</w:t>
      </w:r>
      <w:r w:rsidRPr="002D6744">
        <w:rPr>
          <w:sz w:val="18"/>
          <w:szCs w:val="18"/>
        </w:rPr>
        <w:t>, 27 February 2026</w:t>
      </w:r>
      <w:r>
        <w:rPr>
          <w:sz w:val="18"/>
          <w:szCs w:val="18"/>
        </w:rPr>
        <w:t xml:space="preserve">, p 17. </w:t>
      </w:r>
    </w:p>
  </w:footnote>
  <w:footnote w:id="45">
    <w:p w14:paraId="31125015" w14:textId="6263918A" w:rsidR="004A03D4" w:rsidRPr="004A03D4" w:rsidRDefault="004A03D4">
      <w:pPr>
        <w:pStyle w:val="FootnoteText"/>
      </w:pPr>
      <w:r>
        <w:rPr>
          <w:rStyle w:val="FootnoteReference"/>
        </w:rPr>
        <w:footnoteRef/>
      </w:r>
      <w:r>
        <w:t xml:space="preserve"> ACT Government, </w:t>
      </w:r>
      <w:r w:rsidR="00F27922" w:rsidRPr="00F27922">
        <w:rPr>
          <w:i/>
          <w:iCs/>
        </w:rPr>
        <w:t>Budget 2025–</w:t>
      </w:r>
      <w:r w:rsidR="00F27922">
        <w:rPr>
          <w:i/>
          <w:iCs/>
        </w:rPr>
        <w:t>26: Budget Review</w:t>
      </w:r>
      <w:r>
        <w:t>, p 71.</w:t>
      </w:r>
    </w:p>
  </w:footnote>
  <w:footnote w:id="46">
    <w:p w14:paraId="3F9B0E1C" w14:textId="77777777" w:rsidR="00C07D80" w:rsidRDefault="00C07D80" w:rsidP="00C07D80">
      <w:pPr>
        <w:pStyle w:val="FootnoteText"/>
      </w:pPr>
      <w:r>
        <w:rPr>
          <w:rStyle w:val="FootnoteReference"/>
        </w:rPr>
        <w:footnoteRef/>
      </w:r>
      <w:r>
        <w:t xml:space="preserve"> ACT Audit Office, </w:t>
      </w:r>
      <w:r>
        <w:rPr>
          <w:i/>
          <w:iCs/>
        </w:rPr>
        <w:t xml:space="preserve">Financial Audit Report 2024-25 Financial Audit Program – Overall Results, </w:t>
      </w:r>
      <w:r>
        <w:t>Auditor-General’s Report No.7, 2025, p 24.</w:t>
      </w:r>
    </w:p>
  </w:footnote>
  <w:footnote w:id="47">
    <w:p w14:paraId="3A792A7A" w14:textId="77777777" w:rsidR="00C07D80" w:rsidRDefault="00C07D80" w:rsidP="00C07D80">
      <w:pPr>
        <w:pStyle w:val="FootnoteText"/>
      </w:pPr>
      <w:r>
        <w:rPr>
          <w:rStyle w:val="FootnoteReference"/>
        </w:rPr>
        <w:footnoteRef/>
      </w:r>
      <w:r>
        <w:t xml:space="preserve"> ACT Audit Office, </w:t>
      </w:r>
      <w:r>
        <w:rPr>
          <w:i/>
          <w:iCs/>
        </w:rPr>
        <w:t xml:space="preserve">Financial Audit Report 2024-25 Financial Audit Program – Overall Results, </w:t>
      </w:r>
      <w:r>
        <w:t>Auditor-General’s Report No.7, 2025, p 15.</w:t>
      </w:r>
    </w:p>
  </w:footnote>
  <w:footnote w:id="48">
    <w:p w14:paraId="555F7026" w14:textId="77777777" w:rsidR="00C07D80" w:rsidRDefault="00C07D80" w:rsidP="00C07D80">
      <w:pPr>
        <w:pStyle w:val="FootnoteText"/>
      </w:pPr>
      <w:r>
        <w:rPr>
          <w:rStyle w:val="FootnoteReference"/>
        </w:rPr>
        <w:footnoteRef/>
      </w:r>
      <w:r>
        <w:t xml:space="preserve"> ACT Audit Office, </w:t>
      </w:r>
      <w:r>
        <w:rPr>
          <w:i/>
          <w:iCs/>
        </w:rPr>
        <w:t xml:space="preserve">Financial Audit Report 2024-25 Financial Audit Program – Overall Results, </w:t>
      </w:r>
      <w:r>
        <w:t>Auditor-General’s Report No.7, 2025, p 24.</w:t>
      </w:r>
    </w:p>
  </w:footnote>
  <w:footnote w:id="49">
    <w:p w14:paraId="495E35E0" w14:textId="5B300501" w:rsidR="00C07D80" w:rsidRPr="009A5C63" w:rsidRDefault="00C07D80" w:rsidP="00C07D80">
      <w:pPr>
        <w:pStyle w:val="FootnoteText"/>
      </w:pPr>
      <w:r>
        <w:rPr>
          <w:rStyle w:val="FootnoteReference"/>
        </w:rPr>
        <w:footnoteRef/>
      </w:r>
      <w:r>
        <w:t xml:space="preserve"> </w:t>
      </w:r>
      <w:r w:rsidR="00007159">
        <w:t xml:space="preserve">Mr </w:t>
      </w:r>
      <w:r>
        <w:t xml:space="preserve">Saul Eslake, </w:t>
      </w:r>
      <w:r>
        <w:rPr>
          <w:i/>
          <w:iCs/>
        </w:rPr>
        <w:t xml:space="preserve">The Fiscal Sustainability of the Australian Capital Territory, </w:t>
      </w:r>
      <w:r>
        <w:t>27 February 2026, p 35.</w:t>
      </w:r>
    </w:p>
  </w:footnote>
  <w:footnote w:id="50">
    <w:p w14:paraId="154344E2" w14:textId="2C3522A9" w:rsidR="00BB369F" w:rsidRDefault="00BB369F">
      <w:pPr>
        <w:pStyle w:val="FootnoteText"/>
      </w:pPr>
      <w:r>
        <w:rPr>
          <w:rStyle w:val="FootnoteReference"/>
        </w:rPr>
        <w:footnoteRef/>
      </w:r>
      <w:r>
        <w:t xml:space="preserve"> ACT Government, </w:t>
      </w:r>
      <w:r>
        <w:rPr>
          <w:i/>
          <w:iCs/>
        </w:rPr>
        <w:t>Submission 7</w:t>
      </w:r>
      <w:r>
        <w:t>, p 1.</w:t>
      </w:r>
    </w:p>
  </w:footnote>
  <w:footnote w:id="51">
    <w:p w14:paraId="405676A2" w14:textId="2E7283D2" w:rsidR="00EC7538" w:rsidRDefault="00EC7538" w:rsidP="00EC7538">
      <w:pPr>
        <w:spacing w:after="0" w:line="20" w:lineRule="atLeast"/>
      </w:pPr>
      <w:r>
        <w:rPr>
          <w:rStyle w:val="FootnoteReference"/>
        </w:rPr>
        <w:footnoteRef/>
      </w:r>
      <w:r w:rsidRPr="00007159">
        <w:rPr>
          <w:sz w:val="18"/>
          <w:szCs w:val="18"/>
        </w:rPr>
        <w:t xml:space="preserve"> </w:t>
      </w:r>
      <w:r w:rsidR="00007159">
        <w:rPr>
          <w:sz w:val="18"/>
          <w:szCs w:val="18"/>
        </w:rPr>
        <w:t xml:space="preserve">Mr </w:t>
      </w:r>
      <w:r w:rsidRPr="002D6744">
        <w:rPr>
          <w:sz w:val="18"/>
          <w:szCs w:val="18"/>
        </w:rPr>
        <w:t xml:space="preserve">Saul Eslake, </w:t>
      </w:r>
      <w:r w:rsidRPr="002D6744">
        <w:rPr>
          <w:i/>
          <w:iCs/>
          <w:sz w:val="18"/>
          <w:szCs w:val="18"/>
        </w:rPr>
        <w:t>The Fiscal Sustainability of the Australian Capital Territory</w:t>
      </w:r>
      <w:r w:rsidRPr="002D6744">
        <w:rPr>
          <w:sz w:val="18"/>
          <w:szCs w:val="18"/>
        </w:rPr>
        <w:t>, 27 February 2026</w:t>
      </w:r>
      <w:r>
        <w:rPr>
          <w:sz w:val="18"/>
          <w:szCs w:val="18"/>
        </w:rPr>
        <w:t xml:space="preserve">, p 9. </w:t>
      </w:r>
    </w:p>
  </w:footnote>
  <w:footnote w:id="52">
    <w:p w14:paraId="35B0D301" w14:textId="2B4BCC07" w:rsidR="00B52E53" w:rsidRDefault="00B52E53" w:rsidP="00B52E53">
      <w:pPr>
        <w:pStyle w:val="FootnoteText"/>
      </w:pPr>
      <w:r>
        <w:rPr>
          <w:rStyle w:val="FootnoteReference"/>
        </w:rPr>
        <w:footnoteRef/>
      </w:r>
      <w:r>
        <w:t xml:space="preserve"> </w:t>
      </w:r>
      <w:r w:rsidR="00007159">
        <w:t xml:space="preserve">Mr </w:t>
      </w:r>
      <w:r w:rsidRPr="002D6744">
        <w:rPr>
          <w:szCs w:val="18"/>
        </w:rPr>
        <w:t xml:space="preserve">Saul Eslake, </w:t>
      </w:r>
      <w:r w:rsidRPr="002D6744">
        <w:rPr>
          <w:i/>
          <w:iCs/>
          <w:szCs w:val="18"/>
        </w:rPr>
        <w:t>The Fiscal Sustainability of the Australian Capital Territory</w:t>
      </w:r>
      <w:r>
        <w:rPr>
          <w:i/>
          <w:iCs/>
          <w:szCs w:val="18"/>
        </w:rPr>
        <w:t>,</w:t>
      </w:r>
      <w:r w:rsidRPr="002D6744">
        <w:rPr>
          <w:szCs w:val="18"/>
        </w:rPr>
        <w:t xml:space="preserve"> 27 February 2026</w:t>
      </w:r>
      <w:r>
        <w:rPr>
          <w:szCs w:val="18"/>
        </w:rPr>
        <w:t>, p 32.</w:t>
      </w:r>
    </w:p>
  </w:footnote>
  <w:footnote w:id="53">
    <w:p w14:paraId="1EDBF9DD" w14:textId="77777777" w:rsidR="00C07D80" w:rsidRDefault="00C07D80" w:rsidP="00C07D80">
      <w:pPr>
        <w:pStyle w:val="FootnoteText"/>
      </w:pPr>
      <w:r>
        <w:rPr>
          <w:rStyle w:val="FootnoteReference"/>
        </w:rPr>
        <w:footnoteRef/>
      </w:r>
      <w:r>
        <w:t xml:space="preserve"> ACT Audit Office, </w:t>
      </w:r>
      <w:r>
        <w:rPr>
          <w:i/>
          <w:iCs/>
        </w:rPr>
        <w:t xml:space="preserve">Financial Audit Report 2024-25 Financial Audit Program – Overall Results, </w:t>
      </w:r>
      <w:r>
        <w:t>Auditor-General’s Report No.7, 2025, p 38.</w:t>
      </w:r>
    </w:p>
  </w:footnote>
  <w:footnote w:id="54">
    <w:p w14:paraId="18A8F5BF" w14:textId="1AFC59F3" w:rsidR="00F17DFF" w:rsidRDefault="00F17DFF" w:rsidP="00F17DFF">
      <w:pPr>
        <w:pStyle w:val="FootnoteText"/>
      </w:pPr>
      <w:r>
        <w:rPr>
          <w:rStyle w:val="FootnoteReference"/>
        </w:rPr>
        <w:footnoteRef/>
      </w:r>
      <w:r>
        <w:t xml:space="preserve"> </w:t>
      </w:r>
      <w:r w:rsidRPr="00377FA7">
        <w:t xml:space="preserve">Pegasus Economics, </w:t>
      </w:r>
      <w:r w:rsidRPr="000D55AC">
        <w:rPr>
          <w:i/>
          <w:iCs/>
        </w:rPr>
        <w:t>Review of the ACT Budget 2025–26,</w:t>
      </w:r>
      <w:r w:rsidRPr="00377FA7">
        <w:t xml:space="preserve"> July 2025, p</w:t>
      </w:r>
      <w:r>
        <w:t>p</w:t>
      </w:r>
      <w:r w:rsidRPr="00377FA7">
        <w:t xml:space="preserve"> </w:t>
      </w:r>
      <w:r>
        <w:t>15</w:t>
      </w:r>
      <w:r w:rsidR="00892AFA">
        <w:t xml:space="preserve"> and</w:t>
      </w:r>
      <w:r>
        <w:t xml:space="preserve"> 40</w:t>
      </w:r>
      <w:r w:rsidRPr="00377FA7">
        <w:t>.</w:t>
      </w:r>
    </w:p>
  </w:footnote>
  <w:footnote w:id="55">
    <w:p w14:paraId="137CEA12" w14:textId="4F3968EE" w:rsidR="006B7ED0" w:rsidRDefault="006B7ED0" w:rsidP="006B7ED0">
      <w:pPr>
        <w:pStyle w:val="FootnoteText"/>
      </w:pPr>
      <w:r>
        <w:rPr>
          <w:rStyle w:val="FootnoteReference"/>
        </w:rPr>
        <w:footnoteRef/>
      </w:r>
      <w:r>
        <w:t xml:space="preserve"> Mr </w:t>
      </w:r>
      <w:r w:rsidRPr="002D6744">
        <w:rPr>
          <w:szCs w:val="18"/>
        </w:rPr>
        <w:t xml:space="preserve">Saul Eslake, </w:t>
      </w:r>
      <w:r w:rsidRPr="002D6744">
        <w:rPr>
          <w:i/>
          <w:iCs/>
          <w:szCs w:val="18"/>
        </w:rPr>
        <w:t>The Fiscal Sustainability of the Australian Capital Territory</w:t>
      </w:r>
      <w:r>
        <w:rPr>
          <w:i/>
          <w:iCs/>
          <w:szCs w:val="18"/>
        </w:rPr>
        <w:t>,</w:t>
      </w:r>
      <w:r w:rsidRPr="002D6744">
        <w:rPr>
          <w:szCs w:val="18"/>
        </w:rPr>
        <w:t xml:space="preserve"> 27 February 2026</w:t>
      </w:r>
      <w:r>
        <w:rPr>
          <w:szCs w:val="18"/>
        </w:rPr>
        <w:t>, pp 29</w:t>
      </w:r>
      <w:r w:rsidR="00892AFA">
        <w:rPr>
          <w:szCs w:val="18"/>
        </w:rPr>
        <w:t xml:space="preserve"> and</w:t>
      </w:r>
      <w:r>
        <w:rPr>
          <w:szCs w:val="18"/>
        </w:rPr>
        <w:t xml:space="preserve"> 32.</w:t>
      </w:r>
    </w:p>
  </w:footnote>
  <w:footnote w:id="56">
    <w:p w14:paraId="62DA12A9" w14:textId="77777777" w:rsidR="00F21E22" w:rsidRDefault="00F21E22" w:rsidP="00F21E22">
      <w:pPr>
        <w:pStyle w:val="FootnoteText"/>
      </w:pPr>
      <w:r>
        <w:rPr>
          <w:rStyle w:val="FootnoteReference"/>
        </w:rPr>
        <w:footnoteRef/>
      </w:r>
      <w:r>
        <w:t xml:space="preserve"> Mr </w:t>
      </w:r>
      <w:r w:rsidRPr="002D6744">
        <w:rPr>
          <w:szCs w:val="18"/>
        </w:rPr>
        <w:t xml:space="preserve">Saul Eslake, </w:t>
      </w:r>
      <w:r w:rsidRPr="002D6744">
        <w:rPr>
          <w:i/>
          <w:iCs/>
          <w:szCs w:val="18"/>
        </w:rPr>
        <w:t>The Fiscal Sustainability of the Australian Capital Territory</w:t>
      </w:r>
      <w:r>
        <w:rPr>
          <w:i/>
          <w:iCs/>
          <w:szCs w:val="18"/>
        </w:rPr>
        <w:t>,</w:t>
      </w:r>
      <w:r w:rsidRPr="002D6744">
        <w:rPr>
          <w:szCs w:val="18"/>
        </w:rPr>
        <w:t xml:space="preserve"> 27 February 2026</w:t>
      </w:r>
      <w:r>
        <w:rPr>
          <w:szCs w:val="18"/>
        </w:rPr>
        <w:t>, p 32.</w:t>
      </w:r>
    </w:p>
  </w:footnote>
  <w:footnote w:id="57">
    <w:p w14:paraId="306296E9" w14:textId="437120AC" w:rsidR="00F21E22" w:rsidRDefault="00F21E22">
      <w:pPr>
        <w:pStyle w:val="FootnoteText"/>
      </w:pPr>
      <w:r>
        <w:rPr>
          <w:rStyle w:val="FootnoteReference"/>
        </w:rPr>
        <w:footnoteRef/>
      </w:r>
      <w:r>
        <w:t xml:space="preserve"> </w:t>
      </w:r>
      <w:r w:rsidR="007A140C">
        <w:t xml:space="preserve">Productivity Commission, </w:t>
      </w:r>
      <w:r w:rsidR="007A140C" w:rsidRPr="00CE4F01">
        <w:rPr>
          <w:i/>
          <w:iCs/>
        </w:rPr>
        <w:t>Report on Government Services 2026</w:t>
      </w:r>
      <w:r w:rsidR="00CE4F01" w:rsidRPr="00CE4F01">
        <w:rPr>
          <w:i/>
          <w:iCs/>
        </w:rPr>
        <w:t xml:space="preserve">: </w:t>
      </w:r>
      <w:r w:rsidR="007A140C" w:rsidRPr="00CE4F01">
        <w:rPr>
          <w:i/>
          <w:iCs/>
        </w:rPr>
        <w:t>12 Public hospitals,</w:t>
      </w:r>
      <w:r w:rsidR="007A140C">
        <w:t xml:space="preserve"> Table 12A.2</w:t>
      </w:r>
      <w:r w:rsidR="00CE4F01">
        <w:t xml:space="preserve">, 5 February 2026, </w:t>
      </w:r>
      <w:hyperlink r:id="rId3" w:history="1">
        <w:r w:rsidR="00CE4F01" w:rsidRPr="00CE4F01">
          <w:rPr>
            <w:rStyle w:val="Hyperlink"/>
          </w:rPr>
          <w:t>12 Public hospitals - Report on Government Services 2026 | Productivity Commission</w:t>
        </w:r>
      </w:hyperlink>
      <w:r w:rsidR="00CE4F01">
        <w:t xml:space="preserve"> (accessed 20 March 2026).</w:t>
      </w:r>
    </w:p>
  </w:footnote>
  <w:footnote w:id="58">
    <w:p w14:paraId="675D67E8" w14:textId="05FA2D26" w:rsidR="00BB369F" w:rsidRDefault="00BB369F">
      <w:pPr>
        <w:pStyle w:val="FootnoteText"/>
      </w:pPr>
      <w:r>
        <w:rPr>
          <w:rStyle w:val="FootnoteReference"/>
        </w:rPr>
        <w:footnoteRef/>
      </w:r>
      <w:r>
        <w:t xml:space="preserve"> </w:t>
      </w:r>
      <w:r w:rsidR="000D55AC">
        <w:t xml:space="preserve">Ms </w:t>
      </w:r>
      <w:r>
        <w:t xml:space="preserve">Rachel Stephen-Smith MLA, Minister for Health and Minister for Mental Health, </w:t>
      </w:r>
      <w:r>
        <w:rPr>
          <w:i/>
          <w:iCs/>
        </w:rPr>
        <w:t>Proof Committee Hansard,</w:t>
      </w:r>
      <w:r>
        <w:t xml:space="preserve"> 5 March 2026, p 66.</w:t>
      </w:r>
    </w:p>
  </w:footnote>
  <w:footnote w:id="59">
    <w:p w14:paraId="3445EBA3" w14:textId="77777777" w:rsidR="00C07D80" w:rsidRDefault="00C07D80" w:rsidP="00C07D80">
      <w:pPr>
        <w:pStyle w:val="FootnoteText"/>
      </w:pPr>
      <w:r>
        <w:rPr>
          <w:rStyle w:val="FootnoteReference"/>
        </w:rPr>
        <w:footnoteRef/>
      </w:r>
      <w:r>
        <w:t xml:space="preserve"> Dr Devin Bowles, Chief Executive Officer, ACT Council of Social Services, </w:t>
      </w:r>
      <w:r>
        <w:rPr>
          <w:i/>
          <w:iCs/>
        </w:rPr>
        <w:t xml:space="preserve">Proof Committee Hansard, </w:t>
      </w:r>
      <w:r>
        <w:t>3 March 2026, p 2.</w:t>
      </w:r>
    </w:p>
  </w:footnote>
  <w:footnote w:id="60">
    <w:p w14:paraId="796D9B1C" w14:textId="77777777" w:rsidR="00C07D80" w:rsidRPr="00DF3049" w:rsidRDefault="00C07D80" w:rsidP="00C07D80">
      <w:pPr>
        <w:pStyle w:val="FootnoteText"/>
      </w:pPr>
      <w:r>
        <w:rPr>
          <w:rStyle w:val="FootnoteReference"/>
        </w:rPr>
        <w:footnoteRef/>
      </w:r>
      <w:r>
        <w:t xml:space="preserve"> Ms Lisa Kelly, Chief Executive Officer, Mental Health Community Coalition ACT, </w:t>
      </w:r>
      <w:r>
        <w:rPr>
          <w:i/>
          <w:iCs/>
        </w:rPr>
        <w:t>Proof Committee Hansard,</w:t>
      </w:r>
      <w:r>
        <w:t xml:space="preserve"> 3 March 2026, p 3. </w:t>
      </w:r>
    </w:p>
  </w:footnote>
  <w:footnote w:id="61">
    <w:p w14:paraId="2237BE72" w14:textId="77777777" w:rsidR="004C5BCC" w:rsidRPr="00DF3049" w:rsidRDefault="004C5BCC" w:rsidP="004C5BCC">
      <w:pPr>
        <w:pStyle w:val="FootnoteText"/>
      </w:pPr>
      <w:r>
        <w:rPr>
          <w:rStyle w:val="FootnoteReference"/>
        </w:rPr>
        <w:footnoteRef/>
      </w:r>
      <w:r>
        <w:t xml:space="preserve"> Ms Lisa Kelly, Chief Executive Officer, Mental Health Community Coalition ACT, </w:t>
      </w:r>
      <w:r>
        <w:rPr>
          <w:i/>
          <w:iCs/>
        </w:rPr>
        <w:t>Proof Committee Hansard,</w:t>
      </w:r>
      <w:r>
        <w:t xml:space="preserve"> 3 March 2026, p 3. </w:t>
      </w:r>
    </w:p>
  </w:footnote>
  <w:footnote w:id="62">
    <w:p w14:paraId="7CE48BA3" w14:textId="28A0601F" w:rsidR="00C07D80" w:rsidRPr="0084207C" w:rsidRDefault="00C07D80" w:rsidP="00C07D80">
      <w:pPr>
        <w:pStyle w:val="FootnoteText"/>
      </w:pPr>
      <w:r>
        <w:rPr>
          <w:rStyle w:val="FootnoteReference"/>
        </w:rPr>
        <w:footnoteRef/>
      </w:r>
      <w:r>
        <w:t xml:space="preserve"> </w:t>
      </w:r>
      <w:r w:rsidR="006B7ED0">
        <w:t>Mr Chris Steel MLA, Treasurer</w:t>
      </w:r>
      <w:r>
        <w:t xml:space="preserve">, </w:t>
      </w:r>
      <w:r>
        <w:rPr>
          <w:i/>
          <w:iCs/>
        </w:rPr>
        <w:t>Proof Committee Hansard</w:t>
      </w:r>
      <w:r>
        <w:t xml:space="preserve">, 5 March 2026, p </w:t>
      </w:r>
      <w:r w:rsidR="006B7ED0">
        <w:t>11</w:t>
      </w:r>
      <w:r>
        <w:t>6.</w:t>
      </w:r>
    </w:p>
  </w:footnote>
  <w:footnote w:id="63">
    <w:p w14:paraId="66CDDFD4" w14:textId="77777777" w:rsidR="00C07D80" w:rsidRDefault="00C07D80" w:rsidP="00C07D80">
      <w:pPr>
        <w:pStyle w:val="FootnoteText"/>
      </w:pPr>
      <w:r>
        <w:rPr>
          <w:rStyle w:val="FootnoteReference"/>
        </w:rPr>
        <w:footnoteRef/>
      </w:r>
      <w:r>
        <w:t xml:space="preserve"> ACT Government, </w:t>
      </w:r>
      <w:r>
        <w:rPr>
          <w:i/>
          <w:iCs/>
        </w:rPr>
        <w:t>Submission 7</w:t>
      </w:r>
      <w:r>
        <w:t>, p 3.</w:t>
      </w:r>
    </w:p>
  </w:footnote>
  <w:footnote w:id="64">
    <w:p w14:paraId="0310AC59" w14:textId="77777777" w:rsidR="00C07D80" w:rsidRPr="0084207C" w:rsidRDefault="00C07D80" w:rsidP="00C07D80">
      <w:pPr>
        <w:pStyle w:val="FootnoteText"/>
      </w:pPr>
      <w:r>
        <w:rPr>
          <w:rStyle w:val="FootnoteReference"/>
        </w:rPr>
        <w:footnoteRef/>
      </w:r>
      <w:r>
        <w:t xml:space="preserve"> ACT Government, </w:t>
      </w:r>
      <w:r>
        <w:rPr>
          <w:i/>
          <w:iCs/>
        </w:rPr>
        <w:t>Submission 7</w:t>
      </w:r>
      <w:r>
        <w:t>, p 3.</w:t>
      </w:r>
    </w:p>
  </w:footnote>
  <w:footnote w:id="65">
    <w:p w14:paraId="6DF45733" w14:textId="77777777" w:rsidR="00C07D80" w:rsidRPr="000A37D4" w:rsidRDefault="00C07D80" w:rsidP="00C07D80">
      <w:pPr>
        <w:pStyle w:val="FootnoteText"/>
      </w:pPr>
      <w:r>
        <w:rPr>
          <w:rStyle w:val="FootnoteReference"/>
        </w:rPr>
        <w:footnoteRef/>
      </w:r>
      <w:r>
        <w:t xml:space="preserve"> ACT Government, </w:t>
      </w:r>
      <w:r>
        <w:rPr>
          <w:i/>
          <w:iCs/>
        </w:rPr>
        <w:t>Submission 7</w:t>
      </w:r>
      <w:r>
        <w:t>, p 2.</w:t>
      </w:r>
    </w:p>
  </w:footnote>
  <w:footnote w:id="66">
    <w:p w14:paraId="51C224D4" w14:textId="77777777" w:rsidR="00C07D80" w:rsidRDefault="00C07D80" w:rsidP="00C07D80">
      <w:pPr>
        <w:pStyle w:val="FootnoteText"/>
      </w:pPr>
      <w:r>
        <w:rPr>
          <w:rStyle w:val="FootnoteReference"/>
        </w:rPr>
        <w:footnoteRef/>
      </w:r>
      <w:r>
        <w:t xml:space="preserve"> ACT Government, </w:t>
      </w:r>
      <w:r>
        <w:rPr>
          <w:i/>
          <w:iCs/>
        </w:rPr>
        <w:t>Submission 7</w:t>
      </w:r>
      <w:r>
        <w:t>, p 2.</w:t>
      </w:r>
    </w:p>
  </w:footnote>
  <w:footnote w:id="67">
    <w:p w14:paraId="200BC909" w14:textId="7796EC05" w:rsidR="00C07D80" w:rsidRPr="005526E2" w:rsidRDefault="00C07D80" w:rsidP="00C07D80">
      <w:pPr>
        <w:pStyle w:val="FootnoteText"/>
      </w:pPr>
      <w:r>
        <w:rPr>
          <w:rStyle w:val="FootnoteReference"/>
        </w:rPr>
        <w:footnoteRef/>
      </w:r>
      <w:r>
        <w:t xml:space="preserve"> Select Committee on Estimates 2025</w:t>
      </w:r>
      <w:r w:rsidR="00DF54A7">
        <w:rPr>
          <w:i/>
          <w:iCs/>
        </w:rPr>
        <w:t>-</w:t>
      </w:r>
      <w:r>
        <w:t xml:space="preserve">2026, </w:t>
      </w:r>
      <w:r>
        <w:rPr>
          <w:i/>
          <w:iCs/>
        </w:rPr>
        <w:t>Report of the Inquiry into the Appropriation Bill 2025-2026 and Appropriation (Office of the Legislative Assembly) Bill 2025</w:t>
      </w:r>
      <w:r w:rsidR="00DF54A7">
        <w:rPr>
          <w:i/>
          <w:iCs/>
        </w:rPr>
        <w:t>-</w:t>
      </w:r>
      <w:r>
        <w:rPr>
          <w:i/>
          <w:iCs/>
        </w:rPr>
        <w:t>2026</w:t>
      </w:r>
      <w:r>
        <w:t>, August 2025, p 23.</w:t>
      </w:r>
    </w:p>
  </w:footnote>
  <w:footnote w:id="68">
    <w:p w14:paraId="7F2C26F2" w14:textId="77777777" w:rsidR="00C07D80" w:rsidRDefault="00C07D80" w:rsidP="00C07D80">
      <w:pPr>
        <w:pStyle w:val="FootnoteText"/>
      </w:pPr>
      <w:r>
        <w:rPr>
          <w:rStyle w:val="FootnoteReference"/>
        </w:rPr>
        <w:footnoteRef/>
      </w:r>
      <w:r>
        <w:t xml:space="preserve"> Select Committee on Estimates 2025-2026, </w:t>
      </w:r>
      <w:r>
        <w:rPr>
          <w:i/>
          <w:iCs/>
        </w:rPr>
        <w:t>Report of the Inquiry into the Appropriation Bill 2025-2026 and Appropriation (Office of the Legislative Assembly) Bill 2025-2026</w:t>
      </w:r>
      <w:r>
        <w:t>, August 2025, p 24.</w:t>
      </w:r>
    </w:p>
  </w:footnote>
  <w:footnote w:id="69">
    <w:p w14:paraId="1D9DA2E8" w14:textId="30F75EBB" w:rsidR="00377FA7" w:rsidRDefault="00377FA7">
      <w:pPr>
        <w:pStyle w:val="FootnoteText"/>
      </w:pPr>
      <w:r>
        <w:rPr>
          <w:rStyle w:val="FootnoteReference"/>
        </w:rPr>
        <w:footnoteRef/>
      </w:r>
      <w:r>
        <w:t xml:space="preserve"> </w:t>
      </w:r>
      <w:r w:rsidRPr="00377FA7">
        <w:t xml:space="preserve">Pegasus Economics, </w:t>
      </w:r>
      <w:r w:rsidRPr="0078039A">
        <w:rPr>
          <w:i/>
          <w:iCs/>
        </w:rPr>
        <w:t>Review of the ACT Budget 2025–26,</w:t>
      </w:r>
      <w:r w:rsidRPr="00377FA7">
        <w:t xml:space="preserve"> July 2025, p 62.</w:t>
      </w:r>
    </w:p>
  </w:footnote>
  <w:footnote w:id="70">
    <w:p w14:paraId="6551A8E6" w14:textId="0FFECC95" w:rsidR="006B7ED0" w:rsidRDefault="006B7ED0" w:rsidP="006B7ED0">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30.</w:t>
      </w:r>
    </w:p>
  </w:footnote>
  <w:footnote w:id="71">
    <w:p w14:paraId="48C6DAD2" w14:textId="1C3FECDA" w:rsidR="00A0254A" w:rsidRDefault="00A0254A">
      <w:pPr>
        <w:pStyle w:val="FootnoteText"/>
      </w:pPr>
      <w:r>
        <w:rPr>
          <w:rStyle w:val="FootnoteReference"/>
        </w:rPr>
        <w:footnoteRef/>
      </w:r>
      <w:r>
        <w:t xml:space="preserve"> Select Committee on Estimates 2025-2026, </w:t>
      </w:r>
      <w:r>
        <w:rPr>
          <w:i/>
          <w:iCs/>
        </w:rPr>
        <w:t>Report of the Inquiry into the Appropriation Bill 2025-2026 and Appropriation (Office of the Legislative Assembly) Bill 2025-2026</w:t>
      </w:r>
      <w:r>
        <w:t>, August 2025, p 25.</w:t>
      </w:r>
    </w:p>
  </w:footnote>
  <w:footnote w:id="72">
    <w:p w14:paraId="1CE92EF6" w14:textId="6C082D42" w:rsidR="005C0338" w:rsidRDefault="005C0338">
      <w:pPr>
        <w:pStyle w:val="FootnoteText"/>
      </w:pPr>
      <w:r>
        <w:rPr>
          <w:rStyle w:val="FootnoteReference"/>
        </w:rPr>
        <w:footnoteRef/>
      </w:r>
      <w:r>
        <w:t xml:space="preserve"> ACT Audit Office, </w:t>
      </w:r>
      <w:r>
        <w:rPr>
          <w:i/>
          <w:iCs/>
        </w:rPr>
        <w:t xml:space="preserve">Financial Audit Report 2024-25 Financial Audit Program – Overall Results, </w:t>
      </w:r>
      <w:r>
        <w:t>Auditor-General’s Report No.7, 2025, p 14.</w:t>
      </w:r>
    </w:p>
  </w:footnote>
  <w:footnote w:id="73">
    <w:p w14:paraId="115AEDA2" w14:textId="7F76822D" w:rsidR="00C07D80" w:rsidRDefault="00C07D80" w:rsidP="00C07D80">
      <w:pPr>
        <w:pStyle w:val="FootnoteText"/>
      </w:pPr>
      <w:r>
        <w:rPr>
          <w:rStyle w:val="FootnoteReference"/>
        </w:rPr>
        <w:footnoteRef/>
      </w:r>
      <w:r>
        <w:t xml:space="preserve"> </w:t>
      </w:r>
      <w:r w:rsidR="000D55AC">
        <w:t xml:space="preserve">Mr </w:t>
      </w:r>
      <w:r>
        <w:t>Ajay Sharma, ACT Auditor-General,</w:t>
      </w:r>
      <w:r>
        <w:rPr>
          <w:i/>
          <w:iCs/>
        </w:rPr>
        <w:t xml:space="preserve"> UPT</w:t>
      </w:r>
      <w:r>
        <w:t>, 5 March 2026, pp 5</w:t>
      </w:r>
      <w:r w:rsidR="00892AFA">
        <w:t>–</w:t>
      </w:r>
      <w:r>
        <w:t>6.</w:t>
      </w:r>
    </w:p>
  </w:footnote>
  <w:footnote w:id="74">
    <w:p w14:paraId="782E40D8" w14:textId="2D5A6762" w:rsidR="007C43FE" w:rsidRDefault="007C43FE">
      <w:pPr>
        <w:pStyle w:val="FootnoteText"/>
      </w:pPr>
      <w:r>
        <w:rPr>
          <w:rStyle w:val="FootnoteReference"/>
        </w:rPr>
        <w:footnoteRef/>
      </w:r>
      <w:r>
        <w:t xml:space="preserve"> </w:t>
      </w:r>
      <w:r w:rsidR="000D55AC">
        <w:t xml:space="preserve">Mr </w:t>
      </w:r>
      <w:r>
        <w:t>Ajay Sharma, ACT Auditor-General,</w:t>
      </w:r>
      <w:r>
        <w:rPr>
          <w:i/>
          <w:iCs/>
        </w:rPr>
        <w:t xml:space="preserve"> Proof Committee Hansard</w:t>
      </w:r>
      <w:r>
        <w:t>, 5 March 2026, p 47.</w:t>
      </w:r>
    </w:p>
  </w:footnote>
  <w:footnote w:id="75">
    <w:p w14:paraId="685B16EC" w14:textId="3E4737EF" w:rsidR="00C07D80" w:rsidRDefault="00C07D80" w:rsidP="00C07D80">
      <w:pPr>
        <w:pStyle w:val="FootnoteText"/>
      </w:pPr>
      <w:r>
        <w:rPr>
          <w:rStyle w:val="FootnoteReference"/>
        </w:rPr>
        <w:footnoteRef/>
      </w:r>
      <w:r>
        <w:t xml:space="preserve"> </w:t>
      </w:r>
      <w:r w:rsidR="000D55AC">
        <w:t xml:space="preserve">Mr </w:t>
      </w:r>
      <w:r>
        <w:t xml:space="preserve">Chris Steel MLA, Treasurer, </w:t>
      </w:r>
      <w:r>
        <w:rPr>
          <w:i/>
          <w:iCs/>
        </w:rPr>
        <w:t>UPT,</w:t>
      </w:r>
      <w:r>
        <w:t xml:space="preserve"> 5 March 2026, p 80.</w:t>
      </w:r>
    </w:p>
  </w:footnote>
  <w:footnote w:id="76">
    <w:p w14:paraId="098B48FC" w14:textId="7536D357" w:rsidR="00C07D80" w:rsidRPr="00C31CB3" w:rsidRDefault="00C07D80" w:rsidP="00C07D80">
      <w:pPr>
        <w:pStyle w:val="FootnoteText"/>
      </w:pPr>
      <w:r>
        <w:rPr>
          <w:rStyle w:val="FootnoteReference"/>
        </w:rPr>
        <w:footnoteRef/>
      </w:r>
      <w:r>
        <w:t xml:space="preserve"> </w:t>
      </w:r>
      <w:r w:rsidR="000D55AC">
        <w:t xml:space="preserve">Mr </w:t>
      </w:r>
      <w:r>
        <w:t xml:space="preserve">Chris Steel MLA, Treasurer, </w:t>
      </w:r>
      <w:r>
        <w:rPr>
          <w:i/>
          <w:iCs/>
        </w:rPr>
        <w:t>UPT,</w:t>
      </w:r>
      <w:r>
        <w:t xml:space="preserve"> 5 March 2026, p 69.</w:t>
      </w:r>
    </w:p>
  </w:footnote>
  <w:footnote w:id="77">
    <w:p w14:paraId="3F7B9894" w14:textId="0D6B316A" w:rsidR="00C07D80" w:rsidRDefault="00C07D80" w:rsidP="00C07D80">
      <w:pPr>
        <w:pStyle w:val="FootnoteText"/>
      </w:pPr>
      <w:r>
        <w:rPr>
          <w:rStyle w:val="FootnoteReference"/>
        </w:rPr>
        <w:footnoteRef/>
      </w:r>
      <w:r>
        <w:t xml:space="preserve"> ACT Government, </w:t>
      </w:r>
      <w:r w:rsidR="00F27922" w:rsidRPr="00F27922">
        <w:rPr>
          <w:i/>
          <w:iCs/>
        </w:rPr>
        <w:t>Budget 202</w:t>
      </w:r>
      <w:r w:rsidR="00F27922">
        <w:rPr>
          <w:i/>
          <w:iCs/>
        </w:rPr>
        <w:t>5</w:t>
      </w:r>
      <w:r w:rsidR="00F27922" w:rsidRPr="00F27922">
        <w:rPr>
          <w:i/>
          <w:iCs/>
        </w:rPr>
        <w:t xml:space="preserve">–26: </w:t>
      </w:r>
      <w:r w:rsidRPr="00F27922">
        <w:rPr>
          <w:i/>
          <w:iCs/>
        </w:rPr>
        <w:t>Budget</w:t>
      </w:r>
      <w:r>
        <w:rPr>
          <w:i/>
          <w:iCs/>
        </w:rPr>
        <w:t xml:space="preserve"> Review</w:t>
      </w:r>
      <w:r>
        <w:t xml:space="preserve">, </w:t>
      </w:r>
      <w:r w:rsidR="00007159">
        <w:t>February 2026</w:t>
      </w:r>
      <w:r>
        <w:t>, p 30.</w:t>
      </w:r>
    </w:p>
  </w:footnote>
  <w:footnote w:id="78">
    <w:p w14:paraId="6AF432DC" w14:textId="12993BD9" w:rsidR="00C07D80" w:rsidRDefault="00C07D80" w:rsidP="00C07D80">
      <w:pPr>
        <w:pStyle w:val="FootnoteText"/>
      </w:pPr>
      <w:r>
        <w:rPr>
          <w:rStyle w:val="FootnoteReference"/>
        </w:rPr>
        <w:footnoteRef/>
      </w:r>
      <w:r>
        <w:t xml:space="preserve"> ACT Government, </w:t>
      </w:r>
      <w:r w:rsidR="00F27922" w:rsidRPr="00F27922">
        <w:rPr>
          <w:i/>
          <w:iCs/>
        </w:rPr>
        <w:t>Budget 2025–26:</w:t>
      </w:r>
      <w:r w:rsidR="00F27922">
        <w:rPr>
          <w:i/>
          <w:iCs/>
        </w:rPr>
        <w:t xml:space="preserve"> </w:t>
      </w:r>
      <w:r>
        <w:rPr>
          <w:i/>
          <w:iCs/>
        </w:rPr>
        <w:t>Budget Outlook</w:t>
      </w:r>
      <w:r>
        <w:t>, June 2025, p 286.</w:t>
      </w:r>
    </w:p>
  </w:footnote>
  <w:footnote w:id="79">
    <w:p w14:paraId="35501B9B" w14:textId="54B23C11" w:rsidR="00C07D80" w:rsidRDefault="00C07D80" w:rsidP="00C07D80">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10.</w:t>
      </w:r>
    </w:p>
  </w:footnote>
  <w:footnote w:id="80">
    <w:p w14:paraId="5D3FE28C" w14:textId="4D4587B1" w:rsidR="00C07D80" w:rsidRDefault="00C07D80" w:rsidP="00C07D80">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80.</w:t>
      </w:r>
    </w:p>
  </w:footnote>
  <w:footnote w:id="81">
    <w:p w14:paraId="76E2FB82" w14:textId="77777777" w:rsidR="00C07D80" w:rsidRDefault="00C07D80" w:rsidP="00C07D80">
      <w:pPr>
        <w:pStyle w:val="FootnoteText"/>
      </w:pPr>
      <w:r>
        <w:rPr>
          <w:rStyle w:val="FootnoteReference"/>
        </w:rPr>
        <w:footnoteRef/>
      </w:r>
      <w:r>
        <w:t xml:space="preserve"> ACT Government, </w:t>
      </w:r>
      <w:r>
        <w:rPr>
          <w:i/>
          <w:iCs/>
        </w:rPr>
        <w:t>Submission 7</w:t>
      </w:r>
      <w:r>
        <w:t>, p 2.</w:t>
      </w:r>
    </w:p>
  </w:footnote>
  <w:footnote w:id="82">
    <w:p w14:paraId="65BD8C1B" w14:textId="57F96844" w:rsidR="005C0338" w:rsidRDefault="005C0338" w:rsidP="005C0338">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45.</w:t>
      </w:r>
    </w:p>
  </w:footnote>
  <w:footnote w:id="83">
    <w:p w14:paraId="6A7B1C7A" w14:textId="7FB1B8B5" w:rsidR="00C07D80" w:rsidRDefault="00C07D80" w:rsidP="00C07D80">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23.</w:t>
      </w:r>
    </w:p>
  </w:footnote>
  <w:footnote w:id="84">
    <w:p w14:paraId="1000688A" w14:textId="4E00463B" w:rsidR="00C07D80" w:rsidRDefault="00C07D80" w:rsidP="00C07D80">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23.</w:t>
      </w:r>
    </w:p>
  </w:footnote>
  <w:footnote w:id="85">
    <w:p w14:paraId="03D919A7" w14:textId="43298434" w:rsidR="0003792C" w:rsidRDefault="0003792C" w:rsidP="0003792C">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44.</w:t>
      </w:r>
    </w:p>
  </w:footnote>
  <w:footnote w:id="86">
    <w:p w14:paraId="7AB71F0A" w14:textId="10DE42C9" w:rsidR="00C07D80" w:rsidRDefault="00C07D80" w:rsidP="00C07D80">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44.</w:t>
      </w:r>
    </w:p>
  </w:footnote>
  <w:footnote w:id="87">
    <w:p w14:paraId="5E2EC994" w14:textId="17D9E784" w:rsidR="00C07D80" w:rsidRDefault="00C07D80" w:rsidP="00C07D80">
      <w:pPr>
        <w:pStyle w:val="FootnoteText"/>
      </w:pPr>
      <w:r>
        <w:rPr>
          <w:rStyle w:val="FootnoteReference"/>
        </w:rPr>
        <w:footnoteRef/>
      </w:r>
      <w:r>
        <w:t xml:space="preserve"> </w:t>
      </w:r>
      <w:r w:rsidR="0003792C">
        <w:t xml:space="preserve">Mr </w:t>
      </w:r>
      <w:r>
        <w:t>Ajay Sharma, ACT Auditor-General,</w:t>
      </w:r>
      <w:r>
        <w:rPr>
          <w:i/>
          <w:iCs/>
        </w:rPr>
        <w:t xml:space="preserve"> </w:t>
      </w:r>
      <w:r w:rsidR="00007159">
        <w:rPr>
          <w:i/>
          <w:iCs/>
        </w:rPr>
        <w:t>Proof Committee Hansard</w:t>
      </w:r>
      <w:r>
        <w:t xml:space="preserve">, 5 March 2026, p </w:t>
      </w:r>
      <w:r w:rsidR="00007159">
        <w:t>47</w:t>
      </w:r>
      <w:r>
        <w:t>.</w:t>
      </w:r>
    </w:p>
  </w:footnote>
  <w:footnote w:id="88">
    <w:p w14:paraId="43F811DA" w14:textId="13CD5319" w:rsidR="00C07D80" w:rsidRDefault="00C07D80" w:rsidP="00C07D80">
      <w:pPr>
        <w:pStyle w:val="FootnoteText"/>
      </w:pPr>
      <w:r>
        <w:rPr>
          <w:rStyle w:val="FootnoteReference"/>
        </w:rPr>
        <w:footnoteRef/>
      </w:r>
      <w:r>
        <w:t xml:space="preserve"> </w:t>
      </w:r>
      <w:r w:rsidR="0003792C">
        <w:t xml:space="preserve">Mr </w:t>
      </w:r>
      <w:r>
        <w:t>Ajay Sharma, ACT Auditor-General,</w:t>
      </w:r>
      <w:r>
        <w:rPr>
          <w:i/>
          <w:iCs/>
        </w:rPr>
        <w:t xml:space="preserve"> </w:t>
      </w:r>
      <w:r w:rsidR="00007159">
        <w:rPr>
          <w:i/>
          <w:iCs/>
        </w:rPr>
        <w:t>Proof Committee Hansard</w:t>
      </w:r>
      <w:r>
        <w:t xml:space="preserve">, 5 March 2026, p </w:t>
      </w:r>
      <w:r w:rsidR="00007159">
        <w:t>4</w:t>
      </w:r>
      <w:r>
        <w:t>9.</w:t>
      </w:r>
    </w:p>
  </w:footnote>
  <w:footnote w:id="89">
    <w:p w14:paraId="1ED19EEE" w14:textId="624BF87F" w:rsidR="00C07D80" w:rsidRDefault="00C07D80" w:rsidP="00C07D80">
      <w:pPr>
        <w:pStyle w:val="FootnoteText"/>
      </w:pPr>
      <w:r>
        <w:rPr>
          <w:rStyle w:val="FootnoteReference"/>
        </w:rPr>
        <w:footnoteRef/>
      </w:r>
      <w:r>
        <w:t xml:space="preserve"> ACT Government, </w:t>
      </w:r>
      <w:r w:rsidR="00F27922" w:rsidRPr="00F27922">
        <w:rPr>
          <w:i/>
          <w:iCs/>
        </w:rPr>
        <w:t>Budget 2025–</w:t>
      </w:r>
      <w:r w:rsidR="00F27922">
        <w:rPr>
          <w:i/>
          <w:iCs/>
        </w:rPr>
        <w:t>26: Budget Review</w:t>
      </w:r>
      <w:r>
        <w:t xml:space="preserve">, </w:t>
      </w:r>
      <w:r w:rsidR="00007159">
        <w:t>February 2026</w:t>
      </w:r>
      <w:r>
        <w:t>, p 25.</w:t>
      </w:r>
    </w:p>
  </w:footnote>
  <w:footnote w:id="90">
    <w:p w14:paraId="6ACAD5EB" w14:textId="06F56847" w:rsidR="00C07D80" w:rsidRDefault="00C07D80" w:rsidP="00C07D80">
      <w:pPr>
        <w:pStyle w:val="FootnoteText"/>
      </w:pPr>
      <w:r>
        <w:rPr>
          <w:rStyle w:val="FootnoteReference"/>
        </w:rPr>
        <w:footnoteRef/>
      </w:r>
      <w:r>
        <w:t xml:space="preserve"> Mr </w:t>
      </w:r>
      <w:r w:rsidR="00007159">
        <w:t xml:space="preserve">Patrick </w:t>
      </w:r>
      <w:r>
        <w:t xml:space="preserve">McAuliffe, </w:t>
      </w:r>
      <w:r w:rsidR="00007159">
        <w:t xml:space="preserve">Executive Branch Manager, Investment and Borrowings, ACT Treasury, </w:t>
      </w:r>
      <w:r w:rsidR="00007159">
        <w:rPr>
          <w:i/>
          <w:iCs/>
        </w:rPr>
        <w:t>Proof Committee Hansard</w:t>
      </w:r>
      <w:r>
        <w:t>, 5</w:t>
      </w:r>
      <w:r w:rsidR="00007159">
        <w:t> </w:t>
      </w:r>
      <w:r>
        <w:t xml:space="preserve">March 2026, p </w:t>
      </w:r>
      <w:r w:rsidR="00007159">
        <w:t>115</w:t>
      </w:r>
      <w:r>
        <w:t>.</w:t>
      </w:r>
    </w:p>
  </w:footnote>
  <w:footnote w:id="91">
    <w:p w14:paraId="663F30B2" w14:textId="4D265075" w:rsidR="008B6678" w:rsidRDefault="008B6678">
      <w:pPr>
        <w:pStyle w:val="FootnoteText"/>
      </w:pPr>
      <w:r>
        <w:rPr>
          <w:rStyle w:val="FootnoteReference"/>
        </w:rPr>
        <w:footnoteRef/>
      </w:r>
      <w:r>
        <w:t xml:space="preserve"> </w:t>
      </w:r>
      <w:r w:rsidR="00007159">
        <w:t xml:space="preserve">Mr </w:t>
      </w:r>
      <w:r>
        <w:t xml:space="preserve">Saul Eslake, </w:t>
      </w:r>
      <w:r>
        <w:rPr>
          <w:i/>
          <w:iCs/>
        </w:rPr>
        <w:t>The Fiscal Sustainability of the Australian Capital Territory</w:t>
      </w:r>
      <w:r>
        <w:t>, 27 February 2026, p 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16D442E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1AFD" w14:textId="6461CBCC" w:rsidR="00D35F0C" w:rsidRDefault="00D35F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BCC6" w14:textId="07C9D0F4" w:rsidR="00D35F0C" w:rsidRDefault="00D35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86B" w14:textId="2F73C7EE" w:rsidR="00D35F0C" w:rsidRDefault="00D35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156D" w14:textId="17B9014E" w:rsidR="00D35F0C" w:rsidRDefault="00D35F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257F" w14:textId="64F4A05D" w:rsidR="00D35F0C" w:rsidRDefault="00D35F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CBC5" w14:textId="1F99A8FC" w:rsidR="00D35F0C" w:rsidRDefault="00D35F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289BD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A275D6"/>
    <w:multiLevelType w:val="hybridMultilevel"/>
    <w:tmpl w:val="FC38BD5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F5FB6"/>
    <w:multiLevelType w:val="hybridMultilevel"/>
    <w:tmpl w:val="27D6A4BC"/>
    <w:lvl w:ilvl="0" w:tplc="CF22DF16">
      <w:start w:val="1"/>
      <w:numFmt w:val="bullet"/>
      <w:lvlText w:val=""/>
      <w:lvlJc w:val="left"/>
      <w:pPr>
        <w:ind w:left="360" w:hanging="360"/>
      </w:pPr>
      <w:rPr>
        <w:rFonts w:ascii="Symbol" w:hAnsi="Symbol" w:hint="default"/>
        <w:color w:val="2F549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F4E0FBE"/>
    <w:multiLevelType w:val="hybridMultilevel"/>
    <w:tmpl w:val="1E40F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2A7CA4"/>
    <w:multiLevelType w:val="hybridMultilevel"/>
    <w:tmpl w:val="CEAC5A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8"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A85514"/>
    <w:multiLevelType w:val="hybridMultilevel"/>
    <w:tmpl w:val="9028D6D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17605192">
    <w:abstractNumId w:val="9"/>
  </w:num>
  <w:num w:numId="2" w16cid:durableId="905650120">
    <w:abstractNumId w:val="7"/>
  </w:num>
  <w:num w:numId="3" w16cid:durableId="1629164895">
    <w:abstractNumId w:val="6"/>
  </w:num>
  <w:num w:numId="4" w16cid:durableId="1247887440">
    <w:abstractNumId w:val="5"/>
  </w:num>
  <w:num w:numId="5" w16cid:durableId="654452875">
    <w:abstractNumId w:val="4"/>
  </w:num>
  <w:num w:numId="6" w16cid:durableId="109904240">
    <w:abstractNumId w:val="8"/>
  </w:num>
  <w:num w:numId="7" w16cid:durableId="306478083">
    <w:abstractNumId w:val="3"/>
  </w:num>
  <w:num w:numId="8" w16cid:durableId="1018116684">
    <w:abstractNumId w:val="2"/>
  </w:num>
  <w:num w:numId="9" w16cid:durableId="25954331">
    <w:abstractNumId w:val="1"/>
  </w:num>
  <w:num w:numId="10" w16cid:durableId="1283727989">
    <w:abstractNumId w:val="0"/>
  </w:num>
  <w:num w:numId="11" w16cid:durableId="744769094">
    <w:abstractNumId w:val="18"/>
  </w:num>
  <w:num w:numId="12" w16cid:durableId="1055083277">
    <w:abstractNumId w:val="13"/>
  </w:num>
  <w:num w:numId="13" w16cid:durableId="1782914385">
    <w:abstractNumId w:val="22"/>
  </w:num>
  <w:num w:numId="14" w16cid:durableId="1239973112">
    <w:abstractNumId w:val="11"/>
  </w:num>
  <w:num w:numId="15" w16cid:durableId="1843743432">
    <w:abstractNumId w:val="23"/>
  </w:num>
  <w:num w:numId="16" w16cid:durableId="2116971440">
    <w:abstractNumId w:val="10"/>
  </w:num>
  <w:num w:numId="17" w16cid:durableId="1893229063">
    <w:abstractNumId w:val="17"/>
  </w:num>
  <w:num w:numId="18" w16cid:durableId="1059088669">
    <w:abstractNumId w:val="20"/>
  </w:num>
  <w:num w:numId="19" w16cid:durableId="1315991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5536984">
    <w:abstractNumId w:val="21"/>
  </w:num>
  <w:num w:numId="21" w16cid:durableId="1399326623">
    <w:abstractNumId w:val="14"/>
  </w:num>
  <w:num w:numId="22" w16cid:durableId="1262448621">
    <w:abstractNumId w:val="15"/>
  </w:num>
  <w:num w:numId="23" w16cid:durableId="555750365">
    <w:abstractNumId w:val="19"/>
  </w:num>
  <w:num w:numId="24" w16cid:durableId="483857196">
    <w:abstractNumId w:val="16"/>
  </w:num>
  <w:num w:numId="25" w16cid:durableId="16971237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7159"/>
    <w:rsid w:val="00024F1A"/>
    <w:rsid w:val="00027709"/>
    <w:rsid w:val="00030FBC"/>
    <w:rsid w:val="00034056"/>
    <w:rsid w:val="0003792C"/>
    <w:rsid w:val="00047DD3"/>
    <w:rsid w:val="00057BF4"/>
    <w:rsid w:val="0006752F"/>
    <w:rsid w:val="00070E76"/>
    <w:rsid w:val="00091868"/>
    <w:rsid w:val="00096EC8"/>
    <w:rsid w:val="000A1EFD"/>
    <w:rsid w:val="000A5577"/>
    <w:rsid w:val="000B1332"/>
    <w:rsid w:val="000B395A"/>
    <w:rsid w:val="000C0889"/>
    <w:rsid w:val="000C4774"/>
    <w:rsid w:val="000D55AC"/>
    <w:rsid w:val="000D6381"/>
    <w:rsid w:val="000F4441"/>
    <w:rsid w:val="00100282"/>
    <w:rsid w:val="00123781"/>
    <w:rsid w:val="00136B46"/>
    <w:rsid w:val="0014714E"/>
    <w:rsid w:val="00150531"/>
    <w:rsid w:val="00150ED1"/>
    <w:rsid w:val="001518C6"/>
    <w:rsid w:val="00156E52"/>
    <w:rsid w:val="001713A0"/>
    <w:rsid w:val="001738A0"/>
    <w:rsid w:val="001806FC"/>
    <w:rsid w:val="0018105F"/>
    <w:rsid w:val="001825E5"/>
    <w:rsid w:val="00185F8B"/>
    <w:rsid w:val="0019545D"/>
    <w:rsid w:val="001A2EDD"/>
    <w:rsid w:val="001A3F3B"/>
    <w:rsid w:val="001B13A0"/>
    <w:rsid w:val="001B2622"/>
    <w:rsid w:val="001B3C02"/>
    <w:rsid w:val="001C7708"/>
    <w:rsid w:val="001D10CD"/>
    <w:rsid w:val="001D22FC"/>
    <w:rsid w:val="001D592F"/>
    <w:rsid w:val="001D5D65"/>
    <w:rsid w:val="001E0390"/>
    <w:rsid w:val="001F30D0"/>
    <w:rsid w:val="00203E1B"/>
    <w:rsid w:val="00205761"/>
    <w:rsid w:val="002101BE"/>
    <w:rsid w:val="00216BB7"/>
    <w:rsid w:val="0023574E"/>
    <w:rsid w:val="00237DBD"/>
    <w:rsid w:val="00247A37"/>
    <w:rsid w:val="00266BE5"/>
    <w:rsid w:val="00281C83"/>
    <w:rsid w:val="00284F8A"/>
    <w:rsid w:val="002861BB"/>
    <w:rsid w:val="002A33D1"/>
    <w:rsid w:val="002A6A10"/>
    <w:rsid w:val="002A7193"/>
    <w:rsid w:val="002C4E7E"/>
    <w:rsid w:val="002E4F46"/>
    <w:rsid w:val="002F3E05"/>
    <w:rsid w:val="0031628A"/>
    <w:rsid w:val="003416E2"/>
    <w:rsid w:val="00344DF6"/>
    <w:rsid w:val="00362801"/>
    <w:rsid w:val="003655CA"/>
    <w:rsid w:val="0036775A"/>
    <w:rsid w:val="00377FA7"/>
    <w:rsid w:val="00387938"/>
    <w:rsid w:val="00393306"/>
    <w:rsid w:val="003B0AC3"/>
    <w:rsid w:val="003B5D95"/>
    <w:rsid w:val="003C3CF9"/>
    <w:rsid w:val="003C76F0"/>
    <w:rsid w:val="003D69C2"/>
    <w:rsid w:val="003E1C3E"/>
    <w:rsid w:val="00402758"/>
    <w:rsid w:val="00422CF7"/>
    <w:rsid w:val="004245CD"/>
    <w:rsid w:val="00437AB0"/>
    <w:rsid w:val="004502D6"/>
    <w:rsid w:val="004508F1"/>
    <w:rsid w:val="00451D90"/>
    <w:rsid w:val="00456DCF"/>
    <w:rsid w:val="0045759B"/>
    <w:rsid w:val="004608D6"/>
    <w:rsid w:val="00460AFC"/>
    <w:rsid w:val="0046189E"/>
    <w:rsid w:val="004625BD"/>
    <w:rsid w:val="004665C5"/>
    <w:rsid w:val="00471E8B"/>
    <w:rsid w:val="00477746"/>
    <w:rsid w:val="004830DF"/>
    <w:rsid w:val="00483210"/>
    <w:rsid w:val="004976C3"/>
    <w:rsid w:val="004A03D4"/>
    <w:rsid w:val="004A4A0A"/>
    <w:rsid w:val="004A76AF"/>
    <w:rsid w:val="004C5BCC"/>
    <w:rsid w:val="004E1B86"/>
    <w:rsid w:val="004E5149"/>
    <w:rsid w:val="004F6B0E"/>
    <w:rsid w:val="00510D89"/>
    <w:rsid w:val="0051686C"/>
    <w:rsid w:val="0051712D"/>
    <w:rsid w:val="00525ED8"/>
    <w:rsid w:val="005263BB"/>
    <w:rsid w:val="00536686"/>
    <w:rsid w:val="005416A5"/>
    <w:rsid w:val="00543280"/>
    <w:rsid w:val="00565657"/>
    <w:rsid w:val="005722A6"/>
    <w:rsid w:val="0058161A"/>
    <w:rsid w:val="00590971"/>
    <w:rsid w:val="00592400"/>
    <w:rsid w:val="00592F0C"/>
    <w:rsid w:val="00597B3D"/>
    <w:rsid w:val="005A51AA"/>
    <w:rsid w:val="005B61A8"/>
    <w:rsid w:val="005C00FA"/>
    <w:rsid w:val="005C0338"/>
    <w:rsid w:val="005C28BD"/>
    <w:rsid w:val="005C4F2A"/>
    <w:rsid w:val="005D0221"/>
    <w:rsid w:val="005D0971"/>
    <w:rsid w:val="005D1067"/>
    <w:rsid w:val="005D61AD"/>
    <w:rsid w:val="005D7746"/>
    <w:rsid w:val="00603039"/>
    <w:rsid w:val="00603367"/>
    <w:rsid w:val="006043AE"/>
    <w:rsid w:val="006115EC"/>
    <w:rsid w:val="00622E92"/>
    <w:rsid w:val="00623507"/>
    <w:rsid w:val="00624316"/>
    <w:rsid w:val="006301AF"/>
    <w:rsid w:val="006323F8"/>
    <w:rsid w:val="00633D22"/>
    <w:rsid w:val="006448C8"/>
    <w:rsid w:val="00646E42"/>
    <w:rsid w:val="00647E8B"/>
    <w:rsid w:val="006718E3"/>
    <w:rsid w:val="006744A0"/>
    <w:rsid w:val="0068014A"/>
    <w:rsid w:val="00685311"/>
    <w:rsid w:val="00696112"/>
    <w:rsid w:val="006A7666"/>
    <w:rsid w:val="006A7A61"/>
    <w:rsid w:val="006B28A8"/>
    <w:rsid w:val="006B7ED0"/>
    <w:rsid w:val="006C194B"/>
    <w:rsid w:val="006D1243"/>
    <w:rsid w:val="006D1F13"/>
    <w:rsid w:val="006D2B6D"/>
    <w:rsid w:val="006F04A2"/>
    <w:rsid w:val="006F3FC7"/>
    <w:rsid w:val="00700A3A"/>
    <w:rsid w:val="00702616"/>
    <w:rsid w:val="007114B9"/>
    <w:rsid w:val="0071280C"/>
    <w:rsid w:val="007225F5"/>
    <w:rsid w:val="00727F06"/>
    <w:rsid w:val="0074595F"/>
    <w:rsid w:val="007469DE"/>
    <w:rsid w:val="007539EC"/>
    <w:rsid w:val="0075417C"/>
    <w:rsid w:val="007545B6"/>
    <w:rsid w:val="00756BC7"/>
    <w:rsid w:val="00756DB5"/>
    <w:rsid w:val="00757C24"/>
    <w:rsid w:val="00761708"/>
    <w:rsid w:val="00764DFC"/>
    <w:rsid w:val="00774056"/>
    <w:rsid w:val="00777CC8"/>
    <w:rsid w:val="00780275"/>
    <w:rsid w:val="0078039A"/>
    <w:rsid w:val="0078151A"/>
    <w:rsid w:val="00783B5C"/>
    <w:rsid w:val="00792238"/>
    <w:rsid w:val="00792CC2"/>
    <w:rsid w:val="007933BF"/>
    <w:rsid w:val="007A140C"/>
    <w:rsid w:val="007A41B4"/>
    <w:rsid w:val="007A6EB9"/>
    <w:rsid w:val="007A7A8B"/>
    <w:rsid w:val="007C0C91"/>
    <w:rsid w:val="007C1747"/>
    <w:rsid w:val="007C371D"/>
    <w:rsid w:val="007C3F24"/>
    <w:rsid w:val="007C43FE"/>
    <w:rsid w:val="007D5F0D"/>
    <w:rsid w:val="007E1475"/>
    <w:rsid w:val="007F0956"/>
    <w:rsid w:val="007F4C62"/>
    <w:rsid w:val="007F505C"/>
    <w:rsid w:val="007F6D2F"/>
    <w:rsid w:val="00804756"/>
    <w:rsid w:val="00815AF8"/>
    <w:rsid w:val="008219B1"/>
    <w:rsid w:val="0082560B"/>
    <w:rsid w:val="00836FFE"/>
    <w:rsid w:val="008379EB"/>
    <w:rsid w:val="008458FA"/>
    <w:rsid w:val="00846C27"/>
    <w:rsid w:val="008511A6"/>
    <w:rsid w:val="0085494D"/>
    <w:rsid w:val="00870AE1"/>
    <w:rsid w:val="00877A94"/>
    <w:rsid w:val="008857F1"/>
    <w:rsid w:val="00892AFA"/>
    <w:rsid w:val="00896755"/>
    <w:rsid w:val="008A6130"/>
    <w:rsid w:val="008B350E"/>
    <w:rsid w:val="008B4E09"/>
    <w:rsid w:val="008B6678"/>
    <w:rsid w:val="008C2228"/>
    <w:rsid w:val="008D72C9"/>
    <w:rsid w:val="008E0D30"/>
    <w:rsid w:val="008E750D"/>
    <w:rsid w:val="008F19F4"/>
    <w:rsid w:val="00906EBD"/>
    <w:rsid w:val="00916B6B"/>
    <w:rsid w:val="00917B49"/>
    <w:rsid w:val="009276CD"/>
    <w:rsid w:val="00933E93"/>
    <w:rsid w:val="009661FD"/>
    <w:rsid w:val="00970A92"/>
    <w:rsid w:val="00976637"/>
    <w:rsid w:val="00976764"/>
    <w:rsid w:val="0098373B"/>
    <w:rsid w:val="00995840"/>
    <w:rsid w:val="009A2EDC"/>
    <w:rsid w:val="009A6786"/>
    <w:rsid w:val="009B1910"/>
    <w:rsid w:val="009B4EFF"/>
    <w:rsid w:val="009C2830"/>
    <w:rsid w:val="009C4B87"/>
    <w:rsid w:val="009C6E7E"/>
    <w:rsid w:val="009E6724"/>
    <w:rsid w:val="009F40CC"/>
    <w:rsid w:val="009F5A83"/>
    <w:rsid w:val="00A0254A"/>
    <w:rsid w:val="00A070D4"/>
    <w:rsid w:val="00A146A0"/>
    <w:rsid w:val="00A14F9E"/>
    <w:rsid w:val="00A167AC"/>
    <w:rsid w:val="00A23A3E"/>
    <w:rsid w:val="00A40912"/>
    <w:rsid w:val="00A40DBB"/>
    <w:rsid w:val="00A5024D"/>
    <w:rsid w:val="00A5475C"/>
    <w:rsid w:val="00A67677"/>
    <w:rsid w:val="00A71EFF"/>
    <w:rsid w:val="00A8400E"/>
    <w:rsid w:val="00AA1CAC"/>
    <w:rsid w:val="00AA719E"/>
    <w:rsid w:val="00AC0773"/>
    <w:rsid w:val="00AC6161"/>
    <w:rsid w:val="00AD4790"/>
    <w:rsid w:val="00AE131A"/>
    <w:rsid w:val="00AE1E2F"/>
    <w:rsid w:val="00AE3B01"/>
    <w:rsid w:val="00AE6E38"/>
    <w:rsid w:val="00AF1D80"/>
    <w:rsid w:val="00B053AB"/>
    <w:rsid w:val="00B116A4"/>
    <w:rsid w:val="00B21A37"/>
    <w:rsid w:val="00B24E23"/>
    <w:rsid w:val="00B27850"/>
    <w:rsid w:val="00B343A8"/>
    <w:rsid w:val="00B44DFD"/>
    <w:rsid w:val="00B5012A"/>
    <w:rsid w:val="00B52E53"/>
    <w:rsid w:val="00B55599"/>
    <w:rsid w:val="00B55D4E"/>
    <w:rsid w:val="00B567A6"/>
    <w:rsid w:val="00B600DF"/>
    <w:rsid w:val="00B65E54"/>
    <w:rsid w:val="00B7541C"/>
    <w:rsid w:val="00B82BFA"/>
    <w:rsid w:val="00B949D1"/>
    <w:rsid w:val="00BB369F"/>
    <w:rsid w:val="00BB44FF"/>
    <w:rsid w:val="00BB49DF"/>
    <w:rsid w:val="00BC0651"/>
    <w:rsid w:val="00BC35B6"/>
    <w:rsid w:val="00BD0829"/>
    <w:rsid w:val="00BD5761"/>
    <w:rsid w:val="00BE0AB2"/>
    <w:rsid w:val="00BE4D03"/>
    <w:rsid w:val="00BF3F0A"/>
    <w:rsid w:val="00C02510"/>
    <w:rsid w:val="00C07D80"/>
    <w:rsid w:val="00C16DCB"/>
    <w:rsid w:val="00C21E49"/>
    <w:rsid w:val="00C31E7B"/>
    <w:rsid w:val="00C32451"/>
    <w:rsid w:val="00C4558D"/>
    <w:rsid w:val="00C61756"/>
    <w:rsid w:val="00C61A86"/>
    <w:rsid w:val="00C62C40"/>
    <w:rsid w:val="00C675B0"/>
    <w:rsid w:val="00C83133"/>
    <w:rsid w:val="00C8358A"/>
    <w:rsid w:val="00C837A0"/>
    <w:rsid w:val="00C90D42"/>
    <w:rsid w:val="00C91FCE"/>
    <w:rsid w:val="00C924CE"/>
    <w:rsid w:val="00CA1B1F"/>
    <w:rsid w:val="00CC1A55"/>
    <w:rsid w:val="00CC4BE7"/>
    <w:rsid w:val="00CD05B9"/>
    <w:rsid w:val="00CD73BC"/>
    <w:rsid w:val="00CE4F01"/>
    <w:rsid w:val="00CF5BFE"/>
    <w:rsid w:val="00CF75A5"/>
    <w:rsid w:val="00D10D5A"/>
    <w:rsid w:val="00D12115"/>
    <w:rsid w:val="00D22476"/>
    <w:rsid w:val="00D22637"/>
    <w:rsid w:val="00D23E3A"/>
    <w:rsid w:val="00D25075"/>
    <w:rsid w:val="00D347E2"/>
    <w:rsid w:val="00D35F0C"/>
    <w:rsid w:val="00D376C4"/>
    <w:rsid w:val="00D42B03"/>
    <w:rsid w:val="00D5613E"/>
    <w:rsid w:val="00D7159D"/>
    <w:rsid w:val="00D82873"/>
    <w:rsid w:val="00D90ED8"/>
    <w:rsid w:val="00D97152"/>
    <w:rsid w:val="00DA7289"/>
    <w:rsid w:val="00DD0188"/>
    <w:rsid w:val="00DE56A4"/>
    <w:rsid w:val="00DE5CE4"/>
    <w:rsid w:val="00DF25AE"/>
    <w:rsid w:val="00DF54A7"/>
    <w:rsid w:val="00E06460"/>
    <w:rsid w:val="00E11B55"/>
    <w:rsid w:val="00E12092"/>
    <w:rsid w:val="00E20388"/>
    <w:rsid w:val="00E20929"/>
    <w:rsid w:val="00E26635"/>
    <w:rsid w:val="00E30B82"/>
    <w:rsid w:val="00E3162C"/>
    <w:rsid w:val="00E36C57"/>
    <w:rsid w:val="00E6630F"/>
    <w:rsid w:val="00E71211"/>
    <w:rsid w:val="00E80EA9"/>
    <w:rsid w:val="00E833AA"/>
    <w:rsid w:val="00E84638"/>
    <w:rsid w:val="00E879B9"/>
    <w:rsid w:val="00E91F30"/>
    <w:rsid w:val="00E93618"/>
    <w:rsid w:val="00EA1AFB"/>
    <w:rsid w:val="00EA3FCE"/>
    <w:rsid w:val="00EB00DE"/>
    <w:rsid w:val="00EB3179"/>
    <w:rsid w:val="00EC65C1"/>
    <w:rsid w:val="00EC7538"/>
    <w:rsid w:val="00ED3906"/>
    <w:rsid w:val="00ED66D8"/>
    <w:rsid w:val="00EE1AD0"/>
    <w:rsid w:val="00EE4EA6"/>
    <w:rsid w:val="00EE5AEE"/>
    <w:rsid w:val="00EE5B62"/>
    <w:rsid w:val="00EF64D1"/>
    <w:rsid w:val="00F101AB"/>
    <w:rsid w:val="00F17DFF"/>
    <w:rsid w:val="00F2069E"/>
    <w:rsid w:val="00F21E22"/>
    <w:rsid w:val="00F27922"/>
    <w:rsid w:val="00F4685A"/>
    <w:rsid w:val="00F64542"/>
    <w:rsid w:val="00F746ED"/>
    <w:rsid w:val="00F7656C"/>
    <w:rsid w:val="00F873F4"/>
    <w:rsid w:val="00F9280D"/>
    <w:rsid w:val="00F93995"/>
    <w:rsid w:val="00FA5571"/>
    <w:rsid w:val="00FB628C"/>
    <w:rsid w:val="00FC5F82"/>
    <w:rsid w:val="00FD59B8"/>
    <w:rsid w:val="00FE1710"/>
    <w:rsid w:val="00FE42DC"/>
    <w:rsid w:val="00FF173A"/>
    <w:rsid w:val="00FF2043"/>
    <w:rsid w:val="00FF45D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D1"/>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Revision">
    <w:name w:val="Revision"/>
    <w:hidden/>
    <w:uiPriority w:val="99"/>
    <w:semiHidden/>
    <w:rsid w:val="004A4A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CommitteeFiscal@parliament.act.gov.au" TargetMode="External"/><Relationship Id="rId18" Type="http://schemas.openxmlformats.org/officeDocument/2006/relationships/footer" Target="footer5.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parliament.act.gov.au/parliamentary-business/in-committees" TargetMode="Externa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pc.gov.au/ongoing/report-on-government-services/health/public-hospitals/" TargetMode="External"/><Relationship Id="rId2" Type="http://schemas.openxmlformats.org/officeDocument/2006/relationships/hyperlink" Target="https://australiainstitute.org.au/post/where-the-act-could-claw-back-more-than-half-a-billion-dollars/" TargetMode="External"/><Relationship Id="rId1" Type="http://schemas.openxmlformats.org/officeDocument/2006/relationships/hyperlink" Target="https://www.canberratimes.com.au/story/9199066/chris-steel-pushes-albanese-government-on-550m-gst-shortf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AB49F1" w:rsidP="00AB49F1">
          <w:pPr>
            <w:pStyle w:val="8905C70B835B4AB69E525AF2146B972C1"/>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1870BFF3A709427092FFD581BB58C300"/>
        <w:category>
          <w:name w:val="General"/>
          <w:gallery w:val="placeholder"/>
        </w:category>
        <w:types>
          <w:type w:val="bbPlcHdr"/>
        </w:types>
        <w:behaviors>
          <w:behavior w:val="content"/>
        </w:behaviors>
        <w:guid w:val="{5CC084F5-A578-4395-B3D7-B9D7ECE66A05}"/>
      </w:docPartPr>
      <w:docPartBody>
        <w:p w:rsidR="00DD4405" w:rsidRDefault="00AB49F1" w:rsidP="00AB49F1">
          <w:pPr>
            <w:pStyle w:val="1870BFF3A709427092FFD581BB58C3001"/>
          </w:pPr>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B16A6"/>
    <w:rsid w:val="000B395A"/>
    <w:rsid w:val="000F376E"/>
    <w:rsid w:val="00136B46"/>
    <w:rsid w:val="00185F8B"/>
    <w:rsid w:val="00203E1B"/>
    <w:rsid w:val="00237DBD"/>
    <w:rsid w:val="00243739"/>
    <w:rsid w:val="00244FD0"/>
    <w:rsid w:val="002565F5"/>
    <w:rsid w:val="002C1D8E"/>
    <w:rsid w:val="00465034"/>
    <w:rsid w:val="004665C5"/>
    <w:rsid w:val="0048646E"/>
    <w:rsid w:val="004A31D1"/>
    <w:rsid w:val="004F6B0E"/>
    <w:rsid w:val="00550FBC"/>
    <w:rsid w:val="005C00FA"/>
    <w:rsid w:val="00622E92"/>
    <w:rsid w:val="00633D22"/>
    <w:rsid w:val="00672AA3"/>
    <w:rsid w:val="00685311"/>
    <w:rsid w:val="00756BC7"/>
    <w:rsid w:val="0085494D"/>
    <w:rsid w:val="00860F60"/>
    <w:rsid w:val="00896755"/>
    <w:rsid w:val="00916B6B"/>
    <w:rsid w:val="00970294"/>
    <w:rsid w:val="009F5F77"/>
    <w:rsid w:val="00AB49F1"/>
    <w:rsid w:val="00AE131A"/>
    <w:rsid w:val="00B27850"/>
    <w:rsid w:val="00BC5886"/>
    <w:rsid w:val="00BE6B3A"/>
    <w:rsid w:val="00C06E8C"/>
    <w:rsid w:val="00C83133"/>
    <w:rsid w:val="00D01927"/>
    <w:rsid w:val="00D51330"/>
    <w:rsid w:val="00D773C2"/>
    <w:rsid w:val="00D82873"/>
    <w:rsid w:val="00D82DE7"/>
    <w:rsid w:val="00DD4405"/>
    <w:rsid w:val="00E35D08"/>
    <w:rsid w:val="00E71211"/>
    <w:rsid w:val="00E75710"/>
    <w:rsid w:val="00E9479A"/>
    <w:rsid w:val="00EA1AFB"/>
    <w:rsid w:val="00EC26B0"/>
    <w:rsid w:val="00EE4EA6"/>
    <w:rsid w:val="00F4175F"/>
    <w:rsid w:val="00FA3538"/>
    <w:rsid w:val="00FA5571"/>
    <w:rsid w:val="00FB628C"/>
    <w:rsid w:val="00FD6B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9F1"/>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8905C70B835B4AB69E525AF2146B972C1">
    <w:name w:val="8905C70B835B4AB69E525AF2146B972C1"/>
    <w:rsid w:val="00AB49F1"/>
    <w:pPr>
      <w:tabs>
        <w:tab w:val="center" w:pos="4513"/>
        <w:tab w:val="right" w:pos="9026"/>
      </w:tabs>
      <w:spacing w:after="0" w:line="240" w:lineRule="auto"/>
    </w:pPr>
    <w:rPr>
      <w:rFonts w:eastAsiaTheme="minorHAnsi"/>
      <w:lang w:eastAsia="en-US"/>
    </w:rPr>
  </w:style>
  <w:style w:type="paragraph" w:customStyle="1" w:styleId="1870BFF3A709427092FFD581BB58C3001">
    <w:name w:val="1870BFF3A709427092FFD581BB58C3001"/>
    <w:rsid w:val="00AB49F1"/>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8335</Words>
  <Characters>47513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55737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Adam</dc:creator>
  <cp:keywords/>
  <dc:description/>
  <cp:lastModifiedBy>Zhu, Mae</cp:lastModifiedBy>
  <cp:revision>2</cp:revision>
  <cp:lastPrinted>2026-03-23T05:45:00Z</cp:lastPrinted>
  <dcterms:created xsi:type="dcterms:W3CDTF">2026-03-23T05:47:00Z</dcterms:created>
  <dcterms:modified xsi:type="dcterms:W3CDTF">2026-03-23T05:47:00Z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2026-03-20T06:51:37Z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0bb83a29-9ecb-4131-a730-1c40ed4496bd</vt:lpwstr>
  </property>
  <property fmtid="{D5CDD505-2E9C-101B-9397-08002B2CF9AE}" pid="8" name="MSIP_Label_69af8531-eb46-4968-8cb3-105d2f5ea87e_ContentBits">
    <vt:lpwstr>0</vt:lpwstr>
  </property>
  <property fmtid="{D5CDD505-2E9C-101B-9397-08002B2CF9AE}" pid="9" name="MSIP_Label_69af8531-eb46-4968-8cb3-105d2f5ea87e_Tag">
    <vt:lpwstr>10, 0, 1, 1</vt:lpwstr>
  </property>
</Properties>
</file>