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4DA42" w14:textId="3241FEFA" w:rsidR="00C47AD4" w:rsidRPr="00C47AD4" w:rsidRDefault="00C47AD4" w:rsidP="00C47AD4">
      <w:pPr>
        <w:jc w:val="center"/>
        <w:rPr>
          <w:rFonts w:ascii="Times New Roman" w:hAnsi="Times New Roman"/>
          <w:b/>
          <w:bCs/>
          <w:lang w:val="en-AU"/>
        </w:rPr>
      </w:pPr>
      <w:r w:rsidRPr="00C47AD4">
        <w:rPr>
          <w:rFonts w:ascii="Times New Roman" w:hAnsi="Times New Roman"/>
          <w:b/>
          <w:bCs/>
          <w:noProof/>
          <w:lang w:val="en-AU"/>
        </w:rPr>
        <w:drawing>
          <wp:inline distT="0" distB="0" distL="0" distR="0" wp14:anchorId="35FA4A65" wp14:editId="6A697278">
            <wp:extent cx="755650" cy="755650"/>
            <wp:effectExtent l="0" t="0" r="6350" b="6350"/>
            <wp:docPr id="13620380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a:ln>
                      <a:noFill/>
                    </a:ln>
                  </pic:spPr>
                </pic:pic>
              </a:graphicData>
            </a:graphic>
          </wp:inline>
        </w:drawing>
      </w:r>
    </w:p>
    <w:p w14:paraId="7B360072" w14:textId="77777777" w:rsidR="00C47AD4" w:rsidRPr="00C47AD4" w:rsidRDefault="00C47AD4" w:rsidP="00C47AD4">
      <w:pPr>
        <w:keepNext/>
        <w:keepLines/>
        <w:spacing w:before="320"/>
        <w:jc w:val="center"/>
        <w:rPr>
          <w:rFonts w:ascii="Calibri" w:hAnsi="Calibri"/>
          <w:b/>
          <w:bCs/>
          <w:sz w:val="32"/>
          <w:szCs w:val="32"/>
          <w:lang w:val="en-AU"/>
        </w:rPr>
      </w:pPr>
      <w:r w:rsidRPr="00C47AD4">
        <w:rPr>
          <w:rFonts w:ascii="Calibri" w:hAnsi="Calibri"/>
          <w:b/>
          <w:bCs/>
          <w:sz w:val="32"/>
          <w:szCs w:val="32"/>
          <w:lang w:val="en-AU"/>
        </w:rPr>
        <w:t>LEGISLATIVE ASSEMBLY FOR THE</w:t>
      </w:r>
    </w:p>
    <w:p w14:paraId="61BC19E3" w14:textId="77777777" w:rsidR="00C47AD4" w:rsidRPr="00C47AD4" w:rsidRDefault="00C47AD4" w:rsidP="00C47AD4">
      <w:pPr>
        <w:keepNext/>
        <w:keepLines/>
        <w:jc w:val="center"/>
        <w:rPr>
          <w:rFonts w:ascii="Calibri" w:hAnsi="Calibri"/>
          <w:b/>
          <w:bCs/>
          <w:sz w:val="32"/>
          <w:szCs w:val="32"/>
          <w:lang w:val="en-AU"/>
        </w:rPr>
      </w:pPr>
      <w:smartTag w:uri="urn:schemas-microsoft-com:office:smarttags" w:element="place">
        <w:smartTag w:uri="urn:schemas-microsoft-com:office:smarttags" w:element="State">
          <w:r w:rsidRPr="00C47AD4">
            <w:rPr>
              <w:rFonts w:ascii="Calibri" w:hAnsi="Calibri"/>
              <w:b/>
              <w:bCs/>
              <w:sz w:val="32"/>
              <w:szCs w:val="32"/>
              <w:lang w:val="en-AU"/>
            </w:rPr>
            <w:t>AUSTRALIAN CAPITAL TERRITORY</w:t>
          </w:r>
        </w:smartTag>
      </w:smartTag>
    </w:p>
    <w:p w14:paraId="0839F8B4" w14:textId="77777777" w:rsidR="00C47AD4" w:rsidRPr="00C47AD4" w:rsidRDefault="00C47AD4" w:rsidP="00C47AD4">
      <w:pPr>
        <w:spacing w:before="360"/>
        <w:jc w:val="center"/>
        <w:rPr>
          <w:rFonts w:ascii="Calibri" w:hAnsi="Calibri"/>
          <w:b/>
          <w:sz w:val="28"/>
          <w:szCs w:val="28"/>
        </w:rPr>
      </w:pPr>
      <w:r w:rsidRPr="00C47AD4">
        <w:rPr>
          <w:rFonts w:ascii="Calibri" w:hAnsi="Calibri"/>
          <w:b/>
          <w:sz w:val="28"/>
          <w:szCs w:val="28"/>
        </w:rPr>
        <w:t>2024–2025</w:t>
      </w:r>
    </w:p>
    <w:p w14:paraId="3306BFB3" w14:textId="77777777" w:rsidR="00C47AD4" w:rsidRPr="00C47AD4" w:rsidRDefault="00C47AD4" w:rsidP="00C47AD4">
      <w:pPr>
        <w:keepNext/>
        <w:keepLines/>
        <w:spacing w:before="360"/>
        <w:jc w:val="center"/>
        <w:rPr>
          <w:rFonts w:ascii="Calibri" w:hAnsi="Calibri"/>
          <w:b/>
          <w:sz w:val="40"/>
          <w:szCs w:val="40"/>
          <w:lang w:val="en-AU"/>
        </w:rPr>
      </w:pPr>
      <w:r w:rsidRPr="00C47AD4">
        <w:rPr>
          <w:rFonts w:ascii="Calibri" w:hAnsi="Calibri"/>
          <w:b/>
          <w:sz w:val="40"/>
          <w:szCs w:val="40"/>
          <w:lang w:val="en-AU"/>
        </w:rPr>
        <w:t>MINUTES OF PROCEEDINGS</w:t>
      </w:r>
    </w:p>
    <w:p w14:paraId="24F4F33F" w14:textId="5E25E7AA" w:rsidR="00C47AD4" w:rsidRPr="00C47AD4" w:rsidRDefault="00C47AD4" w:rsidP="00C47AD4">
      <w:pPr>
        <w:spacing w:before="360"/>
        <w:jc w:val="center"/>
        <w:rPr>
          <w:rFonts w:ascii="Calibri" w:hAnsi="Calibri"/>
          <w:b/>
          <w:sz w:val="28"/>
          <w:szCs w:val="28"/>
        </w:rPr>
      </w:pPr>
      <w:r w:rsidRPr="00C47AD4">
        <w:rPr>
          <w:rFonts w:ascii="Calibri" w:hAnsi="Calibri"/>
          <w:b/>
          <w:sz w:val="28"/>
          <w:szCs w:val="28"/>
        </w:rPr>
        <w:t xml:space="preserve">No </w:t>
      </w:r>
      <w:r w:rsidR="00A053C9">
        <w:rPr>
          <w:rFonts w:ascii="Calibri" w:hAnsi="Calibri"/>
          <w:b/>
          <w:sz w:val="28"/>
          <w:szCs w:val="28"/>
        </w:rPr>
        <w:t>31</w:t>
      </w:r>
    </w:p>
    <w:p w14:paraId="64247AB9" w14:textId="6A27D44F" w:rsidR="00C47AD4" w:rsidRPr="00C47AD4" w:rsidRDefault="00A053C9" w:rsidP="00C47AD4">
      <w:pPr>
        <w:keepNext/>
        <w:keepLines/>
        <w:spacing w:before="360"/>
        <w:jc w:val="center"/>
        <w:rPr>
          <w:rFonts w:ascii="Calibri" w:hAnsi="Calibri"/>
          <w:b/>
          <w:bCs/>
          <w:caps/>
          <w:sz w:val="28"/>
          <w:szCs w:val="28"/>
          <w:lang w:val="en-AU"/>
        </w:rPr>
      </w:pPr>
      <w:r>
        <w:rPr>
          <w:rFonts w:ascii="Calibri" w:hAnsi="Calibri"/>
          <w:b/>
          <w:bCs/>
          <w:caps/>
          <w:sz w:val="28"/>
          <w:szCs w:val="28"/>
          <w:lang w:val="en-AU"/>
        </w:rPr>
        <w:t>Thursday, 18 September 2025</w:t>
      </w:r>
    </w:p>
    <w:tbl>
      <w:tblPr>
        <w:tblW w:w="0" w:type="auto"/>
        <w:jc w:val="center"/>
        <w:tblLayout w:type="fixed"/>
        <w:tblLook w:val="0000" w:firstRow="0" w:lastRow="0" w:firstColumn="0" w:lastColumn="0" w:noHBand="0" w:noVBand="0"/>
      </w:tblPr>
      <w:tblGrid>
        <w:gridCol w:w="2452"/>
      </w:tblGrid>
      <w:tr w:rsidR="00C47AD4" w:rsidRPr="00C47AD4" w14:paraId="13764D7B" w14:textId="77777777" w:rsidTr="002C288D">
        <w:trPr>
          <w:trHeight w:hRule="exact" w:val="333"/>
          <w:jc w:val="center"/>
        </w:trPr>
        <w:tc>
          <w:tcPr>
            <w:tcW w:w="2452" w:type="dxa"/>
          </w:tcPr>
          <w:p w14:paraId="6684E5F1" w14:textId="77777777" w:rsidR="00C47AD4" w:rsidRPr="00C47AD4" w:rsidRDefault="00C47AD4" w:rsidP="00C47AD4">
            <w:pPr>
              <w:rPr>
                <w:rFonts w:ascii="Times New Roman" w:hAnsi="Times New Roman"/>
                <w:color w:val="008000"/>
                <w:sz w:val="16"/>
                <w:lang w:val="en-AU"/>
              </w:rPr>
            </w:pPr>
          </w:p>
        </w:tc>
      </w:tr>
      <w:tr w:rsidR="00C47AD4" w:rsidRPr="00C47AD4" w14:paraId="2A2ED745" w14:textId="77777777" w:rsidTr="002C288D">
        <w:trPr>
          <w:trHeight w:hRule="exact" w:val="60"/>
          <w:jc w:val="center"/>
        </w:trPr>
        <w:tc>
          <w:tcPr>
            <w:tcW w:w="2452" w:type="dxa"/>
            <w:tcBorders>
              <w:top w:val="single" w:sz="8" w:space="0" w:color="000000"/>
              <w:bottom w:val="single" w:sz="4" w:space="0" w:color="000000"/>
            </w:tcBorders>
          </w:tcPr>
          <w:p w14:paraId="3C8735FC" w14:textId="77777777" w:rsidR="00C47AD4" w:rsidRPr="00C47AD4" w:rsidRDefault="00C47AD4" w:rsidP="00C47AD4">
            <w:pPr>
              <w:rPr>
                <w:rFonts w:ascii="Times New Roman" w:hAnsi="Times New Roman"/>
                <w:color w:val="008000"/>
                <w:sz w:val="16"/>
                <w:lang w:val="en-AU"/>
              </w:rPr>
            </w:pPr>
          </w:p>
        </w:tc>
      </w:tr>
      <w:tr w:rsidR="00C47AD4" w:rsidRPr="00C47AD4" w14:paraId="7D8BF3FD" w14:textId="77777777" w:rsidTr="002C288D">
        <w:trPr>
          <w:trHeight w:hRule="exact" w:val="200"/>
          <w:jc w:val="center"/>
        </w:trPr>
        <w:tc>
          <w:tcPr>
            <w:tcW w:w="2452" w:type="dxa"/>
          </w:tcPr>
          <w:p w14:paraId="620539EC" w14:textId="77777777" w:rsidR="00C47AD4" w:rsidRPr="00C47AD4" w:rsidRDefault="00C47AD4" w:rsidP="00C47AD4">
            <w:pPr>
              <w:rPr>
                <w:rFonts w:ascii="Times New Roman" w:hAnsi="Times New Roman"/>
                <w:color w:val="008000"/>
                <w:sz w:val="16"/>
                <w:lang w:val="en-AU"/>
              </w:rPr>
            </w:pPr>
          </w:p>
        </w:tc>
      </w:tr>
    </w:tbl>
    <w:p w14:paraId="00215554" w14:textId="229442ED" w:rsidR="00C47AD4" w:rsidRPr="00C47AD4" w:rsidRDefault="00C47AD4" w:rsidP="00C47AD4">
      <w:pPr>
        <w:keepNext/>
        <w:keepLines/>
        <w:tabs>
          <w:tab w:val="right" w:pos="339"/>
          <w:tab w:val="left" w:pos="720"/>
        </w:tabs>
        <w:spacing w:before="240"/>
        <w:ind w:left="720" w:hanging="720"/>
        <w:jc w:val="both"/>
        <w:rPr>
          <w:rFonts w:ascii="Calibri" w:hAnsi="Calibri"/>
          <w:bCs/>
          <w:lang w:val="en-AU"/>
        </w:rPr>
      </w:pPr>
      <w:r w:rsidRPr="00C47AD4">
        <w:rPr>
          <w:rFonts w:ascii="Calibri" w:hAnsi="Calibri"/>
        </w:rPr>
        <w:tab/>
      </w:r>
      <w:r w:rsidR="00221790">
        <w:rPr>
          <w:rFonts w:ascii="Calibri" w:hAnsi="Calibri"/>
          <w:b/>
          <w:bCs/>
        </w:rPr>
        <w:fldChar w:fldCharType="begin"/>
      </w:r>
      <w:r w:rsidR="00221790">
        <w:rPr>
          <w:rFonts w:ascii="Calibri" w:hAnsi="Calibri"/>
          <w:b/>
          <w:bCs/>
        </w:rPr>
        <w:instrText xml:space="preserve"> SEQ A \* MERGEFORMAT </w:instrText>
      </w:r>
      <w:r w:rsidR="00221790">
        <w:rPr>
          <w:rFonts w:ascii="Calibri" w:hAnsi="Calibri"/>
          <w:b/>
          <w:bCs/>
        </w:rPr>
        <w:fldChar w:fldCharType="separate"/>
      </w:r>
      <w:r w:rsidR="000C4DAD">
        <w:rPr>
          <w:rFonts w:ascii="Calibri" w:hAnsi="Calibri"/>
          <w:b/>
          <w:bCs/>
          <w:noProof/>
        </w:rPr>
        <w:t>1</w:t>
      </w:r>
      <w:r w:rsidR="00221790">
        <w:rPr>
          <w:rFonts w:ascii="Calibri" w:hAnsi="Calibri"/>
          <w:b/>
          <w:bCs/>
        </w:rPr>
        <w:fldChar w:fldCharType="end"/>
      </w:r>
      <w:r w:rsidRPr="00C47AD4">
        <w:rPr>
          <w:rFonts w:ascii="Calibri" w:hAnsi="Calibri"/>
        </w:rPr>
        <w:tab/>
      </w:r>
      <w:r w:rsidRPr="00C47AD4">
        <w:rPr>
          <w:rFonts w:ascii="Calibri" w:hAnsi="Calibri"/>
          <w:bCs/>
          <w:lang w:val="en-AU"/>
        </w:rPr>
        <w:t xml:space="preserve">The Assembly met at 10 am, pursuant to adjournment.  The Speaker </w:t>
      </w:r>
      <w:r w:rsidRPr="00C47AD4">
        <w:rPr>
          <w:rFonts w:ascii="Calibri" w:hAnsi="Calibri"/>
          <w:bCs/>
        </w:rPr>
        <w:t>(</w:t>
      </w:r>
      <w:r>
        <w:rPr>
          <w:rFonts w:ascii="Calibri" w:hAnsi="Calibri"/>
          <w:bCs/>
        </w:rPr>
        <w:t>Mr Parton</w:t>
      </w:r>
      <w:r w:rsidRPr="00C47AD4">
        <w:rPr>
          <w:rFonts w:ascii="Calibri" w:hAnsi="Calibri"/>
          <w:bCs/>
        </w:rPr>
        <w:t>)</w:t>
      </w:r>
      <w:r w:rsidRPr="00C47AD4">
        <w:rPr>
          <w:rFonts w:ascii="Calibri" w:hAnsi="Calibri"/>
          <w:bCs/>
          <w:lang w:val="en-AU"/>
        </w:rPr>
        <w:t xml:space="preserve"> took the Chair and made the following acknowledgement of country in the Ngunnawal language:</w:t>
      </w:r>
    </w:p>
    <w:p w14:paraId="19D31BDC" w14:textId="77777777" w:rsidR="00C47AD4" w:rsidRPr="00C47AD4" w:rsidRDefault="00C47AD4" w:rsidP="00C47AD4">
      <w:pPr>
        <w:spacing w:before="120"/>
        <w:ind w:left="864"/>
        <w:jc w:val="both"/>
        <w:rPr>
          <w:rFonts w:ascii="Calibri" w:hAnsi="Calibri"/>
          <w:lang w:val="en-AU"/>
        </w:rPr>
      </w:pPr>
      <w:r w:rsidRPr="00C47AD4">
        <w:rPr>
          <w:rFonts w:ascii="Calibri" w:hAnsi="Calibri"/>
          <w:lang w:val="en-AU"/>
        </w:rPr>
        <w:t>Dhawura nguna, dhawura Ngunnawal.</w:t>
      </w:r>
    </w:p>
    <w:p w14:paraId="52E07E12" w14:textId="77777777" w:rsidR="00C47AD4" w:rsidRPr="00C47AD4" w:rsidRDefault="00C47AD4" w:rsidP="00C47AD4">
      <w:pPr>
        <w:spacing w:before="40"/>
        <w:ind w:left="864"/>
        <w:jc w:val="both"/>
        <w:rPr>
          <w:rFonts w:ascii="Calibri" w:hAnsi="Calibri"/>
          <w:lang w:val="en-AU"/>
        </w:rPr>
      </w:pPr>
      <w:r w:rsidRPr="00C47AD4">
        <w:rPr>
          <w:rFonts w:ascii="Calibri" w:hAnsi="Calibri"/>
          <w:lang w:val="en-AU"/>
        </w:rPr>
        <w:t>Yanggu ngalawiri dhunimanyin Ngunnawalwari dhawurawari.</w:t>
      </w:r>
    </w:p>
    <w:p w14:paraId="095154C3" w14:textId="77777777" w:rsidR="00C47AD4" w:rsidRPr="00C47AD4" w:rsidRDefault="00C47AD4" w:rsidP="00C47AD4">
      <w:pPr>
        <w:spacing w:before="40"/>
        <w:ind w:left="864"/>
        <w:jc w:val="both"/>
        <w:rPr>
          <w:rFonts w:ascii="Calibri" w:hAnsi="Calibri"/>
          <w:lang w:val="en-AU"/>
        </w:rPr>
      </w:pPr>
      <w:r w:rsidRPr="00C47AD4">
        <w:rPr>
          <w:rFonts w:ascii="Calibri" w:hAnsi="Calibri"/>
          <w:lang w:val="en-AU"/>
        </w:rPr>
        <w:t>Nginggada Dindi wanggiralidjinyin.</w:t>
      </w:r>
    </w:p>
    <w:p w14:paraId="102D68D3" w14:textId="77777777" w:rsidR="00C47AD4" w:rsidRPr="00C47AD4" w:rsidRDefault="00C47AD4" w:rsidP="00C47AD4">
      <w:pPr>
        <w:spacing w:before="120"/>
        <w:ind w:left="864"/>
        <w:jc w:val="both"/>
        <w:rPr>
          <w:rFonts w:ascii="Calibri" w:hAnsi="Calibri"/>
          <w:i/>
          <w:lang w:val="en-AU"/>
        </w:rPr>
      </w:pPr>
      <w:r w:rsidRPr="00C47AD4">
        <w:rPr>
          <w:rFonts w:ascii="Calibri" w:hAnsi="Calibri"/>
          <w:i/>
          <w:lang w:val="en-AU"/>
        </w:rPr>
        <w:t>This is Ngunnawal country.</w:t>
      </w:r>
    </w:p>
    <w:p w14:paraId="391B3208" w14:textId="77777777" w:rsidR="00C47AD4" w:rsidRPr="00C47AD4" w:rsidRDefault="00C47AD4" w:rsidP="00C47AD4">
      <w:pPr>
        <w:spacing w:before="40"/>
        <w:ind w:left="864"/>
        <w:jc w:val="both"/>
        <w:rPr>
          <w:rFonts w:ascii="Calibri" w:hAnsi="Calibri"/>
          <w:i/>
          <w:lang w:val="en-AU"/>
        </w:rPr>
      </w:pPr>
      <w:r w:rsidRPr="00C47AD4">
        <w:rPr>
          <w:rFonts w:ascii="Calibri" w:hAnsi="Calibri"/>
          <w:i/>
          <w:lang w:val="en-AU"/>
        </w:rPr>
        <w:t>Today we are all meeting on Ngunnawal country.</w:t>
      </w:r>
    </w:p>
    <w:p w14:paraId="635B2C67" w14:textId="77777777" w:rsidR="00C47AD4" w:rsidRPr="00C47AD4" w:rsidRDefault="00C47AD4" w:rsidP="00C47AD4">
      <w:pPr>
        <w:spacing w:before="40"/>
        <w:ind w:left="864"/>
        <w:jc w:val="both"/>
        <w:rPr>
          <w:rFonts w:ascii="Calibri" w:hAnsi="Calibri"/>
          <w:i/>
          <w:lang w:val="en-AU"/>
        </w:rPr>
      </w:pPr>
      <w:r w:rsidRPr="00C47AD4">
        <w:rPr>
          <w:rFonts w:ascii="Calibri" w:hAnsi="Calibri"/>
          <w:i/>
          <w:lang w:val="en-AU"/>
        </w:rPr>
        <w:t>We always pay respect to Elders, female and male.</w:t>
      </w:r>
    </w:p>
    <w:p w14:paraId="3BC360E8" w14:textId="77777777" w:rsidR="00C47AD4" w:rsidRPr="00C47AD4" w:rsidRDefault="00C47AD4" w:rsidP="00C47AD4">
      <w:pPr>
        <w:spacing w:before="120"/>
        <w:ind w:left="720"/>
        <w:jc w:val="both"/>
        <w:rPr>
          <w:rFonts w:ascii="Calibri" w:hAnsi="Calibri"/>
          <w:lang w:val="en-AU"/>
        </w:rPr>
      </w:pPr>
      <w:r w:rsidRPr="00C47AD4">
        <w:rPr>
          <w:rFonts w:ascii="Calibri" w:hAnsi="Calibri"/>
          <w:lang w:val="en-AU"/>
        </w:rPr>
        <w:t xml:space="preserve">The Speaker asked Members to stand in silence </w:t>
      </w:r>
      <w:r w:rsidRPr="004C2899">
        <w:rPr>
          <w:rFonts w:ascii="Calibri" w:hAnsi="Calibri"/>
          <w:spacing w:val="-2"/>
          <w:lang w:val="en-AU"/>
        </w:rPr>
        <w:t>and pray or reflect on</w:t>
      </w:r>
      <w:r w:rsidRPr="00C47AD4">
        <w:rPr>
          <w:rFonts w:ascii="Calibri" w:hAnsi="Calibri"/>
          <w:lang w:val="en-AU"/>
        </w:rPr>
        <w:t xml:space="preserve"> their responsibilities to the people of the Australian Capital Territory.</w:t>
      </w:r>
    </w:p>
    <w:p w14:paraId="4FD5CBAF" w14:textId="7E7C745A" w:rsidR="00A053C9" w:rsidRPr="00A053C9" w:rsidRDefault="00A053C9" w:rsidP="00A053C9">
      <w:pPr>
        <w:keepNext/>
        <w:keepLines/>
        <w:tabs>
          <w:tab w:val="right" w:pos="339"/>
          <w:tab w:val="left" w:pos="720"/>
        </w:tabs>
        <w:spacing w:before="240"/>
        <w:ind w:left="720" w:hanging="720"/>
        <w:jc w:val="both"/>
        <w:rPr>
          <w:rFonts w:ascii="Calibri" w:hAnsi="Calibri"/>
          <w:b/>
          <w:lang w:val="en-AU"/>
        </w:rPr>
      </w:pPr>
      <w:r w:rsidRPr="00A053C9">
        <w:rPr>
          <w:rFonts w:ascii="Calibri" w:hAnsi="Calibri"/>
          <w:b/>
          <w:lang w:val="en-AU"/>
        </w:rPr>
        <w:tab/>
      </w:r>
      <w:r w:rsidR="00221790">
        <w:rPr>
          <w:rFonts w:ascii="Calibri" w:hAnsi="Calibri"/>
          <w:b/>
          <w:bCs/>
          <w:lang w:val="en-AU"/>
        </w:rPr>
        <w:fldChar w:fldCharType="begin"/>
      </w:r>
      <w:r w:rsidR="00221790">
        <w:rPr>
          <w:rFonts w:ascii="Calibri" w:hAnsi="Calibri"/>
          <w:b/>
          <w:bCs/>
          <w:lang w:val="en-AU"/>
        </w:rPr>
        <w:instrText xml:space="preserve"> SEQ A \* MERGEFORMAT </w:instrText>
      </w:r>
      <w:r w:rsidR="00221790">
        <w:rPr>
          <w:rFonts w:ascii="Calibri" w:hAnsi="Calibri"/>
          <w:b/>
          <w:bCs/>
          <w:lang w:val="en-AU"/>
        </w:rPr>
        <w:fldChar w:fldCharType="separate"/>
      </w:r>
      <w:r w:rsidR="000C4DAD">
        <w:rPr>
          <w:rFonts w:ascii="Calibri" w:hAnsi="Calibri"/>
          <w:b/>
          <w:bCs/>
          <w:noProof/>
          <w:lang w:val="en-AU"/>
        </w:rPr>
        <w:t>2</w:t>
      </w:r>
      <w:r w:rsidR="00221790">
        <w:rPr>
          <w:rFonts w:ascii="Calibri" w:hAnsi="Calibri"/>
          <w:b/>
          <w:bCs/>
          <w:lang w:val="en-AU"/>
        </w:rPr>
        <w:fldChar w:fldCharType="end"/>
      </w:r>
      <w:r w:rsidRPr="00A053C9">
        <w:rPr>
          <w:rFonts w:ascii="Calibri" w:hAnsi="Calibri"/>
          <w:b/>
          <w:lang w:val="en-AU"/>
        </w:rPr>
        <w:tab/>
        <w:t>PETITIONS—PETITIONS NOTED</w:t>
      </w:r>
    </w:p>
    <w:p w14:paraId="57F3E658" w14:textId="49F6A854" w:rsidR="00A053C9" w:rsidRPr="005B7964" w:rsidRDefault="00A053C9" w:rsidP="00A053C9">
      <w:pPr>
        <w:spacing w:before="120"/>
        <w:ind w:left="720"/>
        <w:rPr>
          <w:rFonts w:ascii="Calibri" w:hAnsi="Calibri"/>
          <w:spacing w:val="-2"/>
          <w:lang w:val="en-AU"/>
        </w:rPr>
      </w:pPr>
      <w:r w:rsidRPr="005B7964">
        <w:rPr>
          <w:rFonts w:ascii="Calibri" w:hAnsi="Calibri"/>
          <w:spacing w:val="-2"/>
          <w:lang w:val="en-AU"/>
        </w:rPr>
        <w:t>The Clerk announced that the following Member had lodged petitions for presentation:</w:t>
      </w:r>
    </w:p>
    <w:p w14:paraId="42D89BC7" w14:textId="4678B3CF" w:rsidR="00A053C9" w:rsidRPr="00A053C9" w:rsidRDefault="00A053C9" w:rsidP="00A053C9">
      <w:pPr>
        <w:spacing w:before="120"/>
        <w:ind w:left="720"/>
        <w:rPr>
          <w:rFonts w:ascii="Calibri" w:hAnsi="Calibri"/>
          <w:color w:val="000000"/>
          <w:lang w:val="en-AU"/>
        </w:rPr>
      </w:pPr>
      <w:r>
        <w:rPr>
          <w:rFonts w:ascii="Calibri" w:hAnsi="Calibri"/>
          <w:color w:val="000000"/>
          <w:lang w:val="en-AU"/>
        </w:rPr>
        <w:t>Mr Braddock</w:t>
      </w:r>
      <w:r w:rsidRPr="00A053C9">
        <w:rPr>
          <w:rFonts w:ascii="Calibri" w:hAnsi="Calibri"/>
          <w:lang w:val="en-AU"/>
        </w:rPr>
        <w:t xml:space="preserve">, </w:t>
      </w:r>
      <w:r w:rsidRPr="00A053C9">
        <w:rPr>
          <w:rFonts w:ascii="Calibri" w:hAnsi="Calibri"/>
          <w:color w:val="000000"/>
          <w:lang w:val="en-AU"/>
        </w:rPr>
        <w:t xml:space="preserve">from </w:t>
      </w:r>
      <w:r>
        <w:rPr>
          <w:rFonts w:ascii="Calibri" w:hAnsi="Calibri"/>
          <w:color w:val="000000"/>
          <w:lang w:val="en-AU"/>
        </w:rPr>
        <w:t>350 and 247</w:t>
      </w:r>
      <w:r w:rsidRPr="00A053C9">
        <w:rPr>
          <w:rFonts w:ascii="Calibri" w:hAnsi="Calibri"/>
          <w:color w:val="000000"/>
          <w:lang w:val="en-AU"/>
        </w:rPr>
        <w:t xml:space="preserve"> residents, requesting that </w:t>
      </w:r>
      <w:r>
        <w:rPr>
          <w:rFonts w:ascii="Calibri" w:hAnsi="Calibri"/>
          <w:color w:val="000000"/>
          <w:lang w:val="en-AU"/>
        </w:rPr>
        <w:t xml:space="preserve">the Assembly call on the ACT Government to </w:t>
      </w:r>
      <w:r w:rsidR="00304824">
        <w:rPr>
          <w:rFonts w:ascii="Calibri" w:hAnsi="Calibri"/>
          <w:color w:val="000000"/>
          <w:lang w:val="en-AU"/>
        </w:rPr>
        <w:t xml:space="preserve">undertake </w:t>
      </w:r>
      <w:r w:rsidR="00304824" w:rsidRPr="00304824">
        <w:rPr>
          <w:rFonts w:ascii="Calibri" w:hAnsi="Calibri"/>
          <w:color w:val="000000"/>
          <w:spacing w:val="-2"/>
          <w:lang w:val="en-AU"/>
        </w:rPr>
        <w:t>certain tree planting and maintenance activities</w:t>
      </w:r>
      <w:r w:rsidRPr="00A053C9">
        <w:rPr>
          <w:rFonts w:ascii="Calibri" w:hAnsi="Calibri"/>
          <w:color w:val="000000"/>
          <w:lang w:val="en-AU"/>
        </w:rPr>
        <w:t xml:space="preserve"> (</w:t>
      </w:r>
      <w:r w:rsidR="004C2899" w:rsidRPr="00304824">
        <w:rPr>
          <w:rFonts w:ascii="Calibri" w:hAnsi="Calibri"/>
          <w:color w:val="000000"/>
          <w:spacing w:val="-2"/>
          <w:lang w:val="en-AU"/>
        </w:rPr>
        <w:t>e-</w:t>
      </w:r>
      <w:r w:rsidRPr="00304824">
        <w:rPr>
          <w:rFonts w:ascii="Calibri" w:hAnsi="Calibri"/>
          <w:color w:val="000000"/>
          <w:spacing w:val="-2"/>
          <w:lang w:val="en-AU"/>
        </w:rPr>
        <w:t xml:space="preserve">Pet </w:t>
      </w:r>
      <w:r w:rsidRPr="00304824">
        <w:rPr>
          <w:rFonts w:ascii="Calibri" w:hAnsi="Calibri"/>
          <w:spacing w:val="-2"/>
          <w:lang w:val="en-AU"/>
        </w:rPr>
        <w:t>028-25</w:t>
      </w:r>
      <w:r>
        <w:rPr>
          <w:rFonts w:ascii="Calibri" w:hAnsi="Calibri"/>
          <w:lang w:val="en-AU"/>
        </w:rPr>
        <w:t xml:space="preserve"> and Pet 061-25</w:t>
      </w:r>
      <w:r w:rsidRPr="00A053C9">
        <w:rPr>
          <w:rFonts w:ascii="Calibri" w:hAnsi="Calibri"/>
          <w:lang w:val="en-AU"/>
        </w:rPr>
        <w:t>)</w:t>
      </w:r>
      <w:r w:rsidRPr="00A053C9">
        <w:rPr>
          <w:rFonts w:ascii="Calibri" w:hAnsi="Calibri"/>
          <w:color w:val="000000"/>
          <w:lang w:val="en-AU"/>
        </w:rPr>
        <w:t>.</w:t>
      </w:r>
    </w:p>
    <w:p w14:paraId="5CFC7D9B" w14:textId="7C9EECCF" w:rsidR="00A053C9" w:rsidRPr="00A053C9" w:rsidRDefault="00A053C9" w:rsidP="00A053C9">
      <w:pPr>
        <w:spacing w:before="120"/>
        <w:ind w:left="720"/>
        <w:rPr>
          <w:rFonts w:ascii="Calibri" w:hAnsi="Calibri"/>
          <w:lang w:val="en-AU"/>
        </w:rPr>
      </w:pPr>
      <w:r w:rsidRPr="00A053C9">
        <w:rPr>
          <w:rFonts w:ascii="Calibri" w:hAnsi="Calibri"/>
          <w:lang w:val="en-AU"/>
        </w:rPr>
        <w:t>Pursuant to standing order 99A, th</w:t>
      </w:r>
      <w:r w:rsidR="0076292E">
        <w:rPr>
          <w:rFonts w:ascii="Calibri" w:hAnsi="Calibri"/>
          <w:lang w:val="en-AU"/>
        </w:rPr>
        <w:t>e</w:t>
      </w:r>
      <w:r w:rsidRPr="00A053C9">
        <w:rPr>
          <w:rFonts w:ascii="Calibri" w:hAnsi="Calibri"/>
          <w:lang w:val="en-AU"/>
        </w:rPr>
        <w:t>s</w:t>
      </w:r>
      <w:r w:rsidR="0076292E">
        <w:rPr>
          <w:rFonts w:ascii="Calibri" w:hAnsi="Calibri"/>
          <w:lang w:val="en-AU"/>
        </w:rPr>
        <w:t>e</w:t>
      </w:r>
      <w:r w:rsidRPr="00A053C9">
        <w:rPr>
          <w:rFonts w:ascii="Calibri" w:hAnsi="Calibri"/>
          <w:lang w:val="en-AU"/>
        </w:rPr>
        <w:t xml:space="preserve"> petition</w:t>
      </w:r>
      <w:r w:rsidR="0076292E">
        <w:rPr>
          <w:rFonts w:ascii="Calibri" w:hAnsi="Calibri"/>
          <w:lang w:val="en-AU"/>
        </w:rPr>
        <w:t>s</w:t>
      </w:r>
      <w:r w:rsidRPr="00A053C9">
        <w:rPr>
          <w:rFonts w:ascii="Calibri" w:hAnsi="Calibri"/>
          <w:lang w:val="en-AU"/>
        </w:rPr>
        <w:t xml:space="preserve"> </w:t>
      </w:r>
      <w:r w:rsidR="00304824">
        <w:rPr>
          <w:rFonts w:ascii="Calibri" w:hAnsi="Calibri"/>
          <w:lang w:val="en-AU"/>
        </w:rPr>
        <w:t xml:space="preserve">stand </w:t>
      </w:r>
      <w:r w:rsidRPr="00A053C9">
        <w:rPr>
          <w:rFonts w:ascii="Calibri" w:hAnsi="Calibri"/>
          <w:lang w:val="en-AU"/>
        </w:rPr>
        <w:t xml:space="preserve">referred to the Standing Committee on </w:t>
      </w:r>
      <w:r>
        <w:rPr>
          <w:rFonts w:ascii="Calibri" w:hAnsi="Calibri"/>
          <w:lang w:val="en-AU"/>
        </w:rPr>
        <w:t>Transport and City Services</w:t>
      </w:r>
      <w:r w:rsidRPr="00A053C9">
        <w:rPr>
          <w:rFonts w:ascii="Calibri" w:hAnsi="Calibri"/>
          <w:lang w:val="en-AU"/>
        </w:rPr>
        <w:t>.</w:t>
      </w:r>
    </w:p>
    <w:p w14:paraId="5D6B8563" w14:textId="77777777" w:rsidR="00A053C9" w:rsidRPr="00A053C9" w:rsidRDefault="00A053C9" w:rsidP="00A053C9">
      <w:pPr>
        <w:jc w:val="center"/>
        <w:rPr>
          <w:rFonts w:ascii="Calibri" w:hAnsi="Calibri"/>
          <w:sz w:val="20"/>
          <w:lang w:val="en-AU"/>
        </w:rPr>
      </w:pPr>
      <w:r w:rsidRPr="00A053C9">
        <w:rPr>
          <w:rFonts w:ascii="Calibri" w:hAnsi="Calibri"/>
          <w:sz w:val="20"/>
          <w:lang w:val="en-AU"/>
        </w:rPr>
        <w:t>____________________</w:t>
      </w:r>
    </w:p>
    <w:p w14:paraId="00E91E41" w14:textId="77777777" w:rsidR="00A053C9" w:rsidRPr="00A053C9" w:rsidRDefault="00A053C9" w:rsidP="00A053C9">
      <w:pPr>
        <w:spacing w:before="120"/>
        <w:ind w:left="720"/>
        <w:rPr>
          <w:rFonts w:ascii="Calibri" w:hAnsi="Calibri"/>
          <w:lang w:val="en-AU"/>
        </w:rPr>
      </w:pPr>
      <w:r w:rsidRPr="00A053C9">
        <w:rPr>
          <w:rFonts w:ascii="Calibri" w:hAnsi="Calibri"/>
          <w:lang w:val="en-AU"/>
        </w:rPr>
        <w:t>The Speaker proposed—That the petitions so lodged be noted.</w:t>
      </w:r>
    </w:p>
    <w:p w14:paraId="0A3A5DB0" w14:textId="77777777" w:rsidR="00A053C9" w:rsidRPr="00A053C9" w:rsidRDefault="00A053C9" w:rsidP="00A053C9">
      <w:pPr>
        <w:spacing w:before="120"/>
        <w:ind w:left="720"/>
        <w:rPr>
          <w:rFonts w:ascii="Calibri" w:hAnsi="Calibri"/>
          <w:lang w:val="en-AU"/>
        </w:rPr>
      </w:pPr>
      <w:r w:rsidRPr="00A053C9">
        <w:rPr>
          <w:rFonts w:ascii="Calibri" w:hAnsi="Calibri"/>
          <w:lang w:val="en-AU"/>
        </w:rPr>
        <w:t>Debate ensued.</w:t>
      </w:r>
    </w:p>
    <w:p w14:paraId="7C28D3A5" w14:textId="77EFB316" w:rsidR="00A053C9" w:rsidRPr="00A053C9" w:rsidRDefault="00A053C9" w:rsidP="00A053C9">
      <w:pPr>
        <w:spacing w:before="120"/>
        <w:ind w:left="720"/>
        <w:rPr>
          <w:rFonts w:ascii="Calibri" w:hAnsi="Calibri"/>
          <w:lang w:val="en-AU"/>
        </w:rPr>
      </w:pPr>
      <w:r w:rsidRPr="00A053C9">
        <w:rPr>
          <w:rFonts w:ascii="Calibri" w:hAnsi="Calibri"/>
          <w:lang w:val="en-AU"/>
        </w:rPr>
        <w:t>Question—put and passed.</w:t>
      </w:r>
    </w:p>
    <w:p w14:paraId="5D8F6C5C" w14:textId="2120F767" w:rsidR="00A053C9" w:rsidRPr="00A053C9" w:rsidRDefault="00A053C9" w:rsidP="00A053C9">
      <w:pPr>
        <w:keepNext/>
        <w:keepLines/>
        <w:tabs>
          <w:tab w:val="right" w:pos="339"/>
          <w:tab w:val="left" w:pos="720"/>
        </w:tabs>
        <w:spacing w:before="240"/>
        <w:ind w:left="720" w:hanging="720"/>
        <w:rPr>
          <w:rFonts w:ascii="Calibri" w:hAnsi="Calibri"/>
          <w:b/>
          <w:caps/>
        </w:rPr>
      </w:pPr>
      <w:r w:rsidRPr="00A053C9">
        <w:rPr>
          <w:rFonts w:ascii="Calibri" w:hAnsi="Calibri"/>
          <w:b/>
          <w:caps/>
        </w:rPr>
        <w:lastRenderedPageBreak/>
        <w:tab/>
      </w:r>
      <w:r w:rsidR="00221790">
        <w:rPr>
          <w:rFonts w:ascii="Calibri" w:hAnsi="Calibri"/>
          <w:b/>
          <w:bCs/>
          <w:caps/>
        </w:rPr>
        <w:fldChar w:fldCharType="begin"/>
      </w:r>
      <w:r w:rsidR="00221790">
        <w:rPr>
          <w:rFonts w:ascii="Calibri" w:hAnsi="Calibri"/>
          <w:b/>
          <w:bCs/>
          <w:caps/>
        </w:rPr>
        <w:instrText xml:space="preserve"> SEQ A \* MERGEFORMAT </w:instrText>
      </w:r>
      <w:r w:rsidR="00221790">
        <w:rPr>
          <w:rFonts w:ascii="Calibri" w:hAnsi="Calibri"/>
          <w:b/>
          <w:bCs/>
          <w:caps/>
        </w:rPr>
        <w:fldChar w:fldCharType="separate"/>
      </w:r>
      <w:r w:rsidR="000C4DAD">
        <w:rPr>
          <w:rFonts w:ascii="Calibri" w:hAnsi="Calibri"/>
          <w:b/>
          <w:bCs/>
          <w:caps/>
          <w:noProof/>
        </w:rPr>
        <w:t>3</w:t>
      </w:r>
      <w:r w:rsidR="00221790">
        <w:rPr>
          <w:rFonts w:ascii="Calibri" w:hAnsi="Calibri"/>
          <w:b/>
          <w:bCs/>
          <w:caps/>
        </w:rPr>
        <w:fldChar w:fldCharType="end"/>
      </w:r>
      <w:r w:rsidRPr="00A053C9">
        <w:rPr>
          <w:rFonts w:ascii="Calibri" w:hAnsi="Calibri"/>
          <w:b/>
          <w:caps/>
        </w:rPr>
        <w:tab/>
      </w:r>
      <w:r w:rsidR="003F488D">
        <w:rPr>
          <w:rFonts w:ascii="Calibri" w:hAnsi="Calibri"/>
          <w:b/>
          <w:caps/>
        </w:rPr>
        <w:t>Public UNleased Land Act</w:t>
      </w:r>
      <w:r w:rsidRPr="00A053C9">
        <w:rPr>
          <w:rFonts w:ascii="Calibri" w:hAnsi="Calibri"/>
          <w:b/>
          <w:caps/>
        </w:rPr>
        <w:t>—</w:t>
      </w:r>
      <w:r w:rsidR="003F488D">
        <w:rPr>
          <w:rFonts w:ascii="Calibri" w:hAnsi="Calibri"/>
          <w:b/>
          <w:caps/>
        </w:rPr>
        <w:t>Public Unleased Land (Fees) Determination 2025 (No 2)</w:t>
      </w:r>
      <w:r w:rsidRPr="00A053C9">
        <w:rPr>
          <w:rFonts w:ascii="Calibri" w:hAnsi="Calibri"/>
          <w:b/>
          <w:caps/>
        </w:rPr>
        <w:t>—</w:t>
      </w:r>
      <w:r w:rsidR="00093DD1">
        <w:rPr>
          <w:rFonts w:ascii="Calibri" w:hAnsi="Calibri"/>
          <w:b/>
          <w:caps/>
        </w:rPr>
        <w:t xml:space="preserve">Disallowable Instrument </w:t>
      </w:r>
      <w:r w:rsidR="003F488D">
        <w:rPr>
          <w:rFonts w:ascii="Calibri" w:hAnsi="Calibri"/>
          <w:b/>
          <w:caps/>
        </w:rPr>
        <w:t>DI2025-222</w:t>
      </w:r>
      <w:r w:rsidRPr="00A053C9">
        <w:rPr>
          <w:rFonts w:ascii="Calibri" w:hAnsi="Calibri"/>
          <w:b/>
          <w:caps/>
        </w:rPr>
        <w:t>—MOTION TO DISALLOW</w:t>
      </w:r>
    </w:p>
    <w:p w14:paraId="623CE867" w14:textId="0B2C70B5" w:rsidR="00A053C9" w:rsidRPr="00A053C9" w:rsidRDefault="003F488D" w:rsidP="00A053C9">
      <w:pPr>
        <w:tabs>
          <w:tab w:val="left" w:pos="1197"/>
          <w:tab w:val="left" w:pos="1767"/>
        </w:tabs>
        <w:spacing w:before="120"/>
        <w:ind w:left="720"/>
        <w:rPr>
          <w:rFonts w:ascii="Calibri" w:hAnsi="Calibri"/>
          <w:lang w:val="en-AU"/>
        </w:rPr>
      </w:pPr>
      <w:r>
        <w:rPr>
          <w:rFonts w:ascii="Calibri" w:hAnsi="Calibri"/>
          <w:lang w:val="en-AU"/>
        </w:rPr>
        <w:t>Mr Emerson</w:t>
      </w:r>
      <w:r w:rsidR="00A053C9" w:rsidRPr="00A053C9">
        <w:rPr>
          <w:rFonts w:ascii="Calibri" w:hAnsi="Calibri"/>
          <w:lang w:val="en-AU"/>
        </w:rPr>
        <w:t xml:space="preserve">, pursuant to notice, moved—That </w:t>
      </w:r>
      <w:r w:rsidR="00093DD1">
        <w:rPr>
          <w:rFonts w:ascii="Calibri" w:hAnsi="Calibri"/>
          <w:lang w:val="en-AU"/>
        </w:rPr>
        <w:t xml:space="preserve">Disallowable Instrument </w:t>
      </w:r>
      <w:r>
        <w:rPr>
          <w:rFonts w:ascii="Calibri" w:hAnsi="Calibri"/>
          <w:lang w:val="en-AU"/>
        </w:rPr>
        <w:t>DI2025-222</w:t>
      </w:r>
      <w:r w:rsidR="00A053C9" w:rsidRPr="00A053C9">
        <w:rPr>
          <w:rFonts w:ascii="Calibri" w:hAnsi="Calibri"/>
          <w:lang w:val="en-AU"/>
        </w:rPr>
        <w:t xml:space="preserve">, </w:t>
      </w:r>
      <w:r w:rsidR="00093DD1">
        <w:rPr>
          <w:rFonts w:ascii="Calibri" w:hAnsi="Calibri"/>
          <w:lang w:val="en-AU"/>
        </w:rPr>
        <w:t xml:space="preserve">being </w:t>
      </w:r>
      <w:r>
        <w:rPr>
          <w:rFonts w:ascii="Calibri" w:hAnsi="Calibri"/>
          <w:lang w:val="en-AU"/>
        </w:rPr>
        <w:t>Public Unleased Land (Fees) Determination 2025 (No 2)</w:t>
      </w:r>
      <w:r w:rsidR="00A053C9" w:rsidRPr="00A053C9">
        <w:rPr>
          <w:rFonts w:ascii="Calibri" w:hAnsi="Calibri"/>
          <w:lang w:val="en-AU"/>
        </w:rPr>
        <w:t xml:space="preserve">, made pursuant to the </w:t>
      </w:r>
      <w:r>
        <w:rPr>
          <w:rFonts w:ascii="Calibri" w:hAnsi="Calibri"/>
          <w:lang w:val="en-AU"/>
        </w:rPr>
        <w:t>Public Unleased Land Act</w:t>
      </w:r>
      <w:r w:rsidR="00A053C9" w:rsidRPr="00A053C9">
        <w:rPr>
          <w:rFonts w:ascii="Calibri" w:hAnsi="Calibri"/>
          <w:lang w:val="en-AU"/>
        </w:rPr>
        <w:t>, be disallowed.</w:t>
      </w:r>
    </w:p>
    <w:p w14:paraId="55AC9D9F" w14:textId="77777777" w:rsidR="00A053C9" w:rsidRDefault="00A053C9" w:rsidP="00A053C9">
      <w:pPr>
        <w:tabs>
          <w:tab w:val="left" w:pos="1197"/>
          <w:tab w:val="left" w:pos="1767"/>
        </w:tabs>
        <w:spacing w:before="120"/>
        <w:ind w:left="720"/>
        <w:rPr>
          <w:rFonts w:ascii="Calibri" w:hAnsi="Calibri"/>
          <w:lang w:val="en-AU"/>
        </w:rPr>
      </w:pPr>
      <w:r w:rsidRPr="00A053C9">
        <w:rPr>
          <w:rFonts w:ascii="Calibri" w:hAnsi="Calibri"/>
          <w:lang w:val="en-AU"/>
        </w:rPr>
        <w:t>Debate ensued.</w:t>
      </w:r>
    </w:p>
    <w:p w14:paraId="5A061560" w14:textId="77777777" w:rsidR="00093DD1" w:rsidRDefault="00093DD1" w:rsidP="00A053C9">
      <w:pPr>
        <w:tabs>
          <w:tab w:val="left" w:pos="1197"/>
          <w:tab w:val="left" w:pos="1767"/>
        </w:tabs>
        <w:spacing w:before="120"/>
        <w:ind w:left="720"/>
        <w:rPr>
          <w:rFonts w:ascii="Calibri" w:hAnsi="Calibri"/>
          <w:lang w:val="en-AU"/>
        </w:rPr>
      </w:pPr>
      <w:r>
        <w:rPr>
          <w:rFonts w:ascii="Calibri" w:hAnsi="Calibri"/>
          <w:lang w:val="en-AU"/>
        </w:rPr>
        <w:t>Question—put.</w:t>
      </w:r>
    </w:p>
    <w:p w14:paraId="5789F826" w14:textId="77777777" w:rsidR="00093DD1" w:rsidRDefault="00093DD1" w:rsidP="00093DD1">
      <w:pPr>
        <w:tabs>
          <w:tab w:val="left" w:pos="1197"/>
          <w:tab w:val="left" w:pos="1767"/>
        </w:tabs>
        <w:spacing w:before="120" w:after="120"/>
        <w:ind w:left="720"/>
        <w:rPr>
          <w:rFonts w:ascii="Calibri" w:hAnsi="Calibri"/>
          <w:lang w:val="en-AU"/>
        </w:rPr>
      </w:pPr>
      <w:r>
        <w:rPr>
          <w:rFonts w:ascii="Calibri" w:hAnsi="Calibri"/>
          <w:lang w:val="en-AU"/>
        </w:rPr>
        <w:t>The Assembly voted—</w:t>
      </w:r>
    </w:p>
    <w:tbl>
      <w:tblPr>
        <w:tblW w:w="8636" w:type="dxa"/>
        <w:tblInd w:w="720" w:type="dxa"/>
        <w:tblLayout w:type="fixed"/>
        <w:tblCellMar>
          <w:left w:w="0" w:type="dxa"/>
        </w:tblCellMar>
        <w:tblLook w:val="0000" w:firstRow="0" w:lastRow="0" w:firstColumn="0" w:lastColumn="0" w:noHBand="0" w:noVBand="0"/>
      </w:tblPr>
      <w:tblGrid>
        <w:gridCol w:w="2041"/>
        <w:gridCol w:w="1350"/>
        <w:gridCol w:w="624"/>
        <w:gridCol w:w="2041"/>
        <w:gridCol w:w="2580"/>
      </w:tblGrid>
      <w:tr w:rsidR="00093DD1" w14:paraId="5851BBF3" w14:textId="77777777" w:rsidTr="00093DD1">
        <w:tc>
          <w:tcPr>
            <w:tcW w:w="3391" w:type="dxa"/>
            <w:gridSpan w:val="2"/>
          </w:tcPr>
          <w:p w14:paraId="7C8DBD0F" w14:textId="4A5BC7CF" w:rsidR="00093DD1" w:rsidRDefault="00093DD1" w:rsidP="00093DD1">
            <w:pPr>
              <w:tabs>
                <w:tab w:val="left" w:pos="1767"/>
                <w:tab w:val="left" w:pos="1826"/>
                <w:tab w:val="center" w:pos="1968"/>
              </w:tabs>
              <w:spacing w:before="120"/>
              <w:rPr>
                <w:rFonts w:ascii="Calibri" w:hAnsi="Calibri"/>
                <w:lang w:val="en-AU"/>
              </w:rPr>
            </w:pPr>
            <w:r>
              <w:rPr>
                <w:rFonts w:ascii="Calibri" w:hAnsi="Calibri"/>
                <w:lang w:val="en-AU"/>
              </w:rPr>
              <w:tab/>
              <w:t>AYES, 6</w:t>
            </w:r>
          </w:p>
        </w:tc>
        <w:tc>
          <w:tcPr>
            <w:tcW w:w="624" w:type="dxa"/>
          </w:tcPr>
          <w:p w14:paraId="649AE62D" w14:textId="77777777" w:rsidR="00093DD1" w:rsidRDefault="00093DD1" w:rsidP="00093DD1">
            <w:pPr>
              <w:tabs>
                <w:tab w:val="left" w:pos="1197"/>
                <w:tab w:val="left" w:pos="1767"/>
              </w:tabs>
              <w:spacing w:before="120"/>
              <w:rPr>
                <w:rFonts w:ascii="Calibri" w:hAnsi="Calibri"/>
                <w:lang w:val="en-AU"/>
              </w:rPr>
            </w:pPr>
          </w:p>
        </w:tc>
        <w:tc>
          <w:tcPr>
            <w:tcW w:w="4621" w:type="dxa"/>
            <w:gridSpan w:val="2"/>
          </w:tcPr>
          <w:p w14:paraId="51C39C58" w14:textId="3E0D39A0" w:rsidR="00093DD1" w:rsidRDefault="00093DD1" w:rsidP="00093DD1">
            <w:pPr>
              <w:tabs>
                <w:tab w:val="left" w:pos="1219"/>
                <w:tab w:val="center" w:pos="1786"/>
              </w:tabs>
              <w:spacing w:before="120"/>
              <w:rPr>
                <w:rFonts w:ascii="Calibri" w:hAnsi="Calibri"/>
                <w:lang w:val="en-AU"/>
              </w:rPr>
            </w:pPr>
            <w:r>
              <w:rPr>
                <w:rFonts w:ascii="Calibri" w:hAnsi="Calibri"/>
                <w:lang w:val="en-AU"/>
              </w:rPr>
              <w:tab/>
              <w:t>NOES, 17</w:t>
            </w:r>
          </w:p>
        </w:tc>
      </w:tr>
      <w:tr w:rsidR="00093DD1" w14:paraId="04B69D22" w14:textId="77777777" w:rsidTr="00093DD1">
        <w:trPr>
          <w:trHeight w:hRule="exact" w:val="312"/>
        </w:trPr>
        <w:tc>
          <w:tcPr>
            <w:tcW w:w="2041" w:type="dxa"/>
          </w:tcPr>
          <w:p w14:paraId="52A44D44" w14:textId="1C687868" w:rsidR="00093DD1" w:rsidRDefault="00093DD1" w:rsidP="00093DD1">
            <w:pPr>
              <w:tabs>
                <w:tab w:val="left" w:pos="1197"/>
                <w:tab w:val="left" w:pos="1767"/>
              </w:tabs>
              <w:rPr>
                <w:rFonts w:ascii="Calibri" w:hAnsi="Calibri"/>
                <w:lang w:val="en-AU"/>
              </w:rPr>
            </w:pPr>
            <w:r>
              <w:rPr>
                <w:rFonts w:ascii="Calibri" w:hAnsi="Calibri"/>
                <w:lang w:val="en-AU"/>
              </w:rPr>
              <w:t>Andrew Braddock</w:t>
            </w:r>
          </w:p>
        </w:tc>
        <w:tc>
          <w:tcPr>
            <w:tcW w:w="1350" w:type="dxa"/>
          </w:tcPr>
          <w:p w14:paraId="04350A71" w14:textId="77777777" w:rsidR="00093DD1" w:rsidRDefault="00093DD1" w:rsidP="00093DD1">
            <w:pPr>
              <w:tabs>
                <w:tab w:val="left" w:pos="1197"/>
                <w:tab w:val="left" w:pos="1767"/>
              </w:tabs>
              <w:spacing w:before="120"/>
              <w:rPr>
                <w:rFonts w:ascii="Calibri" w:hAnsi="Calibri"/>
                <w:lang w:val="en-AU"/>
              </w:rPr>
            </w:pPr>
          </w:p>
        </w:tc>
        <w:tc>
          <w:tcPr>
            <w:tcW w:w="624" w:type="dxa"/>
          </w:tcPr>
          <w:p w14:paraId="01DE3146" w14:textId="77777777" w:rsidR="00093DD1" w:rsidRDefault="00093DD1" w:rsidP="00093DD1">
            <w:pPr>
              <w:tabs>
                <w:tab w:val="left" w:pos="1197"/>
                <w:tab w:val="left" w:pos="1767"/>
              </w:tabs>
              <w:spacing w:before="120"/>
              <w:rPr>
                <w:rFonts w:ascii="Calibri" w:hAnsi="Calibri"/>
                <w:lang w:val="en-AU"/>
              </w:rPr>
            </w:pPr>
          </w:p>
        </w:tc>
        <w:tc>
          <w:tcPr>
            <w:tcW w:w="2041" w:type="dxa"/>
          </w:tcPr>
          <w:p w14:paraId="441501F4" w14:textId="1CBA363C" w:rsidR="00093DD1" w:rsidRDefault="00093DD1" w:rsidP="00093DD1">
            <w:pPr>
              <w:tabs>
                <w:tab w:val="left" w:pos="1197"/>
                <w:tab w:val="left" w:pos="1767"/>
              </w:tabs>
              <w:rPr>
                <w:rFonts w:ascii="Calibri" w:hAnsi="Calibri"/>
                <w:lang w:val="en-AU"/>
              </w:rPr>
            </w:pPr>
            <w:r>
              <w:rPr>
                <w:rFonts w:ascii="Calibri" w:hAnsi="Calibri"/>
                <w:lang w:val="en-AU"/>
              </w:rPr>
              <w:t>Andrew Barr</w:t>
            </w:r>
          </w:p>
        </w:tc>
        <w:tc>
          <w:tcPr>
            <w:tcW w:w="2580" w:type="dxa"/>
          </w:tcPr>
          <w:p w14:paraId="74F8B7F8" w14:textId="082363A1" w:rsidR="00093DD1" w:rsidRDefault="00093DD1" w:rsidP="00093DD1">
            <w:pPr>
              <w:tabs>
                <w:tab w:val="left" w:pos="1197"/>
                <w:tab w:val="left" w:pos="1767"/>
              </w:tabs>
              <w:rPr>
                <w:rFonts w:ascii="Calibri" w:hAnsi="Calibri"/>
                <w:lang w:val="en-AU"/>
              </w:rPr>
            </w:pPr>
            <w:r>
              <w:rPr>
                <w:rFonts w:ascii="Calibri" w:hAnsi="Calibri"/>
                <w:lang w:val="en-AU"/>
              </w:rPr>
              <w:t>Suzanne Orr</w:t>
            </w:r>
          </w:p>
        </w:tc>
      </w:tr>
      <w:tr w:rsidR="00093DD1" w14:paraId="2802420D" w14:textId="77777777" w:rsidTr="00093DD1">
        <w:trPr>
          <w:trHeight w:hRule="exact" w:val="312"/>
        </w:trPr>
        <w:tc>
          <w:tcPr>
            <w:tcW w:w="2041" w:type="dxa"/>
          </w:tcPr>
          <w:p w14:paraId="6CB6D486" w14:textId="6EDFF9FB" w:rsidR="00093DD1" w:rsidRDefault="00093DD1" w:rsidP="00093DD1">
            <w:pPr>
              <w:tabs>
                <w:tab w:val="left" w:pos="1197"/>
                <w:tab w:val="left" w:pos="1767"/>
              </w:tabs>
              <w:rPr>
                <w:rFonts w:ascii="Calibri" w:hAnsi="Calibri"/>
                <w:lang w:val="en-AU"/>
              </w:rPr>
            </w:pPr>
            <w:r>
              <w:rPr>
                <w:rFonts w:ascii="Calibri" w:hAnsi="Calibri"/>
                <w:lang w:val="en-AU"/>
              </w:rPr>
              <w:t>Fiona Carrick</w:t>
            </w:r>
          </w:p>
        </w:tc>
        <w:tc>
          <w:tcPr>
            <w:tcW w:w="1350" w:type="dxa"/>
          </w:tcPr>
          <w:p w14:paraId="3D041B35" w14:textId="77777777" w:rsidR="00093DD1" w:rsidRDefault="00093DD1" w:rsidP="00093DD1">
            <w:pPr>
              <w:tabs>
                <w:tab w:val="left" w:pos="1197"/>
                <w:tab w:val="left" w:pos="1767"/>
              </w:tabs>
              <w:spacing w:before="120"/>
              <w:rPr>
                <w:rFonts w:ascii="Calibri" w:hAnsi="Calibri"/>
                <w:lang w:val="en-AU"/>
              </w:rPr>
            </w:pPr>
          </w:p>
        </w:tc>
        <w:tc>
          <w:tcPr>
            <w:tcW w:w="624" w:type="dxa"/>
          </w:tcPr>
          <w:p w14:paraId="619483EA" w14:textId="77777777" w:rsidR="00093DD1" w:rsidRDefault="00093DD1" w:rsidP="00093DD1">
            <w:pPr>
              <w:tabs>
                <w:tab w:val="left" w:pos="1197"/>
                <w:tab w:val="left" w:pos="1767"/>
              </w:tabs>
              <w:spacing w:before="120"/>
              <w:rPr>
                <w:rFonts w:ascii="Calibri" w:hAnsi="Calibri"/>
                <w:lang w:val="en-AU"/>
              </w:rPr>
            </w:pPr>
          </w:p>
        </w:tc>
        <w:tc>
          <w:tcPr>
            <w:tcW w:w="2041" w:type="dxa"/>
          </w:tcPr>
          <w:p w14:paraId="199582AC" w14:textId="2EBF5AAA" w:rsidR="00093DD1" w:rsidRDefault="00093DD1" w:rsidP="00093DD1">
            <w:pPr>
              <w:tabs>
                <w:tab w:val="left" w:pos="1197"/>
                <w:tab w:val="left" w:pos="1767"/>
              </w:tabs>
              <w:rPr>
                <w:rFonts w:ascii="Calibri" w:hAnsi="Calibri"/>
                <w:lang w:val="en-AU"/>
              </w:rPr>
            </w:pPr>
            <w:r>
              <w:rPr>
                <w:rFonts w:ascii="Calibri" w:hAnsi="Calibri"/>
                <w:lang w:val="en-AU"/>
              </w:rPr>
              <w:t>Chiaka Barry</w:t>
            </w:r>
          </w:p>
        </w:tc>
        <w:tc>
          <w:tcPr>
            <w:tcW w:w="2580" w:type="dxa"/>
          </w:tcPr>
          <w:p w14:paraId="17C2D216" w14:textId="50B1C246" w:rsidR="00093DD1" w:rsidRDefault="00093DD1" w:rsidP="00093DD1">
            <w:pPr>
              <w:tabs>
                <w:tab w:val="left" w:pos="1197"/>
                <w:tab w:val="left" w:pos="1767"/>
              </w:tabs>
              <w:rPr>
                <w:rFonts w:ascii="Calibri" w:hAnsi="Calibri"/>
                <w:lang w:val="en-AU"/>
              </w:rPr>
            </w:pPr>
            <w:r>
              <w:rPr>
                <w:rFonts w:ascii="Calibri" w:hAnsi="Calibri"/>
                <w:lang w:val="en-AU"/>
              </w:rPr>
              <w:t>Mark Parton</w:t>
            </w:r>
          </w:p>
        </w:tc>
      </w:tr>
      <w:tr w:rsidR="00093DD1" w14:paraId="16EE6FF9" w14:textId="77777777" w:rsidTr="00093DD1">
        <w:trPr>
          <w:trHeight w:hRule="exact" w:val="312"/>
        </w:trPr>
        <w:tc>
          <w:tcPr>
            <w:tcW w:w="2041" w:type="dxa"/>
          </w:tcPr>
          <w:p w14:paraId="79ACBF11" w14:textId="218607F9" w:rsidR="00093DD1" w:rsidRDefault="00093DD1" w:rsidP="00093DD1">
            <w:pPr>
              <w:tabs>
                <w:tab w:val="left" w:pos="1197"/>
                <w:tab w:val="left" w:pos="1767"/>
              </w:tabs>
              <w:rPr>
                <w:rFonts w:ascii="Calibri" w:hAnsi="Calibri"/>
                <w:lang w:val="en-AU"/>
              </w:rPr>
            </w:pPr>
            <w:r>
              <w:rPr>
                <w:rFonts w:ascii="Calibri" w:hAnsi="Calibri"/>
                <w:lang w:val="en-AU"/>
              </w:rPr>
              <w:t>Jo Clay</w:t>
            </w:r>
          </w:p>
        </w:tc>
        <w:tc>
          <w:tcPr>
            <w:tcW w:w="1350" w:type="dxa"/>
          </w:tcPr>
          <w:p w14:paraId="732AE0EA" w14:textId="77777777" w:rsidR="00093DD1" w:rsidRDefault="00093DD1" w:rsidP="00093DD1">
            <w:pPr>
              <w:tabs>
                <w:tab w:val="left" w:pos="1197"/>
                <w:tab w:val="left" w:pos="1767"/>
              </w:tabs>
              <w:spacing w:before="120"/>
              <w:rPr>
                <w:rFonts w:ascii="Calibri" w:hAnsi="Calibri"/>
                <w:lang w:val="en-AU"/>
              </w:rPr>
            </w:pPr>
          </w:p>
        </w:tc>
        <w:tc>
          <w:tcPr>
            <w:tcW w:w="624" w:type="dxa"/>
          </w:tcPr>
          <w:p w14:paraId="4F036705" w14:textId="77777777" w:rsidR="00093DD1" w:rsidRDefault="00093DD1" w:rsidP="00093DD1">
            <w:pPr>
              <w:tabs>
                <w:tab w:val="left" w:pos="1197"/>
                <w:tab w:val="left" w:pos="1767"/>
              </w:tabs>
              <w:spacing w:before="120"/>
              <w:rPr>
                <w:rFonts w:ascii="Calibri" w:hAnsi="Calibri"/>
                <w:lang w:val="en-AU"/>
              </w:rPr>
            </w:pPr>
          </w:p>
        </w:tc>
        <w:tc>
          <w:tcPr>
            <w:tcW w:w="2041" w:type="dxa"/>
          </w:tcPr>
          <w:p w14:paraId="509407F4" w14:textId="7E05EE71" w:rsidR="00093DD1" w:rsidRDefault="00093DD1" w:rsidP="00093DD1">
            <w:pPr>
              <w:tabs>
                <w:tab w:val="left" w:pos="1197"/>
                <w:tab w:val="left" w:pos="1767"/>
              </w:tabs>
              <w:rPr>
                <w:rFonts w:ascii="Calibri" w:hAnsi="Calibri"/>
                <w:lang w:val="en-AU"/>
              </w:rPr>
            </w:pPr>
            <w:r>
              <w:rPr>
                <w:rFonts w:ascii="Calibri" w:hAnsi="Calibri"/>
                <w:lang w:val="en-AU"/>
              </w:rPr>
              <w:t>Yvette Berry</w:t>
            </w:r>
          </w:p>
        </w:tc>
        <w:tc>
          <w:tcPr>
            <w:tcW w:w="2580" w:type="dxa"/>
          </w:tcPr>
          <w:p w14:paraId="5A01ED03" w14:textId="4E76C667" w:rsidR="00093DD1" w:rsidRDefault="00093DD1" w:rsidP="00093DD1">
            <w:pPr>
              <w:tabs>
                <w:tab w:val="left" w:pos="1197"/>
                <w:tab w:val="left" w:pos="1767"/>
              </w:tabs>
              <w:rPr>
                <w:rFonts w:ascii="Calibri" w:hAnsi="Calibri"/>
                <w:lang w:val="en-AU"/>
              </w:rPr>
            </w:pPr>
            <w:r>
              <w:rPr>
                <w:rFonts w:ascii="Calibri" w:hAnsi="Calibri"/>
                <w:lang w:val="en-AU"/>
              </w:rPr>
              <w:t>Marisa Paterson</w:t>
            </w:r>
          </w:p>
        </w:tc>
      </w:tr>
      <w:tr w:rsidR="00093DD1" w14:paraId="2571D10F" w14:textId="77777777" w:rsidTr="00093DD1">
        <w:trPr>
          <w:trHeight w:hRule="exact" w:val="312"/>
        </w:trPr>
        <w:tc>
          <w:tcPr>
            <w:tcW w:w="2041" w:type="dxa"/>
          </w:tcPr>
          <w:p w14:paraId="544A5BCD" w14:textId="2DECA39D" w:rsidR="00093DD1" w:rsidRDefault="00093DD1" w:rsidP="00093DD1">
            <w:pPr>
              <w:tabs>
                <w:tab w:val="left" w:pos="1197"/>
                <w:tab w:val="left" w:pos="1767"/>
              </w:tabs>
              <w:rPr>
                <w:rFonts w:ascii="Calibri" w:hAnsi="Calibri"/>
                <w:lang w:val="en-AU"/>
              </w:rPr>
            </w:pPr>
            <w:r>
              <w:rPr>
                <w:rFonts w:ascii="Calibri" w:hAnsi="Calibri"/>
                <w:lang w:val="en-AU"/>
              </w:rPr>
              <w:t>Thomas Emerson</w:t>
            </w:r>
          </w:p>
        </w:tc>
        <w:tc>
          <w:tcPr>
            <w:tcW w:w="1350" w:type="dxa"/>
          </w:tcPr>
          <w:p w14:paraId="43B0B817" w14:textId="77777777" w:rsidR="00093DD1" w:rsidRDefault="00093DD1" w:rsidP="00093DD1">
            <w:pPr>
              <w:tabs>
                <w:tab w:val="left" w:pos="1197"/>
                <w:tab w:val="left" w:pos="1767"/>
              </w:tabs>
              <w:spacing w:before="120"/>
              <w:rPr>
                <w:rFonts w:ascii="Calibri" w:hAnsi="Calibri"/>
                <w:lang w:val="en-AU"/>
              </w:rPr>
            </w:pPr>
          </w:p>
        </w:tc>
        <w:tc>
          <w:tcPr>
            <w:tcW w:w="624" w:type="dxa"/>
          </w:tcPr>
          <w:p w14:paraId="6D93246B" w14:textId="77777777" w:rsidR="00093DD1" w:rsidRDefault="00093DD1" w:rsidP="00093DD1">
            <w:pPr>
              <w:tabs>
                <w:tab w:val="left" w:pos="1197"/>
                <w:tab w:val="left" w:pos="1767"/>
              </w:tabs>
              <w:spacing w:before="120"/>
              <w:rPr>
                <w:rFonts w:ascii="Calibri" w:hAnsi="Calibri"/>
                <w:lang w:val="en-AU"/>
              </w:rPr>
            </w:pPr>
          </w:p>
        </w:tc>
        <w:tc>
          <w:tcPr>
            <w:tcW w:w="2041" w:type="dxa"/>
          </w:tcPr>
          <w:p w14:paraId="40E90373" w14:textId="44995837" w:rsidR="00093DD1" w:rsidRDefault="00093DD1" w:rsidP="00093DD1">
            <w:pPr>
              <w:tabs>
                <w:tab w:val="left" w:pos="1197"/>
                <w:tab w:val="left" w:pos="1767"/>
              </w:tabs>
              <w:rPr>
                <w:rFonts w:ascii="Calibri" w:hAnsi="Calibri"/>
                <w:lang w:val="en-AU"/>
              </w:rPr>
            </w:pPr>
            <w:r>
              <w:rPr>
                <w:rFonts w:ascii="Calibri" w:hAnsi="Calibri"/>
                <w:lang w:val="en-AU"/>
              </w:rPr>
              <w:t>Peter Cain</w:t>
            </w:r>
          </w:p>
        </w:tc>
        <w:tc>
          <w:tcPr>
            <w:tcW w:w="2580" w:type="dxa"/>
          </w:tcPr>
          <w:p w14:paraId="46361FE1" w14:textId="3DA6487E" w:rsidR="00093DD1" w:rsidRDefault="00093DD1" w:rsidP="00093DD1">
            <w:pPr>
              <w:tabs>
                <w:tab w:val="left" w:pos="1197"/>
                <w:tab w:val="left" w:pos="1767"/>
              </w:tabs>
              <w:rPr>
                <w:rFonts w:ascii="Calibri" w:hAnsi="Calibri"/>
                <w:lang w:val="en-AU"/>
              </w:rPr>
            </w:pPr>
            <w:r>
              <w:rPr>
                <w:rFonts w:ascii="Calibri" w:hAnsi="Calibri"/>
                <w:lang w:val="en-AU"/>
              </w:rPr>
              <w:t>Michael Pettersson</w:t>
            </w:r>
          </w:p>
        </w:tc>
      </w:tr>
      <w:tr w:rsidR="00093DD1" w14:paraId="18BDC371" w14:textId="77777777" w:rsidTr="00093DD1">
        <w:trPr>
          <w:trHeight w:hRule="exact" w:val="312"/>
        </w:trPr>
        <w:tc>
          <w:tcPr>
            <w:tcW w:w="2041" w:type="dxa"/>
          </w:tcPr>
          <w:p w14:paraId="1A6DE985" w14:textId="6A4D94CD" w:rsidR="00093DD1" w:rsidRDefault="00093DD1" w:rsidP="00093DD1">
            <w:pPr>
              <w:tabs>
                <w:tab w:val="left" w:pos="1197"/>
                <w:tab w:val="left" w:pos="1767"/>
              </w:tabs>
              <w:rPr>
                <w:rFonts w:ascii="Calibri" w:hAnsi="Calibri"/>
                <w:lang w:val="en-AU"/>
              </w:rPr>
            </w:pPr>
            <w:r>
              <w:rPr>
                <w:rFonts w:ascii="Calibri" w:hAnsi="Calibri"/>
                <w:lang w:val="en-AU"/>
              </w:rPr>
              <w:t>Laura Nuttall</w:t>
            </w:r>
          </w:p>
        </w:tc>
        <w:tc>
          <w:tcPr>
            <w:tcW w:w="1350" w:type="dxa"/>
          </w:tcPr>
          <w:p w14:paraId="05A44838" w14:textId="77777777" w:rsidR="00093DD1" w:rsidRDefault="00093DD1" w:rsidP="00093DD1">
            <w:pPr>
              <w:tabs>
                <w:tab w:val="left" w:pos="1197"/>
                <w:tab w:val="left" w:pos="1767"/>
              </w:tabs>
              <w:spacing w:before="120"/>
              <w:rPr>
                <w:rFonts w:ascii="Calibri" w:hAnsi="Calibri"/>
                <w:lang w:val="en-AU"/>
              </w:rPr>
            </w:pPr>
          </w:p>
        </w:tc>
        <w:tc>
          <w:tcPr>
            <w:tcW w:w="624" w:type="dxa"/>
          </w:tcPr>
          <w:p w14:paraId="0A7348F7" w14:textId="77777777" w:rsidR="00093DD1" w:rsidRDefault="00093DD1" w:rsidP="00093DD1">
            <w:pPr>
              <w:tabs>
                <w:tab w:val="left" w:pos="1197"/>
                <w:tab w:val="left" w:pos="1767"/>
              </w:tabs>
              <w:spacing w:before="120"/>
              <w:rPr>
                <w:rFonts w:ascii="Calibri" w:hAnsi="Calibri"/>
                <w:lang w:val="en-AU"/>
              </w:rPr>
            </w:pPr>
          </w:p>
        </w:tc>
        <w:tc>
          <w:tcPr>
            <w:tcW w:w="2041" w:type="dxa"/>
          </w:tcPr>
          <w:p w14:paraId="03C2DD30" w14:textId="49DA16DD" w:rsidR="00093DD1" w:rsidRDefault="00093DD1" w:rsidP="00093DD1">
            <w:pPr>
              <w:tabs>
                <w:tab w:val="left" w:pos="1197"/>
                <w:tab w:val="left" w:pos="1767"/>
              </w:tabs>
              <w:rPr>
                <w:rFonts w:ascii="Calibri" w:hAnsi="Calibri"/>
                <w:lang w:val="en-AU"/>
              </w:rPr>
            </w:pPr>
            <w:r>
              <w:rPr>
                <w:rFonts w:ascii="Calibri" w:hAnsi="Calibri"/>
                <w:lang w:val="en-AU"/>
              </w:rPr>
              <w:t>Leanne Castley</w:t>
            </w:r>
          </w:p>
        </w:tc>
        <w:tc>
          <w:tcPr>
            <w:tcW w:w="2580" w:type="dxa"/>
          </w:tcPr>
          <w:p w14:paraId="65AC296A" w14:textId="2F37D2E8" w:rsidR="00093DD1" w:rsidRDefault="00093DD1" w:rsidP="00093DD1">
            <w:pPr>
              <w:tabs>
                <w:tab w:val="left" w:pos="1197"/>
                <w:tab w:val="left" w:pos="1767"/>
              </w:tabs>
              <w:rPr>
                <w:rFonts w:ascii="Calibri" w:hAnsi="Calibri"/>
                <w:lang w:val="en-AU"/>
              </w:rPr>
            </w:pPr>
            <w:r>
              <w:rPr>
                <w:rFonts w:ascii="Calibri" w:hAnsi="Calibri"/>
                <w:lang w:val="en-AU"/>
              </w:rPr>
              <w:t>Chris Steel</w:t>
            </w:r>
          </w:p>
        </w:tc>
      </w:tr>
      <w:tr w:rsidR="00093DD1" w14:paraId="2A945FF5" w14:textId="77777777" w:rsidTr="00093DD1">
        <w:trPr>
          <w:trHeight w:hRule="exact" w:val="312"/>
        </w:trPr>
        <w:tc>
          <w:tcPr>
            <w:tcW w:w="2041" w:type="dxa"/>
          </w:tcPr>
          <w:p w14:paraId="42FF8A29" w14:textId="3D52635A" w:rsidR="00093DD1" w:rsidRDefault="00093DD1" w:rsidP="00093DD1">
            <w:pPr>
              <w:tabs>
                <w:tab w:val="left" w:pos="1197"/>
                <w:tab w:val="left" w:pos="1767"/>
              </w:tabs>
              <w:rPr>
                <w:rFonts w:ascii="Calibri" w:hAnsi="Calibri"/>
                <w:lang w:val="en-AU"/>
              </w:rPr>
            </w:pPr>
            <w:r>
              <w:rPr>
                <w:rFonts w:ascii="Calibri" w:hAnsi="Calibri"/>
                <w:lang w:val="en-AU"/>
              </w:rPr>
              <w:t>Shane Rattenbury</w:t>
            </w:r>
          </w:p>
        </w:tc>
        <w:tc>
          <w:tcPr>
            <w:tcW w:w="1350" w:type="dxa"/>
          </w:tcPr>
          <w:p w14:paraId="60642501" w14:textId="77777777" w:rsidR="00093DD1" w:rsidRDefault="00093DD1" w:rsidP="00093DD1">
            <w:pPr>
              <w:tabs>
                <w:tab w:val="left" w:pos="1197"/>
                <w:tab w:val="left" w:pos="1767"/>
              </w:tabs>
              <w:spacing w:before="120"/>
              <w:rPr>
                <w:rFonts w:ascii="Calibri" w:hAnsi="Calibri"/>
                <w:lang w:val="en-AU"/>
              </w:rPr>
            </w:pPr>
          </w:p>
        </w:tc>
        <w:tc>
          <w:tcPr>
            <w:tcW w:w="624" w:type="dxa"/>
          </w:tcPr>
          <w:p w14:paraId="7CEC7698" w14:textId="77777777" w:rsidR="00093DD1" w:rsidRDefault="00093DD1" w:rsidP="00093DD1">
            <w:pPr>
              <w:tabs>
                <w:tab w:val="left" w:pos="1197"/>
                <w:tab w:val="left" w:pos="1767"/>
              </w:tabs>
              <w:spacing w:before="120"/>
              <w:rPr>
                <w:rFonts w:ascii="Calibri" w:hAnsi="Calibri"/>
                <w:lang w:val="en-AU"/>
              </w:rPr>
            </w:pPr>
          </w:p>
        </w:tc>
        <w:tc>
          <w:tcPr>
            <w:tcW w:w="2041" w:type="dxa"/>
          </w:tcPr>
          <w:p w14:paraId="168EA041" w14:textId="4EABF0CE" w:rsidR="00093DD1" w:rsidRDefault="00093DD1" w:rsidP="00093DD1">
            <w:pPr>
              <w:tabs>
                <w:tab w:val="left" w:pos="1197"/>
                <w:tab w:val="left" w:pos="1767"/>
              </w:tabs>
              <w:rPr>
                <w:rFonts w:ascii="Calibri" w:hAnsi="Calibri"/>
                <w:lang w:val="en-AU"/>
              </w:rPr>
            </w:pPr>
            <w:r>
              <w:rPr>
                <w:rFonts w:ascii="Calibri" w:hAnsi="Calibri"/>
                <w:lang w:val="en-AU"/>
              </w:rPr>
              <w:t>Tara Cheyne</w:t>
            </w:r>
          </w:p>
        </w:tc>
        <w:tc>
          <w:tcPr>
            <w:tcW w:w="2580" w:type="dxa"/>
          </w:tcPr>
          <w:p w14:paraId="78A69AFA" w14:textId="0BA2CC8D" w:rsidR="00093DD1" w:rsidRDefault="00093DD1" w:rsidP="00093DD1">
            <w:pPr>
              <w:tabs>
                <w:tab w:val="left" w:pos="1197"/>
                <w:tab w:val="left" w:pos="1767"/>
              </w:tabs>
              <w:rPr>
                <w:rFonts w:ascii="Calibri" w:hAnsi="Calibri"/>
                <w:lang w:val="en-AU"/>
              </w:rPr>
            </w:pPr>
            <w:r>
              <w:rPr>
                <w:rFonts w:ascii="Calibri" w:hAnsi="Calibri"/>
                <w:lang w:val="en-AU"/>
              </w:rPr>
              <w:t>Rachel Stephen-Smith</w:t>
            </w:r>
          </w:p>
        </w:tc>
      </w:tr>
      <w:tr w:rsidR="00093DD1" w14:paraId="25C1DCF5" w14:textId="77777777" w:rsidTr="00093DD1">
        <w:trPr>
          <w:trHeight w:hRule="exact" w:val="312"/>
        </w:trPr>
        <w:tc>
          <w:tcPr>
            <w:tcW w:w="2041" w:type="dxa"/>
          </w:tcPr>
          <w:p w14:paraId="19320CA7" w14:textId="77777777" w:rsidR="00093DD1" w:rsidRDefault="00093DD1" w:rsidP="00093DD1">
            <w:pPr>
              <w:tabs>
                <w:tab w:val="left" w:pos="1197"/>
                <w:tab w:val="left" w:pos="1767"/>
              </w:tabs>
              <w:spacing w:before="120"/>
              <w:rPr>
                <w:rFonts w:ascii="Calibri" w:hAnsi="Calibri"/>
                <w:lang w:val="en-AU"/>
              </w:rPr>
            </w:pPr>
          </w:p>
        </w:tc>
        <w:tc>
          <w:tcPr>
            <w:tcW w:w="1350" w:type="dxa"/>
          </w:tcPr>
          <w:p w14:paraId="301C238F" w14:textId="77777777" w:rsidR="00093DD1" w:rsidRDefault="00093DD1" w:rsidP="00093DD1">
            <w:pPr>
              <w:tabs>
                <w:tab w:val="left" w:pos="1197"/>
                <w:tab w:val="left" w:pos="1767"/>
              </w:tabs>
              <w:spacing w:before="120"/>
              <w:rPr>
                <w:rFonts w:ascii="Calibri" w:hAnsi="Calibri"/>
                <w:lang w:val="en-AU"/>
              </w:rPr>
            </w:pPr>
          </w:p>
        </w:tc>
        <w:tc>
          <w:tcPr>
            <w:tcW w:w="624" w:type="dxa"/>
          </w:tcPr>
          <w:p w14:paraId="428CE3F7" w14:textId="77777777" w:rsidR="00093DD1" w:rsidRDefault="00093DD1" w:rsidP="00093DD1">
            <w:pPr>
              <w:tabs>
                <w:tab w:val="left" w:pos="1197"/>
                <w:tab w:val="left" w:pos="1767"/>
              </w:tabs>
              <w:spacing w:before="120"/>
              <w:rPr>
                <w:rFonts w:ascii="Calibri" w:hAnsi="Calibri"/>
                <w:lang w:val="en-AU"/>
              </w:rPr>
            </w:pPr>
          </w:p>
        </w:tc>
        <w:tc>
          <w:tcPr>
            <w:tcW w:w="2041" w:type="dxa"/>
          </w:tcPr>
          <w:p w14:paraId="32124B5B" w14:textId="3541E47B" w:rsidR="00093DD1" w:rsidRDefault="00093DD1" w:rsidP="00093DD1">
            <w:pPr>
              <w:tabs>
                <w:tab w:val="left" w:pos="1197"/>
                <w:tab w:val="left" w:pos="1767"/>
              </w:tabs>
              <w:rPr>
                <w:rFonts w:ascii="Calibri" w:hAnsi="Calibri"/>
                <w:lang w:val="en-AU"/>
              </w:rPr>
            </w:pPr>
            <w:r>
              <w:rPr>
                <w:rFonts w:ascii="Calibri" w:hAnsi="Calibri"/>
                <w:lang w:val="en-AU"/>
              </w:rPr>
              <w:t>Ed Cocks</w:t>
            </w:r>
          </w:p>
        </w:tc>
        <w:tc>
          <w:tcPr>
            <w:tcW w:w="2580" w:type="dxa"/>
          </w:tcPr>
          <w:p w14:paraId="02E1A69F" w14:textId="7F8DEE86" w:rsidR="00093DD1" w:rsidRDefault="00093DD1" w:rsidP="00093DD1">
            <w:pPr>
              <w:tabs>
                <w:tab w:val="left" w:pos="1197"/>
                <w:tab w:val="left" w:pos="1767"/>
              </w:tabs>
              <w:rPr>
                <w:rFonts w:ascii="Calibri" w:hAnsi="Calibri"/>
                <w:lang w:val="en-AU"/>
              </w:rPr>
            </w:pPr>
            <w:r>
              <w:rPr>
                <w:rFonts w:ascii="Calibri" w:hAnsi="Calibri"/>
                <w:lang w:val="en-AU"/>
              </w:rPr>
              <w:t>Caitlin Tough</w:t>
            </w:r>
          </w:p>
        </w:tc>
      </w:tr>
      <w:tr w:rsidR="00093DD1" w14:paraId="35F1E144" w14:textId="77777777" w:rsidTr="00093DD1">
        <w:trPr>
          <w:trHeight w:hRule="exact" w:val="312"/>
        </w:trPr>
        <w:tc>
          <w:tcPr>
            <w:tcW w:w="2041" w:type="dxa"/>
          </w:tcPr>
          <w:p w14:paraId="19466984" w14:textId="77777777" w:rsidR="00093DD1" w:rsidRDefault="00093DD1" w:rsidP="00093DD1">
            <w:pPr>
              <w:tabs>
                <w:tab w:val="left" w:pos="1197"/>
                <w:tab w:val="left" w:pos="1767"/>
              </w:tabs>
              <w:spacing w:before="120"/>
              <w:rPr>
                <w:rFonts w:ascii="Calibri" w:hAnsi="Calibri"/>
                <w:lang w:val="en-AU"/>
              </w:rPr>
            </w:pPr>
          </w:p>
        </w:tc>
        <w:tc>
          <w:tcPr>
            <w:tcW w:w="1350" w:type="dxa"/>
          </w:tcPr>
          <w:p w14:paraId="3D4AB483" w14:textId="77777777" w:rsidR="00093DD1" w:rsidRDefault="00093DD1" w:rsidP="00093DD1">
            <w:pPr>
              <w:tabs>
                <w:tab w:val="left" w:pos="1197"/>
                <w:tab w:val="left" w:pos="1767"/>
              </w:tabs>
              <w:spacing w:before="120"/>
              <w:rPr>
                <w:rFonts w:ascii="Calibri" w:hAnsi="Calibri"/>
                <w:lang w:val="en-AU"/>
              </w:rPr>
            </w:pPr>
          </w:p>
        </w:tc>
        <w:tc>
          <w:tcPr>
            <w:tcW w:w="624" w:type="dxa"/>
          </w:tcPr>
          <w:p w14:paraId="75FBCAF8" w14:textId="77777777" w:rsidR="00093DD1" w:rsidRDefault="00093DD1" w:rsidP="00093DD1">
            <w:pPr>
              <w:tabs>
                <w:tab w:val="left" w:pos="1197"/>
                <w:tab w:val="left" w:pos="1767"/>
              </w:tabs>
              <w:spacing w:before="120"/>
              <w:rPr>
                <w:rFonts w:ascii="Calibri" w:hAnsi="Calibri"/>
                <w:lang w:val="en-AU"/>
              </w:rPr>
            </w:pPr>
          </w:p>
        </w:tc>
        <w:tc>
          <w:tcPr>
            <w:tcW w:w="2041" w:type="dxa"/>
          </w:tcPr>
          <w:p w14:paraId="57A693F0" w14:textId="3BE70DC3" w:rsidR="00093DD1" w:rsidRDefault="00093DD1" w:rsidP="00093DD1">
            <w:pPr>
              <w:tabs>
                <w:tab w:val="left" w:pos="1197"/>
                <w:tab w:val="left" w:pos="1767"/>
              </w:tabs>
              <w:rPr>
                <w:rFonts w:ascii="Calibri" w:hAnsi="Calibri"/>
                <w:lang w:val="en-AU"/>
              </w:rPr>
            </w:pPr>
            <w:r>
              <w:rPr>
                <w:rFonts w:ascii="Calibri" w:hAnsi="Calibri"/>
                <w:lang w:val="en-AU"/>
              </w:rPr>
              <w:t>Elizabeth Lee</w:t>
            </w:r>
          </w:p>
        </w:tc>
        <w:tc>
          <w:tcPr>
            <w:tcW w:w="2580" w:type="dxa"/>
          </w:tcPr>
          <w:p w14:paraId="2C86442B" w14:textId="03047874" w:rsidR="00093DD1" w:rsidRDefault="00093DD1" w:rsidP="00093DD1">
            <w:pPr>
              <w:tabs>
                <w:tab w:val="left" w:pos="1197"/>
                <w:tab w:val="left" w:pos="1767"/>
              </w:tabs>
              <w:rPr>
                <w:rFonts w:ascii="Calibri" w:hAnsi="Calibri"/>
                <w:lang w:val="en-AU"/>
              </w:rPr>
            </w:pPr>
            <w:r>
              <w:rPr>
                <w:rFonts w:ascii="Calibri" w:hAnsi="Calibri"/>
                <w:lang w:val="en-AU"/>
              </w:rPr>
              <w:t>Taimus Werner-Gibbings</w:t>
            </w:r>
          </w:p>
        </w:tc>
      </w:tr>
      <w:tr w:rsidR="00093DD1" w14:paraId="0EA85C87" w14:textId="77777777" w:rsidTr="00093DD1">
        <w:trPr>
          <w:trHeight w:hRule="exact" w:val="312"/>
        </w:trPr>
        <w:tc>
          <w:tcPr>
            <w:tcW w:w="2041" w:type="dxa"/>
          </w:tcPr>
          <w:p w14:paraId="1B5BB7A9" w14:textId="77777777" w:rsidR="00093DD1" w:rsidRDefault="00093DD1" w:rsidP="00093DD1">
            <w:pPr>
              <w:tabs>
                <w:tab w:val="left" w:pos="1197"/>
                <w:tab w:val="left" w:pos="1767"/>
              </w:tabs>
              <w:spacing w:before="120"/>
              <w:rPr>
                <w:rFonts w:ascii="Calibri" w:hAnsi="Calibri"/>
                <w:lang w:val="en-AU"/>
              </w:rPr>
            </w:pPr>
          </w:p>
        </w:tc>
        <w:tc>
          <w:tcPr>
            <w:tcW w:w="1350" w:type="dxa"/>
          </w:tcPr>
          <w:p w14:paraId="28A18C96" w14:textId="77777777" w:rsidR="00093DD1" w:rsidRDefault="00093DD1" w:rsidP="00093DD1">
            <w:pPr>
              <w:tabs>
                <w:tab w:val="left" w:pos="1197"/>
                <w:tab w:val="left" w:pos="1767"/>
              </w:tabs>
              <w:spacing w:before="120"/>
              <w:rPr>
                <w:rFonts w:ascii="Calibri" w:hAnsi="Calibri"/>
                <w:lang w:val="en-AU"/>
              </w:rPr>
            </w:pPr>
          </w:p>
        </w:tc>
        <w:tc>
          <w:tcPr>
            <w:tcW w:w="624" w:type="dxa"/>
          </w:tcPr>
          <w:p w14:paraId="589B2730" w14:textId="77777777" w:rsidR="00093DD1" w:rsidRDefault="00093DD1" w:rsidP="00093DD1">
            <w:pPr>
              <w:tabs>
                <w:tab w:val="left" w:pos="1197"/>
                <w:tab w:val="left" w:pos="1767"/>
              </w:tabs>
              <w:spacing w:before="120"/>
              <w:rPr>
                <w:rFonts w:ascii="Calibri" w:hAnsi="Calibri"/>
                <w:lang w:val="en-AU"/>
              </w:rPr>
            </w:pPr>
          </w:p>
        </w:tc>
        <w:tc>
          <w:tcPr>
            <w:tcW w:w="2041" w:type="dxa"/>
          </w:tcPr>
          <w:p w14:paraId="533B4E54" w14:textId="2A07CBD5" w:rsidR="00093DD1" w:rsidRDefault="00093DD1" w:rsidP="00093DD1">
            <w:pPr>
              <w:tabs>
                <w:tab w:val="left" w:pos="1197"/>
                <w:tab w:val="left" w:pos="1767"/>
              </w:tabs>
              <w:rPr>
                <w:rFonts w:ascii="Calibri" w:hAnsi="Calibri"/>
                <w:lang w:val="en-AU"/>
              </w:rPr>
            </w:pPr>
            <w:r>
              <w:rPr>
                <w:rFonts w:ascii="Calibri" w:hAnsi="Calibri"/>
                <w:lang w:val="en-AU"/>
              </w:rPr>
              <w:t>James Milligan</w:t>
            </w:r>
          </w:p>
        </w:tc>
        <w:tc>
          <w:tcPr>
            <w:tcW w:w="2580" w:type="dxa"/>
          </w:tcPr>
          <w:p w14:paraId="2538C9F4" w14:textId="77777777" w:rsidR="00093DD1" w:rsidRDefault="00093DD1" w:rsidP="00093DD1">
            <w:pPr>
              <w:tabs>
                <w:tab w:val="left" w:pos="1197"/>
                <w:tab w:val="left" w:pos="1767"/>
              </w:tabs>
              <w:spacing w:before="120"/>
              <w:rPr>
                <w:rFonts w:ascii="Calibri" w:hAnsi="Calibri"/>
                <w:lang w:val="en-AU"/>
              </w:rPr>
            </w:pPr>
          </w:p>
        </w:tc>
      </w:tr>
    </w:tbl>
    <w:p w14:paraId="1FE59117" w14:textId="77777777" w:rsidR="00093DD1" w:rsidRDefault="00093DD1" w:rsidP="00C819CE">
      <w:pPr>
        <w:tabs>
          <w:tab w:val="left" w:pos="1197"/>
          <w:tab w:val="left" w:pos="1767"/>
        </w:tabs>
        <w:ind w:left="720"/>
        <w:rPr>
          <w:rFonts w:ascii="Calibri" w:hAnsi="Calibri"/>
          <w:lang w:val="en-AU"/>
        </w:rPr>
      </w:pPr>
      <w:r>
        <w:rPr>
          <w:rFonts w:ascii="Calibri" w:hAnsi="Calibri"/>
          <w:lang w:val="en-AU"/>
        </w:rPr>
        <w:t>And so it was negatived.</w:t>
      </w:r>
    </w:p>
    <w:p w14:paraId="309E9111" w14:textId="461A700F" w:rsidR="00436C9B" w:rsidRPr="00FC38CE" w:rsidRDefault="00436C9B" w:rsidP="00436C9B">
      <w:pPr>
        <w:keepNext/>
        <w:keepLines/>
        <w:tabs>
          <w:tab w:val="right" w:pos="339"/>
          <w:tab w:val="left" w:pos="720"/>
        </w:tabs>
        <w:spacing w:before="240"/>
        <w:ind w:left="720" w:hanging="720"/>
        <w:rPr>
          <w:rFonts w:ascii="Calibri" w:hAnsi="Calibri"/>
          <w:b/>
          <w:caps/>
          <w:lang w:val="en-AU"/>
        </w:rPr>
      </w:pPr>
      <w:r w:rsidRPr="00FC38CE">
        <w:rPr>
          <w:rFonts w:ascii="Calibri" w:hAnsi="Calibri"/>
          <w:b/>
          <w:caps/>
          <w:lang w:val="en-AU"/>
        </w:rPr>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0C4DAD">
        <w:rPr>
          <w:rFonts w:ascii="Calibri" w:hAnsi="Calibri"/>
          <w:b/>
          <w:bCs/>
          <w:caps/>
          <w:noProof/>
          <w:lang w:val="en-AU"/>
        </w:rPr>
        <w:t>4</w:t>
      </w:r>
      <w:r>
        <w:rPr>
          <w:rFonts w:ascii="Calibri" w:hAnsi="Calibri"/>
          <w:b/>
          <w:bCs/>
          <w:caps/>
          <w:lang w:val="en-AU"/>
        </w:rPr>
        <w:fldChar w:fldCharType="end"/>
      </w:r>
      <w:r w:rsidRPr="00FC38CE">
        <w:rPr>
          <w:rFonts w:ascii="Calibri" w:hAnsi="Calibri"/>
          <w:b/>
          <w:caps/>
          <w:lang w:val="en-AU"/>
        </w:rPr>
        <w:tab/>
      </w:r>
      <w:r>
        <w:rPr>
          <w:rFonts w:ascii="Calibri" w:hAnsi="Calibri"/>
          <w:b/>
          <w:caps/>
          <w:lang w:val="en-AU"/>
        </w:rPr>
        <w:t>Appropriation Bill 2025-2026</w:t>
      </w:r>
    </w:p>
    <w:p w14:paraId="4E300899" w14:textId="77777777" w:rsidR="00436C9B" w:rsidRPr="00A65D6D" w:rsidRDefault="00436C9B" w:rsidP="00436C9B">
      <w:pPr>
        <w:pStyle w:val="DPSEntryDetail"/>
      </w:pPr>
      <w:r w:rsidRPr="00A65D6D">
        <w:t xml:space="preserve">The Assembly, </w:t>
      </w:r>
      <w:r>
        <w:t>according to order</w:t>
      </w:r>
      <w:r w:rsidRPr="00A65D6D">
        <w:t xml:space="preserve">, resumed </w:t>
      </w:r>
      <w:r>
        <w:t xml:space="preserve">further </w:t>
      </w:r>
      <w:r w:rsidRPr="00A65D6D">
        <w:t>consideration at the detail stage.</w:t>
      </w:r>
    </w:p>
    <w:p w14:paraId="23C6C41A" w14:textId="77777777" w:rsidR="00436C9B" w:rsidRPr="00562244" w:rsidRDefault="00436C9B" w:rsidP="00436C9B">
      <w:pPr>
        <w:pBdr>
          <w:bottom w:val="thinThickLargeGap" w:sz="18" w:space="1" w:color="auto"/>
        </w:pBdr>
        <w:ind w:left="3427" w:right="3658"/>
        <w:jc w:val="center"/>
        <w:rPr>
          <w:rFonts w:ascii="Calibri" w:hAnsi="Calibri"/>
          <w:i/>
          <w:iCs/>
          <w:lang w:val="en-AU"/>
        </w:rPr>
      </w:pPr>
    </w:p>
    <w:p w14:paraId="1B5DF037" w14:textId="77777777" w:rsidR="00436C9B" w:rsidRPr="00562244" w:rsidRDefault="00436C9B" w:rsidP="00436C9B">
      <w:pPr>
        <w:tabs>
          <w:tab w:val="left" w:pos="1197"/>
          <w:tab w:val="left" w:pos="1767"/>
        </w:tabs>
        <w:spacing w:before="120"/>
        <w:jc w:val="center"/>
        <w:rPr>
          <w:rFonts w:ascii="Calibri" w:hAnsi="Calibri"/>
          <w:i/>
          <w:iCs/>
          <w:lang w:val="en-AU"/>
        </w:rPr>
      </w:pPr>
      <w:r w:rsidRPr="00562244">
        <w:rPr>
          <w:rFonts w:ascii="Calibri" w:hAnsi="Calibri"/>
          <w:i/>
          <w:iCs/>
          <w:lang w:val="en-AU"/>
        </w:rPr>
        <w:t>Detail Stage</w:t>
      </w:r>
    </w:p>
    <w:p w14:paraId="7DD52E7E" w14:textId="77777777" w:rsidR="00436C9B" w:rsidRDefault="00436C9B" w:rsidP="00C819CE">
      <w:pPr>
        <w:pStyle w:val="DPSEntryDetail"/>
      </w:pPr>
      <w:r w:rsidRPr="00A65D6D">
        <w:t>Schedule 1—Appropriations—Proposed expenditure—</w:t>
      </w:r>
    </w:p>
    <w:p w14:paraId="1AC7CE3F" w14:textId="31B978D1" w:rsidR="00436C9B" w:rsidRDefault="00436C9B" w:rsidP="00436C9B">
      <w:pPr>
        <w:pStyle w:val="DPSEntryDetailIndentLev1"/>
      </w:pPr>
      <w:r>
        <w:t>Consideration resumed on Part 1.3</w:t>
      </w:r>
      <w:r w:rsidR="00304824">
        <w:t>—</w:t>
      </w:r>
      <w:r>
        <w:t>City and Environment Directorate—</w:t>
      </w:r>
    </w:p>
    <w:p w14:paraId="7E3FF44A" w14:textId="77777777" w:rsidR="00436C9B" w:rsidRDefault="00436C9B" w:rsidP="00436C9B">
      <w:pPr>
        <w:pStyle w:val="DPSEntryDetailIndentLev1"/>
      </w:pPr>
      <w:r>
        <w:t>Debate continued.</w:t>
      </w:r>
    </w:p>
    <w:p w14:paraId="350010FF" w14:textId="5E98C473" w:rsidR="000062BE" w:rsidRDefault="000062BE" w:rsidP="000062BE">
      <w:pPr>
        <w:pStyle w:val="DPSEntryDetailIndentLev1"/>
      </w:pPr>
      <w:r>
        <w:t>Proposed expenditure agreed to.</w:t>
      </w:r>
    </w:p>
    <w:p w14:paraId="6DA4201D" w14:textId="42EC83C1" w:rsidR="002503E6" w:rsidRDefault="002503E6">
      <w:pPr>
        <w:pStyle w:val="DPSEntryDetail"/>
      </w:pPr>
      <w:r>
        <w:t>Debate interrupted in accordance with standing order 74 and the resumption of the debate made an order of the day for a later hour this day.</w:t>
      </w:r>
    </w:p>
    <w:p w14:paraId="1ACB6768" w14:textId="4C1DD4AB" w:rsidR="00C47AD4" w:rsidRPr="00C47AD4" w:rsidRDefault="00C47AD4" w:rsidP="00C47AD4">
      <w:pPr>
        <w:keepNext/>
        <w:keepLines/>
        <w:tabs>
          <w:tab w:val="right" w:pos="339"/>
          <w:tab w:val="left" w:pos="720"/>
        </w:tabs>
        <w:spacing w:before="240"/>
        <w:ind w:left="720" w:hanging="720"/>
        <w:jc w:val="both"/>
        <w:rPr>
          <w:rFonts w:ascii="Calibri" w:hAnsi="Calibri"/>
          <w:b/>
          <w:caps/>
        </w:rPr>
      </w:pPr>
      <w:r w:rsidRPr="00C47AD4">
        <w:rPr>
          <w:rFonts w:ascii="Calibri" w:hAnsi="Calibri"/>
          <w:b/>
          <w:caps/>
        </w:rPr>
        <w:tab/>
      </w:r>
      <w:r w:rsidR="00221790">
        <w:rPr>
          <w:rFonts w:ascii="Calibri" w:hAnsi="Calibri"/>
          <w:b/>
          <w:bCs/>
          <w:caps/>
          <w:lang w:val="en-AU"/>
        </w:rPr>
        <w:fldChar w:fldCharType="begin"/>
      </w:r>
      <w:r w:rsidR="00221790">
        <w:rPr>
          <w:rFonts w:ascii="Calibri" w:hAnsi="Calibri"/>
          <w:b/>
          <w:bCs/>
          <w:caps/>
          <w:lang w:val="en-AU"/>
        </w:rPr>
        <w:instrText xml:space="preserve"> SEQ A \* MERGEFORMAT </w:instrText>
      </w:r>
      <w:r w:rsidR="00221790">
        <w:rPr>
          <w:rFonts w:ascii="Calibri" w:hAnsi="Calibri"/>
          <w:b/>
          <w:bCs/>
          <w:caps/>
          <w:lang w:val="en-AU"/>
        </w:rPr>
        <w:fldChar w:fldCharType="separate"/>
      </w:r>
      <w:r w:rsidR="000C4DAD">
        <w:rPr>
          <w:rFonts w:ascii="Calibri" w:hAnsi="Calibri"/>
          <w:b/>
          <w:bCs/>
          <w:caps/>
          <w:noProof/>
          <w:lang w:val="en-AU"/>
        </w:rPr>
        <w:t>5</w:t>
      </w:r>
      <w:r w:rsidR="00221790">
        <w:rPr>
          <w:rFonts w:ascii="Calibri" w:hAnsi="Calibri"/>
          <w:b/>
          <w:bCs/>
          <w:caps/>
          <w:lang w:val="en-AU"/>
        </w:rPr>
        <w:fldChar w:fldCharType="end"/>
      </w:r>
      <w:r w:rsidRPr="00C47AD4">
        <w:rPr>
          <w:rFonts w:ascii="Calibri" w:hAnsi="Calibri"/>
          <w:b/>
          <w:caps/>
        </w:rPr>
        <w:tab/>
        <w:t>QUESTIONS</w:t>
      </w:r>
    </w:p>
    <w:p w14:paraId="084ABA68" w14:textId="77777777" w:rsidR="00C47AD4" w:rsidRDefault="00C47AD4" w:rsidP="00C47AD4">
      <w:pPr>
        <w:spacing w:before="120"/>
        <w:ind w:left="720"/>
        <w:jc w:val="both"/>
        <w:rPr>
          <w:rFonts w:ascii="Calibri" w:hAnsi="Calibri"/>
          <w:lang w:val="en-AU"/>
        </w:rPr>
      </w:pPr>
      <w:r w:rsidRPr="00C47AD4">
        <w:rPr>
          <w:rFonts w:ascii="Calibri" w:hAnsi="Calibri"/>
          <w:lang w:val="en-AU"/>
        </w:rPr>
        <w:t>Questions without notice were asked.</w:t>
      </w:r>
    </w:p>
    <w:p w14:paraId="6AAAF718" w14:textId="227B9EC4" w:rsidR="00D4426F" w:rsidRPr="00D4426F" w:rsidRDefault="00D4426F" w:rsidP="00D4426F">
      <w:pPr>
        <w:keepNext/>
        <w:keepLines/>
        <w:tabs>
          <w:tab w:val="right" w:pos="339"/>
          <w:tab w:val="left" w:pos="720"/>
        </w:tabs>
        <w:spacing w:before="240"/>
        <w:ind w:left="720" w:hanging="720"/>
        <w:rPr>
          <w:rFonts w:ascii="Calibri" w:hAnsi="Calibri"/>
          <w:b/>
          <w:lang w:val="en-AU"/>
        </w:rPr>
      </w:pPr>
      <w:r w:rsidRPr="00D4426F">
        <w:rPr>
          <w:rFonts w:ascii="Calibri" w:hAnsi="Calibri"/>
          <w:b/>
          <w:lang w:val="en-AU"/>
        </w:rPr>
        <w:tab/>
      </w:r>
      <w:r w:rsidR="00221790">
        <w:rPr>
          <w:rFonts w:ascii="Calibri" w:hAnsi="Calibri"/>
          <w:b/>
          <w:bCs/>
          <w:lang w:val="en-AU"/>
        </w:rPr>
        <w:fldChar w:fldCharType="begin"/>
      </w:r>
      <w:r w:rsidR="00221790">
        <w:rPr>
          <w:rFonts w:ascii="Calibri" w:hAnsi="Calibri"/>
          <w:b/>
          <w:bCs/>
          <w:lang w:val="en-AU"/>
        </w:rPr>
        <w:instrText xml:space="preserve"> SEQ A \* MERGEFORMAT </w:instrText>
      </w:r>
      <w:r w:rsidR="00221790">
        <w:rPr>
          <w:rFonts w:ascii="Calibri" w:hAnsi="Calibri"/>
          <w:b/>
          <w:bCs/>
          <w:lang w:val="en-AU"/>
        </w:rPr>
        <w:fldChar w:fldCharType="separate"/>
      </w:r>
      <w:r w:rsidR="000C4DAD">
        <w:rPr>
          <w:rFonts w:ascii="Calibri" w:hAnsi="Calibri"/>
          <w:b/>
          <w:bCs/>
          <w:noProof/>
          <w:lang w:val="en-AU"/>
        </w:rPr>
        <w:t>6</w:t>
      </w:r>
      <w:r w:rsidR="00221790">
        <w:rPr>
          <w:rFonts w:ascii="Calibri" w:hAnsi="Calibri"/>
          <w:b/>
          <w:bCs/>
          <w:lang w:val="en-AU"/>
        </w:rPr>
        <w:fldChar w:fldCharType="end"/>
      </w:r>
      <w:r w:rsidRPr="00D4426F">
        <w:rPr>
          <w:rFonts w:ascii="Calibri" w:hAnsi="Calibri"/>
          <w:b/>
          <w:lang w:val="en-AU"/>
        </w:rPr>
        <w:tab/>
        <w:t>PRESENTATION OF PAPERS</w:t>
      </w:r>
    </w:p>
    <w:p w14:paraId="3BD644DC" w14:textId="77777777" w:rsidR="00D4426F" w:rsidRPr="00D4426F" w:rsidRDefault="00D4426F" w:rsidP="00D4426F">
      <w:pPr>
        <w:spacing w:before="120"/>
        <w:ind w:left="720"/>
        <w:rPr>
          <w:rFonts w:ascii="Calibri" w:hAnsi="Calibri"/>
          <w:lang w:val="en-AU"/>
        </w:rPr>
      </w:pPr>
      <w:r w:rsidRPr="00D4426F">
        <w:rPr>
          <w:rFonts w:ascii="Calibri" w:hAnsi="Calibri"/>
          <w:lang w:val="en-AU"/>
        </w:rPr>
        <w:t>Ms Cheyne (Manager of Government Business), pursuant to standing order 211, presented the following papers:</w:t>
      </w:r>
    </w:p>
    <w:p w14:paraId="2BF61D87" w14:textId="034E60AE" w:rsidR="00CE3B22" w:rsidRDefault="00D4426F" w:rsidP="00CE3B22">
      <w:pPr>
        <w:spacing w:before="120"/>
        <w:ind w:left="720"/>
        <w:rPr>
          <w:rFonts w:ascii="Calibri" w:hAnsi="Calibri"/>
          <w:lang w:val="en-AU"/>
        </w:rPr>
      </w:pPr>
      <w:r w:rsidRPr="00D4426F">
        <w:rPr>
          <w:rFonts w:ascii="Calibri" w:hAnsi="Calibri"/>
          <w:lang w:val="en-AU"/>
        </w:rPr>
        <w:t>ACT Strategic Bushfire Management Plan—</w:t>
      </w:r>
      <w:r w:rsidR="00304824">
        <w:t>2025-2030—</w:t>
      </w:r>
    </w:p>
    <w:p w14:paraId="110E402E" w14:textId="4ED68D02" w:rsidR="00D4426F" w:rsidRPr="00D4426F" w:rsidRDefault="00D4426F" w:rsidP="00CE3B22">
      <w:pPr>
        <w:pStyle w:val="DPSEntryDetailIndentLev1"/>
      </w:pPr>
      <w:r w:rsidRPr="00D4426F">
        <w:t>2025-2030</w:t>
      </w:r>
      <w:r w:rsidR="00CE3B22">
        <w:t xml:space="preserve">, </w:t>
      </w:r>
      <w:r w:rsidR="0011059C">
        <w:t>dated September 2025</w:t>
      </w:r>
      <w:r w:rsidR="00CE3B22">
        <w:t>.</w:t>
      </w:r>
    </w:p>
    <w:p w14:paraId="6AC0E30D" w14:textId="4E2F2FEC" w:rsidR="00D4426F" w:rsidRPr="00D4426F" w:rsidRDefault="00D4426F" w:rsidP="00CE3B22">
      <w:pPr>
        <w:pStyle w:val="DPSEntryDetailIndentLev1"/>
      </w:pPr>
      <w:r w:rsidRPr="00D4426F">
        <w:t>Implementation Plan, dated September 2025.</w:t>
      </w:r>
    </w:p>
    <w:p w14:paraId="04D3485C" w14:textId="5B3DF2BA" w:rsidR="00D4426F" w:rsidRPr="00D4426F" w:rsidRDefault="00D4426F" w:rsidP="00D4426F">
      <w:pPr>
        <w:spacing w:before="120"/>
        <w:ind w:left="720"/>
        <w:rPr>
          <w:rFonts w:ascii="Calibri" w:hAnsi="Calibri"/>
          <w:lang w:val="en-AU"/>
        </w:rPr>
      </w:pPr>
      <w:r w:rsidRPr="00D4426F">
        <w:rPr>
          <w:rFonts w:ascii="Calibri" w:hAnsi="Calibri"/>
          <w:lang w:val="en-AU"/>
        </w:rPr>
        <w:lastRenderedPageBreak/>
        <w:t xml:space="preserve">Bus </w:t>
      </w:r>
      <w:r w:rsidR="0011059C" w:rsidRPr="00D4426F">
        <w:rPr>
          <w:rFonts w:ascii="Calibri" w:hAnsi="Calibri"/>
          <w:lang w:val="en-AU"/>
        </w:rPr>
        <w:t>frequency improvement—</w:t>
      </w:r>
      <w:r w:rsidR="0011059C">
        <w:rPr>
          <w:rFonts w:ascii="Calibri" w:hAnsi="Calibri"/>
          <w:lang w:val="en-AU"/>
        </w:rPr>
        <w:t>A</w:t>
      </w:r>
      <w:r w:rsidR="0011059C" w:rsidRPr="00D4426F">
        <w:rPr>
          <w:rFonts w:ascii="Calibri" w:hAnsi="Calibri"/>
          <w:lang w:val="en-AU"/>
        </w:rPr>
        <w:t xml:space="preserve">ssembly resolution </w:t>
      </w:r>
      <w:r w:rsidRPr="00D4426F">
        <w:rPr>
          <w:rFonts w:ascii="Calibri" w:hAnsi="Calibri"/>
          <w:lang w:val="en-AU"/>
        </w:rPr>
        <w:t>of 5 December 2024</w:t>
      </w:r>
      <w:r w:rsidR="00304824" w:rsidRPr="00D4426F">
        <w:rPr>
          <w:rFonts w:ascii="Calibri" w:hAnsi="Calibri"/>
          <w:lang w:val="en-AU"/>
        </w:rPr>
        <w:t>—Government response</w:t>
      </w:r>
      <w:r w:rsidRPr="00D4426F">
        <w:rPr>
          <w:rFonts w:ascii="Calibri" w:hAnsi="Calibri"/>
          <w:lang w:val="en-AU"/>
        </w:rPr>
        <w:t>—September 2025 Update, dated September 2025</w:t>
      </w:r>
      <w:r w:rsidR="00CE3B22">
        <w:rPr>
          <w:rFonts w:ascii="Calibri" w:hAnsi="Calibri"/>
          <w:lang w:val="en-AU"/>
        </w:rPr>
        <w:t>.</w:t>
      </w:r>
    </w:p>
    <w:p w14:paraId="388BB4B5" w14:textId="233D6903" w:rsidR="00D4426F" w:rsidRPr="00D4426F" w:rsidRDefault="00D4426F" w:rsidP="00D4426F">
      <w:pPr>
        <w:spacing w:before="120"/>
        <w:ind w:left="720"/>
        <w:rPr>
          <w:rFonts w:ascii="Calibri" w:hAnsi="Calibri"/>
          <w:lang w:val="en-AU"/>
        </w:rPr>
      </w:pPr>
      <w:r w:rsidRPr="00D4426F">
        <w:rPr>
          <w:rFonts w:ascii="Calibri" w:hAnsi="Calibri"/>
          <w:lang w:val="en-AU"/>
        </w:rPr>
        <w:t>Legal Affairs—Standing Committee—</w:t>
      </w:r>
      <w:r w:rsidR="00CE3B22">
        <w:rPr>
          <w:rFonts w:ascii="Calibri" w:hAnsi="Calibri"/>
          <w:lang w:val="en-AU"/>
        </w:rPr>
        <w:t xml:space="preserve">Report 1—Inquiry into Annual and </w:t>
      </w:r>
      <w:r w:rsidRPr="00D4426F">
        <w:rPr>
          <w:rFonts w:ascii="Calibri" w:hAnsi="Calibri"/>
          <w:lang w:val="en-AU"/>
        </w:rPr>
        <w:t>Financial Reports 2023-24—</w:t>
      </w:r>
      <w:r w:rsidR="00CE3B22">
        <w:rPr>
          <w:rFonts w:ascii="Calibri" w:hAnsi="Calibri"/>
          <w:lang w:val="en-AU"/>
        </w:rPr>
        <w:t>Government response</w:t>
      </w:r>
      <w:r w:rsidRPr="00D4426F">
        <w:rPr>
          <w:rFonts w:ascii="Calibri" w:hAnsi="Calibri"/>
          <w:lang w:val="en-AU"/>
        </w:rPr>
        <w:t>, dated September 2025.</w:t>
      </w:r>
    </w:p>
    <w:p w14:paraId="62A061F0" w14:textId="662A38B2" w:rsidR="00D4426F" w:rsidRPr="00D4426F" w:rsidRDefault="00D4426F" w:rsidP="00D4426F">
      <w:pPr>
        <w:spacing w:before="120"/>
        <w:ind w:left="720"/>
        <w:rPr>
          <w:rFonts w:ascii="Calibri" w:hAnsi="Calibri"/>
          <w:lang w:val="en-AU"/>
        </w:rPr>
      </w:pPr>
      <w:r w:rsidRPr="00D4426F">
        <w:rPr>
          <w:rFonts w:ascii="Calibri" w:hAnsi="Calibri"/>
          <w:lang w:val="en-AU"/>
        </w:rPr>
        <w:t>Light Rail Stage 2A—Business Engagement Report—April to June 2025.</w:t>
      </w:r>
    </w:p>
    <w:p w14:paraId="73333EE0" w14:textId="556A825C" w:rsidR="00D4426F" w:rsidRPr="00D4426F" w:rsidRDefault="00D4426F" w:rsidP="00CE3B22">
      <w:pPr>
        <w:spacing w:before="120"/>
        <w:ind w:left="720"/>
        <w:rPr>
          <w:rFonts w:ascii="Calibri" w:hAnsi="Calibri"/>
          <w:lang w:val="en-AU"/>
        </w:rPr>
      </w:pPr>
      <w:r w:rsidRPr="00D4426F">
        <w:rPr>
          <w:rFonts w:ascii="Calibri" w:hAnsi="Calibri"/>
          <w:lang w:val="en-AU"/>
        </w:rPr>
        <w:t>Remuneration Tribunal Act</w:t>
      </w:r>
      <w:r w:rsidR="00CE3B22">
        <w:rPr>
          <w:rFonts w:ascii="Calibri" w:hAnsi="Calibri"/>
          <w:lang w:val="en-AU"/>
        </w:rPr>
        <w:t>, p</w:t>
      </w:r>
      <w:r w:rsidRPr="00D4426F">
        <w:rPr>
          <w:rFonts w:ascii="Calibri" w:hAnsi="Calibri"/>
          <w:lang w:val="en-AU"/>
        </w:rPr>
        <w:t>ursuant to section 10—</w:t>
      </w:r>
      <w:r w:rsidR="00B019A4" w:rsidRPr="00B019A4">
        <w:rPr>
          <w:rFonts w:ascii="Calibri" w:hAnsi="Calibri"/>
          <w:lang w:val="en-AU"/>
        </w:rPr>
        <w:t>Determinations, together with statements for:</w:t>
      </w:r>
    </w:p>
    <w:p w14:paraId="0FFFFB55" w14:textId="77777777" w:rsidR="00D4426F" w:rsidRPr="00D4426F" w:rsidRDefault="00D4426F" w:rsidP="00CE3B22">
      <w:pPr>
        <w:pStyle w:val="DPSEntryDetailIndentLev1"/>
      </w:pPr>
      <w:r w:rsidRPr="00D4426F">
        <w:t>ACT Civil and Administrative Tribunal—Determination 8 of 2025, dated 1 September 2025.</w:t>
      </w:r>
    </w:p>
    <w:p w14:paraId="6A59AB57" w14:textId="1B7003E8" w:rsidR="00D4426F" w:rsidRPr="00D4426F" w:rsidRDefault="00D4426F" w:rsidP="00CE3B22">
      <w:pPr>
        <w:pStyle w:val="DPSEntryDetailIndentLev1"/>
      </w:pPr>
      <w:r w:rsidRPr="00D4426F">
        <w:t>ACT Magistrates Court Judicial Positions—Determination 7 of 2025, dated 1</w:t>
      </w:r>
      <w:r w:rsidR="00B019A4">
        <w:t> </w:t>
      </w:r>
      <w:r w:rsidRPr="00D4426F">
        <w:t>September 2025.</w:t>
      </w:r>
    </w:p>
    <w:p w14:paraId="0D0F230B" w14:textId="22B19B66" w:rsidR="00D4426F" w:rsidRPr="00D4426F" w:rsidRDefault="00D4426F" w:rsidP="00CE3B22">
      <w:pPr>
        <w:pStyle w:val="DPSEntryDetailIndentLev1"/>
      </w:pPr>
      <w:r w:rsidRPr="00D4426F">
        <w:t>ACT Supreme Court Judicial Positions—Determination 6 of 2025, dated 1 September 2025</w:t>
      </w:r>
      <w:r w:rsidR="00CE3B22">
        <w:t>.</w:t>
      </w:r>
    </w:p>
    <w:p w14:paraId="18C008D5" w14:textId="77777777" w:rsidR="00D4426F" w:rsidRPr="00D4426F" w:rsidRDefault="00D4426F" w:rsidP="00CE3B22">
      <w:pPr>
        <w:pStyle w:val="DPSEntryDetailIndentLev1"/>
      </w:pPr>
      <w:r w:rsidRPr="00D4426F">
        <w:t>Chief Executive Officer of ACT Courts and Tribunal—Determination 11 of 2025, dated 1 September 2025.</w:t>
      </w:r>
    </w:p>
    <w:p w14:paraId="1A1F90D3" w14:textId="77777777" w:rsidR="00D4426F" w:rsidRPr="00D4426F" w:rsidRDefault="00D4426F" w:rsidP="00CE3B22">
      <w:pPr>
        <w:pStyle w:val="DPSEntryDetailIndentLev1"/>
      </w:pPr>
      <w:r w:rsidRPr="00D4426F">
        <w:t>Director of Public Prosecutions—Determination 12 of 2025, dated 1 September 2025.</w:t>
      </w:r>
    </w:p>
    <w:p w14:paraId="4803A008" w14:textId="651867CB" w:rsidR="00D4426F" w:rsidRPr="00D4426F" w:rsidRDefault="00D4426F" w:rsidP="00CE3B22">
      <w:pPr>
        <w:pStyle w:val="DPSEntryDetailIndentLev1"/>
      </w:pPr>
      <w:r w:rsidRPr="00D4426F">
        <w:t>Full-time Statutory Office Holder—Chair, Therapeutic Support Panel—Determination 1</w:t>
      </w:r>
      <w:r w:rsidR="00CE3B22">
        <w:t>4</w:t>
      </w:r>
      <w:r w:rsidRPr="00D4426F">
        <w:t xml:space="preserve"> of 2025, dated 1 September 2025.</w:t>
      </w:r>
    </w:p>
    <w:p w14:paraId="4E1F2148" w14:textId="41B78AD2" w:rsidR="00D4426F" w:rsidRPr="00D4426F" w:rsidRDefault="00D4426F" w:rsidP="00CE3B22">
      <w:pPr>
        <w:pStyle w:val="DPSEntryDetailIndentLev1"/>
      </w:pPr>
      <w:r w:rsidRPr="00D4426F">
        <w:t>Full-time Statutory Office Holder—Chief Executive Officer, ACT Integrity Commission—Determination 10 of 2025, dated 1 September 2025.</w:t>
      </w:r>
    </w:p>
    <w:p w14:paraId="1B4CA0D9" w14:textId="3955758D" w:rsidR="00D4426F" w:rsidRPr="00D4426F" w:rsidRDefault="00D4426F" w:rsidP="00CE3B22">
      <w:pPr>
        <w:pStyle w:val="DPSEntryDetailIndentLev1"/>
      </w:pPr>
      <w:r w:rsidRPr="00D4426F">
        <w:t>Part-time Public Office Holder</w:t>
      </w:r>
      <w:r w:rsidR="0011059C">
        <w:t>s</w:t>
      </w:r>
      <w:r w:rsidRPr="00D4426F">
        <w:t>—Determination 13 of 2025, dated 1 September 2025.</w:t>
      </w:r>
    </w:p>
    <w:p w14:paraId="65C36891" w14:textId="77777777" w:rsidR="00D4426F" w:rsidRPr="00D4426F" w:rsidRDefault="00D4426F" w:rsidP="00CE3B22">
      <w:pPr>
        <w:pStyle w:val="DPSEntryDetailIndentLev1"/>
      </w:pPr>
      <w:r w:rsidRPr="00D4426F">
        <w:t>Part-time Statutory Office Holder—Integrity Commissioner—Determination 9 of 2025, dated 1 September 2025.</w:t>
      </w:r>
    </w:p>
    <w:p w14:paraId="0DA80C97" w14:textId="12BBFA61" w:rsidR="00D4426F" w:rsidRPr="00D4426F" w:rsidRDefault="00D718C1" w:rsidP="00D4426F">
      <w:pPr>
        <w:spacing w:before="120"/>
        <w:ind w:left="720"/>
        <w:rPr>
          <w:rFonts w:ascii="Calibri" w:hAnsi="Calibri"/>
          <w:lang w:val="en-AU"/>
        </w:rPr>
      </w:pPr>
      <w:r w:rsidRPr="00D4426F">
        <w:rPr>
          <w:rFonts w:ascii="Calibri" w:hAnsi="Calibri"/>
          <w:lang w:val="en-AU"/>
        </w:rPr>
        <w:t>Tobacco and Other Smoking Products Act</w:t>
      </w:r>
      <w:r>
        <w:rPr>
          <w:rFonts w:ascii="Calibri" w:hAnsi="Calibri"/>
          <w:lang w:val="en-AU"/>
        </w:rPr>
        <w:t>—</w:t>
      </w:r>
      <w:r w:rsidR="00D4426F" w:rsidRPr="00D4426F">
        <w:rPr>
          <w:rFonts w:ascii="Calibri" w:hAnsi="Calibri"/>
          <w:lang w:val="en-AU"/>
        </w:rPr>
        <w:t>Tobacco and Other Smoking Products (Fees) Determination 2025 (No 1)—</w:t>
      </w:r>
      <w:r w:rsidR="00E25BCF" w:rsidRPr="007A0B83">
        <w:rPr>
          <w:spacing w:val="-4"/>
        </w:rPr>
        <w:t>Disallowable Instrument DI2025-</w:t>
      </w:r>
      <w:r w:rsidR="00E25BCF">
        <w:rPr>
          <w:spacing w:val="-4"/>
        </w:rPr>
        <w:t>93</w:t>
      </w:r>
      <w:r w:rsidR="00E25BCF" w:rsidRPr="007A0B83">
        <w:rPr>
          <w:spacing w:val="-4"/>
        </w:rPr>
        <w:t xml:space="preserve"> (LR, </w:t>
      </w:r>
      <w:r w:rsidR="00E25BCF">
        <w:rPr>
          <w:spacing w:val="-4"/>
        </w:rPr>
        <w:t>26 June</w:t>
      </w:r>
      <w:r w:rsidR="00E25BCF" w:rsidRPr="007A0B83">
        <w:rPr>
          <w:spacing w:val="-4"/>
        </w:rPr>
        <w:t xml:space="preserve"> 2025)</w:t>
      </w:r>
      <w:r w:rsidR="00E25BCF">
        <w:rPr>
          <w:spacing w:val="-4"/>
        </w:rPr>
        <w:t xml:space="preserve">—Revised </w:t>
      </w:r>
      <w:r w:rsidR="00E25BCF">
        <w:rPr>
          <w:rFonts w:ascii="Calibri" w:hAnsi="Calibri"/>
          <w:lang w:val="en-AU"/>
        </w:rPr>
        <w:t>e</w:t>
      </w:r>
      <w:r w:rsidR="00D4426F" w:rsidRPr="00D4426F">
        <w:rPr>
          <w:rFonts w:ascii="Calibri" w:hAnsi="Calibri"/>
          <w:lang w:val="en-AU"/>
        </w:rPr>
        <w:t xml:space="preserve">xplanatory </w:t>
      </w:r>
      <w:r w:rsidR="00E25BCF">
        <w:rPr>
          <w:rFonts w:ascii="Calibri" w:hAnsi="Calibri"/>
          <w:lang w:val="en-AU"/>
        </w:rPr>
        <w:t>s</w:t>
      </w:r>
      <w:r w:rsidR="00D4426F" w:rsidRPr="00D4426F">
        <w:rPr>
          <w:rFonts w:ascii="Calibri" w:hAnsi="Calibri"/>
          <w:lang w:val="en-AU"/>
        </w:rPr>
        <w:t>tatement, undated</w:t>
      </w:r>
      <w:r w:rsidR="003C71C4">
        <w:rPr>
          <w:rFonts w:ascii="Calibri" w:hAnsi="Calibri"/>
          <w:lang w:val="en-AU"/>
        </w:rPr>
        <w:t>.</w:t>
      </w:r>
    </w:p>
    <w:p w14:paraId="4496D552" w14:textId="741D96DC" w:rsidR="003C71C4" w:rsidRPr="003C71C4" w:rsidRDefault="003C71C4" w:rsidP="003C71C4">
      <w:pPr>
        <w:keepNext/>
        <w:keepLines/>
        <w:tabs>
          <w:tab w:val="right" w:pos="339"/>
          <w:tab w:val="left" w:pos="720"/>
        </w:tabs>
        <w:spacing w:before="240"/>
        <w:ind w:left="720" w:hanging="720"/>
        <w:rPr>
          <w:rFonts w:ascii="Calibri" w:hAnsi="Calibri"/>
          <w:b/>
          <w:caps/>
        </w:rPr>
      </w:pPr>
      <w:r w:rsidRPr="003C71C4">
        <w:rPr>
          <w:rFonts w:ascii="Calibri" w:hAnsi="Calibri"/>
          <w:b/>
          <w:caps/>
        </w:rPr>
        <w:tab/>
      </w:r>
      <w:r w:rsidR="0011059C">
        <w:rPr>
          <w:rFonts w:ascii="Calibri" w:hAnsi="Calibri"/>
          <w:b/>
          <w:bCs/>
          <w:caps/>
        </w:rPr>
        <w:fldChar w:fldCharType="begin"/>
      </w:r>
      <w:r w:rsidR="0011059C">
        <w:rPr>
          <w:rFonts w:ascii="Calibri" w:hAnsi="Calibri"/>
          <w:b/>
          <w:bCs/>
          <w:caps/>
        </w:rPr>
        <w:instrText xml:space="preserve"> SEQ A \* MERGEFORMAT </w:instrText>
      </w:r>
      <w:r w:rsidR="0011059C">
        <w:rPr>
          <w:rFonts w:ascii="Calibri" w:hAnsi="Calibri"/>
          <w:b/>
          <w:bCs/>
          <w:caps/>
        </w:rPr>
        <w:fldChar w:fldCharType="separate"/>
      </w:r>
      <w:r w:rsidR="000C4DAD">
        <w:rPr>
          <w:rFonts w:ascii="Calibri" w:hAnsi="Calibri"/>
          <w:b/>
          <w:bCs/>
          <w:caps/>
          <w:noProof/>
        </w:rPr>
        <w:t>7</w:t>
      </w:r>
      <w:r w:rsidR="0011059C">
        <w:rPr>
          <w:rFonts w:ascii="Calibri" w:hAnsi="Calibri"/>
          <w:b/>
          <w:bCs/>
          <w:caps/>
        </w:rPr>
        <w:fldChar w:fldCharType="end"/>
      </w:r>
      <w:r w:rsidRPr="003C71C4">
        <w:rPr>
          <w:rFonts w:ascii="Calibri" w:hAnsi="Calibri"/>
          <w:b/>
          <w:caps/>
        </w:rPr>
        <w:tab/>
      </w:r>
      <w:r w:rsidR="00666241">
        <w:rPr>
          <w:rFonts w:ascii="Calibri" w:hAnsi="Calibri"/>
          <w:b/>
          <w:caps/>
          <w:lang w:val="en-AU"/>
        </w:rPr>
        <w:t>Early Childhood Education and Care incident records</w:t>
      </w:r>
      <w:r w:rsidR="00666241" w:rsidRPr="00A24983">
        <w:rPr>
          <w:rFonts w:ascii="Calibri" w:hAnsi="Calibri"/>
          <w:b/>
          <w:bCs/>
          <w:color w:val="000000"/>
          <w:lang w:val="en-AU"/>
        </w:rPr>
        <w:t>—</w:t>
      </w:r>
      <w:r w:rsidR="00666241">
        <w:rPr>
          <w:rFonts w:ascii="Calibri" w:hAnsi="Calibri"/>
          <w:b/>
          <w:caps/>
          <w:lang w:val="en-AU"/>
        </w:rPr>
        <w:t>Order to table—variation request</w:t>
      </w:r>
    </w:p>
    <w:p w14:paraId="69829017" w14:textId="0A80F49A" w:rsidR="003C71C4" w:rsidRPr="003C71C4" w:rsidRDefault="003C71C4" w:rsidP="003C71C4">
      <w:pPr>
        <w:tabs>
          <w:tab w:val="left" w:pos="1197"/>
          <w:tab w:val="left" w:pos="1767"/>
        </w:tabs>
        <w:spacing w:before="120"/>
        <w:ind w:left="720"/>
        <w:rPr>
          <w:rFonts w:ascii="Calibri" w:hAnsi="Calibri"/>
          <w:lang w:val="en-AU"/>
        </w:rPr>
      </w:pPr>
      <w:r w:rsidRPr="003C71C4">
        <w:rPr>
          <w:rFonts w:ascii="Calibri" w:hAnsi="Calibri"/>
          <w:lang w:val="en-AU"/>
        </w:rPr>
        <w:t xml:space="preserve">The order of the day having been read for the resumption of the debate on the motion of </w:t>
      </w:r>
      <w:r w:rsidR="00666241">
        <w:rPr>
          <w:rFonts w:ascii="Calibri" w:hAnsi="Calibri"/>
          <w:lang w:val="en-AU"/>
        </w:rPr>
        <w:t>the Speaker</w:t>
      </w:r>
      <w:r w:rsidRPr="003C71C4">
        <w:rPr>
          <w:rFonts w:ascii="Calibri" w:hAnsi="Calibri"/>
          <w:lang w:val="en-AU"/>
        </w:rPr>
        <w:t>—</w:t>
      </w:r>
      <w:bookmarkStart w:id="0" w:name="_Hlk210307667"/>
      <w:r w:rsidR="00666241" w:rsidRPr="00C169C2">
        <w:rPr>
          <w:rFonts w:ascii="Calibri" w:hAnsi="Calibri"/>
          <w:color w:val="000000"/>
          <w:lang w:val="en-AU"/>
        </w:rPr>
        <w:t>That</w:t>
      </w:r>
      <w:r w:rsidR="00666241">
        <w:rPr>
          <w:rFonts w:ascii="Calibri" w:hAnsi="Calibri"/>
          <w:color w:val="000000"/>
          <w:lang w:val="en-AU"/>
        </w:rPr>
        <w:t xml:space="preserve"> </w:t>
      </w:r>
      <w:r w:rsidR="00666241" w:rsidRPr="00976A21">
        <w:rPr>
          <w:rFonts w:ascii="Calibri" w:hAnsi="Calibri"/>
          <w:color w:val="000000"/>
          <w:lang w:val="en-AU"/>
        </w:rPr>
        <w:t>the request, as reported by the Clerk, to vary the terms of the order be agreed to</w:t>
      </w:r>
      <w:bookmarkEnd w:id="0"/>
      <w:r w:rsidR="00666241" w:rsidRPr="003C71C4">
        <w:rPr>
          <w:rFonts w:ascii="Calibri" w:hAnsi="Calibri"/>
          <w:i/>
          <w:iCs/>
          <w:lang w:val="en-AU"/>
        </w:rPr>
        <w:t xml:space="preserve"> </w:t>
      </w:r>
      <w:r w:rsidR="00666241">
        <w:rPr>
          <w:rFonts w:ascii="Calibri" w:hAnsi="Calibri"/>
          <w:lang w:val="en-AU"/>
        </w:rPr>
        <w:t>(</w:t>
      </w:r>
      <w:r w:rsidR="00666241">
        <w:rPr>
          <w:rFonts w:ascii="Calibri" w:hAnsi="Calibri"/>
          <w:i/>
          <w:iCs/>
          <w:lang w:val="en-AU"/>
        </w:rPr>
        <w:t>17 September 2025</w:t>
      </w:r>
      <w:r w:rsidRPr="003C71C4">
        <w:rPr>
          <w:rFonts w:ascii="Calibri" w:hAnsi="Calibri"/>
          <w:i/>
          <w:iCs/>
          <w:lang w:val="en-AU"/>
        </w:rPr>
        <w:t>)</w:t>
      </w:r>
      <w:r w:rsidRPr="003C71C4">
        <w:rPr>
          <w:rFonts w:ascii="Calibri" w:hAnsi="Calibri"/>
          <w:lang w:val="en-AU"/>
        </w:rPr>
        <w:t>—</w:t>
      </w:r>
    </w:p>
    <w:p w14:paraId="50DEB25F" w14:textId="7A9DA85D" w:rsidR="003C71C4" w:rsidRDefault="00666241" w:rsidP="003C71C4">
      <w:pPr>
        <w:tabs>
          <w:tab w:val="left" w:pos="1197"/>
          <w:tab w:val="left" w:pos="1767"/>
        </w:tabs>
        <w:spacing w:before="120"/>
        <w:ind w:left="720"/>
        <w:rPr>
          <w:rFonts w:ascii="Calibri" w:hAnsi="Calibri"/>
          <w:lang w:val="en-AU"/>
        </w:rPr>
      </w:pPr>
      <w:r>
        <w:rPr>
          <w:rFonts w:ascii="Calibri" w:hAnsi="Calibri"/>
          <w:lang w:val="en-AU"/>
        </w:rPr>
        <w:t xml:space="preserve">Mr Emerson moved the following amendment: Omit everything after </w:t>
      </w:r>
      <w:r w:rsidR="0011059C">
        <w:rPr>
          <w:rFonts w:ascii="Calibri" w:hAnsi="Calibri"/>
          <w:lang w:val="en-AU"/>
        </w:rPr>
        <w:t>“</w:t>
      </w:r>
      <w:r w:rsidR="00A65174">
        <w:rPr>
          <w:rFonts w:ascii="Calibri" w:hAnsi="Calibri"/>
          <w:lang w:val="en-AU"/>
        </w:rPr>
        <w:t>T</w:t>
      </w:r>
      <w:r>
        <w:rPr>
          <w:rFonts w:ascii="Calibri" w:hAnsi="Calibri"/>
          <w:lang w:val="en-AU"/>
        </w:rPr>
        <w:t>hat the</w:t>
      </w:r>
      <w:r w:rsidR="0011059C">
        <w:rPr>
          <w:rFonts w:ascii="Calibri" w:hAnsi="Calibri"/>
          <w:lang w:val="en-AU"/>
        </w:rPr>
        <w:t>”</w:t>
      </w:r>
      <w:r>
        <w:rPr>
          <w:rFonts w:ascii="Calibri" w:hAnsi="Calibri"/>
          <w:lang w:val="en-AU"/>
        </w:rPr>
        <w:t xml:space="preserve">, substitute: </w:t>
      </w:r>
    </w:p>
    <w:p w14:paraId="0E9BC7A7" w14:textId="15AFE9B9" w:rsidR="00666241" w:rsidRDefault="0011059C" w:rsidP="003C71C4">
      <w:pPr>
        <w:tabs>
          <w:tab w:val="left" w:pos="1197"/>
          <w:tab w:val="left" w:pos="1767"/>
        </w:tabs>
        <w:spacing w:before="120"/>
        <w:ind w:left="720"/>
        <w:rPr>
          <w:rFonts w:ascii="Calibri" w:hAnsi="Calibri"/>
          <w:lang w:val="en-AU"/>
        </w:rPr>
      </w:pPr>
      <w:r>
        <w:rPr>
          <w:rFonts w:ascii="Calibri" w:hAnsi="Calibri"/>
          <w:lang w:val="en-AU"/>
        </w:rPr>
        <w:t>“</w:t>
      </w:r>
      <w:r w:rsidR="00666241">
        <w:rPr>
          <w:rFonts w:ascii="Calibri" w:hAnsi="Calibri"/>
          <w:lang w:val="en-AU"/>
        </w:rPr>
        <w:t>terms of the early childhood education and care order of 24 June 2025 be amended as follows:</w:t>
      </w:r>
    </w:p>
    <w:p w14:paraId="35912194" w14:textId="0C0E2812" w:rsidR="00666241" w:rsidRDefault="00666241" w:rsidP="00D718C1">
      <w:pPr>
        <w:pStyle w:val="DPSEntryIndents"/>
      </w:pPr>
      <w:r>
        <w:rPr>
          <w:lang w:eastAsia="en-US"/>
        </w:rPr>
        <w:t>only</w:t>
      </w:r>
      <w:r>
        <w:t xml:space="preserve"> documents from the past three years must be produced through this order;</w:t>
      </w:r>
    </w:p>
    <w:p w14:paraId="003DF814" w14:textId="1E5D1CCC" w:rsidR="00666241" w:rsidRDefault="00666241" w:rsidP="00D718C1">
      <w:pPr>
        <w:pStyle w:val="DPSEntryIndents"/>
      </w:pPr>
      <w:r>
        <w:rPr>
          <w:lang w:eastAsia="en-US"/>
        </w:rPr>
        <w:t>the</w:t>
      </w:r>
      <w:r>
        <w:t xml:space="preserve"> following documents are excluded from being produced through this order:</w:t>
      </w:r>
    </w:p>
    <w:p w14:paraId="62A34DD7" w14:textId="37DCA1DA" w:rsidR="00666241" w:rsidRPr="00666241" w:rsidRDefault="00666241" w:rsidP="007304F1">
      <w:pPr>
        <w:pStyle w:val="ListParagraph"/>
        <w:numPr>
          <w:ilvl w:val="1"/>
          <w:numId w:val="23"/>
        </w:numPr>
        <w:tabs>
          <w:tab w:val="left" w:pos="1985"/>
          <w:tab w:val="left" w:pos="2268"/>
        </w:tabs>
        <w:spacing w:before="120"/>
        <w:ind w:left="1910" w:hanging="544"/>
        <w:contextualSpacing w:val="0"/>
        <w:rPr>
          <w:rFonts w:ascii="Calibri" w:hAnsi="Calibri"/>
          <w:lang w:val="en-AU"/>
        </w:rPr>
      </w:pPr>
      <w:r w:rsidRPr="00666241">
        <w:rPr>
          <w:rFonts w:ascii="Calibri" w:hAnsi="Calibri"/>
          <w:lang w:val="en-AU"/>
        </w:rPr>
        <w:t>child enrolment records;</w:t>
      </w:r>
    </w:p>
    <w:p w14:paraId="44B8101F" w14:textId="4A303CFC" w:rsidR="00666241" w:rsidRDefault="00666241" w:rsidP="007304F1">
      <w:pPr>
        <w:pStyle w:val="ListParagraph"/>
        <w:numPr>
          <w:ilvl w:val="1"/>
          <w:numId w:val="23"/>
        </w:numPr>
        <w:tabs>
          <w:tab w:val="left" w:pos="1985"/>
          <w:tab w:val="left" w:pos="2268"/>
        </w:tabs>
        <w:spacing w:before="120"/>
        <w:ind w:left="1910" w:hanging="544"/>
        <w:contextualSpacing w:val="0"/>
        <w:rPr>
          <w:rFonts w:ascii="Calibri" w:hAnsi="Calibri"/>
          <w:lang w:val="en-AU"/>
        </w:rPr>
      </w:pPr>
      <w:r>
        <w:rPr>
          <w:rFonts w:ascii="Calibri" w:hAnsi="Calibri"/>
          <w:lang w:val="en-AU"/>
        </w:rPr>
        <w:lastRenderedPageBreak/>
        <w:t>attendance records;</w:t>
      </w:r>
    </w:p>
    <w:p w14:paraId="21FD355C" w14:textId="4CC05D85" w:rsidR="00666241" w:rsidRDefault="00666241" w:rsidP="007304F1">
      <w:pPr>
        <w:pStyle w:val="ListParagraph"/>
        <w:numPr>
          <w:ilvl w:val="1"/>
          <w:numId w:val="23"/>
        </w:numPr>
        <w:tabs>
          <w:tab w:val="left" w:pos="1985"/>
          <w:tab w:val="left" w:pos="2268"/>
        </w:tabs>
        <w:spacing w:before="120"/>
        <w:ind w:left="1910" w:hanging="544"/>
        <w:contextualSpacing w:val="0"/>
        <w:rPr>
          <w:rFonts w:ascii="Calibri" w:hAnsi="Calibri"/>
          <w:lang w:val="en-AU"/>
        </w:rPr>
      </w:pPr>
      <w:r>
        <w:rPr>
          <w:rFonts w:ascii="Calibri" w:hAnsi="Calibri"/>
          <w:lang w:val="en-AU"/>
        </w:rPr>
        <w:t>family violence and family court orders;</w:t>
      </w:r>
    </w:p>
    <w:p w14:paraId="7C7A92ED" w14:textId="10054C67" w:rsidR="00666241" w:rsidRDefault="00666241" w:rsidP="007304F1">
      <w:pPr>
        <w:pStyle w:val="ListParagraph"/>
        <w:numPr>
          <w:ilvl w:val="1"/>
          <w:numId w:val="23"/>
        </w:numPr>
        <w:tabs>
          <w:tab w:val="left" w:pos="1985"/>
          <w:tab w:val="left" w:pos="2268"/>
        </w:tabs>
        <w:spacing w:before="120"/>
        <w:ind w:left="1910" w:hanging="544"/>
        <w:contextualSpacing w:val="0"/>
        <w:rPr>
          <w:rFonts w:ascii="Calibri" w:hAnsi="Calibri"/>
          <w:lang w:val="en-AU"/>
        </w:rPr>
      </w:pPr>
      <w:r>
        <w:rPr>
          <w:rFonts w:ascii="Calibri" w:hAnsi="Calibri"/>
          <w:lang w:val="en-AU"/>
        </w:rPr>
        <w:t>provider policy/procedures;</w:t>
      </w:r>
    </w:p>
    <w:p w14:paraId="542DD80D" w14:textId="3E5BE62A" w:rsidR="00666241" w:rsidRPr="007304F1" w:rsidRDefault="00666241" w:rsidP="007304F1">
      <w:pPr>
        <w:pStyle w:val="ListParagraph"/>
        <w:numPr>
          <w:ilvl w:val="1"/>
          <w:numId w:val="23"/>
        </w:numPr>
        <w:tabs>
          <w:tab w:val="left" w:pos="1985"/>
          <w:tab w:val="left" w:pos="2268"/>
        </w:tabs>
        <w:spacing w:before="120"/>
        <w:ind w:left="1910" w:hanging="544"/>
        <w:contextualSpacing w:val="0"/>
        <w:rPr>
          <w:rFonts w:ascii="Calibri" w:hAnsi="Calibri"/>
          <w:spacing w:val="-2"/>
          <w:lang w:val="en-AU"/>
          <w14:cntxtAlts/>
        </w:rPr>
      </w:pPr>
      <w:r w:rsidRPr="007304F1">
        <w:rPr>
          <w:rFonts w:ascii="Calibri" w:hAnsi="Calibri"/>
          <w:spacing w:val="-2"/>
          <w:lang w:val="en-AU"/>
          <w14:cntxtAlts/>
        </w:rPr>
        <w:t>supervision plans, medical management plans, and behaviour support plans;</w:t>
      </w:r>
    </w:p>
    <w:p w14:paraId="32980AD3" w14:textId="4D8935FF" w:rsidR="00666241" w:rsidRDefault="00666241" w:rsidP="007304F1">
      <w:pPr>
        <w:pStyle w:val="ListParagraph"/>
        <w:numPr>
          <w:ilvl w:val="1"/>
          <w:numId w:val="23"/>
        </w:numPr>
        <w:tabs>
          <w:tab w:val="left" w:pos="1985"/>
          <w:tab w:val="left" w:pos="2268"/>
        </w:tabs>
        <w:spacing w:before="120"/>
        <w:ind w:left="1910" w:hanging="544"/>
        <w:contextualSpacing w:val="0"/>
        <w:rPr>
          <w:rFonts w:ascii="Calibri" w:hAnsi="Calibri"/>
          <w:lang w:val="en-AU"/>
        </w:rPr>
      </w:pPr>
      <w:r>
        <w:rPr>
          <w:rFonts w:ascii="Calibri" w:hAnsi="Calibri"/>
          <w:lang w:val="en-AU"/>
        </w:rPr>
        <w:t>documents related to child protection reports;</w:t>
      </w:r>
    </w:p>
    <w:p w14:paraId="39A83635" w14:textId="5E95BB04" w:rsidR="00666241" w:rsidRDefault="00666241" w:rsidP="007304F1">
      <w:pPr>
        <w:pStyle w:val="ListParagraph"/>
        <w:numPr>
          <w:ilvl w:val="1"/>
          <w:numId w:val="23"/>
        </w:numPr>
        <w:tabs>
          <w:tab w:val="left" w:pos="1985"/>
          <w:tab w:val="left" w:pos="2268"/>
        </w:tabs>
        <w:spacing w:before="120"/>
        <w:ind w:left="1910" w:hanging="544"/>
        <w:contextualSpacing w:val="0"/>
        <w:rPr>
          <w:rFonts w:ascii="Calibri" w:hAnsi="Calibri"/>
          <w:lang w:val="en-AU"/>
        </w:rPr>
      </w:pPr>
      <w:r>
        <w:rPr>
          <w:rFonts w:ascii="Calibri" w:hAnsi="Calibri"/>
          <w:lang w:val="en-AU"/>
        </w:rPr>
        <w:t>documents relating to open investigations (either by CECA or ACT Policing);</w:t>
      </w:r>
      <w:r w:rsidR="00A65174">
        <w:rPr>
          <w:rFonts w:ascii="Calibri" w:hAnsi="Calibri"/>
          <w:lang w:val="en-AU"/>
        </w:rPr>
        <w:t xml:space="preserve"> and</w:t>
      </w:r>
    </w:p>
    <w:p w14:paraId="3F20D897" w14:textId="3E8536D7" w:rsidR="00666241" w:rsidRDefault="00666241" w:rsidP="007304F1">
      <w:pPr>
        <w:pStyle w:val="ListParagraph"/>
        <w:numPr>
          <w:ilvl w:val="1"/>
          <w:numId w:val="23"/>
        </w:numPr>
        <w:tabs>
          <w:tab w:val="left" w:pos="1985"/>
          <w:tab w:val="left" w:pos="2268"/>
        </w:tabs>
        <w:spacing w:before="120"/>
        <w:ind w:left="1910" w:hanging="544"/>
        <w:contextualSpacing w:val="0"/>
        <w:rPr>
          <w:rFonts w:ascii="Calibri" w:hAnsi="Calibri"/>
          <w:lang w:val="en-AU"/>
        </w:rPr>
      </w:pPr>
      <w:r>
        <w:rPr>
          <w:rFonts w:ascii="Calibri" w:hAnsi="Calibri"/>
          <w:lang w:val="en-AU"/>
        </w:rPr>
        <w:t>witness statements; and</w:t>
      </w:r>
    </w:p>
    <w:p w14:paraId="66B94F7F" w14:textId="374049E4" w:rsidR="00666241" w:rsidRPr="00666241" w:rsidRDefault="00666241" w:rsidP="00D718C1">
      <w:pPr>
        <w:pStyle w:val="DPSEntryIndents"/>
      </w:pPr>
      <w:r>
        <w:rPr>
          <w:lang w:eastAsia="en-US"/>
        </w:rPr>
        <w:t>the</w:t>
      </w:r>
      <w:r>
        <w:t xml:space="preserve"> documents must be produced by 25 November 2025.</w:t>
      </w:r>
      <w:r w:rsidR="0011059C">
        <w:t>”</w:t>
      </w:r>
      <w:r>
        <w:t>.</w:t>
      </w:r>
    </w:p>
    <w:p w14:paraId="452C89DD" w14:textId="35F45AFE" w:rsidR="00666241" w:rsidRDefault="00666241" w:rsidP="003C71C4">
      <w:pPr>
        <w:tabs>
          <w:tab w:val="left" w:pos="1197"/>
          <w:tab w:val="left" w:pos="1767"/>
        </w:tabs>
        <w:spacing w:before="120"/>
        <w:ind w:left="720"/>
        <w:rPr>
          <w:rFonts w:ascii="Calibri" w:hAnsi="Calibri"/>
          <w:lang w:val="en-AU"/>
        </w:rPr>
      </w:pPr>
      <w:r>
        <w:rPr>
          <w:rFonts w:ascii="Calibri" w:hAnsi="Calibri"/>
          <w:lang w:val="en-AU"/>
        </w:rPr>
        <w:t>Debate continued.</w:t>
      </w:r>
    </w:p>
    <w:p w14:paraId="75D507FA" w14:textId="6847B1FC" w:rsidR="00666241" w:rsidRDefault="00EE0050" w:rsidP="003C71C4">
      <w:pPr>
        <w:tabs>
          <w:tab w:val="left" w:pos="1197"/>
          <w:tab w:val="left" w:pos="1767"/>
        </w:tabs>
        <w:spacing w:before="120"/>
        <w:ind w:left="720"/>
        <w:rPr>
          <w:rFonts w:ascii="Calibri" w:hAnsi="Calibri"/>
          <w:lang w:val="en-AU"/>
        </w:rPr>
      </w:pPr>
      <w:r>
        <w:rPr>
          <w:rFonts w:ascii="Calibri" w:hAnsi="Calibri"/>
          <w:lang w:val="en-AU"/>
        </w:rPr>
        <w:t>Amendment negatived.</w:t>
      </w:r>
    </w:p>
    <w:p w14:paraId="571FB579" w14:textId="3C9D5A4D" w:rsidR="00EE0050" w:rsidRDefault="00B019A4" w:rsidP="003C71C4">
      <w:pPr>
        <w:tabs>
          <w:tab w:val="left" w:pos="1197"/>
          <w:tab w:val="left" w:pos="1767"/>
        </w:tabs>
        <w:spacing w:before="120"/>
        <w:ind w:left="720"/>
        <w:rPr>
          <w:rFonts w:ascii="Calibri" w:hAnsi="Calibri"/>
          <w:lang w:val="en-AU"/>
        </w:rPr>
      </w:pPr>
      <w:r>
        <w:rPr>
          <w:rFonts w:ascii="Calibri" w:hAnsi="Calibri"/>
          <w:lang w:val="en-AU"/>
        </w:rPr>
        <w:t xml:space="preserve">Mr Emerson and </w:t>
      </w:r>
      <w:r w:rsidR="00EE0050">
        <w:rPr>
          <w:rFonts w:ascii="Calibri" w:hAnsi="Calibri"/>
          <w:lang w:val="en-AU"/>
        </w:rPr>
        <w:t>Ms Cheyne</w:t>
      </w:r>
      <w:r>
        <w:rPr>
          <w:rFonts w:ascii="Calibri" w:hAnsi="Calibri"/>
          <w:lang w:val="en-AU"/>
        </w:rPr>
        <w:t xml:space="preserve"> (Attorney-General)</w:t>
      </w:r>
      <w:r w:rsidR="00EE0050" w:rsidRPr="00EE0050">
        <w:rPr>
          <w:rFonts w:ascii="Calibri" w:hAnsi="Calibri"/>
          <w:lang w:val="en-AU"/>
        </w:rPr>
        <w:t>, who had already spoken, by leave, again addressed the Assembly.</w:t>
      </w:r>
    </w:p>
    <w:p w14:paraId="0A6DD58F" w14:textId="77777777" w:rsidR="003C71C4" w:rsidRPr="003C71C4" w:rsidRDefault="003C71C4" w:rsidP="003C71C4">
      <w:pPr>
        <w:tabs>
          <w:tab w:val="left" w:pos="1197"/>
          <w:tab w:val="left" w:pos="1767"/>
        </w:tabs>
        <w:spacing w:before="120"/>
        <w:ind w:left="720"/>
        <w:rPr>
          <w:rFonts w:ascii="Calibri" w:hAnsi="Calibri"/>
          <w:lang w:val="en-AU"/>
        </w:rPr>
      </w:pPr>
      <w:r w:rsidRPr="003C71C4">
        <w:rPr>
          <w:rFonts w:ascii="Calibri" w:hAnsi="Calibri"/>
          <w:lang w:val="en-AU"/>
        </w:rPr>
        <w:t>Question—put and passed.</w:t>
      </w:r>
    </w:p>
    <w:p w14:paraId="4617A55E" w14:textId="3723A2B0" w:rsidR="00C47AD4" w:rsidRPr="00C47AD4" w:rsidRDefault="00C47AD4" w:rsidP="00C47AD4">
      <w:pPr>
        <w:keepNext/>
        <w:keepLines/>
        <w:tabs>
          <w:tab w:val="right" w:pos="339"/>
          <w:tab w:val="left" w:pos="720"/>
        </w:tabs>
        <w:spacing w:before="240"/>
        <w:ind w:left="720" w:hanging="720"/>
        <w:rPr>
          <w:rFonts w:ascii="Calibri" w:hAnsi="Calibri"/>
          <w:b/>
          <w:caps/>
          <w:lang w:val="en-AU"/>
        </w:rPr>
      </w:pPr>
      <w:r w:rsidRPr="00C47AD4">
        <w:rPr>
          <w:rFonts w:ascii="Calibri" w:hAnsi="Calibri"/>
          <w:b/>
          <w:caps/>
          <w:lang w:val="en-AU"/>
        </w:rPr>
        <w:tab/>
      </w:r>
      <w:r w:rsidR="00221790">
        <w:rPr>
          <w:rFonts w:ascii="Calibri" w:hAnsi="Calibri"/>
          <w:b/>
          <w:bCs/>
          <w:caps/>
          <w:lang w:val="en-AU"/>
        </w:rPr>
        <w:fldChar w:fldCharType="begin"/>
      </w:r>
      <w:r w:rsidR="00221790">
        <w:rPr>
          <w:rFonts w:ascii="Calibri" w:hAnsi="Calibri"/>
          <w:b/>
          <w:bCs/>
          <w:caps/>
          <w:lang w:val="en-AU"/>
        </w:rPr>
        <w:instrText xml:space="preserve"> SEQ A \* MERGEFORMAT </w:instrText>
      </w:r>
      <w:r w:rsidR="00221790">
        <w:rPr>
          <w:rFonts w:ascii="Calibri" w:hAnsi="Calibri"/>
          <w:b/>
          <w:bCs/>
          <w:caps/>
          <w:lang w:val="en-AU"/>
        </w:rPr>
        <w:fldChar w:fldCharType="separate"/>
      </w:r>
      <w:r w:rsidR="000C4DAD">
        <w:rPr>
          <w:rFonts w:ascii="Calibri" w:hAnsi="Calibri"/>
          <w:b/>
          <w:bCs/>
          <w:caps/>
          <w:noProof/>
          <w:lang w:val="en-AU"/>
        </w:rPr>
        <w:t>8</w:t>
      </w:r>
      <w:r w:rsidR="00221790">
        <w:rPr>
          <w:rFonts w:ascii="Calibri" w:hAnsi="Calibri"/>
          <w:b/>
          <w:bCs/>
          <w:caps/>
          <w:lang w:val="en-AU"/>
        </w:rPr>
        <w:fldChar w:fldCharType="end"/>
      </w:r>
      <w:r w:rsidRPr="00C47AD4">
        <w:rPr>
          <w:rFonts w:ascii="Calibri" w:hAnsi="Calibri"/>
          <w:b/>
          <w:caps/>
          <w:lang w:val="en-AU"/>
        </w:rPr>
        <w:tab/>
      </w:r>
      <w:r w:rsidR="00646F2D">
        <w:rPr>
          <w:rFonts w:ascii="Calibri" w:hAnsi="Calibri"/>
          <w:b/>
          <w:caps/>
          <w:lang w:val="en-AU"/>
        </w:rPr>
        <w:t>Event organisers—</w:t>
      </w:r>
      <w:r w:rsidR="007304F1">
        <w:rPr>
          <w:rFonts w:ascii="Calibri" w:hAnsi="Calibri"/>
          <w:b/>
          <w:caps/>
          <w:lang w:val="en-AU"/>
        </w:rPr>
        <w:t>support</w:t>
      </w:r>
    </w:p>
    <w:p w14:paraId="142FE257" w14:textId="125C0A70" w:rsidR="00C47AD4" w:rsidRPr="00C47AD4" w:rsidRDefault="00646F2D" w:rsidP="00C47AD4">
      <w:pPr>
        <w:spacing w:before="120"/>
        <w:ind w:left="720"/>
        <w:rPr>
          <w:rFonts w:ascii="Calibri" w:hAnsi="Calibri"/>
          <w:color w:val="000000"/>
          <w:lang w:val="en-AU"/>
        </w:rPr>
      </w:pPr>
      <w:r>
        <w:rPr>
          <w:rFonts w:ascii="Calibri" w:hAnsi="Calibri"/>
          <w:color w:val="000000"/>
          <w:lang w:val="en-AU"/>
        </w:rPr>
        <w:t>Mr Werner-Gibbings</w:t>
      </w:r>
      <w:r w:rsidR="00C47AD4" w:rsidRPr="00C47AD4">
        <w:rPr>
          <w:rFonts w:ascii="Calibri" w:hAnsi="Calibri"/>
          <w:color w:val="000000"/>
          <w:lang w:val="en-AU"/>
        </w:rPr>
        <w:t>, pursuant to notice, moved—That this Assembly:</w:t>
      </w:r>
    </w:p>
    <w:p w14:paraId="7AD9E5F8" w14:textId="13786645" w:rsidR="00646F2D" w:rsidRPr="00FA0434" w:rsidRDefault="00D718C1" w:rsidP="00D718C1">
      <w:pPr>
        <w:pStyle w:val="DPSEntryIndents"/>
        <w:numPr>
          <w:ilvl w:val="0"/>
          <w:numId w:val="32"/>
        </w:numPr>
        <w:rPr>
          <w:lang w:eastAsia="en-US"/>
        </w:rPr>
      </w:pPr>
      <w:bookmarkStart w:id="1" w:name="_Hlk210307044"/>
      <w:r>
        <w:rPr>
          <w:lang w:eastAsia="en-US"/>
        </w:rPr>
        <w:t>n</w:t>
      </w:r>
      <w:r w:rsidR="00646F2D" w:rsidRPr="00FA0434">
        <w:rPr>
          <w:lang w:eastAsia="en-US"/>
        </w:rPr>
        <w:t>otes that:</w:t>
      </w:r>
    </w:p>
    <w:p w14:paraId="1458451F" w14:textId="77777777" w:rsidR="00646F2D" w:rsidRPr="00FA0434" w:rsidRDefault="00646F2D" w:rsidP="00E25BCF">
      <w:pPr>
        <w:tabs>
          <w:tab w:val="left" w:pos="567"/>
        </w:tabs>
        <w:spacing w:before="120"/>
        <w:ind w:left="1910" w:hanging="544"/>
        <w:rPr>
          <w:rFonts w:ascii="Calibri" w:hAnsi="Calibri"/>
          <w:lang w:val="en-AU" w:eastAsia="en-US"/>
        </w:rPr>
      </w:pPr>
      <w:r w:rsidRPr="00FA0434">
        <w:rPr>
          <w:rFonts w:ascii="Calibri" w:hAnsi="Calibri"/>
          <w:lang w:val="en-AU" w:eastAsia="en-US"/>
        </w:rPr>
        <w:t>(a)</w:t>
      </w:r>
      <w:r w:rsidRPr="00FA0434">
        <w:rPr>
          <w:rFonts w:ascii="Calibri" w:hAnsi="Calibri"/>
          <w:lang w:val="en-AU" w:eastAsia="en-US"/>
        </w:rPr>
        <w:tab/>
        <w:t>community and private events, weddings, festivals, markets, and activations play a vital role in fostering social connection, cultural expression, and economic activity across the ACT;</w:t>
      </w:r>
    </w:p>
    <w:p w14:paraId="19606AA4" w14:textId="3748E34F" w:rsidR="00646F2D" w:rsidRPr="00FA0434" w:rsidRDefault="00646F2D" w:rsidP="00E25BCF">
      <w:pPr>
        <w:tabs>
          <w:tab w:val="left" w:pos="567"/>
        </w:tabs>
        <w:spacing w:before="120"/>
        <w:ind w:left="1910" w:hanging="544"/>
        <w:rPr>
          <w:rFonts w:ascii="Calibri" w:hAnsi="Calibri"/>
          <w:lang w:val="en-AU" w:eastAsia="en-US"/>
        </w:rPr>
      </w:pPr>
      <w:r w:rsidRPr="00FA0434">
        <w:rPr>
          <w:rFonts w:ascii="Calibri" w:hAnsi="Calibri"/>
          <w:lang w:val="en-AU" w:eastAsia="en-US"/>
        </w:rPr>
        <w:t>(b)</w:t>
      </w:r>
      <w:r w:rsidRPr="00FA0434">
        <w:rPr>
          <w:rFonts w:ascii="Calibri" w:hAnsi="Calibri"/>
          <w:lang w:val="en-AU" w:eastAsia="en-US"/>
        </w:rPr>
        <w:tab/>
        <w:t>event organisers face significant challenges navigating complex processes, identifying suitable sites, and understanding available services such as access to electricity and water;</w:t>
      </w:r>
    </w:p>
    <w:p w14:paraId="22E7C7C8" w14:textId="77777777" w:rsidR="00646F2D" w:rsidRPr="00FA0434" w:rsidRDefault="00646F2D" w:rsidP="00E25BCF">
      <w:pPr>
        <w:tabs>
          <w:tab w:val="left" w:pos="567"/>
        </w:tabs>
        <w:spacing w:before="120"/>
        <w:ind w:left="1910" w:hanging="544"/>
        <w:rPr>
          <w:rFonts w:ascii="Calibri" w:hAnsi="Calibri"/>
          <w:lang w:val="en-AU" w:eastAsia="en-US"/>
        </w:rPr>
      </w:pPr>
      <w:r w:rsidRPr="00FA0434">
        <w:rPr>
          <w:rFonts w:ascii="Calibri" w:hAnsi="Calibri"/>
          <w:lang w:val="en-AU" w:eastAsia="en-US"/>
        </w:rPr>
        <w:t>(c)</w:t>
      </w:r>
      <w:r w:rsidRPr="00FA0434">
        <w:rPr>
          <w:rFonts w:ascii="Calibri" w:hAnsi="Calibri"/>
          <w:lang w:val="en-AU" w:eastAsia="en-US"/>
        </w:rPr>
        <w:tab/>
        <w:t>these challenges can lead to uncertainty, increased costs, delays and cancellations, particularly for small community groups and volunteer-led organisations; and</w:t>
      </w:r>
    </w:p>
    <w:p w14:paraId="30E811F5" w14:textId="7B2497DC" w:rsidR="00646F2D" w:rsidRPr="00FA0434" w:rsidRDefault="00646F2D" w:rsidP="00E25BCF">
      <w:pPr>
        <w:tabs>
          <w:tab w:val="left" w:pos="567"/>
        </w:tabs>
        <w:spacing w:before="120"/>
        <w:ind w:left="1910" w:hanging="544"/>
        <w:rPr>
          <w:rFonts w:ascii="Calibri" w:hAnsi="Calibri"/>
          <w:lang w:val="en-AU" w:eastAsia="en-US"/>
        </w:rPr>
      </w:pPr>
      <w:r w:rsidRPr="00FA0434">
        <w:rPr>
          <w:rFonts w:ascii="Calibri" w:hAnsi="Calibri"/>
          <w:lang w:val="en-AU" w:eastAsia="en-US"/>
        </w:rPr>
        <w:t>(d)</w:t>
      </w:r>
      <w:r w:rsidRPr="00FA0434">
        <w:rPr>
          <w:rFonts w:ascii="Calibri" w:hAnsi="Calibri"/>
          <w:lang w:val="en-AU" w:eastAsia="en-US"/>
        </w:rPr>
        <w:tab/>
        <w:t>the ACT Government</w:t>
      </w:r>
      <w:r w:rsidR="0011059C">
        <w:rPr>
          <w:rFonts w:ascii="Calibri" w:hAnsi="Calibri"/>
          <w:lang w:val="en-AU" w:eastAsia="en-US"/>
        </w:rPr>
        <w:t>’</w:t>
      </w:r>
      <w:r w:rsidRPr="00FA0434">
        <w:rPr>
          <w:rFonts w:ascii="Calibri" w:hAnsi="Calibri"/>
          <w:lang w:val="en-AU" w:eastAsia="en-US"/>
        </w:rPr>
        <w:t>s Tourism Strategy aims to grow the visitor economy to $5 billion by 2030, with events playing a central role in achieving this target;</w:t>
      </w:r>
    </w:p>
    <w:p w14:paraId="5205B6B9" w14:textId="6B8361A1" w:rsidR="00646F2D" w:rsidRPr="00FA0434" w:rsidRDefault="00646F2D" w:rsidP="00D718C1">
      <w:pPr>
        <w:pStyle w:val="DPSEntryIndents"/>
        <w:rPr>
          <w:lang w:eastAsia="en-US"/>
        </w:rPr>
      </w:pPr>
      <w:r w:rsidRPr="00FA0434">
        <w:rPr>
          <w:lang w:eastAsia="en-US"/>
        </w:rPr>
        <w:t>acknowledges that comprehensive, publicly accessible guidance that identifies suitable sites for events, outlines available services, and explains approval requirements would reduce administrative burden and planning uncertainty, support equitable access to public spaces, and encourage more vibrant, inclusive, and sustainable community events; and</w:t>
      </w:r>
    </w:p>
    <w:p w14:paraId="403FC56D" w14:textId="2EDE0491" w:rsidR="00646F2D" w:rsidRPr="00FA0434" w:rsidRDefault="00D718C1" w:rsidP="00D718C1">
      <w:pPr>
        <w:pStyle w:val="DPSEntryIndents"/>
        <w:rPr>
          <w:lang w:eastAsia="en-US"/>
        </w:rPr>
      </w:pPr>
      <w:r>
        <w:rPr>
          <w:lang w:eastAsia="en-US"/>
        </w:rPr>
        <w:t>c</w:t>
      </w:r>
      <w:r w:rsidR="00646F2D" w:rsidRPr="00FA0434">
        <w:rPr>
          <w:lang w:eastAsia="en-US"/>
        </w:rPr>
        <w:t>alls on the ACT Government to:</w:t>
      </w:r>
    </w:p>
    <w:p w14:paraId="6985C7DA" w14:textId="77777777" w:rsidR="00646F2D" w:rsidRPr="00FA0434" w:rsidRDefault="00646F2D" w:rsidP="00E25BCF">
      <w:pPr>
        <w:tabs>
          <w:tab w:val="left" w:pos="567"/>
        </w:tabs>
        <w:spacing w:before="120"/>
        <w:ind w:left="1910" w:hanging="544"/>
        <w:rPr>
          <w:rFonts w:ascii="Calibri" w:hAnsi="Calibri"/>
          <w:lang w:val="en-AU" w:eastAsia="en-US"/>
        </w:rPr>
      </w:pPr>
      <w:r w:rsidRPr="00FA0434">
        <w:rPr>
          <w:rFonts w:ascii="Calibri" w:hAnsi="Calibri"/>
          <w:lang w:val="en-AU" w:eastAsia="en-US"/>
        </w:rPr>
        <w:t>(a)</w:t>
      </w:r>
      <w:r w:rsidRPr="00FA0434">
        <w:rPr>
          <w:rFonts w:ascii="Calibri" w:hAnsi="Calibri"/>
          <w:lang w:val="en-AU" w:eastAsia="en-US"/>
        </w:rPr>
        <w:tab/>
        <w:t>cooperate with event organisers, community groups and volunteer-led organisations to develop guidance that:</w:t>
      </w:r>
    </w:p>
    <w:p w14:paraId="4C50ED8E" w14:textId="77777777" w:rsidR="00646F2D" w:rsidRPr="00FA0434" w:rsidRDefault="00646F2D" w:rsidP="00E25BCF">
      <w:pPr>
        <w:tabs>
          <w:tab w:val="left" w:pos="2835"/>
          <w:tab w:val="left" w:pos="8789"/>
        </w:tabs>
        <w:spacing w:before="120"/>
        <w:ind w:left="2477" w:hanging="544"/>
        <w:rPr>
          <w:rFonts w:ascii="Calibri" w:hAnsi="Calibri"/>
          <w:lang w:val="en-AU" w:eastAsia="en-US"/>
        </w:rPr>
      </w:pPr>
      <w:r w:rsidRPr="00FA0434">
        <w:rPr>
          <w:rFonts w:ascii="Calibri" w:hAnsi="Calibri"/>
          <w:lang w:val="en-AU" w:eastAsia="en-US"/>
        </w:rPr>
        <w:lastRenderedPageBreak/>
        <w:t>(i)</w:t>
      </w:r>
      <w:r w:rsidRPr="00FA0434">
        <w:rPr>
          <w:rFonts w:ascii="Calibri" w:hAnsi="Calibri"/>
          <w:lang w:val="en-AU" w:eastAsia="en-US"/>
        </w:rPr>
        <w:tab/>
        <w:t>clearly identifies sites which are suitable for community and private events, weddings, hawkers, busking, rallies and activations; and</w:t>
      </w:r>
    </w:p>
    <w:p w14:paraId="57B647FC" w14:textId="77777777" w:rsidR="00646F2D" w:rsidRPr="00FA0434" w:rsidRDefault="00646F2D" w:rsidP="00E25BCF">
      <w:pPr>
        <w:tabs>
          <w:tab w:val="left" w:pos="2835"/>
          <w:tab w:val="left" w:pos="8789"/>
        </w:tabs>
        <w:spacing w:before="120"/>
        <w:ind w:left="2477" w:hanging="544"/>
        <w:rPr>
          <w:rFonts w:ascii="Calibri" w:hAnsi="Calibri"/>
          <w:lang w:val="en-AU" w:eastAsia="en-US"/>
        </w:rPr>
      </w:pPr>
      <w:r w:rsidRPr="00FA0434">
        <w:rPr>
          <w:rFonts w:ascii="Calibri" w:hAnsi="Calibri"/>
          <w:lang w:val="en-AU" w:eastAsia="en-US"/>
        </w:rPr>
        <w:t>(ii)</w:t>
      </w:r>
      <w:r w:rsidRPr="00FA0434">
        <w:rPr>
          <w:rFonts w:ascii="Calibri" w:hAnsi="Calibri"/>
          <w:lang w:val="en-AU" w:eastAsia="en-US"/>
        </w:rPr>
        <w:tab/>
        <w:t>provides information on any complexities with using sites, how to access them, their available services, and the approvals required; and</w:t>
      </w:r>
    </w:p>
    <w:p w14:paraId="06F481DE" w14:textId="2F11BD5F" w:rsidR="00646F2D" w:rsidRPr="00FA0434" w:rsidRDefault="00646F2D" w:rsidP="00E25BCF">
      <w:pPr>
        <w:tabs>
          <w:tab w:val="left" w:pos="567"/>
        </w:tabs>
        <w:spacing w:before="120"/>
        <w:ind w:left="1910" w:hanging="544"/>
        <w:rPr>
          <w:rFonts w:ascii="Calibri" w:hAnsi="Calibri"/>
          <w:lang w:val="en-AU" w:eastAsia="en-US"/>
        </w:rPr>
      </w:pPr>
      <w:r w:rsidRPr="00FA0434">
        <w:rPr>
          <w:rFonts w:ascii="Calibri" w:hAnsi="Calibri"/>
          <w:lang w:val="en-AU" w:eastAsia="en-US"/>
        </w:rPr>
        <w:t>(b)</w:t>
      </w:r>
      <w:r w:rsidRPr="00FA0434">
        <w:rPr>
          <w:rFonts w:ascii="Calibri" w:hAnsi="Calibri"/>
          <w:lang w:val="en-AU" w:eastAsia="en-US"/>
        </w:rPr>
        <w:tab/>
        <w:t xml:space="preserve">report back to the Assembly on the progress of this guidance by the end of 2026. </w:t>
      </w:r>
    </w:p>
    <w:bookmarkEnd w:id="1"/>
    <w:p w14:paraId="173D6E8E" w14:textId="77777777" w:rsidR="00C47AD4" w:rsidRPr="00C47AD4" w:rsidRDefault="00C47AD4" w:rsidP="00C47AD4">
      <w:pPr>
        <w:spacing w:before="120"/>
        <w:ind w:left="720" w:right="-35"/>
        <w:rPr>
          <w:rFonts w:ascii="Calibri" w:hAnsi="Calibri"/>
          <w:color w:val="000000"/>
          <w:lang w:val="en-AU"/>
        </w:rPr>
      </w:pPr>
      <w:r w:rsidRPr="00C47AD4">
        <w:rPr>
          <w:rFonts w:ascii="Calibri" w:hAnsi="Calibri"/>
          <w:color w:val="000000"/>
          <w:lang w:val="en-AU"/>
        </w:rPr>
        <w:t>Debate ensued.</w:t>
      </w:r>
    </w:p>
    <w:p w14:paraId="2AC6EC31" w14:textId="77777777" w:rsidR="00C47AD4" w:rsidRPr="00C47AD4" w:rsidRDefault="00C47AD4" w:rsidP="00C47AD4">
      <w:pPr>
        <w:spacing w:before="120"/>
        <w:ind w:left="720"/>
        <w:rPr>
          <w:rFonts w:ascii="Calibri" w:hAnsi="Calibri"/>
          <w:color w:val="000000"/>
          <w:lang w:val="en-AU"/>
        </w:rPr>
      </w:pPr>
      <w:r w:rsidRPr="00C47AD4">
        <w:rPr>
          <w:rFonts w:ascii="Calibri" w:hAnsi="Calibri"/>
          <w:color w:val="000000"/>
          <w:lang w:val="en-AU"/>
        </w:rPr>
        <w:t>Question—put and passed.</w:t>
      </w:r>
    </w:p>
    <w:p w14:paraId="1FDBA481" w14:textId="4174B67A" w:rsidR="00C47AD4" w:rsidRPr="00C47AD4" w:rsidRDefault="00C47AD4" w:rsidP="00C47AD4">
      <w:pPr>
        <w:keepNext/>
        <w:keepLines/>
        <w:tabs>
          <w:tab w:val="right" w:pos="339"/>
          <w:tab w:val="left" w:pos="720"/>
        </w:tabs>
        <w:spacing w:before="240"/>
        <w:ind w:left="720" w:hanging="720"/>
        <w:rPr>
          <w:rFonts w:ascii="Calibri" w:hAnsi="Calibri"/>
          <w:b/>
          <w:caps/>
          <w:lang w:val="en-AU"/>
        </w:rPr>
      </w:pPr>
      <w:r w:rsidRPr="00C47AD4">
        <w:rPr>
          <w:rFonts w:ascii="Calibri" w:hAnsi="Calibri"/>
          <w:b/>
          <w:caps/>
          <w:lang w:val="en-AU"/>
        </w:rPr>
        <w:tab/>
      </w:r>
      <w:r w:rsidR="00221790">
        <w:rPr>
          <w:rFonts w:ascii="Calibri" w:hAnsi="Calibri"/>
          <w:b/>
          <w:bCs/>
          <w:caps/>
          <w:lang w:val="en-AU"/>
        </w:rPr>
        <w:fldChar w:fldCharType="begin"/>
      </w:r>
      <w:r w:rsidR="00221790">
        <w:rPr>
          <w:rFonts w:ascii="Calibri" w:hAnsi="Calibri"/>
          <w:b/>
          <w:bCs/>
          <w:caps/>
          <w:lang w:val="en-AU"/>
        </w:rPr>
        <w:instrText xml:space="preserve"> SEQ A \* MERGEFORMAT </w:instrText>
      </w:r>
      <w:r w:rsidR="00221790">
        <w:rPr>
          <w:rFonts w:ascii="Calibri" w:hAnsi="Calibri"/>
          <w:b/>
          <w:bCs/>
          <w:caps/>
          <w:lang w:val="en-AU"/>
        </w:rPr>
        <w:fldChar w:fldCharType="separate"/>
      </w:r>
      <w:r w:rsidR="000C4DAD">
        <w:rPr>
          <w:rFonts w:ascii="Calibri" w:hAnsi="Calibri"/>
          <w:b/>
          <w:bCs/>
          <w:caps/>
          <w:noProof/>
          <w:lang w:val="en-AU"/>
        </w:rPr>
        <w:t>9</w:t>
      </w:r>
      <w:r w:rsidR="00221790">
        <w:rPr>
          <w:rFonts w:ascii="Calibri" w:hAnsi="Calibri"/>
          <w:b/>
          <w:bCs/>
          <w:caps/>
          <w:lang w:val="en-AU"/>
        </w:rPr>
        <w:fldChar w:fldCharType="end"/>
      </w:r>
      <w:r w:rsidRPr="00C47AD4">
        <w:rPr>
          <w:rFonts w:ascii="Calibri" w:hAnsi="Calibri"/>
          <w:b/>
          <w:caps/>
          <w:lang w:val="en-AU"/>
        </w:rPr>
        <w:tab/>
      </w:r>
      <w:bookmarkStart w:id="2" w:name="_Hlk210307387"/>
      <w:r w:rsidR="00646F2D">
        <w:rPr>
          <w:rFonts w:ascii="Calibri" w:hAnsi="Calibri"/>
          <w:b/>
          <w:caps/>
          <w:lang w:val="en-AU"/>
        </w:rPr>
        <w:t>credit rating stabilisation plan</w:t>
      </w:r>
      <w:r w:rsidR="0011059C">
        <w:rPr>
          <w:rFonts w:ascii="Calibri" w:hAnsi="Calibri"/>
          <w:b/>
          <w:caps/>
          <w:lang w:val="en-AU"/>
        </w:rPr>
        <w:t>—Production</w:t>
      </w:r>
      <w:bookmarkEnd w:id="2"/>
    </w:p>
    <w:p w14:paraId="484299CB" w14:textId="277E1273" w:rsidR="00C47AD4" w:rsidRPr="00C47AD4" w:rsidRDefault="00646F2D" w:rsidP="00B019A4">
      <w:pPr>
        <w:spacing w:before="120"/>
        <w:ind w:left="720"/>
        <w:rPr>
          <w:rFonts w:ascii="Calibri" w:hAnsi="Calibri"/>
          <w:color w:val="000000"/>
          <w:lang w:val="en-AU"/>
        </w:rPr>
      </w:pPr>
      <w:r>
        <w:rPr>
          <w:rFonts w:ascii="Calibri" w:hAnsi="Calibri"/>
          <w:color w:val="000000"/>
          <w:lang w:val="en-AU"/>
        </w:rPr>
        <w:t>Mr Cocks</w:t>
      </w:r>
      <w:r w:rsidR="00C47AD4" w:rsidRPr="00C47AD4">
        <w:rPr>
          <w:rFonts w:ascii="Calibri" w:hAnsi="Calibri"/>
          <w:color w:val="000000"/>
          <w:lang w:val="en-AU"/>
        </w:rPr>
        <w:t>, pursuant to notice, moved—That this Assembly:</w:t>
      </w:r>
    </w:p>
    <w:p w14:paraId="200811B9" w14:textId="068CD062" w:rsidR="00646F2D" w:rsidRPr="00FA0434" w:rsidRDefault="00646F2D" w:rsidP="00B019A4">
      <w:pPr>
        <w:pStyle w:val="DPSEntryIndents"/>
        <w:numPr>
          <w:ilvl w:val="0"/>
          <w:numId w:val="31"/>
        </w:numPr>
        <w:rPr>
          <w:lang w:eastAsia="en-US"/>
        </w:rPr>
      </w:pPr>
      <w:r w:rsidRPr="00FA0434">
        <w:rPr>
          <w:lang w:eastAsia="en-US"/>
        </w:rPr>
        <w:t>notes that:</w:t>
      </w:r>
    </w:p>
    <w:p w14:paraId="709CBB3F" w14:textId="77777777" w:rsidR="00646F2D" w:rsidRPr="00FA0434" w:rsidRDefault="00646F2D" w:rsidP="00B019A4">
      <w:pPr>
        <w:tabs>
          <w:tab w:val="left" w:pos="567"/>
        </w:tabs>
        <w:spacing w:before="120"/>
        <w:ind w:left="1910" w:hanging="544"/>
        <w:rPr>
          <w:rFonts w:ascii="Calibri" w:hAnsi="Calibri"/>
          <w:lang w:val="en-AU" w:eastAsia="en-US"/>
        </w:rPr>
      </w:pPr>
      <w:r w:rsidRPr="00FA0434">
        <w:rPr>
          <w:rFonts w:ascii="Calibri" w:hAnsi="Calibri"/>
          <w:lang w:val="en-AU" w:eastAsia="en-US"/>
        </w:rPr>
        <w:t>(a)</w:t>
      </w:r>
      <w:r w:rsidRPr="00FA0434">
        <w:rPr>
          <w:rFonts w:ascii="Calibri" w:hAnsi="Calibri"/>
          <w:lang w:val="en-AU" w:eastAsia="en-US"/>
        </w:rPr>
        <w:tab/>
        <w:t xml:space="preserve">the </w:t>
      </w:r>
      <w:r w:rsidRPr="00FA0434">
        <w:rPr>
          <w:rFonts w:ascii="Calibri" w:hAnsi="Calibri"/>
          <w:i/>
          <w:iCs/>
          <w:lang w:val="en-AU" w:eastAsia="en-US"/>
        </w:rPr>
        <w:t xml:space="preserve">Financial Management Act 1996 </w:t>
      </w:r>
      <w:r w:rsidRPr="00FA0434">
        <w:rPr>
          <w:rFonts w:ascii="Calibri" w:hAnsi="Calibri"/>
          <w:lang w:val="en-AU" w:eastAsia="en-US"/>
        </w:rPr>
        <w:t xml:space="preserve">requires that </w:t>
      </w:r>
      <w:r>
        <w:rPr>
          <w:rFonts w:ascii="Calibri" w:hAnsi="Calibri"/>
          <w:lang w:val="en-AU" w:eastAsia="en-US"/>
        </w:rPr>
        <w:t xml:space="preserve">the </w:t>
      </w:r>
      <w:r w:rsidRPr="00FA0434">
        <w:rPr>
          <w:rFonts w:ascii="Calibri" w:hAnsi="Calibri"/>
          <w:lang w:val="en-AU" w:eastAsia="en-US"/>
        </w:rPr>
        <w:t>proposed budget must be prepared taking into account:</w:t>
      </w:r>
    </w:p>
    <w:p w14:paraId="47C8664F" w14:textId="77777777" w:rsidR="00646F2D" w:rsidRPr="00FA0434" w:rsidRDefault="00646F2D" w:rsidP="00B019A4">
      <w:pPr>
        <w:tabs>
          <w:tab w:val="left" w:pos="2835"/>
          <w:tab w:val="left" w:pos="8789"/>
        </w:tabs>
        <w:spacing w:before="120"/>
        <w:ind w:left="2477" w:hanging="544"/>
        <w:rPr>
          <w:rFonts w:ascii="Calibri" w:hAnsi="Calibri"/>
          <w:lang w:val="en-AU" w:eastAsia="en-US"/>
        </w:rPr>
      </w:pPr>
      <w:r w:rsidRPr="00FA0434">
        <w:rPr>
          <w:rFonts w:ascii="Calibri" w:hAnsi="Calibri"/>
          <w:lang w:val="en-AU" w:eastAsia="en-US"/>
        </w:rPr>
        <w:t>(i)</w:t>
      </w:r>
      <w:r w:rsidRPr="00FA0434">
        <w:rPr>
          <w:rFonts w:ascii="Calibri" w:hAnsi="Calibri"/>
          <w:lang w:val="en-AU" w:eastAsia="en-US"/>
        </w:rPr>
        <w:tab/>
        <w:t>the principles of responsible fiscal management;</w:t>
      </w:r>
    </w:p>
    <w:p w14:paraId="6E09B971" w14:textId="77777777" w:rsidR="00646F2D" w:rsidRPr="00FA0434" w:rsidRDefault="00646F2D" w:rsidP="00B019A4">
      <w:pPr>
        <w:tabs>
          <w:tab w:val="left" w:pos="2835"/>
          <w:tab w:val="left" w:pos="8789"/>
        </w:tabs>
        <w:spacing w:before="120"/>
        <w:ind w:left="2477" w:hanging="544"/>
        <w:rPr>
          <w:rFonts w:ascii="Calibri" w:hAnsi="Calibri"/>
          <w:lang w:val="en-AU" w:eastAsia="en-US"/>
        </w:rPr>
      </w:pPr>
      <w:r w:rsidRPr="00FA0434">
        <w:rPr>
          <w:rFonts w:ascii="Calibri" w:hAnsi="Calibri"/>
          <w:lang w:val="en-AU" w:eastAsia="en-US"/>
        </w:rPr>
        <w:t>(ii)</w:t>
      </w:r>
      <w:r w:rsidRPr="00FA0434">
        <w:rPr>
          <w:rFonts w:ascii="Calibri" w:hAnsi="Calibri"/>
          <w:lang w:val="en-AU" w:eastAsia="en-US"/>
        </w:rPr>
        <w:tab/>
        <w:t>the object of providing a basis for sustainable social and economic services and infrastructure fairly to all ACT residents; and</w:t>
      </w:r>
    </w:p>
    <w:p w14:paraId="061C0E9A" w14:textId="77777777" w:rsidR="00646F2D" w:rsidRPr="00FA0434" w:rsidRDefault="00646F2D" w:rsidP="00B019A4">
      <w:pPr>
        <w:tabs>
          <w:tab w:val="left" w:pos="2835"/>
          <w:tab w:val="left" w:pos="8789"/>
        </w:tabs>
        <w:spacing w:before="120"/>
        <w:ind w:left="2477" w:hanging="544"/>
        <w:rPr>
          <w:rFonts w:ascii="Calibri" w:hAnsi="Calibri"/>
          <w:lang w:val="en-AU" w:eastAsia="en-US"/>
        </w:rPr>
      </w:pPr>
      <w:r w:rsidRPr="00FA0434">
        <w:rPr>
          <w:rFonts w:ascii="Calibri" w:hAnsi="Calibri"/>
          <w:lang w:val="en-AU" w:eastAsia="en-US"/>
        </w:rPr>
        <w:t>(iii)</w:t>
      </w:r>
      <w:r w:rsidRPr="00FA0434">
        <w:rPr>
          <w:rFonts w:ascii="Calibri" w:hAnsi="Calibri"/>
          <w:lang w:val="en-AU" w:eastAsia="en-US"/>
        </w:rPr>
        <w:tab/>
        <w:t>the object of ecologically sustainable development;</w:t>
      </w:r>
    </w:p>
    <w:p w14:paraId="7D68E8CF" w14:textId="7378312D" w:rsidR="00646F2D" w:rsidRPr="00FA0434" w:rsidRDefault="00646F2D" w:rsidP="00B019A4">
      <w:pPr>
        <w:tabs>
          <w:tab w:val="left" w:pos="567"/>
        </w:tabs>
        <w:spacing w:before="120"/>
        <w:ind w:left="1910" w:hanging="544"/>
        <w:rPr>
          <w:rFonts w:ascii="Calibri" w:hAnsi="Calibri"/>
          <w:lang w:val="en-AU" w:eastAsia="en-US"/>
        </w:rPr>
      </w:pPr>
      <w:r w:rsidRPr="00FA0434">
        <w:rPr>
          <w:rFonts w:ascii="Calibri" w:hAnsi="Calibri"/>
          <w:lang w:val="en-AU" w:eastAsia="en-US"/>
        </w:rPr>
        <w:t>(b)</w:t>
      </w:r>
      <w:r w:rsidRPr="00FA0434">
        <w:rPr>
          <w:rFonts w:ascii="Calibri" w:hAnsi="Calibri"/>
          <w:lang w:val="en-AU" w:eastAsia="en-US"/>
        </w:rPr>
        <w:tab/>
        <w:t xml:space="preserve">the </w:t>
      </w:r>
      <w:r w:rsidRPr="00FA0434">
        <w:rPr>
          <w:rFonts w:ascii="Calibri" w:hAnsi="Calibri"/>
          <w:i/>
          <w:iCs/>
          <w:lang w:val="en-AU" w:eastAsia="en-US"/>
        </w:rPr>
        <w:t>Financial Management Act 1996</w:t>
      </w:r>
      <w:r w:rsidRPr="00FA0434">
        <w:rPr>
          <w:rFonts w:ascii="Calibri" w:hAnsi="Calibri"/>
          <w:lang w:val="en-AU" w:eastAsia="en-US"/>
        </w:rPr>
        <w:t xml:space="preserve"> does not set out that the </w:t>
      </w:r>
      <w:r w:rsidR="00A65174">
        <w:rPr>
          <w:rFonts w:ascii="Calibri" w:hAnsi="Calibri"/>
          <w:lang w:val="en-AU" w:eastAsia="en-US"/>
        </w:rPr>
        <w:t>G</w:t>
      </w:r>
      <w:r w:rsidRPr="00FA0434">
        <w:rPr>
          <w:rFonts w:ascii="Calibri" w:hAnsi="Calibri"/>
          <w:lang w:val="en-AU" w:eastAsia="en-US"/>
        </w:rPr>
        <w:t>overnment must have a specific credit rating as a goal in preparing the Budget;</w:t>
      </w:r>
    </w:p>
    <w:p w14:paraId="3CB83640" w14:textId="77777777" w:rsidR="00646F2D" w:rsidRPr="00FA0434" w:rsidRDefault="00646F2D" w:rsidP="00B019A4">
      <w:pPr>
        <w:tabs>
          <w:tab w:val="left" w:pos="567"/>
        </w:tabs>
        <w:spacing w:before="120"/>
        <w:ind w:left="1910" w:hanging="544"/>
        <w:rPr>
          <w:rFonts w:ascii="Calibri" w:hAnsi="Calibri"/>
          <w:lang w:val="en-AU" w:eastAsia="en-US"/>
        </w:rPr>
      </w:pPr>
      <w:r w:rsidRPr="00FA0434">
        <w:rPr>
          <w:rFonts w:ascii="Calibri" w:hAnsi="Calibri"/>
          <w:lang w:val="en-AU" w:eastAsia="en-US"/>
        </w:rPr>
        <w:t>(c)</w:t>
      </w:r>
      <w:r w:rsidRPr="00FA0434">
        <w:rPr>
          <w:rFonts w:ascii="Calibri" w:hAnsi="Calibri"/>
          <w:lang w:val="en-AU" w:eastAsia="en-US"/>
        </w:rPr>
        <w:tab/>
        <w:t>the ACT Treasurer advised the Assembly that avoiding a credit rating downgrade was a specific objective in putting together the Budget;</w:t>
      </w:r>
    </w:p>
    <w:p w14:paraId="02060235" w14:textId="77777777" w:rsidR="00646F2D" w:rsidRPr="00FA0434" w:rsidRDefault="00646F2D" w:rsidP="00B019A4">
      <w:pPr>
        <w:tabs>
          <w:tab w:val="left" w:pos="567"/>
        </w:tabs>
        <w:spacing w:before="120"/>
        <w:ind w:left="1910" w:hanging="544"/>
        <w:rPr>
          <w:rFonts w:ascii="Calibri" w:hAnsi="Calibri"/>
          <w:lang w:val="en-AU" w:eastAsia="en-US"/>
        </w:rPr>
      </w:pPr>
      <w:r w:rsidRPr="00FA0434">
        <w:rPr>
          <w:rFonts w:ascii="Calibri" w:hAnsi="Calibri"/>
          <w:lang w:val="en-AU" w:eastAsia="en-US"/>
        </w:rPr>
        <w:t>(d)</w:t>
      </w:r>
      <w:r w:rsidRPr="00FA0434">
        <w:rPr>
          <w:rFonts w:ascii="Calibri" w:hAnsi="Calibri"/>
          <w:lang w:val="en-AU" w:eastAsia="en-US"/>
        </w:rPr>
        <w:tab/>
        <w:t>following the Budget, the ACT credit rating has again been downgraded and is now rated equal worst in Australia;</w:t>
      </w:r>
    </w:p>
    <w:p w14:paraId="3B8F4D46" w14:textId="78F4EB05" w:rsidR="00646F2D" w:rsidRPr="00FA0434" w:rsidRDefault="00646F2D" w:rsidP="00B019A4">
      <w:pPr>
        <w:tabs>
          <w:tab w:val="left" w:pos="567"/>
        </w:tabs>
        <w:spacing w:before="120"/>
        <w:ind w:left="1910" w:hanging="544"/>
        <w:rPr>
          <w:rFonts w:ascii="Calibri" w:hAnsi="Calibri"/>
          <w:lang w:val="en-AU" w:eastAsia="en-US"/>
        </w:rPr>
      </w:pPr>
      <w:r w:rsidRPr="00FA0434">
        <w:rPr>
          <w:rFonts w:ascii="Calibri" w:hAnsi="Calibri"/>
          <w:lang w:val="en-AU" w:eastAsia="en-US"/>
        </w:rPr>
        <w:t>(e)</w:t>
      </w:r>
      <w:r w:rsidRPr="00FA0434">
        <w:rPr>
          <w:rFonts w:ascii="Calibri" w:hAnsi="Calibri"/>
          <w:lang w:val="en-AU" w:eastAsia="en-US"/>
        </w:rPr>
        <w:tab/>
        <w:t>ratings agency S&amp;P Global cited the Government</w:t>
      </w:r>
      <w:r w:rsidR="0011059C">
        <w:rPr>
          <w:rFonts w:ascii="Calibri" w:hAnsi="Calibri"/>
          <w:lang w:val="en-AU" w:eastAsia="en-US"/>
        </w:rPr>
        <w:t>’</w:t>
      </w:r>
      <w:r w:rsidRPr="00FA0434">
        <w:rPr>
          <w:rFonts w:ascii="Calibri" w:hAnsi="Calibri"/>
          <w:lang w:val="en-AU" w:eastAsia="en-US"/>
        </w:rPr>
        <w:t>s large after-capital deficits and structurally higher debt as key reasons for the downgrade;</w:t>
      </w:r>
    </w:p>
    <w:p w14:paraId="03943BBF" w14:textId="098DA233" w:rsidR="00646F2D" w:rsidRPr="00FA0434" w:rsidRDefault="00646F2D" w:rsidP="00B019A4">
      <w:pPr>
        <w:tabs>
          <w:tab w:val="left" w:pos="567"/>
        </w:tabs>
        <w:spacing w:before="120"/>
        <w:ind w:left="1910" w:hanging="544"/>
        <w:rPr>
          <w:rFonts w:ascii="Calibri" w:hAnsi="Calibri"/>
          <w:lang w:val="en-AU" w:eastAsia="en-US"/>
        </w:rPr>
      </w:pPr>
      <w:r w:rsidRPr="00FA0434">
        <w:rPr>
          <w:rFonts w:ascii="Calibri" w:hAnsi="Calibri"/>
          <w:lang w:val="en-AU" w:eastAsia="en-US"/>
        </w:rPr>
        <w:t>(f)</w:t>
      </w:r>
      <w:r w:rsidRPr="00FA0434">
        <w:rPr>
          <w:rFonts w:ascii="Calibri" w:hAnsi="Calibri"/>
          <w:lang w:val="en-AU" w:eastAsia="en-US"/>
        </w:rPr>
        <w:tab/>
      </w:r>
      <w:r>
        <w:rPr>
          <w:rFonts w:ascii="Calibri" w:hAnsi="Calibri"/>
          <w:lang w:val="en-AU" w:eastAsia="en-US"/>
        </w:rPr>
        <w:t>t</w:t>
      </w:r>
      <w:r w:rsidRPr="00FA0434">
        <w:rPr>
          <w:rFonts w:ascii="Calibri" w:hAnsi="Calibri"/>
          <w:lang w:val="en-AU" w:eastAsia="en-US"/>
        </w:rPr>
        <w:t>he 2024-2025 financial year saw the headline operating balance deficit blow out to $1.38 billion with the 2025–2026 ACT Budget forecasting a</w:t>
      </w:r>
      <w:r w:rsidR="00E25BCF">
        <w:rPr>
          <w:rFonts w:ascii="Calibri" w:hAnsi="Calibri"/>
          <w:lang w:val="en-AU" w:eastAsia="en-US"/>
        </w:rPr>
        <w:t> </w:t>
      </w:r>
      <w:r w:rsidRPr="00FA0434">
        <w:rPr>
          <w:rFonts w:ascii="Calibri" w:hAnsi="Calibri"/>
          <w:lang w:val="en-AU" w:eastAsia="en-US"/>
        </w:rPr>
        <w:t>Headline Net Operating Balance deficit of $424.9</w:t>
      </w:r>
      <w:r>
        <w:rPr>
          <w:rFonts w:ascii="Calibri" w:hAnsi="Calibri"/>
          <w:lang w:val="en-AU" w:eastAsia="en-US"/>
        </w:rPr>
        <w:t> </w:t>
      </w:r>
      <w:r w:rsidRPr="00FA0434">
        <w:rPr>
          <w:rFonts w:ascii="Calibri" w:hAnsi="Calibri"/>
          <w:lang w:val="en-AU" w:eastAsia="en-US"/>
        </w:rPr>
        <w:t>million;</w:t>
      </w:r>
    </w:p>
    <w:p w14:paraId="68C4B32D" w14:textId="77777777" w:rsidR="00646F2D" w:rsidRPr="00FA0434" w:rsidRDefault="00646F2D" w:rsidP="00B019A4">
      <w:pPr>
        <w:tabs>
          <w:tab w:val="left" w:pos="567"/>
        </w:tabs>
        <w:spacing w:before="120"/>
        <w:ind w:left="1910" w:hanging="544"/>
        <w:rPr>
          <w:rFonts w:ascii="Calibri" w:hAnsi="Calibri"/>
          <w:lang w:val="en-AU" w:eastAsia="en-US"/>
        </w:rPr>
      </w:pPr>
      <w:r w:rsidRPr="00FA0434">
        <w:rPr>
          <w:rFonts w:ascii="Calibri" w:hAnsi="Calibri"/>
          <w:lang w:val="en-AU" w:eastAsia="en-US"/>
        </w:rPr>
        <w:t>(g)</w:t>
      </w:r>
      <w:r w:rsidRPr="00FA0434">
        <w:rPr>
          <w:rFonts w:ascii="Calibri" w:hAnsi="Calibri"/>
          <w:lang w:val="en-AU" w:eastAsia="en-US"/>
        </w:rPr>
        <w:tab/>
        <w:t>lower credit ratings generally correspond with higher borrowing costs;</w:t>
      </w:r>
    </w:p>
    <w:p w14:paraId="5D1AA64E" w14:textId="16862984" w:rsidR="00646F2D" w:rsidRPr="00FA0434" w:rsidRDefault="00646F2D" w:rsidP="00B019A4">
      <w:pPr>
        <w:tabs>
          <w:tab w:val="left" w:pos="567"/>
        </w:tabs>
        <w:spacing w:before="120"/>
        <w:ind w:left="1910" w:hanging="544"/>
        <w:rPr>
          <w:rFonts w:ascii="Calibri" w:hAnsi="Calibri"/>
          <w:lang w:val="en-AU" w:eastAsia="en-US"/>
        </w:rPr>
      </w:pPr>
      <w:r w:rsidRPr="00FA0434">
        <w:rPr>
          <w:rFonts w:ascii="Calibri" w:hAnsi="Calibri"/>
          <w:lang w:val="en-AU" w:eastAsia="en-US"/>
        </w:rPr>
        <w:t>(h)</w:t>
      </w:r>
      <w:r w:rsidRPr="00FA0434">
        <w:rPr>
          <w:rFonts w:ascii="Calibri" w:hAnsi="Calibri"/>
          <w:lang w:val="en-AU" w:eastAsia="en-US"/>
        </w:rPr>
        <w:tab/>
        <w:t>before the credit downgrade to AA, the ACT</w:t>
      </w:r>
      <w:r w:rsidR="0011059C">
        <w:rPr>
          <w:rFonts w:ascii="Calibri" w:hAnsi="Calibri"/>
          <w:lang w:val="en-AU" w:eastAsia="en-US"/>
        </w:rPr>
        <w:t>’</w:t>
      </w:r>
      <w:r w:rsidRPr="00FA0434">
        <w:rPr>
          <w:rFonts w:ascii="Calibri" w:hAnsi="Calibri"/>
          <w:lang w:val="en-AU" w:eastAsia="en-US"/>
        </w:rPr>
        <w:t>s interest expenses were already on track to be greater than a quarter of ACT own source taxation within four years; and</w:t>
      </w:r>
    </w:p>
    <w:p w14:paraId="626AD9D2" w14:textId="1E1167BE" w:rsidR="00646F2D" w:rsidRPr="00FA0434" w:rsidRDefault="00646F2D" w:rsidP="00B019A4">
      <w:pPr>
        <w:tabs>
          <w:tab w:val="left" w:pos="567"/>
        </w:tabs>
        <w:spacing w:before="120"/>
        <w:ind w:left="1910" w:hanging="544"/>
        <w:rPr>
          <w:rFonts w:ascii="Calibri" w:hAnsi="Calibri"/>
          <w:lang w:val="en-AU" w:eastAsia="en-US"/>
        </w:rPr>
      </w:pPr>
      <w:r w:rsidRPr="00FA0434">
        <w:rPr>
          <w:rFonts w:ascii="Calibri" w:hAnsi="Calibri"/>
          <w:lang w:val="en-AU" w:eastAsia="en-US"/>
        </w:rPr>
        <w:t>(i)</w:t>
      </w:r>
      <w:r w:rsidRPr="00FA0434">
        <w:rPr>
          <w:rFonts w:ascii="Calibri" w:hAnsi="Calibri"/>
          <w:lang w:val="en-AU" w:eastAsia="en-US"/>
        </w:rPr>
        <w:tab/>
      </w:r>
      <w:r w:rsidRPr="007304F1">
        <w:rPr>
          <w:rFonts w:ascii="Calibri" w:hAnsi="Calibri"/>
          <w:spacing w:val="-4"/>
          <w:lang w:val="en-AU" w:eastAsia="en-US"/>
        </w:rPr>
        <w:t>S&amp;P Global has noted that an upgrade to the ACT</w:t>
      </w:r>
      <w:r w:rsidR="0011059C" w:rsidRPr="007304F1">
        <w:rPr>
          <w:rFonts w:ascii="Calibri" w:hAnsi="Calibri"/>
          <w:spacing w:val="-4"/>
          <w:lang w:val="en-AU" w:eastAsia="en-US"/>
        </w:rPr>
        <w:t>’</w:t>
      </w:r>
      <w:r w:rsidRPr="007304F1">
        <w:rPr>
          <w:rFonts w:ascii="Calibri" w:hAnsi="Calibri"/>
          <w:spacing w:val="-4"/>
          <w:lang w:val="en-AU" w:eastAsia="en-US"/>
        </w:rPr>
        <w:t>s credit rating is unlikely; and</w:t>
      </w:r>
      <w:r w:rsidRPr="00FA0434">
        <w:rPr>
          <w:rFonts w:ascii="Calibri" w:hAnsi="Calibri"/>
          <w:lang w:val="en-AU" w:eastAsia="en-US"/>
        </w:rPr>
        <w:t xml:space="preserve"> </w:t>
      </w:r>
    </w:p>
    <w:p w14:paraId="3833452D" w14:textId="1661ECF2" w:rsidR="00646F2D" w:rsidRPr="00FA0434" w:rsidRDefault="00646F2D" w:rsidP="00B019A4">
      <w:pPr>
        <w:pStyle w:val="DPSEntryIndents"/>
        <w:rPr>
          <w:lang w:eastAsia="en-US"/>
        </w:rPr>
      </w:pPr>
      <w:r w:rsidRPr="00FA0434">
        <w:rPr>
          <w:lang w:eastAsia="en-US"/>
        </w:rPr>
        <w:t>calls on the Government to table a credit rating recovery plan with the Budget Review in February 2026 that details a strategy and timeline to return the credit rating to its previous AA+ and AAA level</w:t>
      </w:r>
      <w:r>
        <w:rPr>
          <w:lang w:eastAsia="en-US"/>
        </w:rPr>
        <w:t>s.</w:t>
      </w:r>
    </w:p>
    <w:p w14:paraId="3E12CBAD" w14:textId="2C9E228C" w:rsidR="00C47AD4" w:rsidRDefault="00646F2D" w:rsidP="00B019A4">
      <w:pPr>
        <w:spacing w:before="120"/>
        <w:ind w:left="720" w:right="-35"/>
        <w:rPr>
          <w:rFonts w:ascii="Calibri" w:hAnsi="Calibri"/>
          <w:color w:val="000000"/>
          <w:lang w:val="en-AU"/>
        </w:rPr>
      </w:pPr>
      <w:r>
        <w:rPr>
          <w:rFonts w:ascii="Calibri" w:hAnsi="Calibri"/>
          <w:color w:val="000000"/>
          <w:lang w:val="en-AU"/>
        </w:rPr>
        <w:t>Debate ensued.</w:t>
      </w:r>
    </w:p>
    <w:p w14:paraId="215A58A2" w14:textId="50C617BB" w:rsidR="00646F2D" w:rsidRDefault="00646F2D" w:rsidP="00B019A4">
      <w:pPr>
        <w:keepNext/>
        <w:spacing w:before="120"/>
        <w:ind w:left="720" w:right="-34"/>
        <w:rPr>
          <w:rFonts w:ascii="Calibri" w:hAnsi="Calibri"/>
          <w:color w:val="000000"/>
          <w:lang w:val="en-AU"/>
        </w:rPr>
      </w:pPr>
      <w:r>
        <w:rPr>
          <w:rFonts w:ascii="Calibri" w:hAnsi="Calibri"/>
          <w:color w:val="000000"/>
          <w:lang w:val="en-AU"/>
        </w:rPr>
        <w:lastRenderedPageBreak/>
        <w:t xml:space="preserve">Ms Clay moved the following amendment: </w:t>
      </w:r>
      <w:r w:rsidR="00A65174">
        <w:rPr>
          <w:rFonts w:ascii="Calibri" w:hAnsi="Calibri"/>
          <w:color w:val="000000"/>
          <w:lang w:val="en-AU"/>
        </w:rPr>
        <w:t>O</w:t>
      </w:r>
      <w:r>
        <w:rPr>
          <w:rFonts w:ascii="Calibri" w:hAnsi="Calibri"/>
          <w:color w:val="000000"/>
          <w:lang w:val="en-AU"/>
        </w:rPr>
        <w:t>mit paragraph (2), substitute:</w:t>
      </w:r>
    </w:p>
    <w:p w14:paraId="1F32CB6F" w14:textId="2158C8FD" w:rsidR="00646F2D" w:rsidRPr="00C47AD4" w:rsidRDefault="0011059C" w:rsidP="00646F2D">
      <w:pPr>
        <w:spacing w:before="120"/>
        <w:ind w:left="1418" w:right="-35" w:hanging="709"/>
        <w:rPr>
          <w:rFonts w:ascii="Calibri" w:hAnsi="Calibri"/>
          <w:color w:val="000000"/>
          <w:lang w:val="en-AU"/>
        </w:rPr>
      </w:pPr>
      <w:r>
        <w:rPr>
          <w:rFonts w:ascii="Calibri" w:hAnsi="Calibri"/>
          <w:color w:val="000000"/>
          <w:lang w:val="en-AU"/>
        </w:rPr>
        <w:t>“</w:t>
      </w:r>
      <w:r w:rsidR="00646F2D">
        <w:rPr>
          <w:rFonts w:ascii="Calibri" w:hAnsi="Calibri"/>
          <w:color w:val="000000"/>
          <w:lang w:val="en-AU"/>
        </w:rPr>
        <w:t>(2)</w:t>
      </w:r>
      <w:r w:rsidR="00646F2D">
        <w:rPr>
          <w:rFonts w:ascii="Calibri" w:hAnsi="Calibri"/>
          <w:color w:val="000000"/>
          <w:lang w:val="en-AU"/>
        </w:rPr>
        <w:tab/>
        <w:t>calls on the Government to table a credit rating stabilisation plan by February 2026 that details a strategy and timeline to ensure current Budget spending is met by revenue.</w:t>
      </w:r>
      <w:r>
        <w:rPr>
          <w:rFonts w:ascii="Calibri" w:hAnsi="Calibri"/>
          <w:color w:val="000000"/>
          <w:lang w:val="en-AU"/>
        </w:rPr>
        <w:t>”</w:t>
      </w:r>
      <w:r w:rsidR="00646F2D">
        <w:rPr>
          <w:rFonts w:ascii="Calibri" w:hAnsi="Calibri"/>
          <w:color w:val="000000"/>
          <w:lang w:val="en-AU"/>
        </w:rPr>
        <w:t>.</w:t>
      </w:r>
    </w:p>
    <w:p w14:paraId="721C77E6" w14:textId="3C9E46D0" w:rsidR="00C47AD4" w:rsidRDefault="00C47AD4" w:rsidP="00C47AD4">
      <w:pPr>
        <w:spacing w:before="120"/>
        <w:ind w:left="720" w:right="-35"/>
        <w:rPr>
          <w:rFonts w:ascii="Calibri" w:hAnsi="Calibri"/>
          <w:color w:val="000000"/>
          <w:lang w:val="en-AU"/>
        </w:rPr>
      </w:pPr>
      <w:r w:rsidRPr="00C47AD4">
        <w:rPr>
          <w:rFonts w:ascii="Calibri" w:hAnsi="Calibri"/>
          <w:color w:val="000000"/>
          <w:lang w:val="en-AU"/>
        </w:rPr>
        <w:t xml:space="preserve">Debate </w:t>
      </w:r>
      <w:r w:rsidR="00646F2D">
        <w:rPr>
          <w:rFonts w:ascii="Calibri" w:hAnsi="Calibri"/>
          <w:color w:val="000000"/>
          <w:lang w:val="en-AU"/>
        </w:rPr>
        <w:t>continued</w:t>
      </w:r>
      <w:r w:rsidRPr="00C47AD4">
        <w:rPr>
          <w:rFonts w:ascii="Calibri" w:hAnsi="Calibri"/>
          <w:color w:val="000000"/>
          <w:lang w:val="en-AU"/>
        </w:rPr>
        <w:t>.</w:t>
      </w:r>
    </w:p>
    <w:p w14:paraId="56D466A3" w14:textId="77777777" w:rsidR="00D718C1" w:rsidRDefault="00D718C1" w:rsidP="00C47AD4">
      <w:pPr>
        <w:spacing w:before="120"/>
        <w:ind w:left="720" w:right="-35"/>
        <w:rPr>
          <w:rFonts w:ascii="Calibri" w:hAnsi="Calibri"/>
          <w:color w:val="000000"/>
          <w:lang w:val="en-AU"/>
        </w:rPr>
      </w:pPr>
      <w:r>
        <w:rPr>
          <w:rFonts w:ascii="Calibri" w:hAnsi="Calibri"/>
          <w:color w:val="000000"/>
          <w:lang w:val="en-AU"/>
        </w:rPr>
        <w:t>Question—put.</w:t>
      </w:r>
    </w:p>
    <w:p w14:paraId="1A409D34" w14:textId="77777777" w:rsidR="00D718C1" w:rsidRDefault="00D718C1" w:rsidP="00E763EA">
      <w:pPr>
        <w:spacing w:before="120"/>
        <w:ind w:left="720" w:right="-34"/>
        <w:rPr>
          <w:rFonts w:ascii="Calibri" w:hAnsi="Calibri"/>
          <w:color w:val="000000"/>
          <w:lang w:val="en-AU"/>
        </w:rPr>
      </w:pPr>
      <w:r>
        <w:rPr>
          <w:rFonts w:ascii="Calibri" w:hAnsi="Calibri"/>
          <w:color w:val="000000"/>
          <w:lang w:val="en-AU"/>
        </w:rPr>
        <w:t>The Assembly voted—</w:t>
      </w:r>
    </w:p>
    <w:tbl>
      <w:tblPr>
        <w:tblW w:w="9515" w:type="dxa"/>
        <w:tblInd w:w="720" w:type="dxa"/>
        <w:tblLayout w:type="fixed"/>
        <w:tblCellMar>
          <w:left w:w="0" w:type="dxa"/>
        </w:tblCellMar>
        <w:tblLook w:val="0000" w:firstRow="0" w:lastRow="0" w:firstColumn="0" w:lastColumn="0" w:noHBand="0" w:noVBand="0"/>
      </w:tblPr>
      <w:tblGrid>
        <w:gridCol w:w="2257"/>
        <w:gridCol w:w="2552"/>
        <w:gridCol w:w="624"/>
        <w:gridCol w:w="2041"/>
        <w:gridCol w:w="2041"/>
      </w:tblGrid>
      <w:tr w:rsidR="00D718C1" w14:paraId="7D2AE1AD" w14:textId="77777777" w:rsidTr="00D718C1">
        <w:tc>
          <w:tcPr>
            <w:tcW w:w="4809" w:type="dxa"/>
            <w:gridSpan w:val="2"/>
          </w:tcPr>
          <w:p w14:paraId="048389BB" w14:textId="52A49A47" w:rsidR="00D718C1" w:rsidRDefault="00D718C1" w:rsidP="00D718C1">
            <w:pPr>
              <w:tabs>
                <w:tab w:val="center" w:pos="1968"/>
              </w:tabs>
              <w:spacing w:before="120"/>
              <w:ind w:right="-35"/>
              <w:rPr>
                <w:rFonts w:ascii="Calibri" w:hAnsi="Calibri"/>
                <w:color w:val="000000"/>
                <w:lang w:val="en-AU"/>
              </w:rPr>
            </w:pPr>
            <w:r>
              <w:rPr>
                <w:rFonts w:ascii="Calibri" w:hAnsi="Calibri"/>
                <w:color w:val="000000"/>
                <w:lang w:val="en-AU"/>
              </w:rPr>
              <w:tab/>
              <w:t>AYES, 11</w:t>
            </w:r>
          </w:p>
        </w:tc>
        <w:tc>
          <w:tcPr>
            <w:tcW w:w="624" w:type="dxa"/>
          </w:tcPr>
          <w:p w14:paraId="45476EE6" w14:textId="77777777" w:rsidR="00D718C1" w:rsidRDefault="00D718C1" w:rsidP="00D718C1">
            <w:pPr>
              <w:spacing w:before="120"/>
              <w:ind w:right="-35"/>
              <w:rPr>
                <w:rFonts w:ascii="Calibri" w:hAnsi="Calibri"/>
                <w:color w:val="000000"/>
                <w:lang w:val="en-AU"/>
              </w:rPr>
            </w:pPr>
          </w:p>
        </w:tc>
        <w:tc>
          <w:tcPr>
            <w:tcW w:w="4082" w:type="dxa"/>
            <w:gridSpan w:val="2"/>
          </w:tcPr>
          <w:p w14:paraId="35B1B2F3" w14:textId="0FBF79AD" w:rsidR="00D718C1" w:rsidRDefault="00D718C1" w:rsidP="00D718C1">
            <w:pPr>
              <w:tabs>
                <w:tab w:val="center" w:pos="1644"/>
              </w:tabs>
              <w:spacing w:before="120"/>
              <w:ind w:right="-35"/>
              <w:rPr>
                <w:rFonts w:ascii="Calibri" w:hAnsi="Calibri"/>
                <w:color w:val="000000"/>
                <w:lang w:val="en-AU"/>
              </w:rPr>
            </w:pPr>
            <w:r>
              <w:rPr>
                <w:rFonts w:ascii="Calibri" w:hAnsi="Calibri"/>
                <w:color w:val="000000"/>
                <w:lang w:val="en-AU"/>
              </w:rPr>
              <w:tab/>
              <w:t>NOES, 6</w:t>
            </w:r>
          </w:p>
        </w:tc>
      </w:tr>
      <w:tr w:rsidR="00D718C1" w14:paraId="17EA5FD1" w14:textId="77777777" w:rsidTr="00D718C1">
        <w:trPr>
          <w:trHeight w:hRule="exact" w:val="312"/>
        </w:trPr>
        <w:tc>
          <w:tcPr>
            <w:tcW w:w="2257" w:type="dxa"/>
          </w:tcPr>
          <w:p w14:paraId="71209C09" w14:textId="3FAB9A32" w:rsidR="00D718C1" w:rsidRDefault="00D718C1" w:rsidP="00D718C1">
            <w:pPr>
              <w:ind w:right="-35"/>
              <w:rPr>
                <w:rFonts w:ascii="Calibri" w:hAnsi="Calibri"/>
                <w:color w:val="000000"/>
                <w:lang w:val="en-AU"/>
              </w:rPr>
            </w:pPr>
            <w:r>
              <w:rPr>
                <w:rFonts w:ascii="Calibri" w:hAnsi="Calibri"/>
                <w:color w:val="000000"/>
                <w:lang w:val="en-AU"/>
              </w:rPr>
              <w:t>Andrew Braddock</w:t>
            </w:r>
          </w:p>
        </w:tc>
        <w:tc>
          <w:tcPr>
            <w:tcW w:w="2552" w:type="dxa"/>
          </w:tcPr>
          <w:p w14:paraId="0B0EFE95" w14:textId="454BD777" w:rsidR="00D718C1" w:rsidRDefault="00D718C1" w:rsidP="00D718C1">
            <w:pPr>
              <w:ind w:right="-35"/>
              <w:rPr>
                <w:rFonts w:ascii="Calibri" w:hAnsi="Calibri"/>
                <w:color w:val="000000"/>
                <w:lang w:val="en-AU"/>
              </w:rPr>
            </w:pPr>
            <w:r>
              <w:rPr>
                <w:rFonts w:ascii="Calibri" w:hAnsi="Calibri"/>
                <w:color w:val="000000"/>
                <w:lang w:val="en-AU"/>
              </w:rPr>
              <w:t>Marisa Paterson</w:t>
            </w:r>
          </w:p>
        </w:tc>
        <w:tc>
          <w:tcPr>
            <w:tcW w:w="624" w:type="dxa"/>
          </w:tcPr>
          <w:p w14:paraId="5949509A" w14:textId="77777777" w:rsidR="00D718C1" w:rsidRDefault="00D718C1" w:rsidP="00D718C1">
            <w:pPr>
              <w:spacing w:before="120"/>
              <w:ind w:right="-35"/>
              <w:rPr>
                <w:rFonts w:ascii="Calibri" w:hAnsi="Calibri"/>
                <w:color w:val="000000"/>
                <w:lang w:val="en-AU"/>
              </w:rPr>
            </w:pPr>
          </w:p>
        </w:tc>
        <w:tc>
          <w:tcPr>
            <w:tcW w:w="2041" w:type="dxa"/>
          </w:tcPr>
          <w:p w14:paraId="6CA5FFCE" w14:textId="786589DF" w:rsidR="00D718C1" w:rsidRDefault="00D718C1" w:rsidP="00D718C1">
            <w:pPr>
              <w:ind w:right="-35"/>
              <w:rPr>
                <w:rFonts w:ascii="Calibri" w:hAnsi="Calibri"/>
                <w:color w:val="000000"/>
                <w:lang w:val="en-AU"/>
              </w:rPr>
            </w:pPr>
            <w:r>
              <w:rPr>
                <w:rFonts w:ascii="Calibri" w:hAnsi="Calibri"/>
                <w:color w:val="000000"/>
                <w:lang w:val="en-AU"/>
              </w:rPr>
              <w:t>Chiaka Barry</w:t>
            </w:r>
          </w:p>
        </w:tc>
        <w:tc>
          <w:tcPr>
            <w:tcW w:w="2041" w:type="dxa"/>
          </w:tcPr>
          <w:p w14:paraId="37537633" w14:textId="77777777" w:rsidR="00D718C1" w:rsidRDefault="00D718C1" w:rsidP="00D718C1">
            <w:pPr>
              <w:spacing w:before="120"/>
              <w:ind w:right="-35"/>
              <w:rPr>
                <w:rFonts w:ascii="Calibri" w:hAnsi="Calibri"/>
                <w:color w:val="000000"/>
                <w:lang w:val="en-AU"/>
              </w:rPr>
            </w:pPr>
          </w:p>
        </w:tc>
      </w:tr>
      <w:tr w:rsidR="00D718C1" w14:paraId="6F52F487" w14:textId="77777777" w:rsidTr="00D718C1">
        <w:trPr>
          <w:trHeight w:hRule="exact" w:val="312"/>
        </w:trPr>
        <w:tc>
          <w:tcPr>
            <w:tcW w:w="2257" w:type="dxa"/>
          </w:tcPr>
          <w:p w14:paraId="156A8DE0" w14:textId="35473A6B" w:rsidR="00D718C1" w:rsidRDefault="00D718C1" w:rsidP="00D718C1">
            <w:pPr>
              <w:ind w:right="-35"/>
              <w:rPr>
                <w:rFonts w:ascii="Calibri" w:hAnsi="Calibri"/>
                <w:color w:val="000000"/>
                <w:lang w:val="en-AU"/>
              </w:rPr>
            </w:pPr>
            <w:r>
              <w:rPr>
                <w:rFonts w:ascii="Calibri" w:hAnsi="Calibri"/>
                <w:color w:val="000000"/>
                <w:lang w:val="en-AU"/>
              </w:rPr>
              <w:t>Tara Cheyne</w:t>
            </w:r>
          </w:p>
        </w:tc>
        <w:tc>
          <w:tcPr>
            <w:tcW w:w="2552" w:type="dxa"/>
          </w:tcPr>
          <w:p w14:paraId="33D17FA6" w14:textId="0995D217" w:rsidR="00D718C1" w:rsidRDefault="00D718C1" w:rsidP="00D718C1">
            <w:pPr>
              <w:ind w:right="-35"/>
              <w:rPr>
                <w:rFonts w:ascii="Calibri" w:hAnsi="Calibri"/>
                <w:color w:val="000000"/>
                <w:lang w:val="en-AU"/>
              </w:rPr>
            </w:pPr>
            <w:r>
              <w:rPr>
                <w:rFonts w:ascii="Calibri" w:hAnsi="Calibri"/>
                <w:color w:val="000000"/>
                <w:lang w:val="en-AU"/>
              </w:rPr>
              <w:t>Shane Rattenbury</w:t>
            </w:r>
          </w:p>
        </w:tc>
        <w:tc>
          <w:tcPr>
            <w:tcW w:w="624" w:type="dxa"/>
          </w:tcPr>
          <w:p w14:paraId="071AE2C4" w14:textId="77777777" w:rsidR="00D718C1" w:rsidRDefault="00D718C1" w:rsidP="00D718C1">
            <w:pPr>
              <w:spacing w:before="120"/>
              <w:ind w:right="-35"/>
              <w:rPr>
                <w:rFonts w:ascii="Calibri" w:hAnsi="Calibri"/>
                <w:color w:val="000000"/>
                <w:lang w:val="en-AU"/>
              </w:rPr>
            </w:pPr>
          </w:p>
        </w:tc>
        <w:tc>
          <w:tcPr>
            <w:tcW w:w="2041" w:type="dxa"/>
          </w:tcPr>
          <w:p w14:paraId="2D7A3C6A" w14:textId="6A6736A8" w:rsidR="00D718C1" w:rsidRDefault="00D718C1" w:rsidP="00D718C1">
            <w:pPr>
              <w:ind w:right="-35"/>
              <w:rPr>
                <w:rFonts w:ascii="Calibri" w:hAnsi="Calibri"/>
                <w:color w:val="000000"/>
                <w:lang w:val="en-AU"/>
              </w:rPr>
            </w:pPr>
            <w:r>
              <w:rPr>
                <w:rFonts w:ascii="Calibri" w:hAnsi="Calibri"/>
                <w:color w:val="000000"/>
                <w:lang w:val="en-AU"/>
              </w:rPr>
              <w:t>Peter Cain</w:t>
            </w:r>
          </w:p>
        </w:tc>
        <w:tc>
          <w:tcPr>
            <w:tcW w:w="2041" w:type="dxa"/>
          </w:tcPr>
          <w:p w14:paraId="456C85B9" w14:textId="77777777" w:rsidR="00D718C1" w:rsidRDefault="00D718C1" w:rsidP="00D718C1">
            <w:pPr>
              <w:spacing w:before="120"/>
              <w:ind w:right="-35"/>
              <w:rPr>
                <w:rFonts w:ascii="Calibri" w:hAnsi="Calibri"/>
                <w:color w:val="000000"/>
                <w:lang w:val="en-AU"/>
              </w:rPr>
            </w:pPr>
          </w:p>
        </w:tc>
      </w:tr>
      <w:tr w:rsidR="00D718C1" w14:paraId="4187DE23" w14:textId="77777777" w:rsidTr="00D718C1">
        <w:trPr>
          <w:trHeight w:hRule="exact" w:val="312"/>
        </w:trPr>
        <w:tc>
          <w:tcPr>
            <w:tcW w:w="2257" w:type="dxa"/>
          </w:tcPr>
          <w:p w14:paraId="5C7BD594" w14:textId="0898F4F0" w:rsidR="00D718C1" w:rsidRDefault="00D718C1" w:rsidP="00D718C1">
            <w:pPr>
              <w:ind w:right="-35"/>
              <w:rPr>
                <w:rFonts w:ascii="Calibri" w:hAnsi="Calibri"/>
                <w:color w:val="000000"/>
                <w:lang w:val="en-AU"/>
              </w:rPr>
            </w:pPr>
            <w:r>
              <w:rPr>
                <w:rFonts w:ascii="Calibri" w:hAnsi="Calibri"/>
                <w:color w:val="000000"/>
                <w:lang w:val="en-AU"/>
              </w:rPr>
              <w:t>Jo Clay</w:t>
            </w:r>
          </w:p>
        </w:tc>
        <w:tc>
          <w:tcPr>
            <w:tcW w:w="2552" w:type="dxa"/>
          </w:tcPr>
          <w:p w14:paraId="15BD7665" w14:textId="53A9785F" w:rsidR="00D718C1" w:rsidRDefault="00D718C1" w:rsidP="00D718C1">
            <w:pPr>
              <w:ind w:right="-35"/>
              <w:rPr>
                <w:rFonts w:ascii="Calibri" w:hAnsi="Calibri"/>
                <w:color w:val="000000"/>
                <w:lang w:val="en-AU"/>
              </w:rPr>
            </w:pPr>
            <w:r>
              <w:rPr>
                <w:rFonts w:ascii="Calibri" w:hAnsi="Calibri"/>
                <w:color w:val="000000"/>
                <w:lang w:val="en-AU"/>
              </w:rPr>
              <w:t>Chris Steel</w:t>
            </w:r>
          </w:p>
        </w:tc>
        <w:tc>
          <w:tcPr>
            <w:tcW w:w="624" w:type="dxa"/>
          </w:tcPr>
          <w:p w14:paraId="2073BC30" w14:textId="77777777" w:rsidR="00D718C1" w:rsidRDefault="00D718C1" w:rsidP="00D718C1">
            <w:pPr>
              <w:spacing w:before="120"/>
              <w:ind w:right="-35"/>
              <w:rPr>
                <w:rFonts w:ascii="Calibri" w:hAnsi="Calibri"/>
                <w:color w:val="000000"/>
                <w:lang w:val="en-AU"/>
              </w:rPr>
            </w:pPr>
          </w:p>
        </w:tc>
        <w:tc>
          <w:tcPr>
            <w:tcW w:w="2041" w:type="dxa"/>
          </w:tcPr>
          <w:p w14:paraId="13073975" w14:textId="14A8B49C" w:rsidR="00D718C1" w:rsidRDefault="00D718C1" w:rsidP="00D718C1">
            <w:pPr>
              <w:ind w:right="-35"/>
              <w:rPr>
                <w:rFonts w:ascii="Calibri" w:hAnsi="Calibri"/>
                <w:color w:val="000000"/>
                <w:lang w:val="en-AU"/>
              </w:rPr>
            </w:pPr>
            <w:r>
              <w:rPr>
                <w:rFonts w:ascii="Calibri" w:hAnsi="Calibri"/>
                <w:color w:val="000000"/>
                <w:lang w:val="en-AU"/>
              </w:rPr>
              <w:t>Fiona Carrick</w:t>
            </w:r>
          </w:p>
        </w:tc>
        <w:tc>
          <w:tcPr>
            <w:tcW w:w="2041" w:type="dxa"/>
          </w:tcPr>
          <w:p w14:paraId="173403F0" w14:textId="77777777" w:rsidR="00D718C1" w:rsidRDefault="00D718C1" w:rsidP="00D718C1">
            <w:pPr>
              <w:spacing w:before="120"/>
              <w:ind w:right="-35"/>
              <w:rPr>
                <w:rFonts w:ascii="Calibri" w:hAnsi="Calibri"/>
                <w:color w:val="000000"/>
                <w:lang w:val="en-AU"/>
              </w:rPr>
            </w:pPr>
          </w:p>
        </w:tc>
      </w:tr>
      <w:tr w:rsidR="00D718C1" w14:paraId="278E4C8B" w14:textId="77777777" w:rsidTr="00D718C1">
        <w:trPr>
          <w:trHeight w:hRule="exact" w:val="312"/>
        </w:trPr>
        <w:tc>
          <w:tcPr>
            <w:tcW w:w="2257" w:type="dxa"/>
          </w:tcPr>
          <w:p w14:paraId="1461B74A" w14:textId="6EF95B66" w:rsidR="00D718C1" w:rsidRDefault="00D718C1" w:rsidP="00D718C1">
            <w:pPr>
              <w:ind w:right="-35"/>
              <w:rPr>
                <w:rFonts w:ascii="Calibri" w:hAnsi="Calibri"/>
                <w:color w:val="000000"/>
                <w:lang w:val="en-AU"/>
              </w:rPr>
            </w:pPr>
            <w:r>
              <w:rPr>
                <w:rFonts w:ascii="Calibri" w:hAnsi="Calibri"/>
                <w:color w:val="000000"/>
                <w:lang w:val="en-AU"/>
              </w:rPr>
              <w:t>Thomas Emerson</w:t>
            </w:r>
          </w:p>
        </w:tc>
        <w:tc>
          <w:tcPr>
            <w:tcW w:w="2552" w:type="dxa"/>
          </w:tcPr>
          <w:p w14:paraId="03C14BCE" w14:textId="277BC14F" w:rsidR="00D718C1" w:rsidRDefault="00D718C1" w:rsidP="00D718C1">
            <w:pPr>
              <w:ind w:right="-35"/>
              <w:rPr>
                <w:rFonts w:ascii="Calibri" w:hAnsi="Calibri"/>
                <w:color w:val="000000"/>
                <w:lang w:val="en-AU"/>
              </w:rPr>
            </w:pPr>
            <w:r>
              <w:rPr>
                <w:rFonts w:ascii="Calibri" w:hAnsi="Calibri"/>
                <w:color w:val="000000"/>
                <w:lang w:val="en-AU"/>
              </w:rPr>
              <w:t>Caitlin Tough</w:t>
            </w:r>
          </w:p>
        </w:tc>
        <w:tc>
          <w:tcPr>
            <w:tcW w:w="624" w:type="dxa"/>
          </w:tcPr>
          <w:p w14:paraId="2985E0F9" w14:textId="77777777" w:rsidR="00D718C1" w:rsidRDefault="00D718C1" w:rsidP="00D718C1">
            <w:pPr>
              <w:spacing w:before="120"/>
              <w:ind w:right="-35"/>
              <w:rPr>
                <w:rFonts w:ascii="Calibri" w:hAnsi="Calibri"/>
                <w:color w:val="000000"/>
                <w:lang w:val="en-AU"/>
              </w:rPr>
            </w:pPr>
          </w:p>
        </w:tc>
        <w:tc>
          <w:tcPr>
            <w:tcW w:w="2041" w:type="dxa"/>
          </w:tcPr>
          <w:p w14:paraId="101480B5" w14:textId="27257587" w:rsidR="00D718C1" w:rsidRDefault="00D718C1" w:rsidP="00D718C1">
            <w:pPr>
              <w:ind w:right="-35"/>
              <w:rPr>
                <w:rFonts w:ascii="Calibri" w:hAnsi="Calibri"/>
                <w:color w:val="000000"/>
                <w:lang w:val="en-AU"/>
              </w:rPr>
            </w:pPr>
            <w:r>
              <w:rPr>
                <w:rFonts w:ascii="Calibri" w:hAnsi="Calibri"/>
                <w:color w:val="000000"/>
                <w:lang w:val="en-AU"/>
              </w:rPr>
              <w:t>Ed Cocks</w:t>
            </w:r>
          </w:p>
        </w:tc>
        <w:tc>
          <w:tcPr>
            <w:tcW w:w="2041" w:type="dxa"/>
          </w:tcPr>
          <w:p w14:paraId="7D9A67D5" w14:textId="77777777" w:rsidR="00D718C1" w:rsidRDefault="00D718C1" w:rsidP="00D718C1">
            <w:pPr>
              <w:spacing w:before="120"/>
              <w:ind w:right="-35"/>
              <w:rPr>
                <w:rFonts w:ascii="Calibri" w:hAnsi="Calibri"/>
                <w:color w:val="000000"/>
                <w:lang w:val="en-AU"/>
              </w:rPr>
            </w:pPr>
          </w:p>
        </w:tc>
      </w:tr>
      <w:tr w:rsidR="00D718C1" w14:paraId="42053B01" w14:textId="77777777" w:rsidTr="00D718C1">
        <w:trPr>
          <w:trHeight w:hRule="exact" w:val="312"/>
        </w:trPr>
        <w:tc>
          <w:tcPr>
            <w:tcW w:w="2257" w:type="dxa"/>
          </w:tcPr>
          <w:p w14:paraId="191B3535" w14:textId="6F344B71" w:rsidR="00D718C1" w:rsidRDefault="00D718C1" w:rsidP="00D718C1">
            <w:pPr>
              <w:ind w:right="-35"/>
              <w:rPr>
                <w:rFonts w:ascii="Calibri" w:hAnsi="Calibri"/>
                <w:color w:val="000000"/>
                <w:lang w:val="en-AU"/>
              </w:rPr>
            </w:pPr>
            <w:r>
              <w:rPr>
                <w:rFonts w:ascii="Calibri" w:hAnsi="Calibri"/>
                <w:color w:val="000000"/>
                <w:lang w:val="en-AU"/>
              </w:rPr>
              <w:t>Laura Nuttall</w:t>
            </w:r>
          </w:p>
        </w:tc>
        <w:tc>
          <w:tcPr>
            <w:tcW w:w="2552" w:type="dxa"/>
          </w:tcPr>
          <w:p w14:paraId="43D4FB62" w14:textId="51B3C3A6" w:rsidR="00D718C1" w:rsidRDefault="00D718C1" w:rsidP="00D718C1">
            <w:pPr>
              <w:ind w:right="-35"/>
              <w:rPr>
                <w:rFonts w:ascii="Calibri" w:hAnsi="Calibri"/>
                <w:color w:val="000000"/>
                <w:lang w:val="en-AU"/>
              </w:rPr>
            </w:pPr>
            <w:r>
              <w:rPr>
                <w:rFonts w:ascii="Calibri" w:hAnsi="Calibri"/>
                <w:color w:val="000000"/>
                <w:lang w:val="en-AU"/>
              </w:rPr>
              <w:t>Taimus Werner-Gibbings</w:t>
            </w:r>
          </w:p>
        </w:tc>
        <w:tc>
          <w:tcPr>
            <w:tcW w:w="624" w:type="dxa"/>
          </w:tcPr>
          <w:p w14:paraId="5CBCC33B" w14:textId="77777777" w:rsidR="00D718C1" w:rsidRDefault="00D718C1" w:rsidP="00D718C1">
            <w:pPr>
              <w:spacing w:before="120"/>
              <w:ind w:right="-35"/>
              <w:rPr>
                <w:rFonts w:ascii="Calibri" w:hAnsi="Calibri"/>
                <w:color w:val="000000"/>
                <w:lang w:val="en-AU"/>
              </w:rPr>
            </w:pPr>
          </w:p>
        </w:tc>
        <w:tc>
          <w:tcPr>
            <w:tcW w:w="2041" w:type="dxa"/>
          </w:tcPr>
          <w:p w14:paraId="509A8619" w14:textId="631A8000" w:rsidR="00D718C1" w:rsidRDefault="00D718C1" w:rsidP="00D718C1">
            <w:pPr>
              <w:ind w:right="-35"/>
              <w:rPr>
                <w:rFonts w:ascii="Calibri" w:hAnsi="Calibri"/>
                <w:color w:val="000000"/>
                <w:lang w:val="en-AU"/>
              </w:rPr>
            </w:pPr>
            <w:r>
              <w:rPr>
                <w:rFonts w:ascii="Calibri" w:hAnsi="Calibri"/>
                <w:color w:val="000000"/>
                <w:lang w:val="en-AU"/>
              </w:rPr>
              <w:t>James Milligan</w:t>
            </w:r>
          </w:p>
        </w:tc>
        <w:tc>
          <w:tcPr>
            <w:tcW w:w="2041" w:type="dxa"/>
          </w:tcPr>
          <w:p w14:paraId="53175ADA" w14:textId="77777777" w:rsidR="00D718C1" w:rsidRDefault="00D718C1" w:rsidP="00D718C1">
            <w:pPr>
              <w:spacing w:before="120"/>
              <w:ind w:right="-35"/>
              <w:rPr>
                <w:rFonts w:ascii="Calibri" w:hAnsi="Calibri"/>
                <w:color w:val="000000"/>
                <w:lang w:val="en-AU"/>
              </w:rPr>
            </w:pPr>
          </w:p>
        </w:tc>
      </w:tr>
      <w:tr w:rsidR="00D718C1" w14:paraId="1A058050" w14:textId="77777777" w:rsidTr="00D718C1">
        <w:trPr>
          <w:trHeight w:hRule="exact" w:val="312"/>
        </w:trPr>
        <w:tc>
          <w:tcPr>
            <w:tcW w:w="2257" w:type="dxa"/>
          </w:tcPr>
          <w:p w14:paraId="5DB57F16" w14:textId="443F23C3" w:rsidR="00D718C1" w:rsidRDefault="00D718C1" w:rsidP="00D718C1">
            <w:pPr>
              <w:ind w:right="-35"/>
              <w:rPr>
                <w:rFonts w:ascii="Calibri" w:hAnsi="Calibri"/>
                <w:color w:val="000000"/>
                <w:lang w:val="en-AU"/>
              </w:rPr>
            </w:pPr>
            <w:r>
              <w:rPr>
                <w:rFonts w:ascii="Calibri" w:hAnsi="Calibri"/>
                <w:color w:val="000000"/>
                <w:lang w:val="en-AU"/>
              </w:rPr>
              <w:t>Suzanne Orr</w:t>
            </w:r>
          </w:p>
        </w:tc>
        <w:tc>
          <w:tcPr>
            <w:tcW w:w="2552" w:type="dxa"/>
          </w:tcPr>
          <w:p w14:paraId="16D95426" w14:textId="77777777" w:rsidR="00D718C1" w:rsidRDefault="00D718C1" w:rsidP="00D718C1">
            <w:pPr>
              <w:spacing w:before="120"/>
              <w:ind w:right="-35"/>
              <w:rPr>
                <w:rFonts w:ascii="Calibri" w:hAnsi="Calibri"/>
                <w:color w:val="000000"/>
                <w:lang w:val="en-AU"/>
              </w:rPr>
            </w:pPr>
          </w:p>
        </w:tc>
        <w:tc>
          <w:tcPr>
            <w:tcW w:w="624" w:type="dxa"/>
          </w:tcPr>
          <w:p w14:paraId="2A7DF186" w14:textId="77777777" w:rsidR="00D718C1" w:rsidRDefault="00D718C1" w:rsidP="00D718C1">
            <w:pPr>
              <w:spacing w:before="120"/>
              <w:ind w:right="-35"/>
              <w:rPr>
                <w:rFonts w:ascii="Calibri" w:hAnsi="Calibri"/>
                <w:color w:val="000000"/>
                <w:lang w:val="en-AU"/>
              </w:rPr>
            </w:pPr>
          </w:p>
        </w:tc>
        <w:tc>
          <w:tcPr>
            <w:tcW w:w="2041" w:type="dxa"/>
          </w:tcPr>
          <w:p w14:paraId="3CA7729A" w14:textId="0AAD768A" w:rsidR="00D718C1" w:rsidRDefault="00D718C1" w:rsidP="00D718C1">
            <w:pPr>
              <w:ind w:right="-35"/>
              <w:rPr>
                <w:rFonts w:ascii="Calibri" w:hAnsi="Calibri"/>
                <w:color w:val="000000"/>
                <w:lang w:val="en-AU"/>
              </w:rPr>
            </w:pPr>
            <w:r>
              <w:rPr>
                <w:rFonts w:ascii="Calibri" w:hAnsi="Calibri"/>
                <w:color w:val="000000"/>
                <w:lang w:val="en-AU"/>
              </w:rPr>
              <w:t>Mark Parton</w:t>
            </w:r>
          </w:p>
        </w:tc>
        <w:tc>
          <w:tcPr>
            <w:tcW w:w="2041" w:type="dxa"/>
          </w:tcPr>
          <w:p w14:paraId="7EE45E60" w14:textId="77777777" w:rsidR="00D718C1" w:rsidRDefault="00D718C1" w:rsidP="00D718C1">
            <w:pPr>
              <w:spacing w:before="120"/>
              <w:ind w:right="-35"/>
              <w:rPr>
                <w:rFonts w:ascii="Calibri" w:hAnsi="Calibri"/>
                <w:color w:val="000000"/>
                <w:lang w:val="en-AU"/>
              </w:rPr>
            </w:pPr>
          </w:p>
        </w:tc>
      </w:tr>
    </w:tbl>
    <w:p w14:paraId="69053DCE" w14:textId="77777777" w:rsidR="00D718C1" w:rsidRDefault="00D718C1" w:rsidP="00E763EA">
      <w:pPr>
        <w:spacing w:before="80"/>
        <w:ind w:left="720" w:right="-35"/>
        <w:rPr>
          <w:rFonts w:ascii="Calibri" w:hAnsi="Calibri"/>
          <w:color w:val="000000"/>
          <w:lang w:val="en-AU"/>
        </w:rPr>
      </w:pPr>
      <w:r>
        <w:rPr>
          <w:rFonts w:ascii="Calibri" w:hAnsi="Calibri"/>
          <w:color w:val="000000"/>
          <w:lang w:val="en-AU"/>
        </w:rPr>
        <w:t>And so it was resolved in the affirmative.</w:t>
      </w:r>
    </w:p>
    <w:p w14:paraId="11D7308A" w14:textId="076DD535" w:rsidR="00D718C1" w:rsidRPr="00C47AD4" w:rsidRDefault="00D718C1" w:rsidP="00E763EA">
      <w:pPr>
        <w:spacing w:before="80"/>
        <w:ind w:left="720" w:right="-35"/>
        <w:rPr>
          <w:rFonts w:ascii="Calibri" w:hAnsi="Calibri"/>
          <w:color w:val="000000"/>
          <w:lang w:val="en-AU"/>
        </w:rPr>
      </w:pPr>
      <w:r>
        <w:rPr>
          <w:rFonts w:ascii="Calibri" w:hAnsi="Calibri"/>
          <w:color w:val="000000"/>
          <w:lang w:val="en-AU"/>
        </w:rPr>
        <w:t>Debate continued.</w:t>
      </w:r>
    </w:p>
    <w:p w14:paraId="2C423892" w14:textId="77777777" w:rsidR="00D718C1" w:rsidRDefault="00C47AD4" w:rsidP="00E763EA">
      <w:pPr>
        <w:spacing w:before="80"/>
        <w:ind w:left="720"/>
        <w:rPr>
          <w:rFonts w:ascii="Calibri" w:hAnsi="Calibri"/>
          <w:color w:val="000000"/>
          <w:lang w:val="en-AU"/>
        </w:rPr>
      </w:pPr>
      <w:r w:rsidRPr="00C47AD4">
        <w:rPr>
          <w:rFonts w:ascii="Calibri" w:hAnsi="Calibri"/>
          <w:color w:val="000000"/>
          <w:lang w:val="en-AU"/>
        </w:rPr>
        <w:t>Question—</w:t>
      </w:r>
      <w:r w:rsidR="00D718C1">
        <w:rPr>
          <w:rFonts w:ascii="Calibri" w:hAnsi="Calibri"/>
          <w:color w:val="000000"/>
          <w:lang w:val="en-AU"/>
        </w:rPr>
        <w:t>That the motion, as amended, viz:</w:t>
      </w:r>
    </w:p>
    <w:p w14:paraId="1579F8C0" w14:textId="74F29890" w:rsidR="00D718C1" w:rsidRDefault="0011059C" w:rsidP="00E763EA">
      <w:pPr>
        <w:spacing w:before="80"/>
        <w:ind w:left="720"/>
        <w:rPr>
          <w:rFonts w:ascii="Calibri" w:hAnsi="Calibri"/>
          <w:color w:val="000000"/>
          <w:lang w:val="en-AU"/>
        </w:rPr>
      </w:pPr>
      <w:r>
        <w:rPr>
          <w:rFonts w:ascii="Calibri" w:hAnsi="Calibri"/>
          <w:color w:val="000000"/>
          <w:lang w:val="en-AU"/>
        </w:rPr>
        <w:t>“</w:t>
      </w:r>
      <w:r w:rsidR="00D718C1">
        <w:rPr>
          <w:rFonts w:ascii="Calibri" w:hAnsi="Calibri"/>
          <w:color w:val="000000"/>
          <w:lang w:val="en-AU"/>
        </w:rPr>
        <w:t>That this Assembly:</w:t>
      </w:r>
    </w:p>
    <w:p w14:paraId="21C3D612" w14:textId="1E41EDB2" w:rsidR="00D718C1" w:rsidRPr="00FA0434" w:rsidRDefault="00D718C1" w:rsidP="007304F1">
      <w:pPr>
        <w:pStyle w:val="DPSEntryIndents"/>
        <w:numPr>
          <w:ilvl w:val="0"/>
          <w:numId w:val="30"/>
        </w:numPr>
        <w:spacing w:before="100"/>
        <w:rPr>
          <w:lang w:eastAsia="en-US"/>
        </w:rPr>
      </w:pPr>
      <w:bookmarkStart w:id="3" w:name="_Hlk210307453"/>
      <w:r w:rsidRPr="00FA0434">
        <w:rPr>
          <w:lang w:eastAsia="en-US"/>
        </w:rPr>
        <w:t>notes that:</w:t>
      </w:r>
    </w:p>
    <w:p w14:paraId="70F82DC1" w14:textId="77777777" w:rsidR="00D718C1" w:rsidRPr="00FA0434" w:rsidRDefault="00D718C1" w:rsidP="007304F1">
      <w:pPr>
        <w:tabs>
          <w:tab w:val="left" w:pos="567"/>
        </w:tabs>
        <w:spacing w:before="100"/>
        <w:ind w:left="1910" w:hanging="544"/>
        <w:rPr>
          <w:rFonts w:ascii="Calibri" w:hAnsi="Calibri"/>
          <w:lang w:val="en-AU" w:eastAsia="en-US"/>
        </w:rPr>
      </w:pPr>
      <w:r w:rsidRPr="00FA0434">
        <w:rPr>
          <w:rFonts w:ascii="Calibri" w:hAnsi="Calibri"/>
          <w:lang w:val="en-AU" w:eastAsia="en-US"/>
        </w:rPr>
        <w:t>(a)</w:t>
      </w:r>
      <w:r w:rsidRPr="00FA0434">
        <w:rPr>
          <w:rFonts w:ascii="Calibri" w:hAnsi="Calibri"/>
          <w:lang w:val="en-AU" w:eastAsia="en-US"/>
        </w:rPr>
        <w:tab/>
        <w:t xml:space="preserve">the </w:t>
      </w:r>
      <w:r w:rsidRPr="00FA0434">
        <w:rPr>
          <w:rFonts w:ascii="Calibri" w:hAnsi="Calibri"/>
          <w:i/>
          <w:iCs/>
          <w:lang w:val="en-AU" w:eastAsia="en-US"/>
        </w:rPr>
        <w:t xml:space="preserve">Financial Management Act 1996 </w:t>
      </w:r>
      <w:r w:rsidRPr="00FA0434">
        <w:rPr>
          <w:rFonts w:ascii="Calibri" w:hAnsi="Calibri"/>
          <w:lang w:val="en-AU" w:eastAsia="en-US"/>
        </w:rPr>
        <w:t xml:space="preserve">requires that </w:t>
      </w:r>
      <w:r>
        <w:rPr>
          <w:rFonts w:ascii="Calibri" w:hAnsi="Calibri"/>
          <w:lang w:val="en-AU" w:eastAsia="en-US"/>
        </w:rPr>
        <w:t xml:space="preserve">the </w:t>
      </w:r>
      <w:r w:rsidRPr="00FA0434">
        <w:rPr>
          <w:rFonts w:ascii="Calibri" w:hAnsi="Calibri"/>
          <w:lang w:val="en-AU" w:eastAsia="en-US"/>
        </w:rPr>
        <w:t>proposed budget must be prepared taking into account:</w:t>
      </w:r>
    </w:p>
    <w:p w14:paraId="7C002E4F" w14:textId="77777777" w:rsidR="00D718C1" w:rsidRPr="00FA0434" w:rsidRDefault="00D718C1" w:rsidP="007304F1">
      <w:pPr>
        <w:tabs>
          <w:tab w:val="left" w:pos="2835"/>
          <w:tab w:val="left" w:pos="8789"/>
        </w:tabs>
        <w:spacing w:before="100"/>
        <w:ind w:left="2477" w:hanging="544"/>
        <w:rPr>
          <w:rFonts w:ascii="Calibri" w:hAnsi="Calibri"/>
          <w:lang w:val="en-AU" w:eastAsia="en-US"/>
        </w:rPr>
      </w:pPr>
      <w:r w:rsidRPr="00FA0434">
        <w:rPr>
          <w:rFonts w:ascii="Calibri" w:hAnsi="Calibri"/>
          <w:lang w:val="en-AU" w:eastAsia="en-US"/>
        </w:rPr>
        <w:t>(i)</w:t>
      </w:r>
      <w:r w:rsidRPr="00FA0434">
        <w:rPr>
          <w:rFonts w:ascii="Calibri" w:hAnsi="Calibri"/>
          <w:lang w:val="en-AU" w:eastAsia="en-US"/>
        </w:rPr>
        <w:tab/>
        <w:t>the principles of responsible fiscal management;</w:t>
      </w:r>
    </w:p>
    <w:p w14:paraId="2DFD8DCD" w14:textId="77777777" w:rsidR="00D718C1" w:rsidRPr="00FA0434" w:rsidRDefault="00D718C1" w:rsidP="007304F1">
      <w:pPr>
        <w:tabs>
          <w:tab w:val="left" w:pos="2835"/>
          <w:tab w:val="left" w:pos="8789"/>
        </w:tabs>
        <w:spacing w:before="100"/>
        <w:ind w:left="2477" w:hanging="544"/>
        <w:rPr>
          <w:rFonts w:ascii="Calibri" w:hAnsi="Calibri"/>
          <w:lang w:val="en-AU" w:eastAsia="en-US"/>
        </w:rPr>
      </w:pPr>
      <w:r w:rsidRPr="00FA0434">
        <w:rPr>
          <w:rFonts w:ascii="Calibri" w:hAnsi="Calibri"/>
          <w:lang w:val="en-AU" w:eastAsia="en-US"/>
        </w:rPr>
        <w:t>(ii)</w:t>
      </w:r>
      <w:r w:rsidRPr="00FA0434">
        <w:rPr>
          <w:rFonts w:ascii="Calibri" w:hAnsi="Calibri"/>
          <w:lang w:val="en-AU" w:eastAsia="en-US"/>
        </w:rPr>
        <w:tab/>
        <w:t>the object of providing a basis for sustainable social and economic services and infrastructure fairly to all ACT residents; and</w:t>
      </w:r>
    </w:p>
    <w:p w14:paraId="7335CA1C" w14:textId="77777777" w:rsidR="00D718C1" w:rsidRPr="00FA0434" w:rsidRDefault="00D718C1" w:rsidP="007304F1">
      <w:pPr>
        <w:tabs>
          <w:tab w:val="left" w:pos="2835"/>
          <w:tab w:val="left" w:pos="8789"/>
        </w:tabs>
        <w:spacing w:before="100"/>
        <w:ind w:left="2477" w:hanging="544"/>
        <w:rPr>
          <w:rFonts w:ascii="Calibri" w:hAnsi="Calibri"/>
          <w:lang w:val="en-AU" w:eastAsia="en-US"/>
        </w:rPr>
      </w:pPr>
      <w:r w:rsidRPr="00FA0434">
        <w:rPr>
          <w:rFonts w:ascii="Calibri" w:hAnsi="Calibri"/>
          <w:lang w:val="en-AU" w:eastAsia="en-US"/>
        </w:rPr>
        <w:t>(iii)</w:t>
      </w:r>
      <w:r w:rsidRPr="00FA0434">
        <w:rPr>
          <w:rFonts w:ascii="Calibri" w:hAnsi="Calibri"/>
          <w:lang w:val="en-AU" w:eastAsia="en-US"/>
        </w:rPr>
        <w:tab/>
        <w:t>the object of ecologically sustainable development;</w:t>
      </w:r>
    </w:p>
    <w:p w14:paraId="71978FCD" w14:textId="27587644" w:rsidR="00D718C1" w:rsidRPr="00FA0434" w:rsidRDefault="00D718C1" w:rsidP="007304F1">
      <w:pPr>
        <w:tabs>
          <w:tab w:val="left" w:pos="567"/>
        </w:tabs>
        <w:spacing w:before="100"/>
        <w:ind w:left="1910" w:hanging="544"/>
        <w:rPr>
          <w:rFonts w:ascii="Calibri" w:hAnsi="Calibri"/>
          <w:lang w:val="en-AU" w:eastAsia="en-US"/>
        </w:rPr>
      </w:pPr>
      <w:r w:rsidRPr="00FA0434">
        <w:rPr>
          <w:rFonts w:ascii="Calibri" w:hAnsi="Calibri"/>
          <w:lang w:val="en-AU" w:eastAsia="en-US"/>
        </w:rPr>
        <w:t>(b)</w:t>
      </w:r>
      <w:r w:rsidRPr="00FA0434">
        <w:rPr>
          <w:rFonts w:ascii="Calibri" w:hAnsi="Calibri"/>
          <w:lang w:val="en-AU" w:eastAsia="en-US"/>
        </w:rPr>
        <w:tab/>
        <w:t xml:space="preserve">the </w:t>
      </w:r>
      <w:r w:rsidRPr="00E25BCF">
        <w:rPr>
          <w:rFonts w:ascii="Calibri" w:hAnsi="Calibri"/>
          <w:i/>
          <w:iCs/>
          <w:lang w:val="en-AU" w:eastAsia="en-US"/>
        </w:rPr>
        <w:t>Financial Management Act 1996</w:t>
      </w:r>
      <w:r w:rsidRPr="00FA0434">
        <w:rPr>
          <w:rFonts w:ascii="Calibri" w:hAnsi="Calibri"/>
          <w:lang w:val="en-AU" w:eastAsia="en-US"/>
        </w:rPr>
        <w:t xml:space="preserve"> does not set out that the </w:t>
      </w:r>
      <w:r w:rsidR="00A65174">
        <w:rPr>
          <w:rFonts w:ascii="Calibri" w:hAnsi="Calibri"/>
          <w:lang w:val="en-AU" w:eastAsia="en-US"/>
        </w:rPr>
        <w:t>G</w:t>
      </w:r>
      <w:r w:rsidRPr="00FA0434">
        <w:rPr>
          <w:rFonts w:ascii="Calibri" w:hAnsi="Calibri"/>
          <w:lang w:val="en-AU" w:eastAsia="en-US"/>
        </w:rPr>
        <w:t>overnment must have a specific credit rating as a goal in preparing the Budget;</w:t>
      </w:r>
    </w:p>
    <w:p w14:paraId="5E74A096" w14:textId="77777777" w:rsidR="00D718C1" w:rsidRPr="00FA0434" w:rsidRDefault="00D718C1" w:rsidP="007304F1">
      <w:pPr>
        <w:tabs>
          <w:tab w:val="left" w:pos="567"/>
        </w:tabs>
        <w:spacing w:before="100"/>
        <w:ind w:left="1910" w:hanging="544"/>
        <w:rPr>
          <w:rFonts w:ascii="Calibri" w:hAnsi="Calibri"/>
          <w:lang w:val="en-AU" w:eastAsia="en-US"/>
        </w:rPr>
      </w:pPr>
      <w:r w:rsidRPr="00FA0434">
        <w:rPr>
          <w:rFonts w:ascii="Calibri" w:hAnsi="Calibri"/>
          <w:lang w:val="en-AU" w:eastAsia="en-US"/>
        </w:rPr>
        <w:t>(c)</w:t>
      </w:r>
      <w:r w:rsidRPr="00FA0434">
        <w:rPr>
          <w:rFonts w:ascii="Calibri" w:hAnsi="Calibri"/>
          <w:lang w:val="en-AU" w:eastAsia="en-US"/>
        </w:rPr>
        <w:tab/>
        <w:t>the ACT Treasurer advised the Assembly that avoiding a credit rating downgrade was a specific objective in putting together the Budget;</w:t>
      </w:r>
    </w:p>
    <w:p w14:paraId="3B4170BC" w14:textId="77777777" w:rsidR="00D718C1" w:rsidRPr="00FA0434" w:rsidRDefault="00D718C1" w:rsidP="007304F1">
      <w:pPr>
        <w:tabs>
          <w:tab w:val="left" w:pos="567"/>
        </w:tabs>
        <w:spacing w:before="100"/>
        <w:ind w:left="1910" w:hanging="544"/>
        <w:rPr>
          <w:rFonts w:ascii="Calibri" w:hAnsi="Calibri"/>
          <w:lang w:val="en-AU" w:eastAsia="en-US"/>
        </w:rPr>
      </w:pPr>
      <w:r w:rsidRPr="00FA0434">
        <w:rPr>
          <w:rFonts w:ascii="Calibri" w:hAnsi="Calibri"/>
          <w:lang w:val="en-AU" w:eastAsia="en-US"/>
        </w:rPr>
        <w:t>(d)</w:t>
      </w:r>
      <w:r w:rsidRPr="00FA0434">
        <w:rPr>
          <w:rFonts w:ascii="Calibri" w:hAnsi="Calibri"/>
          <w:lang w:val="en-AU" w:eastAsia="en-US"/>
        </w:rPr>
        <w:tab/>
        <w:t>following the Budget, the ACT credit rating has again been downgraded and is now rated equal worst in Australia;</w:t>
      </w:r>
    </w:p>
    <w:p w14:paraId="588EB8C2" w14:textId="6645D928" w:rsidR="00D718C1" w:rsidRPr="00FA0434" w:rsidRDefault="00D718C1" w:rsidP="007304F1">
      <w:pPr>
        <w:tabs>
          <w:tab w:val="left" w:pos="567"/>
        </w:tabs>
        <w:spacing w:before="100"/>
        <w:ind w:left="1910" w:hanging="544"/>
        <w:rPr>
          <w:rFonts w:ascii="Calibri" w:hAnsi="Calibri"/>
          <w:lang w:val="en-AU" w:eastAsia="en-US"/>
        </w:rPr>
      </w:pPr>
      <w:r w:rsidRPr="00FA0434">
        <w:rPr>
          <w:rFonts w:ascii="Calibri" w:hAnsi="Calibri"/>
          <w:lang w:val="en-AU" w:eastAsia="en-US"/>
        </w:rPr>
        <w:t>(e)</w:t>
      </w:r>
      <w:r w:rsidRPr="00FA0434">
        <w:rPr>
          <w:rFonts w:ascii="Calibri" w:hAnsi="Calibri"/>
          <w:lang w:val="en-AU" w:eastAsia="en-US"/>
        </w:rPr>
        <w:tab/>
        <w:t>ratings agency S&amp;P Global cited the Government</w:t>
      </w:r>
      <w:r w:rsidR="0011059C">
        <w:rPr>
          <w:rFonts w:ascii="Calibri" w:hAnsi="Calibri"/>
          <w:lang w:val="en-AU" w:eastAsia="en-US"/>
        </w:rPr>
        <w:t>’</w:t>
      </w:r>
      <w:r w:rsidRPr="00FA0434">
        <w:rPr>
          <w:rFonts w:ascii="Calibri" w:hAnsi="Calibri"/>
          <w:lang w:val="en-AU" w:eastAsia="en-US"/>
        </w:rPr>
        <w:t>s large after-capital deficits and structurally higher debt as key reasons for the downgrade;</w:t>
      </w:r>
    </w:p>
    <w:p w14:paraId="7652C9DB" w14:textId="7FCC82C2" w:rsidR="00D718C1" w:rsidRPr="00FA0434" w:rsidRDefault="00D718C1" w:rsidP="007304F1">
      <w:pPr>
        <w:tabs>
          <w:tab w:val="left" w:pos="567"/>
        </w:tabs>
        <w:spacing w:before="100"/>
        <w:ind w:left="1910" w:hanging="544"/>
        <w:rPr>
          <w:rFonts w:ascii="Calibri" w:hAnsi="Calibri"/>
          <w:lang w:val="en-AU" w:eastAsia="en-US"/>
        </w:rPr>
      </w:pPr>
      <w:r w:rsidRPr="00FA0434">
        <w:rPr>
          <w:rFonts w:ascii="Calibri" w:hAnsi="Calibri"/>
          <w:lang w:val="en-AU" w:eastAsia="en-US"/>
        </w:rPr>
        <w:t>(f)</w:t>
      </w:r>
      <w:r w:rsidRPr="00FA0434">
        <w:rPr>
          <w:rFonts w:ascii="Calibri" w:hAnsi="Calibri"/>
          <w:lang w:val="en-AU" w:eastAsia="en-US"/>
        </w:rPr>
        <w:tab/>
      </w:r>
      <w:r>
        <w:rPr>
          <w:rFonts w:ascii="Calibri" w:hAnsi="Calibri"/>
          <w:lang w:val="en-AU" w:eastAsia="en-US"/>
        </w:rPr>
        <w:t>t</w:t>
      </w:r>
      <w:r w:rsidRPr="00FA0434">
        <w:rPr>
          <w:rFonts w:ascii="Calibri" w:hAnsi="Calibri"/>
          <w:lang w:val="en-AU" w:eastAsia="en-US"/>
        </w:rPr>
        <w:t>he 2024-2025 financial year saw the headline operating balance deficit blow out to $1.38 billion with the 2025–2026 ACT Budget forecasting a</w:t>
      </w:r>
      <w:r w:rsidR="00E25BCF">
        <w:rPr>
          <w:rFonts w:ascii="Calibri" w:hAnsi="Calibri"/>
          <w:lang w:val="en-AU" w:eastAsia="en-US"/>
        </w:rPr>
        <w:t> </w:t>
      </w:r>
      <w:r w:rsidRPr="00FA0434">
        <w:rPr>
          <w:rFonts w:ascii="Calibri" w:hAnsi="Calibri"/>
          <w:lang w:val="en-AU" w:eastAsia="en-US"/>
        </w:rPr>
        <w:t>Headline Net Operating Balance deficit of $424.9</w:t>
      </w:r>
      <w:r>
        <w:rPr>
          <w:rFonts w:ascii="Calibri" w:hAnsi="Calibri"/>
          <w:lang w:val="en-AU" w:eastAsia="en-US"/>
        </w:rPr>
        <w:t> </w:t>
      </w:r>
      <w:r w:rsidRPr="00FA0434">
        <w:rPr>
          <w:rFonts w:ascii="Calibri" w:hAnsi="Calibri"/>
          <w:lang w:val="en-AU" w:eastAsia="en-US"/>
        </w:rPr>
        <w:t>million;</w:t>
      </w:r>
    </w:p>
    <w:p w14:paraId="6116DF87" w14:textId="77777777" w:rsidR="00D718C1" w:rsidRPr="00FA0434" w:rsidRDefault="00D718C1" w:rsidP="007304F1">
      <w:pPr>
        <w:tabs>
          <w:tab w:val="left" w:pos="567"/>
        </w:tabs>
        <w:spacing w:before="100"/>
        <w:ind w:left="1910" w:hanging="544"/>
        <w:rPr>
          <w:rFonts w:ascii="Calibri" w:hAnsi="Calibri"/>
          <w:lang w:val="en-AU" w:eastAsia="en-US"/>
        </w:rPr>
      </w:pPr>
      <w:r w:rsidRPr="00FA0434">
        <w:rPr>
          <w:rFonts w:ascii="Calibri" w:hAnsi="Calibri"/>
          <w:lang w:val="en-AU" w:eastAsia="en-US"/>
        </w:rPr>
        <w:t>(g)</w:t>
      </w:r>
      <w:r w:rsidRPr="00FA0434">
        <w:rPr>
          <w:rFonts w:ascii="Calibri" w:hAnsi="Calibri"/>
          <w:lang w:val="en-AU" w:eastAsia="en-US"/>
        </w:rPr>
        <w:tab/>
        <w:t>lower credit ratings generally correspond with higher borrowing costs;</w:t>
      </w:r>
    </w:p>
    <w:p w14:paraId="458A1961" w14:textId="064B966E" w:rsidR="00D718C1" w:rsidRPr="00FA0434" w:rsidRDefault="00D718C1" w:rsidP="007304F1">
      <w:pPr>
        <w:tabs>
          <w:tab w:val="left" w:pos="567"/>
        </w:tabs>
        <w:spacing w:before="100"/>
        <w:ind w:left="1910" w:hanging="544"/>
        <w:rPr>
          <w:rFonts w:ascii="Calibri" w:hAnsi="Calibri"/>
          <w:lang w:val="en-AU" w:eastAsia="en-US"/>
        </w:rPr>
      </w:pPr>
      <w:r w:rsidRPr="00FA0434">
        <w:rPr>
          <w:rFonts w:ascii="Calibri" w:hAnsi="Calibri"/>
          <w:lang w:val="en-AU" w:eastAsia="en-US"/>
        </w:rPr>
        <w:t>(h)</w:t>
      </w:r>
      <w:r w:rsidRPr="00FA0434">
        <w:rPr>
          <w:rFonts w:ascii="Calibri" w:hAnsi="Calibri"/>
          <w:lang w:val="en-AU" w:eastAsia="en-US"/>
        </w:rPr>
        <w:tab/>
        <w:t>before the credit downgrade to AA, the ACT</w:t>
      </w:r>
      <w:r w:rsidR="0011059C">
        <w:rPr>
          <w:rFonts w:ascii="Calibri" w:hAnsi="Calibri"/>
          <w:lang w:val="en-AU" w:eastAsia="en-US"/>
        </w:rPr>
        <w:t>’</w:t>
      </w:r>
      <w:r w:rsidRPr="00FA0434">
        <w:rPr>
          <w:rFonts w:ascii="Calibri" w:hAnsi="Calibri"/>
          <w:lang w:val="en-AU" w:eastAsia="en-US"/>
        </w:rPr>
        <w:t>s interest expenses were already on track to be greater than a quarter of ACT own source taxation within four years; and</w:t>
      </w:r>
    </w:p>
    <w:p w14:paraId="5DFC882F" w14:textId="7599F2E5" w:rsidR="00D718C1" w:rsidRPr="00FA0434" w:rsidRDefault="00D718C1" w:rsidP="007304F1">
      <w:pPr>
        <w:tabs>
          <w:tab w:val="left" w:pos="567"/>
        </w:tabs>
        <w:spacing w:before="100"/>
        <w:ind w:left="1910" w:hanging="544"/>
        <w:rPr>
          <w:rFonts w:ascii="Calibri" w:hAnsi="Calibri"/>
          <w:lang w:val="en-AU" w:eastAsia="en-US"/>
        </w:rPr>
      </w:pPr>
      <w:r w:rsidRPr="00FA0434">
        <w:rPr>
          <w:rFonts w:ascii="Calibri" w:hAnsi="Calibri"/>
          <w:lang w:val="en-AU" w:eastAsia="en-US"/>
        </w:rPr>
        <w:lastRenderedPageBreak/>
        <w:t>(i)</w:t>
      </w:r>
      <w:r w:rsidRPr="00FA0434">
        <w:rPr>
          <w:rFonts w:ascii="Calibri" w:hAnsi="Calibri"/>
          <w:lang w:val="en-AU" w:eastAsia="en-US"/>
        </w:rPr>
        <w:tab/>
      </w:r>
      <w:r w:rsidRPr="00A80B6B">
        <w:rPr>
          <w:rFonts w:ascii="Calibri" w:hAnsi="Calibri"/>
          <w:spacing w:val="-4"/>
          <w:lang w:val="en-AU" w:eastAsia="en-US"/>
        </w:rPr>
        <w:t>S&amp;P Global has noted that an upgrade to the ACT</w:t>
      </w:r>
      <w:r w:rsidR="0011059C">
        <w:rPr>
          <w:rFonts w:ascii="Calibri" w:hAnsi="Calibri"/>
          <w:spacing w:val="-4"/>
          <w:lang w:val="en-AU" w:eastAsia="en-US"/>
        </w:rPr>
        <w:t>’</w:t>
      </w:r>
      <w:r w:rsidRPr="00A80B6B">
        <w:rPr>
          <w:rFonts w:ascii="Calibri" w:hAnsi="Calibri"/>
          <w:spacing w:val="-4"/>
          <w:lang w:val="en-AU" w:eastAsia="en-US"/>
        </w:rPr>
        <w:t>s credit rating is unlikely; and</w:t>
      </w:r>
      <w:r w:rsidRPr="00FA0434">
        <w:rPr>
          <w:rFonts w:ascii="Calibri" w:hAnsi="Calibri"/>
          <w:lang w:val="en-AU" w:eastAsia="en-US"/>
        </w:rPr>
        <w:t xml:space="preserve"> </w:t>
      </w:r>
    </w:p>
    <w:p w14:paraId="7B42D941" w14:textId="6999A0E4" w:rsidR="00D718C1" w:rsidRPr="00C47AD4" w:rsidRDefault="00D718C1" w:rsidP="007304F1">
      <w:pPr>
        <w:pStyle w:val="DPSEntryIndents"/>
        <w:spacing w:before="100"/>
        <w:rPr>
          <w:color w:val="000000"/>
        </w:rPr>
      </w:pPr>
      <w:r>
        <w:rPr>
          <w:color w:val="000000"/>
        </w:rPr>
        <w:t>calls on the Government to table a credit rating stabilisation plan by February 2026 that details a strategy and timeline to ensure current Budget spending is met by revenue.</w:t>
      </w:r>
      <w:r w:rsidR="0011059C">
        <w:rPr>
          <w:color w:val="000000"/>
        </w:rPr>
        <w:t>”</w:t>
      </w:r>
      <w:r>
        <w:rPr>
          <w:color w:val="000000"/>
        </w:rPr>
        <w:t>—</w:t>
      </w:r>
    </w:p>
    <w:bookmarkEnd w:id="3"/>
    <w:p w14:paraId="49309A68" w14:textId="77B6B4E6" w:rsidR="00C47AD4" w:rsidRPr="00C47AD4" w:rsidRDefault="00E763EA" w:rsidP="007304F1">
      <w:pPr>
        <w:tabs>
          <w:tab w:val="left" w:pos="5656"/>
        </w:tabs>
        <w:spacing w:before="100"/>
        <w:ind w:left="720"/>
        <w:rPr>
          <w:rFonts w:ascii="Calibri" w:hAnsi="Calibri"/>
          <w:color w:val="000000"/>
          <w:lang w:val="en-AU"/>
        </w:rPr>
      </w:pPr>
      <w:r>
        <w:rPr>
          <w:rFonts w:ascii="Calibri" w:hAnsi="Calibri"/>
          <w:color w:val="000000"/>
          <w:lang w:val="en-AU"/>
        </w:rPr>
        <w:t>be agreed to—</w:t>
      </w:r>
      <w:r w:rsidR="00C47AD4" w:rsidRPr="00C47AD4">
        <w:rPr>
          <w:rFonts w:ascii="Calibri" w:hAnsi="Calibri"/>
          <w:color w:val="000000"/>
          <w:lang w:val="en-AU"/>
        </w:rPr>
        <w:t>put and passed.</w:t>
      </w:r>
      <w:r w:rsidR="007304F1">
        <w:rPr>
          <w:rFonts w:ascii="Calibri" w:hAnsi="Calibri"/>
          <w:color w:val="000000"/>
          <w:lang w:val="en-AU"/>
        </w:rPr>
        <w:tab/>
      </w:r>
    </w:p>
    <w:p w14:paraId="0AF3DFBA" w14:textId="6ADA144F" w:rsidR="00FA5301" w:rsidRPr="00FA5301" w:rsidRDefault="00FA5301" w:rsidP="00FA5301">
      <w:pPr>
        <w:keepNext/>
        <w:keepLines/>
        <w:tabs>
          <w:tab w:val="right" w:pos="339"/>
          <w:tab w:val="left" w:pos="720"/>
        </w:tabs>
        <w:spacing w:before="240"/>
        <w:ind w:left="720" w:hanging="720"/>
        <w:rPr>
          <w:rFonts w:ascii="Calibri" w:hAnsi="Calibri"/>
          <w:b/>
          <w:caps/>
          <w:lang w:val="en-AU"/>
        </w:rPr>
      </w:pPr>
      <w:r w:rsidRPr="00FA5301">
        <w:rPr>
          <w:rFonts w:ascii="Calibri" w:hAnsi="Calibri"/>
          <w:b/>
          <w:lang w:val="en-AU"/>
        </w:rPr>
        <w:tab/>
      </w:r>
      <w:r w:rsidR="00221790">
        <w:rPr>
          <w:rFonts w:ascii="Calibri" w:hAnsi="Calibri"/>
          <w:b/>
          <w:bCs/>
          <w:lang w:val="en-AU"/>
        </w:rPr>
        <w:fldChar w:fldCharType="begin"/>
      </w:r>
      <w:r w:rsidR="00221790">
        <w:rPr>
          <w:rFonts w:ascii="Calibri" w:hAnsi="Calibri"/>
          <w:b/>
          <w:bCs/>
          <w:lang w:val="en-AU"/>
        </w:rPr>
        <w:instrText xml:space="preserve"> SEQ A \* MERGEFORMAT </w:instrText>
      </w:r>
      <w:r w:rsidR="00221790">
        <w:rPr>
          <w:rFonts w:ascii="Calibri" w:hAnsi="Calibri"/>
          <w:b/>
          <w:bCs/>
          <w:lang w:val="en-AU"/>
        </w:rPr>
        <w:fldChar w:fldCharType="separate"/>
      </w:r>
      <w:r w:rsidR="000C4DAD">
        <w:rPr>
          <w:rFonts w:ascii="Calibri" w:hAnsi="Calibri"/>
          <w:b/>
          <w:bCs/>
          <w:noProof/>
          <w:lang w:val="en-AU"/>
        </w:rPr>
        <w:t>10</w:t>
      </w:r>
      <w:r w:rsidR="00221790">
        <w:rPr>
          <w:rFonts w:ascii="Calibri" w:hAnsi="Calibri"/>
          <w:b/>
          <w:bCs/>
          <w:lang w:val="en-AU"/>
        </w:rPr>
        <w:fldChar w:fldCharType="end"/>
      </w:r>
      <w:r w:rsidRPr="00FA5301">
        <w:rPr>
          <w:rFonts w:ascii="Calibri" w:hAnsi="Calibri"/>
          <w:b/>
          <w:lang w:val="en-AU"/>
        </w:rPr>
        <w:tab/>
      </w:r>
      <w:r w:rsidRPr="00FA5301">
        <w:rPr>
          <w:rFonts w:ascii="Calibri" w:hAnsi="Calibri"/>
          <w:b/>
          <w:caps/>
          <w:lang w:val="en-AU"/>
        </w:rPr>
        <w:t xml:space="preserve">PAPERS PRESENTED ON </w:t>
      </w:r>
      <w:r w:rsidR="00646F2D">
        <w:rPr>
          <w:rFonts w:ascii="Calibri" w:hAnsi="Calibri"/>
          <w:b/>
          <w:caps/>
          <w:lang w:val="en-AU"/>
        </w:rPr>
        <w:t>18 September 2025</w:t>
      </w:r>
      <w:r w:rsidRPr="00FA5301">
        <w:rPr>
          <w:rFonts w:ascii="Calibri" w:hAnsi="Calibri"/>
          <w:b/>
          <w:caps/>
          <w:lang w:val="en-AU"/>
        </w:rPr>
        <w:t>—PAPERS NOTED</w:t>
      </w:r>
    </w:p>
    <w:p w14:paraId="48DA9FA3" w14:textId="6EC9C9D4" w:rsidR="00FA5301" w:rsidRPr="00FA5301" w:rsidRDefault="00FA5301" w:rsidP="00B019A4">
      <w:pPr>
        <w:spacing w:before="80"/>
        <w:ind w:left="720"/>
        <w:rPr>
          <w:rFonts w:ascii="Calibri" w:hAnsi="Calibri"/>
          <w:lang w:val="en-AU"/>
        </w:rPr>
      </w:pPr>
      <w:r w:rsidRPr="00FA5301">
        <w:rPr>
          <w:rFonts w:ascii="Calibri" w:hAnsi="Calibri"/>
          <w:lang w:val="en-AU"/>
        </w:rPr>
        <w:t>The Speaker, pursuant to standing order 211A, proposed—That the papers presented under standing order 211 during the presentation of papers in the routine of business today be noted.</w:t>
      </w:r>
    </w:p>
    <w:p w14:paraId="062B0B7B" w14:textId="77777777" w:rsidR="00FA5301" w:rsidRPr="00FA5301" w:rsidRDefault="00FA5301" w:rsidP="00B019A4">
      <w:pPr>
        <w:spacing w:before="80"/>
        <w:ind w:left="720"/>
        <w:rPr>
          <w:rFonts w:ascii="Calibri" w:hAnsi="Calibri"/>
          <w:lang w:val="en-AU"/>
        </w:rPr>
      </w:pPr>
      <w:r w:rsidRPr="00FA5301">
        <w:rPr>
          <w:rFonts w:ascii="Calibri" w:hAnsi="Calibri"/>
          <w:lang w:val="en-AU"/>
        </w:rPr>
        <w:t>Debate ensued.</w:t>
      </w:r>
    </w:p>
    <w:p w14:paraId="3C642A4D" w14:textId="77777777" w:rsidR="00FA5301" w:rsidRPr="00FA5301" w:rsidRDefault="00FA5301" w:rsidP="00B019A4">
      <w:pPr>
        <w:spacing w:before="80"/>
        <w:ind w:left="720"/>
        <w:rPr>
          <w:rFonts w:ascii="Calibri" w:hAnsi="Calibri"/>
          <w:lang w:val="en-AU"/>
        </w:rPr>
      </w:pPr>
      <w:r w:rsidRPr="00FA5301">
        <w:rPr>
          <w:rFonts w:ascii="Calibri" w:hAnsi="Calibri"/>
          <w:lang w:val="en-AU"/>
        </w:rPr>
        <w:t>Question—put and passed.</w:t>
      </w:r>
    </w:p>
    <w:p w14:paraId="7AC024B8" w14:textId="733675D6" w:rsidR="00D4426F" w:rsidRPr="00FC38CE" w:rsidRDefault="00D4426F" w:rsidP="00D4426F">
      <w:pPr>
        <w:keepNext/>
        <w:keepLines/>
        <w:tabs>
          <w:tab w:val="right" w:pos="339"/>
          <w:tab w:val="left" w:pos="720"/>
        </w:tabs>
        <w:spacing w:before="240"/>
        <w:ind w:left="720" w:hanging="720"/>
        <w:rPr>
          <w:rFonts w:ascii="Calibri" w:hAnsi="Calibri"/>
          <w:b/>
          <w:caps/>
          <w:lang w:val="en-AU"/>
        </w:rPr>
      </w:pPr>
      <w:r w:rsidRPr="00FC38CE">
        <w:rPr>
          <w:rFonts w:ascii="Calibri" w:hAnsi="Calibri"/>
          <w:b/>
          <w:caps/>
          <w:lang w:val="en-AU"/>
        </w:rPr>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0C4DAD">
        <w:rPr>
          <w:rFonts w:ascii="Calibri" w:hAnsi="Calibri"/>
          <w:b/>
          <w:bCs/>
          <w:caps/>
          <w:noProof/>
          <w:lang w:val="en-AU"/>
        </w:rPr>
        <w:t>11</w:t>
      </w:r>
      <w:r>
        <w:rPr>
          <w:rFonts w:ascii="Calibri" w:hAnsi="Calibri"/>
          <w:b/>
          <w:bCs/>
          <w:caps/>
          <w:lang w:val="en-AU"/>
        </w:rPr>
        <w:fldChar w:fldCharType="end"/>
      </w:r>
      <w:r w:rsidRPr="00FC38CE">
        <w:rPr>
          <w:rFonts w:ascii="Calibri" w:hAnsi="Calibri"/>
          <w:b/>
          <w:caps/>
          <w:lang w:val="en-AU"/>
        </w:rPr>
        <w:tab/>
      </w:r>
      <w:r>
        <w:rPr>
          <w:rFonts w:ascii="Calibri" w:hAnsi="Calibri"/>
          <w:b/>
          <w:caps/>
          <w:lang w:val="en-AU"/>
        </w:rPr>
        <w:t>Appropriation Bill 2025-2026</w:t>
      </w:r>
    </w:p>
    <w:p w14:paraId="384D9032" w14:textId="77777777" w:rsidR="00D4426F" w:rsidRPr="00A65D6D" w:rsidRDefault="00D4426F" w:rsidP="00D4426F">
      <w:pPr>
        <w:pStyle w:val="DPSEntryDetail"/>
      </w:pPr>
      <w:r w:rsidRPr="00A65D6D">
        <w:t xml:space="preserve">The Assembly, </w:t>
      </w:r>
      <w:r>
        <w:t>according to order</w:t>
      </w:r>
      <w:r w:rsidRPr="00A65D6D">
        <w:t xml:space="preserve">, resumed </w:t>
      </w:r>
      <w:r>
        <w:t xml:space="preserve">further </w:t>
      </w:r>
      <w:r w:rsidRPr="00A65D6D">
        <w:t>consideration at the detail stage.</w:t>
      </w:r>
    </w:p>
    <w:p w14:paraId="12A190A1" w14:textId="77777777" w:rsidR="00D4426F" w:rsidRPr="00562244" w:rsidRDefault="00D4426F" w:rsidP="00D4426F">
      <w:pPr>
        <w:pBdr>
          <w:bottom w:val="thinThickLargeGap" w:sz="18" w:space="1" w:color="auto"/>
        </w:pBdr>
        <w:ind w:left="3427" w:right="3658"/>
        <w:jc w:val="center"/>
        <w:rPr>
          <w:rFonts w:ascii="Calibri" w:hAnsi="Calibri"/>
          <w:i/>
          <w:iCs/>
          <w:lang w:val="en-AU"/>
        </w:rPr>
      </w:pPr>
    </w:p>
    <w:p w14:paraId="5B362862" w14:textId="77777777" w:rsidR="00D4426F" w:rsidRPr="00562244" w:rsidRDefault="00D4426F" w:rsidP="00D4426F">
      <w:pPr>
        <w:tabs>
          <w:tab w:val="left" w:pos="1197"/>
          <w:tab w:val="left" w:pos="1767"/>
        </w:tabs>
        <w:spacing w:before="120"/>
        <w:jc w:val="center"/>
        <w:rPr>
          <w:rFonts w:ascii="Calibri" w:hAnsi="Calibri"/>
          <w:i/>
          <w:iCs/>
          <w:lang w:val="en-AU"/>
        </w:rPr>
      </w:pPr>
      <w:r w:rsidRPr="00562244">
        <w:rPr>
          <w:rFonts w:ascii="Calibri" w:hAnsi="Calibri"/>
          <w:i/>
          <w:iCs/>
          <w:lang w:val="en-AU"/>
        </w:rPr>
        <w:t>Detail Stage</w:t>
      </w:r>
    </w:p>
    <w:p w14:paraId="47B824C6" w14:textId="77777777" w:rsidR="00D4426F" w:rsidRDefault="00D4426F" w:rsidP="00B019A4">
      <w:pPr>
        <w:pStyle w:val="DPSEntryDetail"/>
        <w:spacing w:before="160"/>
      </w:pPr>
      <w:r w:rsidRPr="00A65D6D">
        <w:t>Schedule 1—Appropriations—Proposed expenditure—</w:t>
      </w:r>
    </w:p>
    <w:p w14:paraId="7E678C5A" w14:textId="34882B47" w:rsidR="00D4426F" w:rsidRDefault="00D4426F" w:rsidP="00905769">
      <w:pPr>
        <w:pStyle w:val="DPSEntryDetailIndentLev1"/>
        <w:spacing w:before="80"/>
      </w:pPr>
      <w:r>
        <w:t xml:space="preserve">Consideration resumed </w:t>
      </w:r>
      <w:r w:rsidR="00B019A4">
        <w:t>at</w:t>
      </w:r>
      <w:r>
        <w:t xml:space="preserve"> Part 1.</w:t>
      </w:r>
      <w:r w:rsidR="00D76B82">
        <w:t>4</w:t>
      </w:r>
      <w:r w:rsidR="00B019A4">
        <w:t>—</w:t>
      </w:r>
      <w:r w:rsidR="00D76B82">
        <w:t>Infrastructure Canberra</w:t>
      </w:r>
      <w:r>
        <w:t>—</w:t>
      </w:r>
    </w:p>
    <w:p w14:paraId="65806363" w14:textId="77777777" w:rsidR="00D4426F" w:rsidRDefault="00D4426F" w:rsidP="00905769">
      <w:pPr>
        <w:pStyle w:val="DPSEntryDetailIndentLev1"/>
        <w:spacing w:before="80"/>
      </w:pPr>
      <w:r>
        <w:t>Debate continued.</w:t>
      </w:r>
    </w:p>
    <w:p w14:paraId="0971AF33" w14:textId="77777777" w:rsidR="00D4426F" w:rsidRPr="00FC38CE" w:rsidRDefault="00D4426F" w:rsidP="00905769">
      <w:pPr>
        <w:spacing w:before="80"/>
        <w:ind w:left="720"/>
        <w:rPr>
          <w:rFonts w:ascii="Calibri" w:hAnsi="Calibri"/>
          <w:lang w:val="en-AU"/>
        </w:rPr>
      </w:pPr>
      <w:r w:rsidRPr="00FC38CE">
        <w:rPr>
          <w:rFonts w:ascii="Calibri" w:hAnsi="Calibri"/>
          <w:lang w:val="en-AU"/>
        </w:rPr>
        <w:t xml:space="preserve">Debate </w:t>
      </w:r>
      <w:r w:rsidRPr="00D76B82">
        <w:rPr>
          <w:rFonts w:ascii="Calibri" w:hAnsi="Calibri"/>
          <w:lang w:val="en-AU"/>
        </w:rPr>
        <w:t>adjourned (Ms Cheyne—Manager of Government Business) and</w:t>
      </w:r>
      <w:r w:rsidRPr="00087466">
        <w:rPr>
          <w:rFonts w:ascii="Calibri" w:hAnsi="Calibri"/>
          <w:lang w:val="en-AU"/>
        </w:rPr>
        <w:t xml:space="preserve"> the resumption of the debate made an order of the day for the next sitting.</w:t>
      </w:r>
    </w:p>
    <w:p w14:paraId="1F9D5BEE" w14:textId="1FCEC486" w:rsidR="00FA5301" w:rsidRPr="00FA5301" w:rsidRDefault="00FA5301" w:rsidP="00FA5301">
      <w:pPr>
        <w:keepNext/>
        <w:keepLines/>
        <w:tabs>
          <w:tab w:val="right" w:pos="339"/>
          <w:tab w:val="left" w:pos="720"/>
        </w:tabs>
        <w:spacing w:before="240"/>
        <w:ind w:left="720" w:hanging="720"/>
        <w:jc w:val="both"/>
        <w:rPr>
          <w:rFonts w:ascii="Calibri" w:hAnsi="Calibri"/>
          <w:b/>
          <w:caps/>
        </w:rPr>
      </w:pPr>
      <w:r w:rsidRPr="00FA5301">
        <w:rPr>
          <w:rFonts w:ascii="Calibri" w:hAnsi="Calibri"/>
          <w:b/>
          <w:caps/>
        </w:rPr>
        <w:tab/>
      </w:r>
      <w:r w:rsidR="00221790">
        <w:rPr>
          <w:rFonts w:ascii="Calibri" w:hAnsi="Calibri"/>
          <w:b/>
          <w:bCs/>
          <w:caps/>
        </w:rPr>
        <w:fldChar w:fldCharType="begin"/>
      </w:r>
      <w:r w:rsidR="00221790">
        <w:rPr>
          <w:rFonts w:ascii="Calibri" w:hAnsi="Calibri"/>
          <w:b/>
          <w:bCs/>
          <w:caps/>
        </w:rPr>
        <w:instrText xml:space="preserve"> SEQ A \* MERGEFORMAT </w:instrText>
      </w:r>
      <w:r w:rsidR="00221790">
        <w:rPr>
          <w:rFonts w:ascii="Calibri" w:hAnsi="Calibri"/>
          <w:b/>
          <w:bCs/>
          <w:caps/>
        </w:rPr>
        <w:fldChar w:fldCharType="separate"/>
      </w:r>
      <w:r w:rsidR="000C4DAD">
        <w:rPr>
          <w:rFonts w:ascii="Calibri" w:hAnsi="Calibri"/>
          <w:b/>
          <w:bCs/>
          <w:caps/>
          <w:noProof/>
        </w:rPr>
        <w:t>12</w:t>
      </w:r>
      <w:r w:rsidR="00221790">
        <w:rPr>
          <w:rFonts w:ascii="Calibri" w:hAnsi="Calibri"/>
          <w:b/>
          <w:bCs/>
          <w:caps/>
        </w:rPr>
        <w:fldChar w:fldCharType="end"/>
      </w:r>
      <w:r w:rsidRPr="00FA5301">
        <w:rPr>
          <w:rFonts w:ascii="Calibri" w:hAnsi="Calibri"/>
          <w:b/>
          <w:caps/>
        </w:rPr>
        <w:tab/>
        <w:t>MEMBERS</w:t>
      </w:r>
      <w:r w:rsidR="00B019A4">
        <w:rPr>
          <w:rFonts w:ascii="Calibri" w:hAnsi="Calibri"/>
          <w:b/>
          <w:caps/>
        </w:rPr>
        <w:t>’</w:t>
      </w:r>
      <w:r w:rsidRPr="00FA5301">
        <w:rPr>
          <w:rFonts w:ascii="Calibri" w:hAnsi="Calibri"/>
          <w:b/>
          <w:caps/>
        </w:rPr>
        <w:t xml:space="preserve"> STATEMENT</w:t>
      </w:r>
      <w:r w:rsidR="00B019A4">
        <w:rPr>
          <w:rFonts w:ascii="Calibri" w:hAnsi="Calibri"/>
          <w:b/>
          <w:caps/>
        </w:rPr>
        <w:t>S</w:t>
      </w:r>
    </w:p>
    <w:p w14:paraId="72DC84EA" w14:textId="4E50B47D" w:rsidR="00FA5301" w:rsidRPr="00FA5301" w:rsidRDefault="00D76B82" w:rsidP="00FA5301">
      <w:pPr>
        <w:tabs>
          <w:tab w:val="left" w:pos="1197"/>
          <w:tab w:val="left" w:pos="1767"/>
        </w:tabs>
        <w:spacing w:before="120"/>
        <w:ind w:left="720"/>
        <w:jc w:val="both"/>
        <w:rPr>
          <w:rFonts w:ascii="Calibri" w:hAnsi="Calibri"/>
          <w:lang w:val="en-AU"/>
        </w:rPr>
      </w:pPr>
      <w:r>
        <w:rPr>
          <w:rFonts w:ascii="Calibri" w:hAnsi="Calibri"/>
          <w:lang w:val="en-AU"/>
        </w:rPr>
        <w:t xml:space="preserve">One </w:t>
      </w:r>
      <w:r w:rsidR="00FA5301" w:rsidRPr="00FA5301">
        <w:rPr>
          <w:rFonts w:ascii="Calibri" w:hAnsi="Calibri"/>
          <w:lang w:val="en-AU"/>
        </w:rPr>
        <w:t>Member</w:t>
      </w:r>
      <w:r w:rsidR="0011059C">
        <w:rPr>
          <w:rFonts w:ascii="Calibri" w:hAnsi="Calibri"/>
          <w:lang w:val="en-AU"/>
        </w:rPr>
        <w:t>’</w:t>
      </w:r>
      <w:r w:rsidR="00FA5301" w:rsidRPr="00FA5301">
        <w:rPr>
          <w:rFonts w:ascii="Calibri" w:hAnsi="Calibri"/>
          <w:lang w:val="en-AU"/>
        </w:rPr>
        <w:t>s statement w</w:t>
      </w:r>
      <w:r>
        <w:rPr>
          <w:rFonts w:ascii="Calibri" w:hAnsi="Calibri"/>
          <w:lang w:val="en-AU"/>
        </w:rPr>
        <w:t>as</w:t>
      </w:r>
      <w:r w:rsidR="00FA5301" w:rsidRPr="00FA5301">
        <w:rPr>
          <w:rFonts w:ascii="Calibri" w:hAnsi="Calibri"/>
          <w:lang w:val="en-AU"/>
        </w:rPr>
        <w:t xml:space="preserve"> made.</w:t>
      </w:r>
    </w:p>
    <w:p w14:paraId="219E27A2" w14:textId="3197669B" w:rsidR="00FA5301" w:rsidRPr="00FA5301" w:rsidRDefault="00FA5301" w:rsidP="00FA5301">
      <w:pPr>
        <w:keepNext/>
        <w:keepLines/>
        <w:tabs>
          <w:tab w:val="right" w:pos="339"/>
          <w:tab w:val="left" w:pos="720"/>
        </w:tabs>
        <w:spacing w:before="240"/>
        <w:ind w:left="720" w:hanging="720"/>
        <w:rPr>
          <w:rFonts w:ascii="Calibri" w:hAnsi="Calibri"/>
          <w:b/>
          <w:lang w:val="en-AU"/>
        </w:rPr>
      </w:pPr>
      <w:r w:rsidRPr="00FA5301">
        <w:rPr>
          <w:rFonts w:ascii="Calibri" w:hAnsi="Calibri"/>
          <w:b/>
          <w:lang w:val="en-AU"/>
        </w:rPr>
        <w:tab/>
      </w:r>
      <w:r w:rsidR="00221790">
        <w:rPr>
          <w:rFonts w:ascii="Calibri" w:hAnsi="Calibri"/>
          <w:b/>
          <w:bCs/>
          <w:lang w:val="en-AU"/>
        </w:rPr>
        <w:fldChar w:fldCharType="begin"/>
      </w:r>
      <w:r w:rsidR="00221790">
        <w:rPr>
          <w:rFonts w:ascii="Calibri" w:hAnsi="Calibri"/>
          <w:b/>
          <w:bCs/>
          <w:lang w:val="en-AU"/>
        </w:rPr>
        <w:instrText xml:space="preserve"> SEQ A \* MERGEFORMAT </w:instrText>
      </w:r>
      <w:r w:rsidR="00221790">
        <w:rPr>
          <w:rFonts w:ascii="Calibri" w:hAnsi="Calibri"/>
          <w:b/>
          <w:bCs/>
          <w:lang w:val="en-AU"/>
        </w:rPr>
        <w:fldChar w:fldCharType="separate"/>
      </w:r>
      <w:r w:rsidR="000C4DAD">
        <w:rPr>
          <w:rFonts w:ascii="Calibri" w:hAnsi="Calibri"/>
          <w:b/>
          <w:bCs/>
          <w:noProof/>
          <w:lang w:val="en-AU"/>
        </w:rPr>
        <w:t>13</w:t>
      </w:r>
      <w:r w:rsidR="00221790">
        <w:rPr>
          <w:rFonts w:ascii="Calibri" w:hAnsi="Calibri"/>
          <w:b/>
          <w:bCs/>
          <w:lang w:val="en-AU"/>
        </w:rPr>
        <w:fldChar w:fldCharType="end"/>
      </w:r>
      <w:r w:rsidRPr="00FA5301">
        <w:rPr>
          <w:rFonts w:ascii="Calibri" w:hAnsi="Calibri"/>
          <w:b/>
          <w:lang w:val="en-AU"/>
        </w:rPr>
        <w:tab/>
        <w:t>ADJOURNMENT</w:t>
      </w:r>
    </w:p>
    <w:p w14:paraId="4B632E78" w14:textId="6101576B" w:rsidR="00FA5301" w:rsidRPr="00FA5301" w:rsidRDefault="00D76B82" w:rsidP="00FA5301">
      <w:pPr>
        <w:spacing w:before="120"/>
        <w:ind w:left="720"/>
        <w:rPr>
          <w:rFonts w:ascii="Calibri" w:hAnsi="Calibri"/>
          <w:lang w:val="en-AU"/>
        </w:rPr>
      </w:pPr>
      <w:r>
        <w:rPr>
          <w:rFonts w:ascii="Calibri" w:hAnsi="Calibri"/>
          <w:lang w:val="en-AU"/>
        </w:rPr>
        <w:t>Ms Cheyne</w:t>
      </w:r>
      <w:r w:rsidR="00FA5301" w:rsidRPr="00FA5301">
        <w:rPr>
          <w:rFonts w:ascii="Calibri" w:hAnsi="Calibri"/>
          <w:lang w:val="en-AU"/>
        </w:rPr>
        <w:t xml:space="preserve"> (</w:t>
      </w:r>
      <w:r w:rsidR="00905769">
        <w:rPr>
          <w:rFonts w:ascii="Calibri" w:hAnsi="Calibri"/>
          <w:lang w:val="en-AU"/>
        </w:rPr>
        <w:t>Attorney-General</w:t>
      </w:r>
      <w:r w:rsidR="00FA5301" w:rsidRPr="00FA5301">
        <w:rPr>
          <w:rFonts w:ascii="Calibri" w:hAnsi="Calibri"/>
          <w:lang w:val="en-AU"/>
        </w:rPr>
        <w:t>) moved—That the Assembly do now adjourn.</w:t>
      </w:r>
    </w:p>
    <w:p w14:paraId="36FA8969" w14:textId="0928FD99" w:rsidR="00FA5301" w:rsidRPr="00FA5301" w:rsidRDefault="00FA5301" w:rsidP="00FA5301">
      <w:pPr>
        <w:spacing w:before="120"/>
        <w:ind w:left="720"/>
        <w:rPr>
          <w:rFonts w:ascii="Calibri" w:hAnsi="Calibri"/>
          <w:lang w:val="en-AU"/>
        </w:rPr>
      </w:pPr>
      <w:r w:rsidRPr="00FA5301">
        <w:rPr>
          <w:rFonts w:ascii="Calibri" w:hAnsi="Calibri"/>
          <w:lang w:val="en-AU"/>
        </w:rPr>
        <w:t>Debate ensued.</w:t>
      </w:r>
    </w:p>
    <w:p w14:paraId="4476567D" w14:textId="66735EA5" w:rsidR="00FA5301" w:rsidRPr="00FA5301" w:rsidRDefault="00FA5301" w:rsidP="00247565">
      <w:pPr>
        <w:tabs>
          <w:tab w:val="left" w:pos="7336"/>
        </w:tabs>
        <w:spacing w:before="120"/>
        <w:ind w:left="720"/>
        <w:rPr>
          <w:rFonts w:ascii="Calibri" w:hAnsi="Calibri"/>
          <w:lang w:val="en-AU"/>
        </w:rPr>
      </w:pPr>
      <w:r w:rsidRPr="00FA5301">
        <w:rPr>
          <w:rFonts w:ascii="Calibri" w:hAnsi="Calibri"/>
          <w:lang w:val="en-AU"/>
        </w:rPr>
        <w:t>Question—put and passed.</w:t>
      </w:r>
      <w:r w:rsidR="00247565">
        <w:rPr>
          <w:rFonts w:ascii="Calibri" w:hAnsi="Calibri"/>
          <w:lang w:val="en-AU"/>
        </w:rPr>
        <w:tab/>
      </w:r>
    </w:p>
    <w:p w14:paraId="0AE0CEFB" w14:textId="0495966D" w:rsidR="00FA5301" w:rsidRPr="00D76B82" w:rsidRDefault="00FA5301" w:rsidP="00FA5301">
      <w:pPr>
        <w:spacing w:before="120"/>
        <w:ind w:left="720"/>
        <w:rPr>
          <w:rFonts w:ascii="Calibri" w:hAnsi="Calibri"/>
          <w:spacing w:val="-4"/>
          <w:lang w:val="en-AU"/>
        </w:rPr>
      </w:pPr>
      <w:r w:rsidRPr="00D76B82">
        <w:rPr>
          <w:rFonts w:ascii="Calibri" w:hAnsi="Calibri"/>
          <w:spacing w:val="-4"/>
          <w:lang w:val="en-AU"/>
        </w:rPr>
        <w:t xml:space="preserve">And then the Assembly, at </w:t>
      </w:r>
      <w:r w:rsidR="00D76B82" w:rsidRPr="00D76B82">
        <w:rPr>
          <w:rFonts w:ascii="Calibri" w:hAnsi="Calibri"/>
          <w:spacing w:val="-4"/>
          <w:lang w:val="en-AU"/>
        </w:rPr>
        <w:t>6.</w:t>
      </w:r>
      <w:r w:rsidR="0011059C">
        <w:rPr>
          <w:rFonts w:ascii="Calibri" w:hAnsi="Calibri"/>
          <w:spacing w:val="-4"/>
          <w:lang w:val="en-AU"/>
        </w:rPr>
        <w:t>10</w:t>
      </w:r>
      <w:r w:rsidRPr="00D76B82">
        <w:rPr>
          <w:rFonts w:ascii="Calibri" w:hAnsi="Calibri"/>
          <w:spacing w:val="-4"/>
          <w:lang w:val="en-AU"/>
        </w:rPr>
        <w:t xml:space="preserve"> pm, adjourned until </w:t>
      </w:r>
      <w:r w:rsidR="00D76B82" w:rsidRPr="00D76B82">
        <w:rPr>
          <w:rFonts w:ascii="Calibri" w:hAnsi="Calibri"/>
          <w:spacing w:val="-4"/>
          <w:lang w:val="en-AU"/>
        </w:rPr>
        <w:t>Tuesday, 23 September 2025</w:t>
      </w:r>
      <w:r w:rsidRPr="00D76B82">
        <w:rPr>
          <w:rFonts w:ascii="Calibri" w:hAnsi="Calibri"/>
          <w:spacing w:val="-4"/>
          <w:lang w:val="en-AU"/>
        </w:rPr>
        <w:t xml:space="preserve"> at 10 am.</w:t>
      </w:r>
    </w:p>
    <w:p w14:paraId="6D71374A" w14:textId="77777777" w:rsidR="00FA5301" w:rsidRPr="00FA5301" w:rsidRDefault="00FA5301" w:rsidP="00FA5301">
      <w:pPr>
        <w:pBdr>
          <w:bottom w:val="thinThickLargeGap" w:sz="18" w:space="1" w:color="auto"/>
        </w:pBdr>
        <w:ind w:left="3427" w:right="3658"/>
        <w:jc w:val="center"/>
        <w:rPr>
          <w:rFonts w:ascii="Calibri" w:hAnsi="Calibri"/>
          <w:i/>
          <w:iCs/>
          <w:lang w:val="en-AU"/>
        </w:rPr>
      </w:pPr>
    </w:p>
    <w:p w14:paraId="41F6E4DD" w14:textId="66F108C6" w:rsidR="00436C9B" w:rsidRDefault="00436C9B" w:rsidP="00905769">
      <w:pPr>
        <w:keepNext/>
        <w:keepLines/>
        <w:spacing w:before="240" w:after="240"/>
        <w:ind w:left="181"/>
        <w:jc w:val="both"/>
        <w:rPr>
          <w:rFonts w:ascii="Calibri" w:hAnsi="Calibri"/>
          <w:bCs/>
        </w:rPr>
      </w:pPr>
      <w:r w:rsidRPr="00FA5301">
        <w:rPr>
          <w:rFonts w:ascii="Calibri" w:hAnsi="Calibri"/>
          <w:b/>
          <w:caps/>
        </w:rPr>
        <w:t>MEMBERS</w:t>
      </w:r>
      <w:r w:rsidR="0011059C">
        <w:rPr>
          <w:rFonts w:ascii="Calibri" w:hAnsi="Calibri"/>
          <w:b/>
          <w:caps/>
        </w:rPr>
        <w:t>’</w:t>
      </w:r>
      <w:r w:rsidRPr="00FA5301">
        <w:rPr>
          <w:rFonts w:ascii="Calibri" w:hAnsi="Calibri"/>
          <w:b/>
          <w:caps/>
        </w:rPr>
        <w:t xml:space="preserve"> ATTENDANCE:  </w:t>
      </w:r>
      <w:r w:rsidRPr="00FA5301">
        <w:rPr>
          <w:rFonts w:ascii="Calibri" w:hAnsi="Calibri"/>
        </w:rPr>
        <w:t>All Members were present at some time during the sitting</w:t>
      </w:r>
      <w:r>
        <w:rPr>
          <w:rFonts w:ascii="Calibri" w:hAnsi="Calibri"/>
        </w:rPr>
        <w:t>, except M</w:t>
      </w:r>
      <w:r w:rsidR="00D76B82">
        <w:rPr>
          <w:rFonts w:ascii="Calibri" w:hAnsi="Calibri"/>
        </w:rPr>
        <w:t>r Hanson</w:t>
      </w:r>
      <w:r w:rsidR="00B019A4">
        <w:rPr>
          <w:rFonts w:ascii="Calibri" w:hAnsi="Calibri"/>
        </w:rPr>
        <w:t>*</w:t>
      </w:r>
      <w:r w:rsidR="00D76B82">
        <w:rPr>
          <w:rFonts w:ascii="Calibri" w:hAnsi="Calibri"/>
        </w:rPr>
        <w:t xml:space="preserve"> and M</w:t>
      </w:r>
      <w:r>
        <w:rPr>
          <w:rFonts w:ascii="Calibri" w:hAnsi="Calibri"/>
        </w:rPr>
        <w:t>s Morris*</w:t>
      </w:r>
      <w:r w:rsidRPr="00FA5301">
        <w:rPr>
          <w:rFonts w:ascii="Calibri" w:hAnsi="Calibri"/>
          <w:bCs/>
        </w:rPr>
        <w:t>.</w:t>
      </w:r>
    </w:p>
    <w:p w14:paraId="37B6D8DD" w14:textId="77777777" w:rsidR="00436C9B" w:rsidRPr="00185C6F" w:rsidRDefault="00436C9B" w:rsidP="00B019A4">
      <w:pPr>
        <w:keepNext/>
        <w:keepLines/>
        <w:spacing w:before="120"/>
        <w:ind w:left="3969"/>
        <w:jc w:val="both"/>
        <w:rPr>
          <w:rFonts w:ascii="Calibri" w:hAnsi="Calibri"/>
          <w:bCs/>
        </w:rPr>
      </w:pPr>
      <w:r w:rsidRPr="00185C6F">
        <w:rPr>
          <w:rFonts w:ascii="Calibri" w:hAnsi="Calibri"/>
          <w:bCs/>
        </w:rPr>
        <w:t>*on leave.</w:t>
      </w:r>
    </w:p>
    <w:p w14:paraId="7CAA634F" w14:textId="77777777" w:rsidR="00436C9B" w:rsidRPr="00FA5301" w:rsidRDefault="00436C9B" w:rsidP="00436C9B">
      <w:pPr>
        <w:pBdr>
          <w:top w:val="thickThinLargeGap" w:sz="18" w:space="1" w:color="auto"/>
        </w:pBdr>
        <w:spacing w:before="120"/>
        <w:ind w:left="3425" w:right="3657"/>
        <w:jc w:val="center"/>
        <w:rPr>
          <w:rFonts w:ascii="Calibri" w:hAnsi="Calibri"/>
          <w:lang w:val="en-AU"/>
        </w:rPr>
      </w:pPr>
    </w:p>
    <w:p w14:paraId="2FB0C36A" w14:textId="77777777" w:rsidR="00436C9B" w:rsidRPr="00FA5301" w:rsidRDefault="00436C9B" w:rsidP="00905769">
      <w:pPr>
        <w:widowControl w:val="0"/>
        <w:spacing w:before="480"/>
        <w:ind w:left="5245" w:right="-34"/>
        <w:jc w:val="center"/>
        <w:rPr>
          <w:rFonts w:ascii="Calibri" w:hAnsi="Calibri"/>
          <w:b/>
          <w:bCs/>
          <w:lang w:val="en-AU"/>
        </w:rPr>
      </w:pPr>
      <w:r>
        <w:rPr>
          <w:rFonts w:ascii="Calibri" w:hAnsi="Calibri"/>
          <w:b/>
          <w:bCs/>
          <w:lang w:val="en-AU"/>
        </w:rPr>
        <w:t>Hamish Finlay</w:t>
      </w:r>
    </w:p>
    <w:p w14:paraId="50EA946A" w14:textId="377E5E09" w:rsidR="002F7F38" w:rsidRPr="00905769" w:rsidRDefault="00436C9B" w:rsidP="00905769">
      <w:pPr>
        <w:tabs>
          <w:tab w:val="center" w:pos="12600"/>
          <w:tab w:val="center" w:pos="13770"/>
        </w:tabs>
        <w:ind w:left="5387"/>
        <w:jc w:val="right"/>
        <w:rPr>
          <w:rFonts w:ascii="Calibri" w:hAnsi="Calibri"/>
          <w:szCs w:val="24"/>
          <w:lang w:val="en-AU"/>
        </w:rPr>
      </w:pPr>
      <w:r>
        <w:rPr>
          <w:rFonts w:ascii="Calibri" w:hAnsi="Calibri"/>
          <w:szCs w:val="24"/>
          <w:lang w:val="en-AU"/>
        </w:rPr>
        <w:t xml:space="preserve"> Acting </w:t>
      </w:r>
      <w:r w:rsidRPr="00FA5301">
        <w:rPr>
          <w:rFonts w:ascii="Calibri" w:hAnsi="Calibri"/>
          <w:szCs w:val="24"/>
          <w:lang w:val="en-AU"/>
        </w:rPr>
        <w:t>Clerk of the Legislative Assembly</w:t>
      </w:r>
    </w:p>
    <w:sectPr w:rsidR="002F7F38" w:rsidRPr="00905769" w:rsidSect="00D76B82">
      <w:headerReference w:type="even" r:id="rId10"/>
      <w:headerReference w:type="default" r:id="rId11"/>
      <w:headerReference w:type="first" r:id="rId12"/>
      <w:footerReference w:type="first" r:id="rId13"/>
      <w:type w:val="continuous"/>
      <w:pgSz w:w="11906" w:h="16838" w:code="9"/>
      <w:pgMar w:top="1525" w:right="1440" w:bottom="1264" w:left="1140" w:header="635" w:footer="578" w:gutter="0"/>
      <w:pgNumType w:start="43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45991" w14:textId="77777777" w:rsidR="00C47AD4" w:rsidRDefault="00C47AD4" w:rsidP="000F3D35">
      <w:r>
        <w:separator/>
      </w:r>
    </w:p>
  </w:endnote>
  <w:endnote w:type="continuationSeparator" w:id="0">
    <w:p w14:paraId="71048E83" w14:textId="77777777" w:rsidR="00C47AD4" w:rsidRDefault="00C47AD4"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3AB3D" w14:textId="77777777" w:rsidR="0011059C" w:rsidRDefault="0011059C" w:rsidP="0011059C">
    <w:pPr>
      <w:pBdr>
        <w:top w:val="single" w:sz="4" w:space="0" w:color="auto"/>
      </w:pBdr>
      <w:jc w:val="center"/>
      <w:rPr>
        <w:b/>
        <w:sz w:val="20"/>
      </w:rPr>
    </w:pPr>
  </w:p>
  <w:p w14:paraId="32691D3B" w14:textId="479CEFBE" w:rsidR="0011059C" w:rsidRDefault="0011059C" w:rsidP="0011059C">
    <w:pPr>
      <w:pStyle w:val="Footer"/>
      <w:jc w:val="center"/>
    </w:pPr>
    <w:hyperlink r:id="rId1" w:history="1">
      <w:r>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66E52" w14:textId="77777777" w:rsidR="00C47AD4" w:rsidRDefault="00C47AD4" w:rsidP="000F3D35">
      <w:r>
        <w:separator/>
      </w:r>
    </w:p>
  </w:footnote>
  <w:footnote w:type="continuationSeparator" w:id="0">
    <w:p w14:paraId="1E452210" w14:textId="77777777" w:rsidR="00C47AD4" w:rsidRDefault="00C47AD4"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0CA53" w14:textId="77777777" w:rsidR="00221790" w:rsidRPr="000E4643" w:rsidRDefault="00221790" w:rsidP="0011059C">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Pr>
        <w:sz w:val="22"/>
        <w:szCs w:val="22"/>
      </w:rPr>
      <w:t>2</w:t>
    </w:r>
    <w:r w:rsidRPr="000E4643">
      <w:rPr>
        <w:noProof/>
        <w:sz w:val="22"/>
        <w:szCs w:val="22"/>
      </w:rPr>
      <w:fldChar w:fldCharType="end"/>
    </w:r>
    <w:r>
      <w:rPr>
        <w:sz w:val="22"/>
        <w:szCs w:val="22"/>
      </w:rPr>
      <w:tab/>
    </w:r>
    <w:r w:rsidRPr="000E4643">
      <w:rPr>
        <w:i/>
        <w:sz w:val="22"/>
        <w:szCs w:val="22"/>
      </w:rPr>
      <w:t xml:space="preserve">No </w:t>
    </w:r>
    <w:r>
      <w:rPr>
        <w:i/>
        <w:sz w:val="22"/>
        <w:szCs w:val="22"/>
      </w:rPr>
      <w:t>31</w:t>
    </w:r>
    <w:r w:rsidRPr="000E4643">
      <w:rPr>
        <w:rFonts w:ascii="Arial" w:hAnsi="Arial" w:cs="Arial"/>
        <w:i/>
        <w:color w:val="222222"/>
        <w:sz w:val="22"/>
        <w:szCs w:val="22"/>
        <w:shd w:val="clear" w:color="auto" w:fill="FFFFFF"/>
      </w:rPr>
      <w:t>—</w:t>
    </w:r>
    <w:r>
      <w:rPr>
        <w:i/>
        <w:sz w:val="22"/>
        <w:szCs w:val="22"/>
      </w:rPr>
      <w:t>18 September 2025</w:t>
    </w: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AB355" w14:textId="77777777" w:rsidR="00221790" w:rsidRPr="001B5139" w:rsidRDefault="00221790" w:rsidP="0011059C">
    <w:pPr>
      <w:pStyle w:val="Header"/>
      <w:tabs>
        <w:tab w:val="clear" w:pos="4153"/>
        <w:tab w:val="clear" w:pos="8306"/>
        <w:tab w:val="center" w:pos="4680"/>
        <w:tab w:val="right" w:pos="9086"/>
      </w:tabs>
      <w:jc w:val="center"/>
      <w:rPr>
        <w:sz w:val="22"/>
        <w:szCs w:val="22"/>
      </w:rPr>
    </w:pPr>
    <w:r>
      <w:rPr>
        <w:sz w:val="22"/>
        <w:szCs w:val="22"/>
      </w:rPr>
      <w:tab/>
    </w:r>
    <w:r w:rsidRPr="001B5139">
      <w:rPr>
        <w:i/>
        <w:sz w:val="22"/>
        <w:szCs w:val="22"/>
      </w:rPr>
      <w:t xml:space="preserve">No </w:t>
    </w:r>
    <w:r>
      <w:rPr>
        <w:i/>
        <w:sz w:val="22"/>
        <w:szCs w:val="22"/>
      </w:rPr>
      <w:t>31</w:t>
    </w:r>
    <w:r w:rsidRPr="001B5139">
      <w:rPr>
        <w:rFonts w:ascii="Arial" w:hAnsi="Arial" w:cs="Arial"/>
        <w:i/>
        <w:color w:val="222222"/>
        <w:sz w:val="22"/>
        <w:szCs w:val="22"/>
        <w:shd w:val="clear" w:color="auto" w:fill="FFFFFF"/>
      </w:rPr>
      <w:t>—</w:t>
    </w:r>
    <w:r>
      <w:rPr>
        <w:i/>
        <w:sz w:val="22"/>
        <w:szCs w:val="22"/>
      </w:rPr>
      <w:t>18 September 2025</w:t>
    </w:r>
    <w:r>
      <w:rPr>
        <w:sz w:val="22"/>
        <w:szCs w:val="22"/>
      </w:rPr>
      <w:tab/>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Pr>
        <w:sz w:val="22"/>
        <w:szCs w:val="22"/>
      </w:rPr>
      <w:t>3</w:t>
    </w:r>
    <w:r w:rsidRPr="001B5139">
      <w:rPr>
        <w:noProof/>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262643350"/>
      <w:docPartObj>
        <w:docPartGallery w:val="Page Numbers (Top of Page)"/>
        <w:docPartUnique/>
      </w:docPartObj>
    </w:sdtPr>
    <w:sdtEndPr>
      <w:rPr>
        <w:noProof/>
      </w:rPr>
    </w:sdtEndPr>
    <w:sdtContent>
      <w:p w14:paraId="32499944" w14:textId="33E0B643" w:rsidR="0011059C" w:rsidRPr="00072392" w:rsidRDefault="0011059C" w:rsidP="0011059C">
        <w:pPr>
          <w:pStyle w:val="Header"/>
          <w:jc w:val="right"/>
          <w:rPr>
            <w:sz w:val="22"/>
            <w:szCs w:val="22"/>
          </w:rPr>
        </w:pPr>
        <w:r w:rsidRPr="00072392">
          <w:rPr>
            <w:sz w:val="22"/>
            <w:szCs w:val="22"/>
          </w:rPr>
          <w:fldChar w:fldCharType="begin"/>
        </w:r>
        <w:r w:rsidRPr="00072392">
          <w:rPr>
            <w:sz w:val="22"/>
            <w:szCs w:val="22"/>
          </w:rPr>
          <w:instrText xml:space="preserve"> PAGE   \* MERGEFORMAT </w:instrText>
        </w:r>
        <w:r w:rsidRPr="00072392">
          <w:rPr>
            <w:sz w:val="22"/>
            <w:szCs w:val="22"/>
          </w:rPr>
          <w:fldChar w:fldCharType="separate"/>
        </w:r>
        <w:r>
          <w:rPr>
            <w:sz w:val="22"/>
            <w:szCs w:val="22"/>
          </w:rPr>
          <w:t>421</w:t>
        </w:r>
        <w:r w:rsidRPr="00072392">
          <w:rPr>
            <w:noProof/>
            <w:sz w:val="22"/>
            <w:szCs w:val="22"/>
          </w:rPr>
          <w:fldChar w:fldCharType="end"/>
        </w:r>
      </w:p>
    </w:sdtContent>
  </w:sdt>
  <w:p w14:paraId="7735727A" w14:textId="77777777" w:rsidR="0011059C" w:rsidRDefault="001105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25F3"/>
    <w:multiLevelType w:val="hybridMultilevel"/>
    <w:tmpl w:val="2750B390"/>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D06C5402"/>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30149DE"/>
    <w:multiLevelType w:val="hybridMultilevel"/>
    <w:tmpl w:val="8FE26830"/>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A590EA6"/>
    <w:multiLevelType w:val="multilevel"/>
    <w:tmpl w:val="0D6A0342"/>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4" w15:restartNumberingAfterBreak="0">
    <w:nsid w:val="43222EB3"/>
    <w:multiLevelType w:val="hybridMultilevel"/>
    <w:tmpl w:val="89AE646C"/>
    <w:lvl w:ilvl="0" w:tplc="237A7076">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5" w15:restartNumberingAfterBreak="0">
    <w:nsid w:val="54CB3284"/>
    <w:multiLevelType w:val="hybridMultilevel"/>
    <w:tmpl w:val="031A7410"/>
    <w:lvl w:ilvl="0" w:tplc="3D08EF72">
      <w:start w:val="1"/>
      <w:numFmt w:val="decimal"/>
      <w:lvlText w:val="(%1)"/>
      <w:lvlJc w:val="left"/>
      <w:pPr>
        <w:ind w:left="1080" w:hanging="360"/>
      </w:pPr>
      <w:rPr>
        <w:rFonts w:hint="default"/>
      </w:rPr>
    </w:lvl>
    <w:lvl w:ilvl="1" w:tplc="E31EA898">
      <w:start w:val="1"/>
      <w:numFmt w:val="lowerLetter"/>
      <w:lvlText w:val="(%2)"/>
      <w:lvlJc w:val="left"/>
      <w:pPr>
        <w:ind w:left="1800" w:hanging="360"/>
      </w:pPr>
      <w:rPr>
        <w:rFonts w:ascii="Calibri" w:eastAsia="Times New Roman" w:hAnsi="Calibri" w:cs="Times New Roman"/>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79F279FE"/>
    <w:multiLevelType w:val="hybridMultilevel"/>
    <w:tmpl w:val="A63E007A"/>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8" w15:restartNumberingAfterBreak="0">
    <w:nsid w:val="7D6F4CEA"/>
    <w:multiLevelType w:val="multilevel"/>
    <w:tmpl w:val="0D5A78CE"/>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16cid:durableId="1497726249">
    <w:abstractNumId w:val="3"/>
  </w:num>
  <w:num w:numId="2" w16cid:durableId="61147189">
    <w:abstractNumId w:val="2"/>
  </w:num>
  <w:num w:numId="3" w16cid:durableId="595210414">
    <w:abstractNumId w:val="4"/>
  </w:num>
  <w:num w:numId="4" w16cid:durableId="306858050">
    <w:abstractNumId w:val="8"/>
  </w:num>
  <w:num w:numId="5" w16cid:durableId="1409111343">
    <w:abstractNumId w:val="0"/>
  </w:num>
  <w:num w:numId="6" w16cid:durableId="877010718">
    <w:abstractNumId w:val="4"/>
  </w:num>
  <w:num w:numId="7" w16cid:durableId="1801143789">
    <w:abstractNumId w:val="6"/>
  </w:num>
  <w:num w:numId="8" w16cid:durableId="1728455829">
    <w:abstractNumId w:val="1"/>
  </w:num>
  <w:num w:numId="9" w16cid:durableId="1778524922">
    <w:abstractNumId w:val="4"/>
  </w:num>
  <w:num w:numId="10" w16cid:durableId="805204189">
    <w:abstractNumId w:val="4"/>
  </w:num>
  <w:num w:numId="11" w16cid:durableId="1860661782">
    <w:abstractNumId w:val="3"/>
  </w:num>
  <w:num w:numId="12" w16cid:durableId="908884591">
    <w:abstractNumId w:val="2"/>
  </w:num>
  <w:num w:numId="13" w16cid:durableId="1070150252">
    <w:abstractNumId w:val="4"/>
  </w:num>
  <w:num w:numId="14" w16cid:durableId="82578172">
    <w:abstractNumId w:val="8"/>
  </w:num>
  <w:num w:numId="15" w16cid:durableId="1963226867">
    <w:abstractNumId w:val="0"/>
  </w:num>
  <w:num w:numId="16" w16cid:durableId="367264434">
    <w:abstractNumId w:val="6"/>
  </w:num>
  <w:num w:numId="17" w16cid:durableId="1920557935">
    <w:abstractNumId w:val="1"/>
  </w:num>
  <w:num w:numId="18" w16cid:durableId="23100266">
    <w:abstractNumId w:val="6"/>
  </w:num>
  <w:num w:numId="19" w16cid:durableId="832914482">
    <w:abstractNumId w:val="4"/>
  </w:num>
  <w:num w:numId="20" w16cid:durableId="854151707">
    <w:abstractNumId w:val="7"/>
  </w:num>
  <w:num w:numId="21" w16cid:durableId="1641887277">
    <w:abstractNumId w:val="7"/>
    <w:lvlOverride w:ilvl="0">
      <w:startOverride w:val="1"/>
    </w:lvlOverride>
  </w:num>
  <w:num w:numId="22" w16cid:durableId="1994722579">
    <w:abstractNumId w:val="7"/>
    <w:lvlOverride w:ilvl="0">
      <w:startOverride w:val="1"/>
    </w:lvlOverride>
  </w:num>
  <w:num w:numId="23" w16cid:durableId="1777754569">
    <w:abstractNumId w:val="5"/>
  </w:num>
  <w:num w:numId="24" w16cid:durableId="1175416126">
    <w:abstractNumId w:val="8"/>
  </w:num>
  <w:num w:numId="25" w16cid:durableId="440492271">
    <w:abstractNumId w:val="8"/>
  </w:num>
  <w:num w:numId="26" w16cid:durableId="228464210">
    <w:abstractNumId w:val="8"/>
  </w:num>
  <w:num w:numId="27" w16cid:durableId="394281528">
    <w:abstractNumId w:val="8"/>
  </w:num>
  <w:num w:numId="28" w16cid:durableId="526524525">
    <w:abstractNumId w:val="8"/>
  </w:num>
  <w:num w:numId="29" w16cid:durableId="1857499509">
    <w:abstractNumId w:val="8"/>
  </w:num>
  <w:num w:numId="30" w16cid:durableId="9858219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832586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29777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AD4"/>
    <w:rsid w:val="000062BE"/>
    <w:rsid w:val="00021A45"/>
    <w:rsid w:val="000453A9"/>
    <w:rsid w:val="00072392"/>
    <w:rsid w:val="00093DD1"/>
    <w:rsid w:val="000A5BA3"/>
    <w:rsid w:val="000C4DAD"/>
    <w:rsid w:val="000F3D35"/>
    <w:rsid w:val="0011059C"/>
    <w:rsid w:val="001644AA"/>
    <w:rsid w:val="001826BD"/>
    <w:rsid w:val="00221790"/>
    <w:rsid w:val="00247565"/>
    <w:rsid w:val="002503E6"/>
    <w:rsid w:val="0025531E"/>
    <w:rsid w:val="002F7F38"/>
    <w:rsid w:val="00304824"/>
    <w:rsid w:val="00352FBA"/>
    <w:rsid w:val="003C71C4"/>
    <w:rsid w:val="003D4084"/>
    <w:rsid w:val="003E619B"/>
    <w:rsid w:val="003F281E"/>
    <w:rsid w:val="003F488D"/>
    <w:rsid w:val="00432F9E"/>
    <w:rsid w:val="00436C9B"/>
    <w:rsid w:val="004644D9"/>
    <w:rsid w:val="00476347"/>
    <w:rsid w:val="004C2899"/>
    <w:rsid w:val="004E1770"/>
    <w:rsid w:val="004F1D14"/>
    <w:rsid w:val="00525EF7"/>
    <w:rsid w:val="005B7964"/>
    <w:rsid w:val="0060380C"/>
    <w:rsid w:val="00622D21"/>
    <w:rsid w:val="00640AE8"/>
    <w:rsid w:val="00646F2D"/>
    <w:rsid w:val="006536B3"/>
    <w:rsid w:val="006628C0"/>
    <w:rsid w:val="00666241"/>
    <w:rsid w:val="006C0734"/>
    <w:rsid w:val="006D7183"/>
    <w:rsid w:val="007304F1"/>
    <w:rsid w:val="0075625A"/>
    <w:rsid w:val="0076292E"/>
    <w:rsid w:val="0078230B"/>
    <w:rsid w:val="007A3FDD"/>
    <w:rsid w:val="007B1CDD"/>
    <w:rsid w:val="0081083C"/>
    <w:rsid w:val="00905769"/>
    <w:rsid w:val="0091670C"/>
    <w:rsid w:val="00924CC3"/>
    <w:rsid w:val="009663D3"/>
    <w:rsid w:val="009F55E8"/>
    <w:rsid w:val="00A053C9"/>
    <w:rsid w:val="00A0724F"/>
    <w:rsid w:val="00A273E2"/>
    <w:rsid w:val="00A65174"/>
    <w:rsid w:val="00A80B6B"/>
    <w:rsid w:val="00A91588"/>
    <w:rsid w:val="00AD00E5"/>
    <w:rsid w:val="00AD2FC2"/>
    <w:rsid w:val="00AF3C23"/>
    <w:rsid w:val="00B019A4"/>
    <w:rsid w:val="00B766B9"/>
    <w:rsid w:val="00B97C48"/>
    <w:rsid w:val="00BA1B06"/>
    <w:rsid w:val="00BC7829"/>
    <w:rsid w:val="00C173D3"/>
    <w:rsid w:val="00C47AD4"/>
    <w:rsid w:val="00C721B6"/>
    <w:rsid w:val="00C74281"/>
    <w:rsid w:val="00C819CE"/>
    <w:rsid w:val="00CB4214"/>
    <w:rsid w:val="00CE3B22"/>
    <w:rsid w:val="00D35926"/>
    <w:rsid w:val="00D4426F"/>
    <w:rsid w:val="00D718C1"/>
    <w:rsid w:val="00D74B53"/>
    <w:rsid w:val="00D76B82"/>
    <w:rsid w:val="00E25BCF"/>
    <w:rsid w:val="00E45481"/>
    <w:rsid w:val="00E50CFA"/>
    <w:rsid w:val="00E763EA"/>
    <w:rsid w:val="00EE0050"/>
    <w:rsid w:val="00F62370"/>
    <w:rsid w:val="00FA53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5616D4E3"/>
  <w15:chartTrackingRefBased/>
  <w15:docId w15:val="{884FA9D0-9FE3-48B1-96A7-8C81C7D63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481"/>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E45481"/>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45481"/>
    <w:rPr>
      <w:rFonts w:ascii="Tahoma" w:hAnsi="Tahoma" w:cs="Tahoma"/>
      <w:sz w:val="16"/>
      <w:szCs w:val="16"/>
    </w:rPr>
  </w:style>
  <w:style w:type="character" w:customStyle="1" w:styleId="BalloonTextChar">
    <w:name w:val="Balloon Text Char"/>
    <w:basedOn w:val="DefaultParagraphFont"/>
    <w:link w:val="BalloonText"/>
    <w:rsid w:val="00E45481"/>
    <w:rPr>
      <w:rFonts w:ascii="Tahoma" w:eastAsia="Times New Roman" w:hAnsi="Tahoma" w:cs="Tahoma"/>
      <w:sz w:val="16"/>
      <w:szCs w:val="16"/>
      <w:lang w:val="en-US"/>
    </w:rPr>
  </w:style>
  <w:style w:type="paragraph" w:customStyle="1" w:styleId="DPSCommitteeEntry">
    <w:name w:val="DPSCommitteeEntry"/>
    <w:rsid w:val="00E45481"/>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E45481"/>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E45481"/>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E45481"/>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E45481"/>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E45481"/>
    <w:pPr>
      <w:ind w:left="1463"/>
    </w:pPr>
  </w:style>
  <w:style w:type="paragraph" w:customStyle="1" w:styleId="DPSComRefIndentLev2">
    <w:name w:val="DPSComRefIndentLev2"/>
    <w:basedOn w:val="DPSCommitteeReference"/>
    <w:rsid w:val="00E45481"/>
    <w:pPr>
      <w:ind w:left="1673"/>
    </w:pPr>
  </w:style>
  <w:style w:type="paragraph" w:customStyle="1" w:styleId="DPSContingentNotice">
    <w:name w:val="DPSContingentNotice"/>
    <w:rsid w:val="00E45481"/>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E45481"/>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E45481"/>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E45481"/>
    <w:pPr>
      <w:ind w:firstLine="0"/>
    </w:pPr>
  </w:style>
  <w:style w:type="paragraph" w:customStyle="1" w:styleId="DPSListNumLev2">
    <w:name w:val="DPSListNumLev2"/>
    <w:next w:val="Normal"/>
    <w:rsid w:val="00E45481"/>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E45481"/>
    <w:pPr>
      <w:ind w:firstLine="0"/>
    </w:pPr>
  </w:style>
  <w:style w:type="paragraph" w:customStyle="1" w:styleId="DPSListNumLev3">
    <w:name w:val="DPSListNumLev3"/>
    <w:next w:val="Normal"/>
    <w:rsid w:val="00E45481"/>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E45481"/>
    <w:pPr>
      <w:ind w:firstLine="0"/>
    </w:pPr>
  </w:style>
  <w:style w:type="paragraph" w:customStyle="1" w:styleId="DPSListNumLev4">
    <w:name w:val="DPSListNumLev4"/>
    <w:next w:val="Normal"/>
    <w:rsid w:val="00E45481"/>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E45481"/>
    <w:pPr>
      <w:ind w:firstLine="0"/>
    </w:pPr>
  </w:style>
  <w:style w:type="paragraph" w:customStyle="1" w:styleId="DPSListNumLev5">
    <w:name w:val="DPSListNumLev5"/>
    <w:next w:val="Normal"/>
    <w:rsid w:val="00E45481"/>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E45481"/>
    <w:pPr>
      <w:ind w:firstLine="0"/>
    </w:pPr>
  </w:style>
  <w:style w:type="paragraph" w:customStyle="1" w:styleId="DPSListNumLev6">
    <w:name w:val="DPSListNumLev6"/>
    <w:next w:val="Normal"/>
    <w:rsid w:val="00E45481"/>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E45481"/>
    <w:pPr>
      <w:ind w:firstLine="0"/>
    </w:pPr>
  </w:style>
  <w:style w:type="paragraph" w:customStyle="1" w:styleId="DPSMainCommitteeDate">
    <w:name w:val="DPSMainCommitteeDate"/>
    <w:rsid w:val="00E45481"/>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E45481"/>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E45481"/>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E45481"/>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E45481"/>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E45481"/>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E45481"/>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E45481"/>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E45481"/>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E45481"/>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E45481"/>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E45481"/>
    <w:pPr>
      <w:ind w:left="2268"/>
    </w:pPr>
  </w:style>
  <w:style w:type="paragraph" w:customStyle="1" w:styleId="DPSNoticeIndent3">
    <w:name w:val="DPSNoticeIndent3"/>
    <w:rsid w:val="00E45481"/>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E45481"/>
    <w:pPr>
      <w:ind w:left="0" w:firstLine="0"/>
    </w:pPr>
  </w:style>
  <w:style w:type="paragraph" w:customStyle="1" w:styleId="DPSNoticesHeading">
    <w:name w:val="DPS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E45481"/>
    <w:pPr>
      <w:spacing w:after="0" w:line="240" w:lineRule="auto"/>
    </w:pPr>
    <w:rPr>
      <w:rFonts w:ascii="Times New Roman" w:eastAsia="Times New Roman" w:hAnsi="Times New Roman" w:cs="Times New Roman"/>
      <w:sz w:val="20"/>
      <w:szCs w:val="20"/>
    </w:rPr>
  </w:style>
  <w:style w:type="paragraph" w:customStyle="1" w:styleId="DPSOTD">
    <w:name w:val="DPSOTD"/>
    <w:rsid w:val="00E45481"/>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E45481"/>
  </w:style>
  <w:style w:type="paragraph" w:customStyle="1" w:styleId="DPSOTDIndent2">
    <w:name w:val="DPSOTDIndent2"/>
    <w:basedOn w:val="DPSNoticeIndent2"/>
    <w:rsid w:val="00E45481"/>
  </w:style>
  <w:style w:type="paragraph" w:customStyle="1" w:styleId="DPSOTDNumbering">
    <w:name w:val="DPSOTDNumbering"/>
    <w:basedOn w:val="DPSNoticeNumbering"/>
    <w:rsid w:val="00E45481"/>
    <w:pPr>
      <w:numPr>
        <w:numId w:val="11"/>
      </w:numPr>
    </w:pPr>
  </w:style>
  <w:style w:type="paragraph" w:customStyle="1" w:styleId="DPSPageHeader">
    <w:name w:val="DPSPageHeader"/>
    <w:rsid w:val="00E45481"/>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E45481"/>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E45481"/>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E45481"/>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E45481"/>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E45481"/>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E45481"/>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E45481"/>
    <w:pPr>
      <w:numPr>
        <w:numId w:val="12"/>
      </w:numPr>
      <w:spacing w:before="120"/>
    </w:pPr>
  </w:style>
  <w:style w:type="paragraph" w:customStyle="1" w:styleId="DPSQuestNote">
    <w:name w:val="DPSQuestNote"/>
    <w:rsid w:val="00E45481"/>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E45481"/>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E45481"/>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E45481"/>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E45481"/>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E45481"/>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E45481"/>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E45481"/>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E45481"/>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E45481"/>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E45481"/>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E45481"/>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E45481"/>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E45481"/>
    <w:pPr>
      <w:tabs>
        <w:tab w:val="center" w:pos="4153"/>
        <w:tab w:val="right" w:pos="8306"/>
      </w:tabs>
    </w:pPr>
  </w:style>
  <w:style w:type="character" w:customStyle="1" w:styleId="FooterChar">
    <w:name w:val="Footer Char"/>
    <w:basedOn w:val="DefaultParagraphFont"/>
    <w:link w:val="Footer"/>
    <w:rsid w:val="00E45481"/>
    <w:rPr>
      <w:rFonts w:eastAsia="Times New Roman" w:cs="Times New Roman"/>
      <w:sz w:val="24"/>
      <w:szCs w:val="20"/>
      <w:lang w:val="en-US"/>
    </w:rPr>
  </w:style>
  <w:style w:type="paragraph" w:styleId="Header">
    <w:name w:val="header"/>
    <w:basedOn w:val="Normal"/>
    <w:link w:val="HeaderChar"/>
    <w:uiPriority w:val="99"/>
    <w:rsid w:val="00E45481"/>
    <w:pPr>
      <w:tabs>
        <w:tab w:val="center" w:pos="4153"/>
        <w:tab w:val="right" w:pos="8306"/>
      </w:tabs>
    </w:pPr>
  </w:style>
  <w:style w:type="character" w:customStyle="1" w:styleId="HeaderChar">
    <w:name w:val="Header Char"/>
    <w:basedOn w:val="DefaultParagraphFont"/>
    <w:link w:val="Header"/>
    <w:uiPriority w:val="99"/>
    <w:rsid w:val="00E45481"/>
    <w:rPr>
      <w:rFonts w:eastAsia="Times New Roman" w:cs="Times New Roman"/>
      <w:sz w:val="24"/>
      <w:szCs w:val="20"/>
      <w:lang w:val="en-US"/>
    </w:rPr>
  </w:style>
  <w:style w:type="character" w:customStyle="1" w:styleId="Heading2Char">
    <w:name w:val="Heading 2 Char"/>
    <w:basedOn w:val="DefaultParagraphFont"/>
    <w:link w:val="Heading2"/>
    <w:rsid w:val="00E45481"/>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E45481"/>
    <w:rPr>
      <w:color w:val="808080"/>
    </w:rPr>
  </w:style>
  <w:style w:type="character" w:styleId="Hyperlink">
    <w:name w:val="Hyperlink"/>
    <w:basedOn w:val="DefaultParagraphFont"/>
    <w:uiPriority w:val="99"/>
    <w:unhideWhenUsed/>
    <w:rsid w:val="00E45481"/>
    <w:rPr>
      <w:color w:val="2E07BF"/>
      <w:u w:val="none"/>
    </w:rPr>
  </w:style>
  <w:style w:type="paragraph" w:customStyle="1" w:styleId="DPSEntryIndentsLev2">
    <w:name w:val="DPSEntryIndentsLev2"/>
    <w:autoRedefine/>
    <w:rsid w:val="00B97C48"/>
    <w:pPr>
      <w:numPr>
        <w:numId w:val="19"/>
      </w:numPr>
      <w:tabs>
        <w:tab w:val="left" w:pos="1915"/>
      </w:tabs>
      <w:spacing w:before="120" w:after="0" w:line="240" w:lineRule="auto"/>
    </w:pPr>
    <w:rPr>
      <w:rFonts w:ascii="Calibri" w:eastAsia="Times New Roman" w:hAnsi="Calibri" w:cs="Times New Roman"/>
      <w:kern w:val="2"/>
      <w:sz w:val="24"/>
      <w:szCs w:val="20"/>
      <w14:ligatures w14:val="standardContextual"/>
    </w:rPr>
  </w:style>
  <w:style w:type="paragraph" w:customStyle="1" w:styleId="DPSEntryDetail">
    <w:name w:val="DPSEntryDetail"/>
    <w:link w:val="DPSEntryDetailChar"/>
    <w:rsid w:val="00E45481"/>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rsid w:val="00E45481"/>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3">
    <w:name w:val="DPSEntryDetailIndentLev3"/>
    <w:rsid w:val="00E45481"/>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E45481"/>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E45481"/>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E45481"/>
    <w:pPr>
      <w:numPr>
        <w:numId w:val="14"/>
      </w:numPr>
      <w:tabs>
        <w:tab w:val="clear" w:pos="1197"/>
        <w:tab w:val="clear" w:pos="1767"/>
      </w:tabs>
    </w:pPr>
  </w:style>
  <w:style w:type="paragraph" w:customStyle="1" w:styleId="DPSEntryIndentsLev1">
    <w:name w:val="DPSEntryIndentsLev1"/>
    <w:rsid w:val="00E45481"/>
    <w:pPr>
      <w:numPr>
        <w:numId w:val="15"/>
      </w:numPr>
      <w:tabs>
        <w:tab w:val="left" w:pos="1368"/>
      </w:tabs>
      <w:spacing w:before="120" w:after="0" w:line="240" w:lineRule="auto"/>
    </w:pPr>
    <w:rPr>
      <w:rFonts w:ascii="Calibri" w:eastAsia="Times New Roman" w:hAnsi="Calibri" w:cs="Times New Roman"/>
      <w:sz w:val="24"/>
      <w:szCs w:val="20"/>
    </w:rPr>
  </w:style>
  <w:style w:type="paragraph" w:customStyle="1" w:styleId="DPSEntryIndentsLev3">
    <w:name w:val="DPSEntryIndentsLev3"/>
    <w:autoRedefine/>
    <w:qFormat/>
    <w:rsid w:val="00C721B6"/>
    <w:pPr>
      <w:numPr>
        <w:numId w:val="18"/>
      </w:numPr>
      <w:tabs>
        <w:tab w:val="left" w:pos="2606"/>
      </w:tabs>
      <w:spacing w:before="120" w:after="0" w:line="240" w:lineRule="auto"/>
    </w:pPr>
    <w:rPr>
      <w:rFonts w:eastAsia="Times New Roman" w:cs="Times New Roman"/>
      <w:sz w:val="24"/>
      <w:szCs w:val="20"/>
    </w:rPr>
  </w:style>
  <w:style w:type="paragraph" w:customStyle="1" w:styleId="DPSEntryIndentsLev4">
    <w:name w:val="DPSEntryIndentsLev4"/>
    <w:basedOn w:val="DPSEntryIndentsLev3"/>
    <w:autoRedefine/>
    <w:qFormat/>
    <w:rsid w:val="00E45481"/>
    <w:pPr>
      <w:numPr>
        <w:numId w:val="17"/>
      </w:numPr>
      <w:tabs>
        <w:tab w:val="clear" w:pos="2606"/>
        <w:tab w:val="left" w:pos="3240"/>
      </w:tabs>
    </w:pPr>
  </w:style>
  <w:style w:type="paragraph" w:customStyle="1" w:styleId="DPSEntryPrayer">
    <w:name w:val="DPSEntryPrayer"/>
    <w:autoRedefine/>
    <w:rsid w:val="00E45481"/>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DPSEntryDetailIndentLev2">
    <w:name w:val="DPSEntryDetailIndentLev2"/>
    <w:rsid w:val="00A91588"/>
    <w:pPr>
      <w:tabs>
        <w:tab w:val="left" w:pos="1980"/>
      </w:tabs>
      <w:spacing w:before="120" w:after="0" w:line="240" w:lineRule="auto"/>
      <w:ind w:left="1008"/>
    </w:pPr>
    <w:rPr>
      <w:rFonts w:ascii="Calibri" w:eastAsia="Times New Roman" w:hAnsi="Calibri" w:cs="Times New Roman"/>
      <w:kern w:val="2"/>
      <w:sz w:val="24"/>
      <w:szCs w:val="20"/>
      <w14:ligatures w14:val="standardContextual"/>
    </w:rPr>
  </w:style>
  <w:style w:type="paragraph" w:customStyle="1" w:styleId="direction">
    <w:name w:val="direction"/>
    <w:basedOn w:val="Normal"/>
    <w:next w:val="Normal"/>
    <w:rsid w:val="002F7F38"/>
    <w:pPr>
      <w:keepNext/>
      <w:spacing w:before="140"/>
      <w:ind w:left="1100"/>
      <w:jc w:val="both"/>
    </w:pPr>
    <w:rPr>
      <w:rFonts w:ascii="Times New Roman" w:hAnsi="Times New Roman"/>
      <w:i/>
      <w:lang w:val="en-AU" w:eastAsia="en-US"/>
    </w:rPr>
  </w:style>
  <w:style w:type="paragraph" w:customStyle="1" w:styleId="N-line1">
    <w:name w:val="N-line1"/>
    <w:basedOn w:val="Normal"/>
    <w:rsid w:val="002F7F38"/>
    <w:pPr>
      <w:pBdr>
        <w:bottom w:val="single" w:sz="4" w:space="0" w:color="auto"/>
      </w:pBdr>
      <w:spacing w:before="100"/>
      <w:ind w:left="2980" w:right="3020"/>
      <w:jc w:val="center"/>
    </w:pPr>
    <w:rPr>
      <w:rFonts w:ascii="Times New Roman" w:hAnsi="Times New Roman"/>
      <w:lang w:val="en-AU" w:eastAsia="en-US"/>
    </w:rPr>
  </w:style>
  <w:style w:type="paragraph" w:customStyle="1" w:styleId="AH3sec">
    <w:name w:val="A H3 sec"/>
    <w:basedOn w:val="Normal"/>
    <w:next w:val="direction"/>
    <w:rsid w:val="002F7F38"/>
    <w:pPr>
      <w:keepNext/>
      <w:keepLines/>
      <w:numPr>
        <w:numId w:val="20"/>
      </w:numPr>
      <w:pBdr>
        <w:top w:val="single" w:sz="4" w:space="1" w:color="auto"/>
      </w:pBdr>
      <w:tabs>
        <w:tab w:val="left" w:pos="284"/>
      </w:tabs>
      <w:spacing w:before="240"/>
      <w:ind w:left="0" w:firstLine="0"/>
    </w:pPr>
    <w:rPr>
      <w:rFonts w:ascii="Arial" w:hAnsi="Arial"/>
      <w:b/>
      <w:sz w:val="22"/>
      <w:lang w:val="en-AU" w:eastAsia="en-US"/>
    </w:rPr>
  </w:style>
  <w:style w:type="paragraph" w:customStyle="1" w:styleId="IH5Sec">
    <w:name w:val="I H5 Sec"/>
    <w:basedOn w:val="Normal"/>
    <w:next w:val="Normal"/>
    <w:rsid w:val="002F7F38"/>
    <w:pPr>
      <w:keepNext/>
      <w:tabs>
        <w:tab w:val="left" w:pos="1100"/>
      </w:tabs>
      <w:spacing w:before="240"/>
      <w:ind w:left="1100" w:hanging="1100"/>
    </w:pPr>
    <w:rPr>
      <w:rFonts w:ascii="Arial" w:hAnsi="Arial"/>
      <w:b/>
      <w:lang w:val="en-AU" w:eastAsia="en-US"/>
    </w:rPr>
  </w:style>
  <w:style w:type="character" w:customStyle="1" w:styleId="charItals">
    <w:name w:val="charItals"/>
    <w:basedOn w:val="DefaultParagraphFont"/>
    <w:rsid w:val="002F7F38"/>
    <w:rPr>
      <w:i/>
    </w:rPr>
  </w:style>
  <w:style w:type="paragraph" w:customStyle="1" w:styleId="TableText10">
    <w:name w:val="TableText10"/>
    <w:basedOn w:val="Normal"/>
    <w:rsid w:val="002F7F38"/>
    <w:pPr>
      <w:spacing w:before="60" w:after="60"/>
    </w:pPr>
    <w:rPr>
      <w:rFonts w:ascii="Times New Roman" w:hAnsi="Times New Roman"/>
      <w:sz w:val="20"/>
      <w:lang w:val="en-AU" w:eastAsia="en-US"/>
    </w:rPr>
  </w:style>
  <w:style w:type="character" w:customStyle="1" w:styleId="DPSEntryDetailChar">
    <w:name w:val="DPSEntryDetail Char"/>
    <w:basedOn w:val="DefaultParagraphFont"/>
    <w:link w:val="DPSEntryDetail"/>
    <w:rsid w:val="00436C9B"/>
    <w:rPr>
      <w:rFonts w:ascii="Calibri" w:eastAsia="Times New Roman" w:hAnsi="Calibri" w:cs="Times New Roman"/>
      <w:sz w:val="24"/>
      <w:szCs w:val="20"/>
    </w:rPr>
  </w:style>
  <w:style w:type="paragraph" w:styleId="ListParagraph">
    <w:name w:val="List Paragraph"/>
    <w:basedOn w:val="Normal"/>
    <w:uiPriority w:val="34"/>
    <w:qFormat/>
    <w:rsid w:val="006662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MINUTES\11TH%20ASSEMBLY\Minutes%202024-2025\Minutes%20of%20Proceedings%20new%20PIPs%20updat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FDAFA-816D-4946-841E-B2E79A17A7A7}">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2268011F-5859-4671-8CB1-DE051C997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 of Proceedings new PIPs updated.dotx</Template>
  <TotalTime>0</TotalTime>
  <Pages>7</Pages>
  <Words>1954</Words>
  <Characters>10828</Characters>
  <Application>Microsoft Office Word</Application>
  <DocSecurity>0</DocSecurity>
  <Lines>284</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Frieda</dc:creator>
  <cp:keywords/>
  <dc:description/>
  <cp:lastModifiedBy>Scott, Frieda</cp:lastModifiedBy>
  <cp:revision>2</cp:revision>
  <cp:lastPrinted>2025-10-14T07:25:00Z</cp:lastPrinted>
  <dcterms:created xsi:type="dcterms:W3CDTF">2025-10-14T07:29:00Z</dcterms:created>
  <dcterms:modified xsi:type="dcterms:W3CDTF">2025-10-14T07:29:00Z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2023-05-02T06:39:11Z</vt:lpwstr>
  </property>
  <property fmtid="{D5CDD505-2E9C-101B-9397-08002B2CF9AE}" pid="6" name="MSIP_Label_69af8531-eb46-4968-8cb3-105d2f5ea87e_Method">
    <vt:lpwstr>Privileged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8f14d73f-cb75-4f00-9f82-a4feed7ed49a</vt:lpwstr>
  </property>
  <property fmtid="{D5CDD505-2E9C-101B-9397-08002B2CF9AE}" pid="10" name="MSIP_Label_69af8531-eb46-4968-8cb3-105d2f5ea87e_ContentBits">
    <vt:lpwstr>0</vt:lpwstr>
  </property>
</Properties>
</file>