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7E3F" w14:textId="2B2446A3" w:rsidR="00431F3D" w:rsidRDefault="005E2690" w:rsidP="00431F3D">
      <w:pPr>
        <w:pStyle w:val="Committeename"/>
      </w:pPr>
      <w:r>
        <w:t xml:space="preserve">Standing Committee on Public Accounts and Administration </w:t>
      </w:r>
    </w:p>
    <w:p w14:paraId="3DA90DE1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198651A0" w14:textId="44B72BDD" w:rsidR="00863546" w:rsidRPr="00863546" w:rsidRDefault="003628BD" w:rsidP="00863546">
      <w:pPr>
        <w:pStyle w:val="Heading2"/>
        <w:spacing w:after="600"/>
        <w:jc w:val="center"/>
      </w:pPr>
      <w:r>
        <w:t xml:space="preserve">Report tabled - </w:t>
      </w:r>
      <w:r w:rsidR="005E2690">
        <w:t xml:space="preserve">Appropriation Bill 2024-2025 (No 2) </w:t>
      </w:r>
    </w:p>
    <w:p w14:paraId="50F61548" w14:textId="6056600C" w:rsidR="00073D59" w:rsidRDefault="005E2690" w:rsidP="002B4FA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The Chair of the Standing Committee on Public Accounts and Administration, Mr James Milligan MLA, today tabled the Committee’s report on its </w:t>
      </w:r>
      <w:r w:rsidRPr="003628BD">
        <w:rPr>
          <w:shd w:val="clear" w:color="auto" w:fill="FFFFFF"/>
        </w:rPr>
        <w:t>Inquiry into Appropriation Bill 2024-2025</w:t>
      </w:r>
      <w:r w:rsidR="00AC5542">
        <w:rPr>
          <w:shd w:val="clear" w:color="auto" w:fill="FFFFFF"/>
        </w:rPr>
        <w:t xml:space="preserve"> (No 2)</w:t>
      </w:r>
      <w:r>
        <w:rPr>
          <w:shd w:val="clear" w:color="auto" w:fill="FFFFFF"/>
        </w:rPr>
        <w:t xml:space="preserve">. </w:t>
      </w:r>
    </w:p>
    <w:p w14:paraId="289C1D08" w14:textId="77777777" w:rsidR="00CF75D5" w:rsidRDefault="00CF75D5" w:rsidP="002B4FA7">
      <w:pPr>
        <w:pStyle w:val="ListNumber2"/>
        <w:numPr>
          <w:ilvl w:val="0"/>
          <w:numId w:val="0"/>
        </w:numPr>
        <w:jc w:val="both"/>
      </w:pPr>
      <w:r>
        <w:t xml:space="preserve">The </w:t>
      </w:r>
      <w:r w:rsidRPr="00EC79BA">
        <w:t xml:space="preserve">Inquiry into the Appropriation Bill 2024-2025 (No 2) </w:t>
      </w:r>
      <w:r>
        <w:t>focused on the supplementary appropriation allocation to:</w:t>
      </w:r>
    </w:p>
    <w:p w14:paraId="08128664" w14:textId="77777777" w:rsidR="00CF75D5" w:rsidRDefault="00CF75D5" w:rsidP="002B4FA7">
      <w:pPr>
        <w:pStyle w:val="ListNumber2"/>
        <w:numPr>
          <w:ilvl w:val="0"/>
          <w:numId w:val="17"/>
        </w:numPr>
        <w:spacing w:before="80" w:after="120" w:line="283" w:lineRule="auto"/>
        <w:ind w:right="521"/>
        <w:jc w:val="both"/>
      </w:pPr>
      <w:r>
        <w:t xml:space="preserve">the ACT Local Hospital Network, due to unexpected rise in costs alongside a decrease in expected revenue in the first half of the financial </w:t>
      </w:r>
      <w:proofErr w:type="gramStart"/>
      <w:r>
        <w:t>year;</w:t>
      </w:r>
      <w:proofErr w:type="gramEnd"/>
    </w:p>
    <w:p w14:paraId="49BA4C92" w14:textId="7A885D91" w:rsidR="00CF75D5" w:rsidRDefault="00CF75D5" w:rsidP="002B4FA7">
      <w:pPr>
        <w:pStyle w:val="ListNumber2"/>
        <w:numPr>
          <w:ilvl w:val="0"/>
          <w:numId w:val="17"/>
        </w:numPr>
        <w:spacing w:before="80" w:after="120" w:line="283" w:lineRule="auto"/>
        <w:ind w:right="521"/>
        <w:jc w:val="both"/>
      </w:pPr>
      <w:r>
        <w:t>the Community Services Directorate</w:t>
      </w:r>
      <w:r w:rsidR="002D1CFE">
        <w:t>,</w:t>
      </w:r>
      <w:r>
        <w:t xml:space="preserve"> for funding of out of home care and associated services for children and young </w:t>
      </w:r>
      <w:proofErr w:type="gramStart"/>
      <w:r>
        <w:t>people;</w:t>
      </w:r>
      <w:proofErr w:type="gramEnd"/>
      <w:r>
        <w:t xml:space="preserve"> </w:t>
      </w:r>
    </w:p>
    <w:p w14:paraId="0B185742" w14:textId="484C2005" w:rsidR="00CF75D5" w:rsidRDefault="00CF75D5" w:rsidP="002B4FA7">
      <w:pPr>
        <w:pStyle w:val="ListNumber2"/>
        <w:numPr>
          <w:ilvl w:val="0"/>
          <w:numId w:val="17"/>
        </w:numPr>
        <w:spacing w:before="80" w:after="120" w:line="283" w:lineRule="auto"/>
        <w:ind w:right="521"/>
        <w:jc w:val="both"/>
      </w:pPr>
      <w:r>
        <w:t>the Chief Minister, Treasury and Economic Development Directorate (CMTEDD)</w:t>
      </w:r>
      <w:r w:rsidR="002D1CFE">
        <w:t>,</w:t>
      </w:r>
      <w:r>
        <w:t xml:space="preserve"> for funding of a central reserve fund; and</w:t>
      </w:r>
    </w:p>
    <w:p w14:paraId="0C7107D0" w14:textId="50368C29" w:rsidR="005E2690" w:rsidRPr="00CF75D5" w:rsidRDefault="00CF75D5" w:rsidP="002B4FA7">
      <w:pPr>
        <w:pStyle w:val="ListNumber2"/>
        <w:numPr>
          <w:ilvl w:val="0"/>
          <w:numId w:val="17"/>
        </w:numPr>
        <w:spacing w:before="80" w:after="120" w:line="283" w:lineRule="auto"/>
        <w:ind w:right="521"/>
        <w:jc w:val="both"/>
      </w:pPr>
      <w:r>
        <w:t>the Justice and Community Safety Directorate</w:t>
      </w:r>
      <w:r w:rsidR="002D1CFE">
        <w:t>,</w:t>
      </w:r>
      <w:r>
        <w:t xml:space="preserve"> for funding wage increases and benefit changes for ACT Policing.</w:t>
      </w:r>
    </w:p>
    <w:p w14:paraId="0EFB54ED" w14:textId="38F6724E" w:rsidR="00CF75D5" w:rsidRDefault="00CF75D5" w:rsidP="002B4FA7">
      <w:pPr>
        <w:pStyle w:val="ListNumber2"/>
        <w:numPr>
          <w:ilvl w:val="0"/>
          <w:numId w:val="0"/>
        </w:numPr>
        <w:jc w:val="both"/>
      </w:pPr>
      <w:r>
        <w:t xml:space="preserve">The </w:t>
      </w:r>
      <w:r>
        <w:rPr>
          <w:noProof/>
        </w:rPr>
        <w:t xml:space="preserve">report contains </w:t>
      </w:r>
      <w:r w:rsidR="00AC5542">
        <w:rPr>
          <w:noProof/>
        </w:rPr>
        <w:t xml:space="preserve">three </w:t>
      </w:r>
      <w:r>
        <w:rPr>
          <w:noProof/>
        </w:rPr>
        <w:t xml:space="preserve">recommendations including the passing of </w:t>
      </w:r>
      <w:r w:rsidRPr="00D01C12">
        <w:t>the Appropriation Bill 2024</w:t>
      </w:r>
      <w:r>
        <w:noBreakHyphen/>
      </w:r>
      <w:r w:rsidRPr="00D01C12">
        <w:t>2025 (No 2)</w:t>
      </w:r>
      <w:r w:rsidRPr="00E80265">
        <w:rPr>
          <w:noProof/>
        </w:rPr>
        <w:t>,</w:t>
      </w:r>
      <w:r>
        <w:rPr>
          <w:noProof/>
        </w:rPr>
        <w:t xml:space="preserve"> together with s</w:t>
      </w:r>
      <w:r w:rsidR="00AC5542">
        <w:rPr>
          <w:noProof/>
        </w:rPr>
        <w:t xml:space="preserve">uggestions </w:t>
      </w:r>
      <w:r w:rsidRPr="00D96D0A">
        <w:rPr>
          <w:noProof/>
        </w:rPr>
        <w:t>to improve transparency and</w:t>
      </w:r>
      <w:r>
        <w:rPr>
          <w:noProof/>
        </w:rPr>
        <w:t xml:space="preserve"> development of future </w:t>
      </w:r>
      <w:r w:rsidR="00AC5542">
        <w:rPr>
          <w:noProof/>
        </w:rPr>
        <w:t xml:space="preserve">ACT </w:t>
      </w:r>
      <w:r>
        <w:rPr>
          <w:noProof/>
        </w:rPr>
        <w:t>budgets</w:t>
      </w:r>
      <w:r>
        <w:t>.</w:t>
      </w:r>
    </w:p>
    <w:p w14:paraId="396FC4BD" w14:textId="09DF291B" w:rsidR="00CF75D5" w:rsidRPr="00CF75D5" w:rsidRDefault="00CF75D5" w:rsidP="002B4FA7">
      <w:pPr>
        <w:jc w:val="both"/>
        <w:rPr>
          <w:i/>
          <w:iCs/>
          <w:shd w:val="clear" w:color="auto" w:fill="FFFFFF"/>
        </w:rPr>
      </w:pPr>
      <w:r>
        <w:rPr>
          <w:shd w:val="clear" w:color="auto" w:fill="FFFFFF"/>
        </w:rPr>
        <w:t xml:space="preserve">The Committee’s report is available on the Assembly’s webpage at </w:t>
      </w:r>
      <w:hyperlink r:id="rId7" w:history="1">
        <w:r w:rsidR="004666DB" w:rsidRPr="004666DB">
          <w:rPr>
            <w:rStyle w:val="Hyperlink"/>
            <w:shd w:val="clear" w:color="auto" w:fill="FFFFFF"/>
          </w:rPr>
          <w:t>Recent reports - ACT Legislative Assembly</w:t>
        </w:r>
      </w:hyperlink>
      <w:r>
        <w:rPr>
          <w:shd w:val="clear" w:color="auto" w:fill="FFFFFF"/>
        </w:rPr>
        <w:t>.</w:t>
      </w:r>
    </w:p>
    <w:p w14:paraId="1DCB72EC" w14:textId="719698C5" w:rsidR="005E2690" w:rsidRDefault="005E2690" w:rsidP="002B4FA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Under the Assembly’s standing orders, the ACT Government is required to respond to Committee reports within four months of tabling. </w:t>
      </w:r>
    </w:p>
    <w:p w14:paraId="15FFCC5F" w14:textId="600CFE7E" w:rsidR="00863546" w:rsidRDefault="00AC5542" w:rsidP="005E3D9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13 March 2025</w:t>
      </w:r>
    </w:p>
    <w:p w14:paraId="11501DAC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49E76E55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8F1C10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12345DB8" w14:textId="08BCEBC6" w:rsidR="00863546" w:rsidRPr="000513FB" w:rsidRDefault="005E2690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Milligan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D33BE7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>hair – (02) 620</w:t>
            </w:r>
            <w:r>
              <w:rPr>
                <w:sz w:val="20"/>
                <w:szCs w:val="20"/>
              </w:rPr>
              <w:t>5 0101</w:t>
            </w:r>
          </w:p>
          <w:p w14:paraId="7DFC0F64" w14:textId="1DD089E3" w:rsidR="00863546" w:rsidRPr="00863546" w:rsidRDefault="005E2690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 w:rsidR="00D33BE7"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>
              <w:rPr>
                <w:sz w:val="20"/>
                <w:szCs w:val="20"/>
              </w:rPr>
              <w:t>5 0435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8" w:history="1">
              <w:r w:rsidRPr="00633E49">
                <w:rPr>
                  <w:rStyle w:val="Hyperlink"/>
                  <w:sz w:val="20"/>
                  <w:szCs w:val="20"/>
                </w:rPr>
                <w:t>LAcommitteePAA@parliament.act.gov.au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E808839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9"/>
      <w:headerReference w:type="first" r:id="rId10"/>
      <w:footerReference w:type="first" r:id="rId11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F91D" w14:textId="77777777" w:rsidR="00B15926" w:rsidRDefault="00B15926" w:rsidP="003C03E9">
      <w:pPr>
        <w:spacing w:after="0" w:line="240" w:lineRule="auto"/>
      </w:pPr>
      <w:r>
        <w:separator/>
      </w:r>
    </w:p>
    <w:p w14:paraId="41D0A846" w14:textId="77777777" w:rsidR="00B15926" w:rsidRDefault="00B15926"/>
  </w:endnote>
  <w:endnote w:type="continuationSeparator" w:id="0">
    <w:p w14:paraId="7A26CDEF" w14:textId="77777777" w:rsidR="00B15926" w:rsidRDefault="00B15926" w:rsidP="003C03E9">
      <w:pPr>
        <w:spacing w:after="0" w:line="240" w:lineRule="auto"/>
      </w:pPr>
      <w:r>
        <w:continuationSeparator/>
      </w:r>
    </w:p>
    <w:p w14:paraId="3DB742FC" w14:textId="77777777" w:rsidR="00B15926" w:rsidRDefault="00B15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D584" w14:textId="77777777" w:rsidR="00FA2F7D" w:rsidRDefault="00FA2F7D" w:rsidP="00110D21">
    <w:pPr>
      <w:pStyle w:val="Footer"/>
    </w:pPr>
  </w:p>
  <w:p w14:paraId="4C9D1C91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5E1F" w14:textId="134BADDD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EE22AC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</w:t>
    </w:r>
    <w:r w:rsidR="00295313">
      <w:rPr>
        <w:rFonts w:ascii="Segoe UI Symbol" w:hAnsi="Segoe UI Symbol" w:cs="Segoe UI Symbol"/>
        <w:color w:val="1A234C"/>
        <w:sz w:val="16"/>
        <w:szCs w:val="16"/>
      </w:rPr>
      <w:t>3</w:t>
    </w:r>
    <w:r w:rsidR="00376140">
      <w:rPr>
        <w:rFonts w:ascii="Segoe UI Symbol" w:hAnsi="Segoe UI Symbol" w:cs="Segoe UI Symbol"/>
        <w:color w:val="1A234C"/>
        <w:sz w:val="16"/>
        <w:szCs w:val="16"/>
      </w:rPr>
      <w:t>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5E2690" w:rsidRPr="005E2690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0FE8" w14:textId="77777777" w:rsidR="00B15926" w:rsidRDefault="00B15926" w:rsidP="00502117">
      <w:pPr>
        <w:spacing w:after="0" w:line="240" w:lineRule="auto"/>
      </w:pPr>
      <w:r>
        <w:separator/>
      </w:r>
    </w:p>
  </w:footnote>
  <w:footnote w:type="continuationSeparator" w:id="0">
    <w:p w14:paraId="1532BEC8" w14:textId="77777777" w:rsidR="00B15926" w:rsidRDefault="00B15926" w:rsidP="003C03E9">
      <w:pPr>
        <w:spacing w:after="0" w:line="240" w:lineRule="auto"/>
      </w:pPr>
      <w:r>
        <w:continuationSeparator/>
      </w:r>
    </w:p>
    <w:p w14:paraId="56CDACF6" w14:textId="77777777" w:rsidR="00B15926" w:rsidRDefault="00B159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1C785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2C9C4578" wp14:editId="0221E324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2D901135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9530A"/>
    <w:multiLevelType w:val="hybridMultilevel"/>
    <w:tmpl w:val="C316B11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1100763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26"/>
    <w:rsid w:val="0004433C"/>
    <w:rsid w:val="000513FB"/>
    <w:rsid w:val="00073D59"/>
    <w:rsid w:val="000754C4"/>
    <w:rsid w:val="000D3BB9"/>
    <w:rsid w:val="000E3BE6"/>
    <w:rsid w:val="00110D21"/>
    <w:rsid w:val="0014392D"/>
    <w:rsid w:val="00156BF3"/>
    <w:rsid w:val="00166FCE"/>
    <w:rsid w:val="001A041A"/>
    <w:rsid w:val="001D38F4"/>
    <w:rsid w:val="001E1EC0"/>
    <w:rsid w:val="001F6AD4"/>
    <w:rsid w:val="00221F14"/>
    <w:rsid w:val="00273F61"/>
    <w:rsid w:val="0027673A"/>
    <w:rsid w:val="00295313"/>
    <w:rsid w:val="002A3D25"/>
    <w:rsid w:val="002B4FA7"/>
    <w:rsid w:val="002C22E5"/>
    <w:rsid w:val="002D1CFE"/>
    <w:rsid w:val="003004A0"/>
    <w:rsid w:val="003533BD"/>
    <w:rsid w:val="003628BD"/>
    <w:rsid w:val="00376140"/>
    <w:rsid w:val="003A50D6"/>
    <w:rsid w:val="003C03E9"/>
    <w:rsid w:val="00431F3D"/>
    <w:rsid w:val="0043345A"/>
    <w:rsid w:val="004614F7"/>
    <w:rsid w:val="004666DB"/>
    <w:rsid w:val="004C44E6"/>
    <w:rsid w:val="004D2C7E"/>
    <w:rsid w:val="00502117"/>
    <w:rsid w:val="005552EA"/>
    <w:rsid w:val="00560E8A"/>
    <w:rsid w:val="005A4F0B"/>
    <w:rsid w:val="005D2D97"/>
    <w:rsid w:val="005E2690"/>
    <w:rsid w:val="005E3D9F"/>
    <w:rsid w:val="006D4A0A"/>
    <w:rsid w:val="006D6584"/>
    <w:rsid w:val="007038B9"/>
    <w:rsid w:val="007141D8"/>
    <w:rsid w:val="007370AD"/>
    <w:rsid w:val="00863546"/>
    <w:rsid w:val="00872845"/>
    <w:rsid w:val="008800AE"/>
    <w:rsid w:val="008B567D"/>
    <w:rsid w:val="00900B0E"/>
    <w:rsid w:val="00913885"/>
    <w:rsid w:val="009153F0"/>
    <w:rsid w:val="00983C68"/>
    <w:rsid w:val="009B150A"/>
    <w:rsid w:val="009B15D6"/>
    <w:rsid w:val="009D6A7E"/>
    <w:rsid w:val="009E30E8"/>
    <w:rsid w:val="00A46180"/>
    <w:rsid w:val="00A82262"/>
    <w:rsid w:val="00A82E91"/>
    <w:rsid w:val="00AB0755"/>
    <w:rsid w:val="00AC5542"/>
    <w:rsid w:val="00AF4939"/>
    <w:rsid w:val="00B0422E"/>
    <w:rsid w:val="00B15926"/>
    <w:rsid w:val="00C108B4"/>
    <w:rsid w:val="00C43599"/>
    <w:rsid w:val="00CF75D5"/>
    <w:rsid w:val="00D27851"/>
    <w:rsid w:val="00D33BE7"/>
    <w:rsid w:val="00D46F14"/>
    <w:rsid w:val="00D92EEB"/>
    <w:rsid w:val="00DB003D"/>
    <w:rsid w:val="00DC109A"/>
    <w:rsid w:val="00DF43D5"/>
    <w:rsid w:val="00DF4B56"/>
    <w:rsid w:val="00EC3781"/>
    <w:rsid w:val="00ED4AB6"/>
    <w:rsid w:val="00EE22AC"/>
    <w:rsid w:val="00EE6040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39D7"/>
  <w15:chartTrackingRefBased/>
  <w15:docId w15:val="{689581CD-E03C-4AC5-9121-6844B6B3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link w:val="ListNumber2Char"/>
    <w:uiPriority w:val="99"/>
    <w:unhideWhenUsed/>
    <w:qFormat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Number2Char">
    <w:name w:val="List Number 2 Char"/>
    <w:basedOn w:val="DefaultParagraphFont"/>
    <w:link w:val="ListNumber2"/>
    <w:uiPriority w:val="99"/>
    <w:rsid w:val="00CF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mmitteePAA@parliament.act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3%20Office%20Administration\Caretaker%202024\SOPs%20and%20templates\Approved\New%20inquiries\Template%20-%20media%20release%20-%20new%20inquiry%20-%2024_0254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 - 24_025404</Template>
  <TotalTime>6</TotalTime>
  <Pages>1</Pages>
  <Words>261</Words>
  <Characters>1471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Brearley, Cherelyn</dc:creator>
  <cp:keywords/>
  <dc:description/>
  <cp:lastModifiedBy>Palanivel, TeenaX</cp:lastModifiedBy>
  <cp:revision>2</cp:revision>
  <cp:lastPrinted>2025-03-12T23:07:00Z</cp:lastPrinted>
  <dcterms:created xsi:type="dcterms:W3CDTF">2025-03-12T23:13:00Z</dcterms:created>
  <dcterms:modified xsi:type="dcterms:W3CDTF">2025-03-12T23:13:00Z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