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9B4A" w14:textId="10055AEE" w:rsidR="006909EB" w:rsidRPr="006909EB" w:rsidRDefault="006909EB" w:rsidP="006909EB">
      <w:pPr>
        <w:jc w:val="center"/>
        <w:rPr>
          <w:rFonts w:ascii="Times New Roman" w:hAnsi="Times New Roman"/>
          <w:b/>
          <w:bCs/>
          <w:lang w:val="en-AU"/>
        </w:rPr>
      </w:pPr>
      <w:r w:rsidRPr="006909EB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4C8A1170" wp14:editId="4FB8BB1A">
            <wp:extent cx="755650" cy="755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5886" w14:textId="77777777" w:rsidR="006909EB" w:rsidRPr="006909EB" w:rsidRDefault="006909EB" w:rsidP="006909EB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6909EB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14:paraId="12FEE313" w14:textId="77777777" w:rsidR="006909EB" w:rsidRPr="006909EB" w:rsidRDefault="006909EB" w:rsidP="006909EB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6909EB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14:paraId="575A13F0" w14:textId="77777777" w:rsidR="006909EB" w:rsidRPr="006909EB" w:rsidRDefault="006909EB" w:rsidP="006909EB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6909EB">
        <w:rPr>
          <w:rFonts w:ascii="Calibri" w:hAnsi="Calibri"/>
          <w:b/>
          <w:sz w:val="28"/>
          <w:szCs w:val="28"/>
        </w:rPr>
        <w:t xml:space="preserve">2020–2021–2022–2023–2024 </w:t>
      </w:r>
    </w:p>
    <w:p w14:paraId="35BBB554" w14:textId="77777777" w:rsidR="006909EB" w:rsidRPr="006909EB" w:rsidRDefault="006909EB" w:rsidP="006909EB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6909EB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14:paraId="7D283ADE" w14:textId="5AA0148B" w:rsidR="006909EB" w:rsidRPr="006909EB" w:rsidRDefault="006909EB" w:rsidP="006909EB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6909EB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130</w:t>
      </w:r>
    </w:p>
    <w:p w14:paraId="0B67514F" w14:textId="3A8648EE" w:rsidR="006909EB" w:rsidRPr="006909EB" w:rsidRDefault="006909EB" w:rsidP="006909EB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Thursday, 29 August 2024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6909EB" w:rsidRPr="006909EB" w14:paraId="4364F400" w14:textId="77777777" w:rsidTr="00C050CC">
        <w:trPr>
          <w:trHeight w:hRule="exact" w:val="333"/>
          <w:jc w:val="center"/>
        </w:trPr>
        <w:tc>
          <w:tcPr>
            <w:tcW w:w="2452" w:type="dxa"/>
          </w:tcPr>
          <w:p w14:paraId="15A70484" w14:textId="77777777" w:rsidR="006909EB" w:rsidRPr="006909EB" w:rsidRDefault="006909EB" w:rsidP="006909E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6909EB" w:rsidRPr="006909EB" w14:paraId="54B1FB92" w14:textId="77777777" w:rsidTr="00C050CC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14:paraId="12F178BF" w14:textId="77777777" w:rsidR="006909EB" w:rsidRPr="006909EB" w:rsidRDefault="006909EB" w:rsidP="006909E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6909EB" w:rsidRPr="006909EB" w14:paraId="4B245B03" w14:textId="77777777" w:rsidTr="00C050CC">
        <w:trPr>
          <w:trHeight w:hRule="exact" w:val="200"/>
          <w:jc w:val="center"/>
        </w:trPr>
        <w:tc>
          <w:tcPr>
            <w:tcW w:w="2452" w:type="dxa"/>
          </w:tcPr>
          <w:p w14:paraId="4B0CF51E" w14:textId="77777777" w:rsidR="006909EB" w:rsidRPr="006909EB" w:rsidRDefault="006909EB" w:rsidP="006909E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14:paraId="37CA0B65" w14:textId="7BCDDECC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0B7409">
        <w:rPr>
          <w:rFonts w:ascii="Calibri" w:hAnsi="Calibri"/>
        </w:rPr>
        <w:tab/>
      </w:r>
      <w:r w:rsidR="00FD0D2C">
        <w:rPr>
          <w:rFonts w:ascii="Calibri" w:hAnsi="Calibri"/>
          <w:b/>
          <w:bCs/>
        </w:rPr>
        <w:fldChar w:fldCharType="begin"/>
      </w:r>
      <w:r w:rsidR="00FD0D2C">
        <w:rPr>
          <w:rFonts w:ascii="Calibri" w:hAnsi="Calibri"/>
          <w:b/>
          <w:bCs/>
        </w:rPr>
        <w:instrText xml:space="preserve"> SEQ A \* MERGEFORMAT </w:instrText>
      </w:r>
      <w:r w:rsidR="00FD0D2C">
        <w:rPr>
          <w:rFonts w:ascii="Calibri" w:hAnsi="Calibri"/>
          <w:b/>
          <w:bCs/>
        </w:rPr>
        <w:fldChar w:fldCharType="separate"/>
      </w:r>
      <w:r w:rsidR="00C82E6B">
        <w:rPr>
          <w:rFonts w:ascii="Calibri" w:hAnsi="Calibri"/>
          <w:b/>
          <w:bCs/>
          <w:noProof/>
        </w:rPr>
        <w:t>1</w:t>
      </w:r>
      <w:r w:rsidR="00FD0D2C">
        <w:rPr>
          <w:rFonts w:ascii="Calibri" w:hAnsi="Calibri"/>
          <w:b/>
          <w:bCs/>
        </w:rPr>
        <w:fldChar w:fldCharType="end"/>
      </w:r>
      <w:r w:rsidRPr="000B7409">
        <w:rPr>
          <w:rFonts w:ascii="Calibri" w:hAnsi="Calibri"/>
        </w:rPr>
        <w:tab/>
      </w:r>
      <w:r w:rsidRPr="000B7409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0B7409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0B7409">
        <w:rPr>
          <w:rFonts w:ascii="Calibri" w:hAnsi="Calibri"/>
          <w:bCs/>
        </w:rPr>
        <w:t>)</w:t>
      </w:r>
      <w:r w:rsidRPr="000B7409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14:paraId="5D23EC52" w14:textId="77777777" w:rsidR="006909EB" w:rsidRPr="000B7409" w:rsidRDefault="006909EB" w:rsidP="006909EB">
      <w:pPr>
        <w:spacing w:before="120"/>
        <w:ind w:left="864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Dhawura nguna, dhawura Ngunnawal.</w:t>
      </w:r>
    </w:p>
    <w:p w14:paraId="462DF356" w14:textId="77777777" w:rsidR="006909EB" w:rsidRPr="000B7409" w:rsidRDefault="006909EB" w:rsidP="006909EB">
      <w:pPr>
        <w:spacing w:before="40"/>
        <w:ind w:left="864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Yanggu ngalawiri, dhunimanyin Ngunnawalwari dhawurawari.</w:t>
      </w:r>
    </w:p>
    <w:p w14:paraId="6BDCF325" w14:textId="77777777" w:rsidR="006909EB" w:rsidRPr="000B7409" w:rsidRDefault="006909EB" w:rsidP="006909EB">
      <w:pPr>
        <w:spacing w:before="40"/>
        <w:ind w:left="864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Nginggada Dindi dhawura Ngunnaawalbun yindjumaralidjinyin.</w:t>
      </w:r>
    </w:p>
    <w:p w14:paraId="1668C888" w14:textId="77777777" w:rsidR="006909EB" w:rsidRPr="000B7409" w:rsidRDefault="006909EB" w:rsidP="006909EB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0B7409">
        <w:rPr>
          <w:rFonts w:ascii="Calibri" w:hAnsi="Calibri"/>
          <w:i/>
          <w:lang w:val="en-AU"/>
        </w:rPr>
        <w:t>This is Ngunnawal Country.</w:t>
      </w:r>
    </w:p>
    <w:p w14:paraId="4CE1C712" w14:textId="77777777" w:rsidR="006909EB" w:rsidRPr="000B7409" w:rsidRDefault="006909EB" w:rsidP="006909EB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0B7409">
        <w:rPr>
          <w:rFonts w:ascii="Calibri" w:hAnsi="Calibri"/>
          <w:i/>
          <w:lang w:val="en-AU"/>
        </w:rPr>
        <w:t>Today we are gathering on Ngunnawal country.</w:t>
      </w:r>
    </w:p>
    <w:p w14:paraId="0C9EEA30" w14:textId="77777777" w:rsidR="006909EB" w:rsidRPr="000B7409" w:rsidRDefault="006909EB" w:rsidP="006909EB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0B7409">
        <w:rPr>
          <w:rFonts w:ascii="Calibri" w:hAnsi="Calibri"/>
          <w:i/>
          <w:lang w:val="en-AU"/>
        </w:rPr>
        <w:t>We always pay respect to Elders, female and male, and Ngunnawal country.</w:t>
      </w:r>
    </w:p>
    <w:p w14:paraId="478AF573" w14:textId="77777777" w:rsidR="006909EB" w:rsidRPr="000B7409" w:rsidRDefault="006909EB" w:rsidP="006909EB">
      <w:pPr>
        <w:spacing w:before="120"/>
        <w:ind w:left="720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 xml:space="preserve">The Speaker asked Members to stand in silence and </w:t>
      </w:r>
      <w:r w:rsidRPr="000B7409">
        <w:rPr>
          <w:rFonts w:ascii="Calibri" w:hAnsi="Calibri"/>
          <w:spacing w:val="-2"/>
          <w:lang w:val="en-AU"/>
        </w:rPr>
        <w:t>pray or reflect on their</w:t>
      </w:r>
      <w:r w:rsidRPr="000B7409">
        <w:rPr>
          <w:rFonts w:ascii="Calibri" w:hAnsi="Calibri"/>
          <w:lang w:val="en-AU"/>
        </w:rPr>
        <w:t xml:space="preserve"> responsibilities to the people of the Australian Capital Territory.</w:t>
      </w:r>
    </w:p>
    <w:p w14:paraId="7DD84C78" w14:textId="44111305" w:rsidR="005568BA" w:rsidRPr="005568BA" w:rsidRDefault="005568BA" w:rsidP="005568B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568BA">
        <w:rPr>
          <w:rFonts w:ascii="Calibri" w:hAnsi="Calibri"/>
          <w:b/>
          <w:caps/>
          <w:lang w:val="en-AU"/>
        </w:rPr>
        <w:tab/>
      </w:r>
      <w:r w:rsidR="00FD0D2C">
        <w:rPr>
          <w:rFonts w:ascii="Calibri" w:hAnsi="Calibri"/>
          <w:b/>
          <w:bCs/>
          <w:caps/>
        </w:rPr>
        <w:fldChar w:fldCharType="begin"/>
      </w:r>
      <w:r w:rsidR="00FD0D2C">
        <w:rPr>
          <w:rFonts w:ascii="Calibri" w:hAnsi="Calibri"/>
          <w:b/>
          <w:bCs/>
          <w:caps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</w:rPr>
        <w:fldChar w:fldCharType="separate"/>
      </w:r>
      <w:r w:rsidR="00C82E6B">
        <w:rPr>
          <w:rFonts w:ascii="Calibri" w:hAnsi="Calibri"/>
          <w:b/>
          <w:bCs/>
          <w:caps/>
          <w:noProof/>
        </w:rPr>
        <w:t>2</w:t>
      </w:r>
      <w:r w:rsidR="00FD0D2C">
        <w:rPr>
          <w:rFonts w:ascii="Calibri" w:hAnsi="Calibri"/>
          <w:b/>
          <w:bCs/>
          <w:caps/>
        </w:rPr>
        <w:fldChar w:fldCharType="end"/>
      </w:r>
      <w:r w:rsidRPr="005568BA">
        <w:rPr>
          <w:rFonts w:ascii="Calibri" w:hAnsi="Calibri"/>
          <w:b/>
          <w:caps/>
          <w:lang w:val="en-AU"/>
        </w:rPr>
        <w:tab/>
        <w:t xml:space="preserve">DEATH OF </w:t>
      </w:r>
      <w:r>
        <w:rPr>
          <w:rFonts w:ascii="Calibri" w:hAnsi="Calibri"/>
          <w:b/>
          <w:caps/>
          <w:lang w:val="en-AU"/>
        </w:rPr>
        <w:t>Mr Bill Wood AM</w:t>
      </w:r>
    </w:p>
    <w:p w14:paraId="6DFA92D9" w14:textId="718ACD80" w:rsidR="005568BA" w:rsidRPr="005568BA" w:rsidRDefault="005568BA" w:rsidP="00A507DB">
      <w:pPr>
        <w:tabs>
          <w:tab w:val="left" w:pos="1197"/>
          <w:tab w:val="left" w:pos="1767"/>
        </w:tabs>
        <w:spacing w:before="120"/>
        <w:ind w:left="743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Pr="005568BA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Chief Minister</w:t>
      </w:r>
      <w:r w:rsidRPr="005568BA">
        <w:rPr>
          <w:rFonts w:ascii="Calibri" w:hAnsi="Calibri"/>
          <w:lang w:val="en-AU"/>
        </w:rPr>
        <w:t xml:space="preserve">) moved—That this Assembly expresses its deep regret at the death of </w:t>
      </w:r>
      <w:r>
        <w:rPr>
          <w:rFonts w:ascii="Calibri" w:hAnsi="Calibri"/>
          <w:lang w:val="en-AU"/>
        </w:rPr>
        <w:t>Mr Bill Wood AM, former Member of the Legislative Assembly from 1989 to 20</w:t>
      </w:r>
      <w:r w:rsidR="00BD2BAD">
        <w:rPr>
          <w:rFonts w:ascii="Calibri" w:hAnsi="Calibri"/>
          <w:lang w:val="en-AU"/>
        </w:rPr>
        <w:t>0</w:t>
      </w:r>
      <w:r>
        <w:rPr>
          <w:rFonts w:ascii="Calibri" w:hAnsi="Calibri"/>
          <w:lang w:val="en-AU"/>
        </w:rPr>
        <w:t>4 and Minister of a diverse range of portfolios,</w:t>
      </w:r>
      <w:r w:rsidRPr="005568BA">
        <w:rPr>
          <w:rFonts w:ascii="Calibri" w:hAnsi="Calibri"/>
          <w:lang w:val="en-AU"/>
        </w:rPr>
        <w:t xml:space="preserve"> and tenders its profound sympathy to </w:t>
      </w:r>
      <w:r>
        <w:rPr>
          <w:rFonts w:ascii="Calibri" w:hAnsi="Calibri"/>
          <w:lang w:val="en-AU"/>
        </w:rPr>
        <w:t>his</w:t>
      </w:r>
      <w:r w:rsidRPr="005568BA">
        <w:rPr>
          <w:rFonts w:ascii="Calibri" w:hAnsi="Calibri"/>
          <w:lang w:val="en-AU"/>
        </w:rPr>
        <w:t xml:space="preserve"> family, friends and colleagues in their bereavement.</w:t>
      </w:r>
    </w:p>
    <w:p w14:paraId="40E08764" w14:textId="344E60F2" w:rsidR="005568BA" w:rsidRPr="005568BA" w:rsidRDefault="004255D3" w:rsidP="005568BA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 (Leader of the Opposition</w:t>
      </w:r>
      <w:r w:rsidR="001E544C">
        <w:rPr>
          <w:rFonts w:ascii="Calibri" w:hAnsi="Calibri"/>
          <w:lang w:val="en-AU"/>
        </w:rPr>
        <w:t>)</w:t>
      </w:r>
      <w:r w:rsidR="005568BA" w:rsidRPr="005568BA">
        <w:rPr>
          <w:rFonts w:ascii="Calibri" w:hAnsi="Calibri"/>
          <w:lang w:val="en-AU"/>
        </w:rPr>
        <w:t xml:space="preserve">, </w:t>
      </w:r>
      <w:r>
        <w:rPr>
          <w:rFonts w:ascii="Calibri" w:hAnsi="Calibri"/>
          <w:lang w:val="en-AU"/>
        </w:rPr>
        <w:t>Mr Rattenbury (Leader of the ACT Greens)</w:t>
      </w:r>
      <w:r w:rsidR="001E544C">
        <w:rPr>
          <w:rFonts w:ascii="Calibri" w:hAnsi="Calibri"/>
          <w:lang w:val="en-AU"/>
        </w:rPr>
        <w:t xml:space="preserve"> and </w:t>
      </w:r>
      <w:r w:rsidR="000738D8">
        <w:rPr>
          <w:rFonts w:ascii="Calibri" w:hAnsi="Calibri"/>
          <w:lang w:val="en-AU"/>
        </w:rPr>
        <w:t>Ms Cheyne</w:t>
      </w:r>
      <w:r w:rsidR="005568BA" w:rsidRPr="005568BA">
        <w:rPr>
          <w:rFonts w:ascii="Calibri" w:hAnsi="Calibri"/>
          <w:lang w:val="en-AU"/>
        </w:rPr>
        <w:t xml:space="preserve"> </w:t>
      </w:r>
      <w:r w:rsidR="000738D8">
        <w:rPr>
          <w:rFonts w:ascii="Calibri" w:hAnsi="Calibri"/>
          <w:lang w:val="en-AU"/>
        </w:rPr>
        <w:t xml:space="preserve">(Minister for the Arts, Culture and the Creative Economy) </w:t>
      </w:r>
      <w:r w:rsidR="005568BA" w:rsidRPr="005568BA">
        <w:rPr>
          <w:rFonts w:ascii="Calibri" w:hAnsi="Calibri"/>
          <w:lang w:val="en-AU"/>
        </w:rPr>
        <w:t>addressed the Assembly in support of the motion and all Members present having stood, in silence—</w:t>
      </w:r>
    </w:p>
    <w:p w14:paraId="00B6EB36" w14:textId="623C08DB" w:rsidR="005568BA" w:rsidRPr="005568BA" w:rsidRDefault="005568BA" w:rsidP="005568BA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 w:rsidRPr="005568BA">
        <w:rPr>
          <w:rFonts w:ascii="Calibri" w:hAnsi="Calibri"/>
          <w:lang w:val="en-AU"/>
        </w:rPr>
        <w:t>Question—passed.</w:t>
      </w:r>
    </w:p>
    <w:p w14:paraId="1A4FC860" w14:textId="342CB138" w:rsidR="00E51544" w:rsidRPr="00E51544" w:rsidRDefault="00E51544" w:rsidP="00E51544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E51544">
        <w:rPr>
          <w:rFonts w:ascii="Calibri" w:hAnsi="Calibri"/>
          <w:i/>
          <w:iCs/>
          <w:lang w:val="en-AU"/>
        </w:rPr>
        <w:lastRenderedPageBreak/>
        <w:t xml:space="preserve">Suspension of sitting: </w:t>
      </w:r>
      <w:r w:rsidRPr="00E51544">
        <w:rPr>
          <w:rFonts w:ascii="Calibri" w:hAnsi="Calibri"/>
          <w:lang w:val="en-AU"/>
        </w:rPr>
        <w:t xml:space="preserve">The Speaker, at </w:t>
      </w:r>
      <w:r w:rsidR="00AB61A7">
        <w:rPr>
          <w:rFonts w:ascii="Calibri" w:hAnsi="Calibri"/>
          <w:lang w:val="en-AU"/>
        </w:rPr>
        <w:t>10.34 am</w:t>
      </w:r>
      <w:r w:rsidRPr="00E51544">
        <w:rPr>
          <w:rFonts w:ascii="Calibri" w:hAnsi="Calibri"/>
          <w:lang w:val="en-AU"/>
        </w:rPr>
        <w:t>, suspended the sitting and announced that the Chair would be resumed at the ringing of the bells.</w:t>
      </w:r>
    </w:p>
    <w:p w14:paraId="38F71797" w14:textId="4A3B767F" w:rsidR="006909EB" w:rsidRPr="003F6590" w:rsidRDefault="00E51544" w:rsidP="00E51544">
      <w:pPr>
        <w:tabs>
          <w:tab w:val="left" w:pos="1197"/>
          <w:tab w:val="left" w:pos="1767"/>
        </w:tabs>
        <w:spacing w:before="120"/>
        <w:ind w:left="720"/>
        <w:jc w:val="both"/>
        <w:rPr>
          <w:spacing w:val="-6"/>
        </w:rPr>
      </w:pPr>
      <w:r w:rsidRPr="00E51544">
        <w:rPr>
          <w:rFonts w:ascii="Calibri" w:hAnsi="Calibri"/>
          <w:i/>
          <w:iCs/>
          <w:spacing w:val="-6"/>
          <w:lang w:val="en-AU"/>
        </w:rPr>
        <w:t xml:space="preserve">Resumption of sitting: </w:t>
      </w:r>
      <w:r w:rsidRPr="00E51544">
        <w:rPr>
          <w:rFonts w:ascii="Calibri" w:hAnsi="Calibri"/>
          <w:spacing w:val="-6"/>
          <w:lang w:val="en-AU"/>
        </w:rPr>
        <w:t xml:space="preserve">The bells having been rung, the Speaker resumed the Chair at </w:t>
      </w:r>
      <w:r w:rsidR="00AB61A7" w:rsidRPr="003F6590">
        <w:rPr>
          <w:rFonts w:ascii="Calibri" w:hAnsi="Calibri"/>
          <w:spacing w:val="-6"/>
          <w:lang w:val="en-AU"/>
        </w:rPr>
        <w:t>10.45 am</w:t>
      </w:r>
      <w:r w:rsidRPr="00E51544">
        <w:rPr>
          <w:rFonts w:ascii="Calibri" w:hAnsi="Calibri"/>
          <w:spacing w:val="-6"/>
          <w:lang w:val="en-AU"/>
        </w:rPr>
        <w:t>.</w:t>
      </w:r>
    </w:p>
    <w:p w14:paraId="23BCD5C0" w14:textId="2E5811E7" w:rsidR="005568BA" w:rsidRPr="005568BA" w:rsidRDefault="005568BA" w:rsidP="005568B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5568BA">
        <w:rPr>
          <w:rFonts w:ascii="Calibri" w:hAnsi="Calibri"/>
          <w:b/>
          <w:lang w:val="en-AU"/>
        </w:rPr>
        <w:tab/>
      </w:r>
      <w:r w:rsidR="00FD0D2C">
        <w:rPr>
          <w:rFonts w:ascii="Calibri" w:hAnsi="Calibri"/>
          <w:b/>
          <w:bCs/>
          <w:lang w:val="en-AU"/>
        </w:rPr>
        <w:fldChar w:fldCharType="begin"/>
      </w:r>
      <w:r w:rsidR="00FD0D2C">
        <w:rPr>
          <w:rFonts w:ascii="Calibri" w:hAnsi="Calibri"/>
          <w:b/>
          <w:bC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lang w:val="en-AU"/>
        </w:rPr>
        <w:fldChar w:fldCharType="separate"/>
      </w:r>
      <w:r w:rsidR="00C82E6B">
        <w:rPr>
          <w:rFonts w:ascii="Calibri" w:hAnsi="Calibri"/>
          <w:b/>
          <w:bCs/>
          <w:noProof/>
          <w:lang w:val="en-AU"/>
        </w:rPr>
        <w:t>3</w:t>
      </w:r>
      <w:r w:rsidR="00FD0D2C">
        <w:rPr>
          <w:rFonts w:ascii="Calibri" w:hAnsi="Calibri"/>
          <w:b/>
          <w:bCs/>
          <w:lang w:val="en-AU"/>
        </w:rPr>
        <w:fldChar w:fldCharType="end"/>
      </w:r>
      <w:r w:rsidRPr="005568BA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Drugs of Dependence (Personal Cannabis Use) Amendment Act 2019—Review</w:t>
      </w:r>
      <w:r w:rsidRPr="005568BA">
        <w:rPr>
          <w:rFonts w:ascii="Calibri" w:hAnsi="Calibri"/>
          <w:b/>
          <w:caps/>
          <w:lang w:val="en-AU"/>
        </w:rPr>
        <w:t>—MINISTERIAL STATEMENT</w:t>
      </w:r>
      <w:r w:rsidR="00F8423D">
        <w:rPr>
          <w:rFonts w:ascii="Calibri" w:hAnsi="Calibri"/>
          <w:b/>
          <w:caps/>
          <w:lang w:val="en-AU"/>
        </w:rPr>
        <w:t xml:space="preserve"> and paper</w:t>
      </w:r>
      <w:r w:rsidR="00B85C88">
        <w:rPr>
          <w:rFonts w:ascii="Calibri" w:hAnsi="Calibri"/>
          <w:b/>
          <w:caps/>
          <w:lang w:val="en-AU"/>
        </w:rPr>
        <w:t>S</w:t>
      </w:r>
      <w:r w:rsidRPr="005568BA">
        <w:rPr>
          <w:rFonts w:ascii="Calibri" w:hAnsi="Calibri"/>
          <w:b/>
          <w:caps/>
          <w:lang w:val="en-AU"/>
        </w:rPr>
        <w:t>—PAPER NOTED</w:t>
      </w:r>
    </w:p>
    <w:p w14:paraId="1E60F5A7" w14:textId="0F60403D" w:rsidR="005568BA" w:rsidRPr="005568BA" w:rsidRDefault="005568BA" w:rsidP="005568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 (Minister for Population Health)</w:t>
      </w:r>
      <w:r w:rsidRPr="005568BA">
        <w:rPr>
          <w:rFonts w:ascii="Calibri" w:hAnsi="Calibri"/>
          <w:lang w:val="en-AU"/>
        </w:rPr>
        <w:t xml:space="preserve"> presented the following paper</w:t>
      </w:r>
      <w:r w:rsidR="006C07F7">
        <w:rPr>
          <w:rFonts w:ascii="Calibri" w:hAnsi="Calibri"/>
          <w:lang w:val="en-AU"/>
        </w:rPr>
        <w:t>s</w:t>
      </w:r>
      <w:r w:rsidRPr="005568BA">
        <w:rPr>
          <w:rFonts w:ascii="Calibri" w:hAnsi="Calibri"/>
          <w:lang w:val="en-AU"/>
        </w:rPr>
        <w:t>:</w:t>
      </w:r>
    </w:p>
    <w:p w14:paraId="5FCB93C3" w14:textId="1E393672" w:rsidR="00383424" w:rsidRDefault="00F8423D" w:rsidP="00383424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Review of the </w:t>
      </w:r>
      <w:r w:rsidR="00AB61A7">
        <w:rPr>
          <w:rFonts w:ascii="Calibri" w:hAnsi="Calibri"/>
          <w:lang w:val="en-AU"/>
        </w:rPr>
        <w:t xml:space="preserve">operation of the </w:t>
      </w:r>
      <w:r w:rsidR="005568BA" w:rsidRPr="00F8423D">
        <w:rPr>
          <w:rFonts w:ascii="Calibri" w:hAnsi="Calibri"/>
          <w:i/>
          <w:iCs/>
          <w:lang w:val="en-AU"/>
        </w:rPr>
        <w:t>Drugs of Dependence (Personal Cannabis Use) Amendment Act 2019</w:t>
      </w:r>
      <w:r>
        <w:rPr>
          <w:rFonts w:ascii="Calibri" w:hAnsi="Calibri"/>
          <w:lang w:val="en-AU"/>
        </w:rPr>
        <w:t>, dated</w:t>
      </w:r>
      <w:r w:rsidR="00AB61A7">
        <w:rPr>
          <w:rFonts w:ascii="Calibri" w:hAnsi="Calibri"/>
          <w:lang w:val="en-AU"/>
        </w:rPr>
        <w:t xml:space="preserve"> August 20</w:t>
      </w:r>
      <w:r w:rsidR="00383424">
        <w:rPr>
          <w:rFonts w:ascii="Calibri" w:hAnsi="Calibri"/>
          <w:lang w:val="en-AU"/>
        </w:rPr>
        <w:t>24.</w:t>
      </w:r>
    </w:p>
    <w:p w14:paraId="4E9D2228" w14:textId="15309D8A" w:rsidR="00383424" w:rsidRDefault="00383424" w:rsidP="00383424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Appendix A: Detailed analysis of secondary data—Appendix to the Review of the operation of the </w:t>
      </w:r>
      <w:r w:rsidRPr="00383424">
        <w:rPr>
          <w:rFonts w:ascii="Calibri" w:hAnsi="Calibri"/>
          <w:i/>
          <w:iCs/>
          <w:lang w:val="en-AU"/>
        </w:rPr>
        <w:t>Drugs of Dependence</w:t>
      </w:r>
      <w:r>
        <w:rPr>
          <w:rFonts w:ascii="Calibri" w:hAnsi="Calibri"/>
          <w:lang w:val="en-AU"/>
        </w:rPr>
        <w:t xml:space="preserve"> </w:t>
      </w:r>
      <w:r w:rsidRPr="00F8423D">
        <w:rPr>
          <w:rFonts w:ascii="Calibri" w:hAnsi="Calibri"/>
          <w:i/>
          <w:iCs/>
          <w:lang w:val="en-AU"/>
        </w:rPr>
        <w:t>(Personal Cannabis Use) Amendment Act 2019</w:t>
      </w:r>
      <w:r>
        <w:rPr>
          <w:rFonts w:ascii="Calibri" w:hAnsi="Calibri"/>
          <w:lang w:val="en-AU"/>
        </w:rPr>
        <w:t>, dated August 2024.</w:t>
      </w:r>
    </w:p>
    <w:p w14:paraId="08BCC56A" w14:textId="2BF9D917" w:rsidR="005568BA" w:rsidRPr="00AB61A7" w:rsidRDefault="00AB61A7" w:rsidP="00AB61A7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Review of the </w:t>
      </w:r>
      <w:r w:rsidRPr="00F8423D">
        <w:rPr>
          <w:rFonts w:ascii="Calibri" w:hAnsi="Calibri"/>
          <w:i/>
          <w:iCs/>
          <w:lang w:val="en-AU"/>
        </w:rPr>
        <w:t>Drugs of Dependence (Personal Cannabis Use) Amendment Act 2019</w:t>
      </w:r>
      <w:r>
        <w:rPr>
          <w:rFonts w:ascii="Calibri" w:hAnsi="Calibri"/>
          <w:i/>
          <w:iCs/>
          <w:lang w:val="en-AU"/>
        </w:rPr>
        <w:t>—</w:t>
      </w:r>
      <w:r w:rsidR="005568BA" w:rsidRPr="005568BA">
        <w:t xml:space="preserve">Ministerial statement, </w:t>
      </w:r>
      <w:r w:rsidR="005568BA">
        <w:t>29 August 2024</w:t>
      </w:r>
      <w:r w:rsidR="005568BA" w:rsidRPr="005568BA">
        <w:t>.</w:t>
      </w:r>
    </w:p>
    <w:p w14:paraId="4CEE1A65" w14:textId="13EA7D4C" w:rsidR="005568BA" w:rsidRPr="005568BA" w:rsidRDefault="005568BA" w:rsidP="005568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</w:t>
      </w:r>
      <w:r w:rsidRPr="005568BA">
        <w:rPr>
          <w:rFonts w:ascii="Calibri" w:hAnsi="Calibri"/>
          <w:lang w:val="en-AU"/>
        </w:rPr>
        <w:t xml:space="preserve"> moved—That the Assembly take note of the </w:t>
      </w:r>
      <w:r w:rsidR="00F8423D">
        <w:rPr>
          <w:rFonts w:ascii="Calibri" w:hAnsi="Calibri"/>
          <w:lang w:val="en-AU"/>
        </w:rPr>
        <w:t>ministerial statement</w:t>
      </w:r>
      <w:r w:rsidRPr="005568BA">
        <w:rPr>
          <w:rFonts w:ascii="Calibri" w:hAnsi="Calibri"/>
          <w:lang w:val="en-AU"/>
        </w:rPr>
        <w:t>.</w:t>
      </w:r>
    </w:p>
    <w:p w14:paraId="3367B71A" w14:textId="77777777" w:rsidR="005568BA" w:rsidRPr="005568BA" w:rsidRDefault="005568BA" w:rsidP="005568BA">
      <w:pPr>
        <w:spacing w:before="120"/>
        <w:ind w:left="720"/>
        <w:rPr>
          <w:rFonts w:ascii="Calibri" w:hAnsi="Calibri"/>
          <w:lang w:val="en-AU"/>
        </w:rPr>
      </w:pPr>
      <w:r w:rsidRPr="005568BA">
        <w:rPr>
          <w:rFonts w:ascii="Calibri" w:hAnsi="Calibri"/>
          <w:lang w:val="en-AU"/>
        </w:rPr>
        <w:t>Question—put and passed.</w:t>
      </w:r>
    </w:p>
    <w:p w14:paraId="720844D3" w14:textId="1A0D02F5" w:rsidR="00F8423D" w:rsidRPr="00F8423D" w:rsidRDefault="00F8423D" w:rsidP="00F8423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F8423D">
        <w:rPr>
          <w:rFonts w:ascii="Calibri" w:hAnsi="Calibri"/>
          <w:b/>
          <w:caps/>
        </w:rPr>
        <w:tab/>
      </w:r>
      <w:r w:rsidR="00FD0D2C">
        <w:rPr>
          <w:rFonts w:ascii="Calibri" w:hAnsi="Calibri"/>
          <w:b/>
          <w:bCs/>
          <w:caps/>
        </w:rPr>
        <w:fldChar w:fldCharType="begin"/>
      </w:r>
      <w:r w:rsidR="00FD0D2C">
        <w:rPr>
          <w:rFonts w:ascii="Calibri" w:hAnsi="Calibri"/>
          <w:b/>
          <w:bCs/>
          <w:caps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</w:rPr>
        <w:fldChar w:fldCharType="separate"/>
      </w:r>
      <w:r w:rsidR="00C82E6B">
        <w:rPr>
          <w:rFonts w:ascii="Calibri" w:hAnsi="Calibri"/>
          <w:b/>
          <w:bCs/>
          <w:caps/>
          <w:noProof/>
        </w:rPr>
        <w:t>4</w:t>
      </w:r>
      <w:r w:rsidR="00FD0D2C">
        <w:rPr>
          <w:rFonts w:ascii="Calibri" w:hAnsi="Calibri"/>
          <w:b/>
          <w:bCs/>
          <w:caps/>
        </w:rPr>
        <w:fldChar w:fldCharType="end"/>
      </w:r>
      <w:r w:rsidRPr="00F8423D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F8423D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Petitions 002-24 and 016-24—Richardson Shops—Improvement</w:t>
      </w:r>
      <w:r w:rsidRPr="00F8423D">
        <w:rPr>
          <w:rFonts w:ascii="Calibri" w:hAnsi="Calibri"/>
          <w:b/>
          <w:caps/>
        </w:rPr>
        <w:t>—STATEMENT BY CHAIR</w:t>
      </w:r>
    </w:p>
    <w:p w14:paraId="42454AC3" w14:textId="25D583D5" w:rsidR="00F8423D" w:rsidRPr="00F8423D" w:rsidRDefault="00F8423D" w:rsidP="00F8423D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F8423D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Planning, Transport and City Services</w:t>
      </w:r>
      <w:r w:rsidRPr="00F8423D">
        <w:rPr>
          <w:rFonts w:ascii="Calibri" w:hAnsi="Calibri"/>
          <w:lang w:val="en-AU"/>
        </w:rPr>
        <w:t xml:space="preserve"> had resolved to </w:t>
      </w:r>
      <w:r>
        <w:rPr>
          <w:rFonts w:ascii="Calibri" w:hAnsi="Calibri"/>
          <w:lang w:val="en-AU"/>
        </w:rPr>
        <w:t xml:space="preserve">not </w:t>
      </w:r>
      <w:r w:rsidRPr="00F8423D">
        <w:rPr>
          <w:rFonts w:ascii="Calibri" w:hAnsi="Calibri"/>
          <w:lang w:val="en-AU"/>
        </w:rPr>
        <w:t>conduct</w:t>
      </w:r>
      <w:r>
        <w:rPr>
          <w:rFonts w:ascii="Calibri" w:hAnsi="Calibri"/>
          <w:lang w:val="en-AU"/>
        </w:rPr>
        <w:t xml:space="preserve"> further</w:t>
      </w:r>
      <w:r w:rsidRPr="00F8423D">
        <w:rPr>
          <w:rFonts w:ascii="Calibri" w:hAnsi="Calibri"/>
          <w:lang w:val="en-AU"/>
        </w:rPr>
        <w:t xml:space="preserve"> inquiry into </w:t>
      </w:r>
      <w:r>
        <w:rPr>
          <w:rFonts w:ascii="Calibri" w:hAnsi="Calibri"/>
          <w:lang w:val="en-AU"/>
        </w:rPr>
        <w:t xml:space="preserve">e-petition 002-24 and petition 016-24, concerning </w:t>
      </w:r>
      <w:r w:rsidR="007D51AE">
        <w:rPr>
          <w:rFonts w:ascii="Calibri" w:hAnsi="Calibri"/>
          <w:lang w:val="en-AU"/>
        </w:rPr>
        <w:t xml:space="preserve">improvement to </w:t>
      </w:r>
      <w:r>
        <w:rPr>
          <w:rFonts w:ascii="Calibri" w:hAnsi="Calibri"/>
          <w:lang w:val="en-AU"/>
        </w:rPr>
        <w:t>the state of the Richardson Shops.</w:t>
      </w:r>
    </w:p>
    <w:p w14:paraId="2B4AD1F6" w14:textId="3D8011CC" w:rsidR="00F8423D" w:rsidRPr="00F8423D" w:rsidRDefault="00F8423D" w:rsidP="00F8423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F8423D">
        <w:rPr>
          <w:rFonts w:ascii="Calibri" w:hAnsi="Calibri"/>
          <w:b/>
          <w:caps/>
        </w:rPr>
        <w:tab/>
      </w:r>
      <w:r w:rsidR="00FD0D2C">
        <w:rPr>
          <w:rFonts w:ascii="Calibri" w:hAnsi="Calibri"/>
          <w:b/>
          <w:bCs/>
          <w:caps/>
        </w:rPr>
        <w:fldChar w:fldCharType="begin"/>
      </w:r>
      <w:r w:rsidR="00FD0D2C">
        <w:rPr>
          <w:rFonts w:ascii="Calibri" w:hAnsi="Calibri"/>
          <w:b/>
          <w:bCs/>
          <w:caps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</w:rPr>
        <w:fldChar w:fldCharType="separate"/>
      </w:r>
      <w:r w:rsidR="00C82E6B">
        <w:rPr>
          <w:rFonts w:ascii="Calibri" w:hAnsi="Calibri"/>
          <w:b/>
          <w:bCs/>
          <w:caps/>
          <w:noProof/>
        </w:rPr>
        <w:t>5</w:t>
      </w:r>
      <w:r w:rsidR="00FD0D2C">
        <w:rPr>
          <w:rFonts w:ascii="Calibri" w:hAnsi="Calibri"/>
          <w:b/>
          <w:bCs/>
          <w:caps/>
        </w:rPr>
        <w:fldChar w:fldCharType="end"/>
      </w:r>
      <w:r w:rsidRPr="00F8423D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Planning, Transport and City Services—Standing Committee</w:t>
      </w:r>
      <w:r w:rsidRPr="00F8423D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>Petition 02</w:t>
      </w:r>
      <w:r w:rsidR="007D51AE">
        <w:rPr>
          <w:rFonts w:ascii="Calibri" w:hAnsi="Calibri"/>
          <w:b/>
          <w:caps/>
        </w:rPr>
        <w:t>1</w:t>
      </w:r>
      <w:r w:rsidR="00B13037">
        <w:rPr>
          <w:rFonts w:ascii="Calibri" w:hAnsi="Calibri"/>
          <w:b/>
          <w:caps/>
        </w:rPr>
        <w:noBreakHyphen/>
      </w:r>
      <w:r>
        <w:rPr>
          <w:rFonts w:ascii="Calibri" w:hAnsi="Calibri"/>
          <w:b/>
          <w:caps/>
        </w:rPr>
        <w:t>24—</w:t>
      </w:r>
      <w:r w:rsidR="007D51AE">
        <w:rPr>
          <w:rFonts w:ascii="Calibri" w:hAnsi="Calibri"/>
          <w:b/>
          <w:caps/>
        </w:rPr>
        <w:t>florey</w:t>
      </w:r>
      <w:r>
        <w:rPr>
          <w:rFonts w:ascii="Calibri" w:hAnsi="Calibri"/>
          <w:b/>
          <w:caps/>
        </w:rPr>
        <w:t xml:space="preserve"> Shops—</w:t>
      </w:r>
      <w:r w:rsidR="007D51AE">
        <w:rPr>
          <w:rFonts w:ascii="Calibri" w:hAnsi="Calibri"/>
          <w:b/>
          <w:caps/>
        </w:rPr>
        <w:t>car parking improvement</w:t>
      </w:r>
      <w:r w:rsidRPr="00F8423D">
        <w:rPr>
          <w:rFonts w:ascii="Calibri" w:hAnsi="Calibri"/>
          <w:b/>
          <w:caps/>
        </w:rPr>
        <w:t>—STATEMENT BY CHAIR</w:t>
      </w:r>
    </w:p>
    <w:p w14:paraId="706584F5" w14:textId="0B2F5734" w:rsidR="00F8423D" w:rsidRPr="00F8423D" w:rsidRDefault="00F8423D" w:rsidP="00F8423D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F8423D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Planning, Transport and City Services</w:t>
      </w:r>
      <w:r w:rsidRPr="00F8423D">
        <w:rPr>
          <w:rFonts w:ascii="Calibri" w:hAnsi="Calibri"/>
          <w:lang w:val="en-AU"/>
        </w:rPr>
        <w:t xml:space="preserve"> had resolved to </w:t>
      </w:r>
      <w:r>
        <w:rPr>
          <w:rFonts w:ascii="Calibri" w:hAnsi="Calibri"/>
          <w:lang w:val="en-AU"/>
        </w:rPr>
        <w:t xml:space="preserve">not </w:t>
      </w:r>
      <w:r w:rsidRPr="00F8423D">
        <w:rPr>
          <w:rFonts w:ascii="Calibri" w:hAnsi="Calibri"/>
          <w:lang w:val="en-AU"/>
        </w:rPr>
        <w:t>conduct</w:t>
      </w:r>
      <w:r>
        <w:rPr>
          <w:rFonts w:ascii="Calibri" w:hAnsi="Calibri"/>
          <w:lang w:val="en-AU"/>
        </w:rPr>
        <w:t xml:space="preserve"> further</w:t>
      </w:r>
      <w:r w:rsidRPr="00F8423D">
        <w:rPr>
          <w:rFonts w:ascii="Calibri" w:hAnsi="Calibri"/>
          <w:lang w:val="en-AU"/>
        </w:rPr>
        <w:t xml:space="preserve"> inquiry into </w:t>
      </w:r>
      <w:r>
        <w:rPr>
          <w:rFonts w:ascii="Calibri" w:hAnsi="Calibri"/>
          <w:lang w:val="en-AU"/>
        </w:rPr>
        <w:t xml:space="preserve">e-petition </w:t>
      </w:r>
      <w:r w:rsidR="007D51AE">
        <w:rPr>
          <w:rFonts w:ascii="Calibri" w:hAnsi="Calibri"/>
          <w:lang w:val="en-AU"/>
        </w:rPr>
        <w:t>021-24</w:t>
      </w:r>
      <w:r>
        <w:rPr>
          <w:rFonts w:ascii="Calibri" w:hAnsi="Calibri"/>
          <w:lang w:val="en-AU"/>
        </w:rPr>
        <w:t xml:space="preserve">, concerning </w:t>
      </w:r>
      <w:r w:rsidR="007D51AE">
        <w:rPr>
          <w:rFonts w:ascii="Calibri" w:hAnsi="Calibri"/>
          <w:lang w:val="en-AU"/>
        </w:rPr>
        <w:t>improvement to car parking at Florey Shops</w:t>
      </w:r>
      <w:r>
        <w:rPr>
          <w:rFonts w:ascii="Calibri" w:hAnsi="Calibri"/>
          <w:lang w:val="en-AU"/>
        </w:rPr>
        <w:t>.</w:t>
      </w:r>
    </w:p>
    <w:p w14:paraId="6D92A8A7" w14:textId="594D80F6" w:rsidR="00ED5F70" w:rsidRPr="00ED5F70" w:rsidRDefault="00ED5F70" w:rsidP="00ED5F7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D5F70">
        <w:rPr>
          <w:rFonts w:ascii="Calibri" w:hAnsi="Calibri"/>
          <w:b/>
          <w:caps/>
          <w:lang w:val="en-AU"/>
        </w:rPr>
        <w:lastRenderedPageBreak/>
        <w:tab/>
      </w:r>
      <w:r w:rsidR="00FD0D2C">
        <w:rPr>
          <w:rFonts w:ascii="Calibri" w:hAnsi="Calibri"/>
          <w:b/>
          <w:bCs/>
          <w:caps/>
          <w:lang w:val="en-AU"/>
        </w:rPr>
        <w:fldChar w:fldCharType="begin"/>
      </w:r>
      <w:r w:rsidR="00FD0D2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  <w:lang w:val="en-AU"/>
        </w:rPr>
        <w:fldChar w:fldCharType="separate"/>
      </w:r>
      <w:r w:rsidR="00C82E6B">
        <w:rPr>
          <w:rFonts w:ascii="Calibri" w:hAnsi="Calibri"/>
          <w:b/>
          <w:bCs/>
          <w:caps/>
          <w:noProof/>
          <w:lang w:val="en-AU"/>
        </w:rPr>
        <w:t>6</w:t>
      </w:r>
      <w:r w:rsidR="00FD0D2C">
        <w:rPr>
          <w:rFonts w:ascii="Calibri" w:hAnsi="Calibri"/>
          <w:b/>
          <w:bCs/>
          <w:caps/>
          <w:lang w:val="en-AU"/>
        </w:rPr>
        <w:fldChar w:fldCharType="end"/>
      </w:r>
      <w:r w:rsidRPr="00ED5F70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2024-2025</w:t>
      </w:r>
    </w:p>
    <w:p w14:paraId="2E5CF6F8" w14:textId="32310AAE" w:rsidR="00ED5F70" w:rsidRPr="00ED5F70" w:rsidRDefault="00ED5F70" w:rsidP="00ED5F70">
      <w:pPr>
        <w:spacing w:before="120"/>
        <w:ind w:left="720"/>
        <w:rPr>
          <w:rFonts w:ascii="Calibri" w:hAnsi="Calibri"/>
          <w:lang w:val="en-AU"/>
        </w:rPr>
      </w:pPr>
      <w:r w:rsidRPr="00ED5F70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3F7B5BF0" w14:textId="77777777" w:rsidR="00ED5F70" w:rsidRPr="00ED5F70" w:rsidRDefault="00ED5F70" w:rsidP="00ED5F70">
      <w:pPr>
        <w:spacing w:before="120"/>
        <w:ind w:left="720"/>
        <w:rPr>
          <w:rFonts w:ascii="Calibri" w:hAnsi="Calibri"/>
          <w:iCs/>
          <w:lang w:val="en-AU"/>
        </w:rPr>
      </w:pPr>
      <w:r w:rsidRPr="00ED5F70">
        <w:rPr>
          <w:rFonts w:ascii="Calibri" w:hAnsi="Calibri"/>
          <w:iCs/>
          <w:lang w:val="en-AU"/>
        </w:rPr>
        <w:t>Debate resumed.</w:t>
      </w:r>
    </w:p>
    <w:p w14:paraId="7A82E9D7" w14:textId="77777777" w:rsidR="00ED5F70" w:rsidRPr="00ED5F70" w:rsidRDefault="00ED5F70" w:rsidP="00ED5F70">
      <w:pPr>
        <w:spacing w:before="120"/>
        <w:ind w:left="720"/>
        <w:rPr>
          <w:rFonts w:ascii="Calibri" w:hAnsi="Calibri"/>
          <w:iCs/>
          <w:lang w:val="en-AU"/>
        </w:rPr>
      </w:pPr>
      <w:r w:rsidRPr="00ED5F70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0B51CD47" w14:textId="77777777" w:rsidR="00ED5F70" w:rsidRPr="00ED5F70" w:rsidRDefault="00ED5F70" w:rsidP="00ED5F70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5C3CCD1F" w14:textId="77777777" w:rsidR="00ED5F70" w:rsidRPr="00ED5F70" w:rsidRDefault="00ED5F70" w:rsidP="00ED5F70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ED5F70">
        <w:rPr>
          <w:rFonts w:ascii="Calibri" w:hAnsi="Calibri"/>
          <w:i/>
          <w:iCs/>
          <w:lang w:val="en-AU"/>
        </w:rPr>
        <w:t>Detail Stage</w:t>
      </w:r>
    </w:p>
    <w:p w14:paraId="3D47B1F1" w14:textId="77777777" w:rsidR="004255D3" w:rsidRDefault="004255D3" w:rsidP="004255D3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Schedule </w:t>
      </w:r>
      <w:r w:rsidRPr="00DA3E6D">
        <w:rPr>
          <w:rFonts w:ascii="Calibri" w:hAnsi="Calibri"/>
          <w:lang w:val="en-AU"/>
        </w:rPr>
        <w:t>1—</w:t>
      </w:r>
      <w:r>
        <w:rPr>
          <w:rFonts w:ascii="Calibri" w:hAnsi="Calibri"/>
          <w:lang w:val="en-AU"/>
        </w:rPr>
        <w:t>Appropriations—Proposed expenditure—</w:t>
      </w:r>
    </w:p>
    <w:p w14:paraId="571CA950" w14:textId="714668DA" w:rsidR="004255D3" w:rsidRPr="00C435B8" w:rsidRDefault="004255D3" w:rsidP="00C435B8">
      <w:pPr>
        <w:pStyle w:val="DPSEntryDetailIndentLev1"/>
        <w:spacing w:before="80"/>
      </w:pPr>
      <w:r w:rsidRPr="00C435B8">
        <w:rPr>
          <w:spacing w:val="-2"/>
        </w:rPr>
        <w:t>Part 1.1—</w:t>
      </w:r>
      <w:r w:rsidR="00C435B8" w:rsidRPr="00C435B8">
        <w:rPr>
          <w:spacing w:val="-2"/>
        </w:rPr>
        <w:t xml:space="preserve">ACT Local Hospital Network, </w:t>
      </w:r>
      <w:r w:rsidRPr="00C435B8">
        <w:t>Part 1.2—</w:t>
      </w:r>
      <w:r w:rsidRPr="00C435B8">
        <w:rPr>
          <w:spacing w:val="-2"/>
        </w:rPr>
        <w:t>ACT Health Directorate and</w:t>
      </w:r>
      <w:r w:rsidR="00C435B8" w:rsidRPr="00C435B8">
        <w:rPr>
          <w:spacing w:val="-2"/>
        </w:rPr>
        <w:t xml:space="preserve"> Part 1.3—</w:t>
      </w:r>
      <w:r w:rsidRPr="00C435B8">
        <w:rPr>
          <w:spacing w:val="-2"/>
        </w:rPr>
        <w:t xml:space="preserve">Canberra Health Services, </w:t>
      </w:r>
      <w:r w:rsidR="00C435B8" w:rsidRPr="00C435B8">
        <w:rPr>
          <w:spacing w:val="-2"/>
        </w:rPr>
        <w:t xml:space="preserve">by leave, </w:t>
      </w:r>
      <w:r w:rsidRPr="00C435B8">
        <w:rPr>
          <w:spacing w:val="-2"/>
        </w:rPr>
        <w:t>taken together</w:t>
      </w:r>
      <w:r w:rsidR="00CA46F6">
        <w:rPr>
          <w:spacing w:val="-2"/>
        </w:rPr>
        <w:t xml:space="preserve"> and agreed to, after debate</w:t>
      </w:r>
      <w:r w:rsidRPr="00C435B8">
        <w:rPr>
          <w:spacing w:val="-2"/>
        </w:rPr>
        <w:t>.</w:t>
      </w:r>
    </w:p>
    <w:p w14:paraId="14D1C6B2" w14:textId="055FA837" w:rsidR="008F68BA" w:rsidRDefault="00C435B8" w:rsidP="004255D3">
      <w:pPr>
        <w:pStyle w:val="DPSEntryDetailIndentLev1"/>
        <w:ind w:left="862"/>
        <w:rPr>
          <w:spacing w:val="-2"/>
        </w:rPr>
      </w:pPr>
      <w:r w:rsidRPr="00C435B8">
        <w:rPr>
          <w:spacing w:val="-2"/>
        </w:rPr>
        <w:t>Part 1.4—</w:t>
      </w:r>
      <w:r w:rsidRPr="00C435B8">
        <w:t>Education Directorate</w:t>
      </w:r>
      <w:r w:rsidRPr="00C435B8">
        <w:rPr>
          <w:spacing w:val="-2"/>
        </w:rPr>
        <w:t>—</w:t>
      </w:r>
      <w:r w:rsidR="008F68BA">
        <w:rPr>
          <w:spacing w:val="-2"/>
        </w:rPr>
        <w:t>debated and agreed to.</w:t>
      </w:r>
    </w:p>
    <w:p w14:paraId="019854A2" w14:textId="59F0154B" w:rsidR="004255D3" w:rsidRPr="008F68BA" w:rsidRDefault="004255D3" w:rsidP="004255D3">
      <w:pPr>
        <w:pStyle w:val="DPSEntryDetailIndentLev1"/>
        <w:ind w:left="862"/>
      </w:pPr>
      <w:r w:rsidRPr="008F68BA">
        <w:t>Part 1.5—Chief Minister, Treasury and Economic Development Directorate—</w:t>
      </w:r>
    </w:p>
    <w:p w14:paraId="10EB9043" w14:textId="1E73962C" w:rsidR="004255D3" w:rsidRDefault="004255D3">
      <w:pPr>
        <w:pStyle w:val="DPSEntryDetail"/>
      </w:pPr>
      <w:r w:rsidRPr="008F68BA">
        <w:t>Debate interrupted in accordance with standing order 74 and the resumption of the debate made an order of the day for a later hour this day.</w:t>
      </w:r>
    </w:p>
    <w:p w14:paraId="0AFD5583" w14:textId="320F64C8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0B7409">
        <w:rPr>
          <w:rFonts w:ascii="Calibri" w:hAnsi="Calibri"/>
          <w:b/>
          <w:caps/>
        </w:rPr>
        <w:tab/>
      </w:r>
      <w:r w:rsidR="00FD0D2C">
        <w:rPr>
          <w:rFonts w:ascii="Calibri" w:hAnsi="Calibri"/>
          <w:b/>
          <w:bCs/>
          <w:caps/>
          <w:lang w:val="en-AU"/>
        </w:rPr>
        <w:fldChar w:fldCharType="begin"/>
      </w:r>
      <w:r w:rsidR="00FD0D2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  <w:lang w:val="en-AU"/>
        </w:rPr>
        <w:fldChar w:fldCharType="separate"/>
      </w:r>
      <w:r w:rsidR="00C82E6B">
        <w:rPr>
          <w:rFonts w:ascii="Calibri" w:hAnsi="Calibri"/>
          <w:b/>
          <w:bCs/>
          <w:caps/>
          <w:noProof/>
          <w:lang w:val="en-AU"/>
        </w:rPr>
        <w:t>7</w:t>
      </w:r>
      <w:r w:rsidR="00FD0D2C">
        <w:rPr>
          <w:rFonts w:ascii="Calibri" w:hAnsi="Calibri"/>
          <w:b/>
          <w:bCs/>
          <w:caps/>
          <w:lang w:val="en-AU"/>
        </w:rPr>
        <w:fldChar w:fldCharType="end"/>
      </w:r>
      <w:r w:rsidRPr="000B7409">
        <w:rPr>
          <w:rFonts w:ascii="Calibri" w:hAnsi="Calibri"/>
          <w:b/>
          <w:caps/>
        </w:rPr>
        <w:tab/>
        <w:t>QUESTIONS</w:t>
      </w:r>
    </w:p>
    <w:p w14:paraId="33C62F79" w14:textId="77777777" w:rsidR="006909EB" w:rsidRDefault="006909EB" w:rsidP="006909EB">
      <w:pPr>
        <w:spacing w:before="120"/>
        <w:ind w:left="720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Questions without notice were asked.</w:t>
      </w:r>
    </w:p>
    <w:p w14:paraId="14BEB346" w14:textId="19EF1CE4" w:rsidR="009B3B38" w:rsidRPr="009B3B38" w:rsidRDefault="009B3B38" w:rsidP="009B3B3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  <w:lang w:val="en-AU"/>
        </w:rPr>
      </w:pPr>
      <w:r w:rsidRPr="009B3B38">
        <w:rPr>
          <w:rFonts w:ascii="Calibri" w:hAnsi="Calibri"/>
          <w:b/>
          <w:caps/>
          <w:lang w:val="en-AU"/>
        </w:rPr>
        <w:tab/>
      </w:r>
      <w:r w:rsidR="00610ED2">
        <w:rPr>
          <w:rFonts w:ascii="Calibri" w:hAnsi="Calibri"/>
          <w:b/>
          <w:bCs/>
          <w:caps/>
          <w:lang w:val="en-AU"/>
        </w:rPr>
        <w:fldChar w:fldCharType="begin"/>
      </w:r>
      <w:r w:rsidR="00610ED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10ED2">
        <w:rPr>
          <w:rFonts w:ascii="Calibri" w:hAnsi="Calibri"/>
          <w:b/>
          <w:bCs/>
          <w:caps/>
          <w:lang w:val="en-AU"/>
        </w:rPr>
        <w:fldChar w:fldCharType="separate"/>
      </w:r>
      <w:r w:rsidR="00C82E6B">
        <w:rPr>
          <w:rFonts w:ascii="Calibri" w:hAnsi="Calibri"/>
          <w:b/>
          <w:bCs/>
          <w:caps/>
          <w:noProof/>
          <w:lang w:val="en-AU"/>
        </w:rPr>
        <w:t>8</w:t>
      </w:r>
      <w:r w:rsidR="00610ED2">
        <w:rPr>
          <w:rFonts w:ascii="Calibri" w:hAnsi="Calibri"/>
          <w:b/>
          <w:bCs/>
          <w:caps/>
          <w:lang w:val="en-AU"/>
        </w:rPr>
        <w:fldChar w:fldCharType="end"/>
      </w:r>
      <w:r w:rsidRPr="009B3B38">
        <w:rPr>
          <w:rFonts w:ascii="Calibri" w:hAnsi="Calibri"/>
          <w:b/>
          <w:caps/>
          <w:lang w:val="en-AU"/>
        </w:rPr>
        <w:tab/>
        <w:t xml:space="preserve">QUESTION ON NOTICE NO </w:t>
      </w:r>
      <w:r>
        <w:rPr>
          <w:rFonts w:ascii="Calibri" w:hAnsi="Calibri"/>
          <w:b/>
          <w:caps/>
          <w:lang w:val="en-AU"/>
        </w:rPr>
        <w:t>2096</w:t>
      </w:r>
      <w:r w:rsidRPr="009B3B38">
        <w:rPr>
          <w:rFonts w:ascii="Calibri" w:hAnsi="Calibri"/>
          <w:b/>
          <w:caps/>
          <w:lang w:val="en-AU"/>
        </w:rPr>
        <w:t>—ANSWER—EXPLANATION</w:t>
      </w:r>
    </w:p>
    <w:p w14:paraId="72F04D1B" w14:textId="5354CB1C" w:rsidR="009B3B38" w:rsidRPr="009B3B38" w:rsidRDefault="009B3B38" w:rsidP="009B3B38">
      <w:pPr>
        <w:spacing w:before="120"/>
        <w:ind w:left="720"/>
        <w:jc w:val="both"/>
        <w:rPr>
          <w:rFonts w:ascii="Calibri" w:hAnsi="Calibri"/>
        </w:rPr>
      </w:pPr>
      <w:r>
        <w:rPr>
          <w:rFonts w:ascii="Calibri" w:hAnsi="Calibri"/>
          <w:lang w:val="en-AU"/>
        </w:rPr>
        <w:t>Dr Paterson</w:t>
      </w:r>
      <w:r w:rsidRPr="009B3B38">
        <w:rPr>
          <w:rFonts w:ascii="Calibri" w:hAnsi="Calibri"/>
          <w:lang w:val="en-AU"/>
        </w:rPr>
        <w:t xml:space="preserve">, pursuant to standing order 118A, asked </w:t>
      </w:r>
      <w:r>
        <w:rPr>
          <w:rFonts w:ascii="Calibri" w:hAnsi="Calibri"/>
          <w:lang w:val="en-AU"/>
        </w:rPr>
        <w:t>Mr Rattenbury (Minister for Gaming)</w:t>
      </w:r>
      <w:r w:rsidRPr="009B3B38">
        <w:rPr>
          <w:rFonts w:ascii="Calibri" w:hAnsi="Calibri"/>
          <w:lang w:val="en-AU"/>
        </w:rPr>
        <w:t xml:space="preserve"> for an explanation concerning the answer to question on notice No </w:t>
      </w:r>
      <w:r>
        <w:rPr>
          <w:rFonts w:ascii="Calibri" w:hAnsi="Calibri"/>
        </w:rPr>
        <w:t>2096</w:t>
      </w:r>
      <w:r w:rsidRPr="009B3B38">
        <w:rPr>
          <w:rFonts w:ascii="Calibri" w:hAnsi="Calibri"/>
        </w:rPr>
        <w:t>.</w:t>
      </w:r>
    </w:p>
    <w:p w14:paraId="07CB0C5C" w14:textId="204589F0" w:rsidR="009B3B38" w:rsidRPr="009B3B38" w:rsidRDefault="009B3B38" w:rsidP="009B3B38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</w:t>
      </w:r>
      <w:r w:rsidRPr="009B3B38">
        <w:rPr>
          <w:rFonts w:ascii="Calibri" w:hAnsi="Calibri"/>
          <w:lang w:val="en-AU"/>
        </w:rPr>
        <w:t xml:space="preserve"> gave an explanation.</w:t>
      </w:r>
    </w:p>
    <w:p w14:paraId="403D411B" w14:textId="3B592308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0B7409">
        <w:rPr>
          <w:rFonts w:ascii="Calibri" w:hAnsi="Calibri"/>
          <w:b/>
          <w:lang w:val="en-AU"/>
        </w:rPr>
        <w:tab/>
      </w:r>
      <w:r w:rsidR="00FD0D2C">
        <w:rPr>
          <w:rFonts w:ascii="Calibri" w:hAnsi="Calibri"/>
          <w:b/>
          <w:bCs/>
          <w:lang w:val="en-AU"/>
        </w:rPr>
        <w:fldChar w:fldCharType="begin"/>
      </w:r>
      <w:r w:rsidR="00FD0D2C">
        <w:rPr>
          <w:rFonts w:ascii="Calibri" w:hAnsi="Calibri"/>
          <w:b/>
          <w:bC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lang w:val="en-AU"/>
        </w:rPr>
        <w:fldChar w:fldCharType="separate"/>
      </w:r>
      <w:r w:rsidR="00C82E6B">
        <w:rPr>
          <w:rFonts w:ascii="Calibri" w:hAnsi="Calibri"/>
          <w:b/>
          <w:bCs/>
          <w:noProof/>
          <w:lang w:val="en-AU"/>
        </w:rPr>
        <w:t>9</w:t>
      </w:r>
      <w:r w:rsidR="00FD0D2C">
        <w:rPr>
          <w:rFonts w:ascii="Calibri" w:hAnsi="Calibri"/>
          <w:b/>
          <w:bCs/>
          <w:lang w:val="en-AU"/>
        </w:rPr>
        <w:fldChar w:fldCharType="end"/>
      </w:r>
      <w:r w:rsidRPr="000B7409">
        <w:rPr>
          <w:rFonts w:ascii="Calibri" w:hAnsi="Calibri"/>
          <w:b/>
          <w:lang w:val="en-AU"/>
        </w:rPr>
        <w:tab/>
        <w:t>PRESENTATION OF PAPERS</w:t>
      </w:r>
    </w:p>
    <w:p w14:paraId="08F77F0E" w14:textId="77777777" w:rsidR="006909EB" w:rsidRPr="000B7409" w:rsidRDefault="006909EB" w:rsidP="006909EB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Mr Gentleman (Manager of Government Business), pursuant to standing order 211, presented the following papers:</w:t>
      </w:r>
    </w:p>
    <w:p w14:paraId="7E0397D0" w14:textId="77777777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ACT Volunteering Strategy—</w:t>
      </w:r>
    </w:p>
    <w:p w14:paraId="6AE410A7" w14:textId="648EB002" w:rsidR="0074066C" w:rsidRPr="0074066C" w:rsidRDefault="0074066C" w:rsidP="005F7753">
      <w:pPr>
        <w:pStyle w:val="DPSEntryDetailIndentLev1"/>
      </w:pPr>
      <w:r w:rsidRPr="0074066C">
        <w:t xml:space="preserve">2024-2034, </w:t>
      </w:r>
      <w:r w:rsidR="00A507DB">
        <w:t>un</w:t>
      </w:r>
      <w:r w:rsidRPr="0074066C">
        <w:t>dated</w:t>
      </w:r>
      <w:r w:rsidR="00A507DB">
        <w:t>.</w:t>
      </w:r>
    </w:p>
    <w:p w14:paraId="4A5FCDE1" w14:textId="7F2CDEAB" w:rsidR="0074066C" w:rsidRPr="0074066C" w:rsidRDefault="0074066C" w:rsidP="005F7753">
      <w:pPr>
        <w:pStyle w:val="DPSEntryDetailIndentLev1"/>
      </w:pPr>
      <w:r w:rsidRPr="0074066C">
        <w:t xml:space="preserve">Action Plan 2024-2027, </w:t>
      </w:r>
      <w:r w:rsidR="00A507DB">
        <w:t>un</w:t>
      </w:r>
      <w:r w:rsidRPr="0074066C">
        <w:t>dated</w:t>
      </w:r>
      <w:r w:rsidR="00A507DB">
        <w:t>.</w:t>
      </w:r>
    </w:p>
    <w:p w14:paraId="586A0A47" w14:textId="2CD59A42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Australian Crime Commission (ACT) Act</w:t>
      </w:r>
      <w:r w:rsidR="000B544E">
        <w:rPr>
          <w:rFonts w:ascii="Calibri" w:hAnsi="Calibri"/>
          <w:lang w:val="en-AU"/>
        </w:rPr>
        <w:t>, p</w:t>
      </w:r>
      <w:r w:rsidRPr="0074066C">
        <w:rPr>
          <w:rFonts w:ascii="Calibri" w:hAnsi="Calibri"/>
          <w:lang w:val="en-AU"/>
        </w:rPr>
        <w:t>ursuant to subsection 51(5)—Board of the Australian Criminal Intelligence Commission—Chair annual reports—2022-23</w:t>
      </w:r>
      <w:r w:rsidR="00A507DB">
        <w:rPr>
          <w:rFonts w:ascii="Calibri" w:hAnsi="Calibri"/>
          <w:lang w:val="en-AU"/>
        </w:rPr>
        <w:t>,</w:t>
      </w:r>
      <w:r w:rsidRPr="0074066C">
        <w:rPr>
          <w:rFonts w:ascii="Calibri" w:hAnsi="Calibri"/>
          <w:lang w:val="en-AU"/>
        </w:rPr>
        <w:t xml:space="preserve"> dated 16</w:t>
      </w:r>
      <w:r w:rsidR="00A507DB">
        <w:rPr>
          <w:rFonts w:ascii="Calibri" w:hAnsi="Calibri"/>
          <w:lang w:val="en-AU"/>
        </w:rPr>
        <w:t> </w:t>
      </w:r>
      <w:r w:rsidRPr="0074066C">
        <w:rPr>
          <w:rFonts w:ascii="Calibri" w:hAnsi="Calibri"/>
          <w:lang w:val="en-AU"/>
        </w:rPr>
        <w:t>May 2024.</w:t>
      </w:r>
    </w:p>
    <w:p w14:paraId="1A387784" w14:textId="76BBCAFE" w:rsidR="0074066C" w:rsidRPr="0074066C" w:rsidRDefault="0074066C" w:rsidP="000B544E">
      <w:pPr>
        <w:spacing w:before="120"/>
        <w:ind w:left="720"/>
        <w:rPr>
          <w:rFonts w:ascii="Calibri" w:hAnsi="Calibri"/>
          <w:lang w:val="en-AU"/>
        </w:rPr>
      </w:pPr>
      <w:r w:rsidRPr="00BC2E81">
        <w:rPr>
          <w:rFonts w:ascii="Calibri" w:hAnsi="Calibri"/>
          <w:spacing w:val="-2"/>
          <w:lang w:val="en-AU"/>
        </w:rPr>
        <w:t>Belconnen to Civic Bus Corridor—Upgrades—Assembly resolution of 1 November 2023—</w:t>
      </w:r>
      <w:r w:rsidRPr="0074066C">
        <w:rPr>
          <w:rFonts w:ascii="Calibri" w:hAnsi="Calibri"/>
          <w:lang w:val="en-AU"/>
        </w:rPr>
        <w:t>Government response</w:t>
      </w:r>
      <w:r w:rsidR="00A507DB">
        <w:rPr>
          <w:rFonts w:ascii="Calibri" w:hAnsi="Calibri"/>
          <w:lang w:val="en-AU"/>
        </w:rPr>
        <w:t>, dated August 2024.</w:t>
      </w:r>
    </w:p>
    <w:p w14:paraId="2891CE4A" w14:textId="230803C8" w:rsidR="0074066C" w:rsidRPr="0074066C" w:rsidRDefault="00D36CD9" w:rsidP="0074066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 xml:space="preserve">Casey retail precinct—Traffic and </w:t>
      </w:r>
      <w:r w:rsidR="00781119">
        <w:rPr>
          <w:rFonts w:ascii="Calibri" w:hAnsi="Calibri"/>
          <w:lang w:val="en-AU"/>
        </w:rPr>
        <w:t>t</w:t>
      </w:r>
      <w:r w:rsidR="0074066C" w:rsidRPr="0074066C">
        <w:rPr>
          <w:rFonts w:ascii="Calibri" w:hAnsi="Calibri"/>
          <w:lang w:val="en-AU"/>
        </w:rPr>
        <w:t xml:space="preserve">ransport </w:t>
      </w:r>
      <w:r w:rsidR="001A1D4A">
        <w:rPr>
          <w:rFonts w:ascii="Calibri" w:hAnsi="Calibri"/>
          <w:lang w:val="en-AU"/>
        </w:rPr>
        <w:t>i</w:t>
      </w:r>
      <w:r w:rsidR="0074066C" w:rsidRPr="0074066C">
        <w:rPr>
          <w:rFonts w:ascii="Calibri" w:hAnsi="Calibri"/>
          <w:lang w:val="en-AU"/>
        </w:rPr>
        <w:t>ssues—Assembly resolution of 24 October 2023—Government response</w:t>
      </w:r>
      <w:r w:rsidR="00DF7EC0">
        <w:rPr>
          <w:rFonts w:ascii="Calibri" w:hAnsi="Calibri"/>
          <w:lang w:val="en-AU"/>
        </w:rPr>
        <w:t>—</w:t>
      </w:r>
      <w:r w:rsidR="00DF7EC0" w:rsidRPr="0074066C">
        <w:rPr>
          <w:rFonts w:ascii="Calibri" w:hAnsi="Calibri"/>
          <w:lang w:val="en-AU"/>
        </w:rPr>
        <w:t xml:space="preserve">Casey retail precinct—Traffic and </w:t>
      </w:r>
      <w:r w:rsidR="00DF7EC0">
        <w:rPr>
          <w:rFonts w:ascii="Calibri" w:hAnsi="Calibri"/>
          <w:lang w:val="en-AU"/>
        </w:rPr>
        <w:t>transport study, dated June 2024</w:t>
      </w:r>
      <w:r w:rsidR="0074066C" w:rsidRPr="0074066C">
        <w:rPr>
          <w:rFonts w:ascii="Calibri" w:hAnsi="Calibri"/>
          <w:lang w:val="en-AU"/>
        </w:rPr>
        <w:t>, together with a statement, dated August 2024</w:t>
      </w:r>
      <w:r w:rsidR="00781119">
        <w:rPr>
          <w:rFonts w:ascii="Calibri" w:hAnsi="Calibri"/>
          <w:lang w:val="en-AU"/>
        </w:rPr>
        <w:t>.</w:t>
      </w:r>
    </w:p>
    <w:p w14:paraId="5DD0F009" w14:textId="374BC0CE" w:rsidR="002400C2" w:rsidRDefault="002400C2" w:rsidP="0074066C">
      <w:pPr>
        <w:spacing w:before="120"/>
        <w:ind w:left="720"/>
        <w:rPr>
          <w:rFonts w:ascii="Calibri" w:hAnsi="Calibri"/>
          <w:lang w:val="en-AU"/>
        </w:rPr>
      </w:pPr>
      <w:r w:rsidRPr="002400C2">
        <w:rPr>
          <w:rFonts w:ascii="Calibri" w:hAnsi="Calibri"/>
          <w:lang w:val="en-AU"/>
        </w:rPr>
        <w:t>Chief Psychiatrist Report on the ANU incident</w:t>
      </w:r>
      <w:r w:rsidR="009B3B38">
        <w:rPr>
          <w:rFonts w:ascii="Calibri" w:hAnsi="Calibri"/>
          <w:lang w:val="en-AU"/>
        </w:rPr>
        <w:t>—</w:t>
      </w:r>
      <w:r w:rsidRPr="002400C2">
        <w:rPr>
          <w:rFonts w:ascii="Calibri" w:hAnsi="Calibri"/>
          <w:lang w:val="en-AU"/>
        </w:rPr>
        <w:t>Government response</w:t>
      </w:r>
      <w:r w:rsidR="009B3B38">
        <w:rPr>
          <w:rFonts w:ascii="Calibri" w:hAnsi="Calibri"/>
          <w:lang w:val="en-AU"/>
        </w:rPr>
        <w:t>, together with a statement.</w:t>
      </w:r>
    </w:p>
    <w:p w14:paraId="7CA3B749" w14:textId="30844828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Civil Law (Sale of Residential Property) Act</w:t>
      </w:r>
      <w:r w:rsidR="00BC2E81">
        <w:rPr>
          <w:rFonts w:ascii="Calibri" w:hAnsi="Calibri"/>
          <w:lang w:val="en-AU"/>
        </w:rPr>
        <w:t>, pursuant to subsection 19F(2)</w:t>
      </w:r>
      <w:r w:rsidRPr="0074066C">
        <w:rPr>
          <w:rFonts w:ascii="Calibri" w:hAnsi="Calibri"/>
          <w:lang w:val="en-AU"/>
        </w:rPr>
        <w:t>—Final Report—Review of laws protecting off-the-plan home buyers from unfair contract cancellations—</w:t>
      </w:r>
      <w:r w:rsidR="001A1D4A" w:rsidRPr="001A1D4A">
        <w:rPr>
          <w:rFonts w:ascii="Calibri" w:hAnsi="Calibri"/>
          <w:lang w:val="en-AU"/>
        </w:rPr>
        <w:t xml:space="preserve">Feedback from public consultation on the statutory review of Part 2A of the </w:t>
      </w:r>
      <w:r w:rsidR="001A1D4A" w:rsidRPr="001A1D4A">
        <w:rPr>
          <w:rFonts w:ascii="Calibri" w:hAnsi="Calibri"/>
          <w:i/>
          <w:iCs/>
          <w:lang w:val="en-AU"/>
        </w:rPr>
        <w:t>Civil Law (Sale of Residential Property) Act 2003</w:t>
      </w:r>
      <w:r w:rsidRPr="0074066C">
        <w:rPr>
          <w:rFonts w:ascii="Calibri" w:hAnsi="Calibri"/>
          <w:lang w:val="en-AU"/>
        </w:rPr>
        <w:t>, dated August 2024</w:t>
      </w:r>
      <w:r w:rsidR="00BC2E81">
        <w:rPr>
          <w:rFonts w:ascii="Calibri" w:hAnsi="Calibri"/>
          <w:lang w:val="en-AU"/>
        </w:rPr>
        <w:t>.</w:t>
      </w:r>
    </w:p>
    <w:p w14:paraId="2FBB5385" w14:textId="03B79777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 xml:space="preserve">Commercial agent licensing scheme—Proposed establishment—Assembly </w:t>
      </w:r>
      <w:r w:rsidR="001A1D4A">
        <w:rPr>
          <w:rFonts w:ascii="Calibri" w:hAnsi="Calibri"/>
          <w:lang w:val="en-AU"/>
        </w:rPr>
        <w:t>r</w:t>
      </w:r>
      <w:r w:rsidRPr="0074066C">
        <w:rPr>
          <w:rFonts w:ascii="Calibri" w:hAnsi="Calibri"/>
          <w:lang w:val="en-AU"/>
        </w:rPr>
        <w:t>esolution of 21 March 2024—Government response</w:t>
      </w:r>
      <w:r w:rsidR="00DF7EC0">
        <w:rPr>
          <w:rFonts w:ascii="Calibri" w:hAnsi="Calibri"/>
          <w:lang w:val="en-AU"/>
        </w:rPr>
        <w:t>—Report to the Legislative Assembly—Regulation of Commercial Agents</w:t>
      </w:r>
      <w:r w:rsidR="00A507DB">
        <w:rPr>
          <w:rFonts w:ascii="Calibri" w:hAnsi="Calibri"/>
          <w:lang w:val="en-AU"/>
        </w:rPr>
        <w:t>, undated.</w:t>
      </w:r>
    </w:p>
    <w:p w14:paraId="32E8AB13" w14:textId="0F6F16F9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Financial Management Act</w:t>
      </w:r>
      <w:r w:rsidR="001A1D4A">
        <w:rPr>
          <w:rFonts w:ascii="Calibri" w:hAnsi="Calibri"/>
          <w:lang w:val="en-AU"/>
        </w:rPr>
        <w:t>, p</w:t>
      </w:r>
      <w:r w:rsidRPr="0074066C">
        <w:rPr>
          <w:rFonts w:ascii="Calibri" w:hAnsi="Calibri"/>
          <w:lang w:val="en-AU"/>
        </w:rPr>
        <w:t>ursuant to section 99(4)—Suburban Land Agency—West Belconnen Joint Venture Agreement Participant Substitution</w:t>
      </w:r>
      <w:r w:rsidR="001A1D4A">
        <w:rPr>
          <w:rFonts w:ascii="Calibri" w:hAnsi="Calibri"/>
          <w:lang w:val="en-AU"/>
        </w:rPr>
        <w:t>—Statement.</w:t>
      </w:r>
    </w:p>
    <w:p w14:paraId="73D7DB41" w14:textId="77777777" w:rsidR="002400C2" w:rsidRDefault="0074066C" w:rsidP="00CC101E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Government Procurement Act</w:t>
      </w:r>
      <w:r w:rsidR="002400C2">
        <w:rPr>
          <w:rFonts w:ascii="Calibri" w:hAnsi="Calibri"/>
          <w:lang w:val="en-AU"/>
        </w:rPr>
        <w:t>—</w:t>
      </w:r>
    </w:p>
    <w:p w14:paraId="33F0A0FE" w14:textId="6099941D" w:rsidR="00A36401" w:rsidRPr="00CC101E" w:rsidRDefault="002400C2" w:rsidP="002400C2">
      <w:pPr>
        <w:pStyle w:val="DPSEntryDetailIndentLev1"/>
      </w:pPr>
      <w:r>
        <w:t>P</w:t>
      </w:r>
      <w:r w:rsidR="0074066C" w:rsidRPr="0074066C">
        <w:t xml:space="preserve">ursuant to </w:t>
      </w:r>
      <w:r w:rsidR="00CC101E">
        <w:t>sub</w:t>
      </w:r>
      <w:r w:rsidR="0074066C" w:rsidRPr="0074066C">
        <w:t>section 31</w:t>
      </w:r>
      <w:r w:rsidR="00CC101E">
        <w:t>(4)</w:t>
      </w:r>
      <w:r w:rsidR="0074066C" w:rsidRPr="0074066C">
        <w:t>—</w:t>
      </w:r>
    </w:p>
    <w:p w14:paraId="2A649A1E" w14:textId="77777777" w:rsidR="00CC101E" w:rsidRDefault="00CC101E" w:rsidP="00CC101E">
      <w:pPr>
        <w:pStyle w:val="DPSEntryDetailIndentLev1"/>
        <w:ind w:left="993"/>
      </w:pPr>
      <w:r w:rsidRPr="00CC101E">
        <w:t>Direction, letter to the Chair, Government Procurement Board from the Special Minister of State, dated 28 August 2024</w:t>
      </w:r>
      <w:r>
        <w:t>.</w:t>
      </w:r>
    </w:p>
    <w:p w14:paraId="5A3A9B88" w14:textId="2929245C" w:rsidR="00CC101E" w:rsidRPr="00CC101E" w:rsidRDefault="00CC101E" w:rsidP="00CC101E">
      <w:pPr>
        <w:pStyle w:val="DPSEntryDetailIndentLev1"/>
        <w:ind w:left="993"/>
      </w:pPr>
      <w:r>
        <w:t xml:space="preserve">ACT </w:t>
      </w:r>
      <w:r w:rsidRPr="0074066C">
        <w:t>Government Procurement Board—</w:t>
      </w:r>
    </w:p>
    <w:p w14:paraId="091FE87B" w14:textId="7B1B695B" w:rsidR="00A36401" w:rsidRPr="0074066C" w:rsidRDefault="00A36401" w:rsidP="00CC101E">
      <w:pPr>
        <w:pStyle w:val="DPSEntryDetailIndentLev3"/>
      </w:pPr>
      <w:r w:rsidRPr="0074066C">
        <w:t>Strategic Direction</w:t>
      </w:r>
      <w:r>
        <w:t>—</w:t>
      </w:r>
      <w:r w:rsidRPr="0074066C">
        <w:t>2024-25</w:t>
      </w:r>
      <w:r>
        <w:t>.</w:t>
      </w:r>
    </w:p>
    <w:p w14:paraId="28267361" w14:textId="57142C0E" w:rsidR="00A36401" w:rsidRPr="0074066C" w:rsidRDefault="00A36401" w:rsidP="00CC101E">
      <w:pPr>
        <w:pStyle w:val="DPSEntryDetailIndentLev3"/>
      </w:pPr>
      <w:r w:rsidRPr="0074066C">
        <w:t>Terms of Reference, dated August 2024</w:t>
      </w:r>
      <w:r w:rsidR="00CC101E">
        <w:t>.</w:t>
      </w:r>
    </w:p>
    <w:p w14:paraId="12E1AB10" w14:textId="204BCB03" w:rsidR="0074066C" w:rsidRPr="0074066C" w:rsidRDefault="002400C2" w:rsidP="002400C2">
      <w:pPr>
        <w:pStyle w:val="DPSEntryDetailIndentLev1"/>
      </w:pPr>
      <w:r>
        <w:t>Pursuant to subsection 42(1)—</w:t>
      </w:r>
      <w:r w:rsidR="0074066C" w:rsidRPr="0074066C">
        <w:t>Government Procurement Rules 2024—Disallowable instrument, dated 28 August 2024</w:t>
      </w:r>
      <w:r>
        <w:t>.</w:t>
      </w:r>
    </w:p>
    <w:p w14:paraId="766C4180" w14:textId="077DEF11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 xml:space="preserve">Human </w:t>
      </w:r>
      <w:r w:rsidR="00A57306">
        <w:rPr>
          <w:rFonts w:ascii="Calibri" w:hAnsi="Calibri"/>
          <w:lang w:val="en-AU"/>
        </w:rPr>
        <w:t>r</w:t>
      </w:r>
      <w:r w:rsidRPr="0074066C">
        <w:rPr>
          <w:rFonts w:ascii="Calibri" w:hAnsi="Calibri"/>
          <w:lang w:val="en-AU"/>
        </w:rPr>
        <w:t xml:space="preserve">ights incompliant companies—Divestments—Assembly </w:t>
      </w:r>
      <w:r w:rsidR="002400C2">
        <w:rPr>
          <w:rFonts w:ascii="Calibri" w:hAnsi="Calibri"/>
          <w:lang w:val="en-AU"/>
        </w:rPr>
        <w:t>r</w:t>
      </w:r>
      <w:r w:rsidRPr="0074066C">
        <w:rPr>
          <w:rFonts w:ascii="Calibri" w:hAnsi="Calibri"/>
          <w:lang w:val="en-AU"/>
        </w:rPr>
        <w:t>esolution of 7</w:t>
      </w:r>
      <w:r w:rsidR="002400C2">
        <w:rPr>
          <w:rFonts w:ascii="Calibri" w:hAnsi="Calibri"/>
          <w:lang w:val="en-AU"/>
        </w:rPr>
        <w:t> </w:t>
      </w:r>
      <w:r w:rsidRPr="0074066C">
        <w:rPr>
          <w:rFonts w:ascii="Calibri" w:hAnsi="Calibri"/>
          <w:lang w:val="en-AU"/>
        </w:rPr>
        <w:t>February 2024—Government response, dated August 2024</w:t>
      </w:r>
      <w:r w:rsidR="002400C2">
        <w:rPr>
          <w:rFonts w:ascii="Calibri" w:hAnsi="Calibri"/>
          <w:lang w:val="en-AU"/>
        </w:rPr>
        <w:t>.</w:t>
      </w:r>
    </w:p>
    <w:p w14:paraId="3219D0A6" w14:textId="4864C308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 xml:space="preserve">Inclusive </w:t>
      </w:r>
      <w:r w:rsidR="00A57306" w:rsidRPr="0074066C">
        <w:rPr>
          <w:rFonts w:ascii="Calibri" w:hAnsi="Calibri"/>
          <w:lang w:val="en-AU"/>
        </w:rPr>
        <w:t>access to swimming facilities</w:t>
      </w:r>
      <w:r w:rsidRPr="0074066C">
        <w:rPr>
          <w:rFonts w:ascii="Calibri" w:hAnsi="Calibri"/>
          <w:lang w:val="en-AU"/>
        </w:rPr>
        <w:t xml:space="preserve">—Assembly </w:t>
      </w:r>
      <w:r w:rsidR="002400C2">
        <w:rPr>
          <w:rFonts w:ascii="Calibri" w:hAnsi="Calibri"/>
          <w:lang w:val="en-AU"/>
        </w:rPr>
        <w:t>r</w:t>
      </w:r>
      <w:r w:rsidRPr="0074066C">
        <w:rPr>
          <w:rFonts w:ascii="Calibri" w:hAnsi="Calibri"/>
          <w:lang w:val="en-AU"/>
        </w:rPr>
        <w:t>esolution of 12 October 2022—</w:t>
      </w:r>
      <w:r w:rsidR="00A507DB">
        <w:rPr>
          <w:rFonts w:ascii="Calibri" w:hAnsi="Calibri"/>
          <w:lang w:val="en-AU"/>
        </w:rPr>
        <w:t>Government response—</w:t>
      </w:r>
      <w:r w:rsidRPr="0074066C">
        <w:rPr>
          <w:rFonts w:ascii="Calibri" w:hAnsi="Calibri"/>
          <w:lang w:val="en-AU"/>
        </w:rPr>
        <w:t>Update, dated August 2024</w:t>
      </w:r>
      <w:r w:rsidR="002400C2">
        <w:rPr>
          <w:rFonts w:ascii="Calibri" w:hAnsi="Calibri"/>
          <w:lang w:val="en-AU"/>
        </w:rPr>
        <w:t>.</w:t>
      </w:r>
    </w:p>
    <w:p w14:paraId="2366419B" w14:textId="3F0E51D1" w:rsidR="0074066C" w:rsidRPr="00DF7EC0" w:rsidRDefault="0074066C" w:rsidP="0074066C">
      <w:pPr>
        <w:spacing w:before="120"/>
        <w:ind w:left="720"/>
        <w:rPr>
          <w:rFonts w:ascii="Calibri" w:hAnsi="Calibri"/>
          <w:spacing w:val="-4"/>
          <w:lang w:val="en-AU"/>
        </w:rPr>
      </w:pPr>
      <w:r w:rsidRPr="00DF7EC0">
        <w:rPr>
          <w:rFonts w:ascii="Calibri" w:hAnsi="Calibri"/>
          <w:spacing w:val="-4"/>
          <w:lang w:val="en-AU"/>
        </w:rPr>
        <w:t>India and Singapore Trade Mission February 2024—</w:t>
      </w:r>
      <w:r w:rsidR="00A507DB">
        <w:rPr>
          <w:rFonts w:ascii="Calibri" w:hAnsi="Calibri"/>
          <w:spacing w:val="-4"/>
          <w:lang w:val="en-AU"/>
        </w:rPr>
        <w:t>S</w:t>
      </w:r>
      <w:r w:rsidRPr="00DF7EC0">
        <w:rPr>
          <w:rFonts w:ascii="Calibri" w:hAnsi="Calibri"/>
          <w:spacing w:val="-4"/>
          <w:lang w:val="en-AU"/>
        </w:rPr>
        <w:t>tatement, dated August 2024</w:t>
      </w:r>
      <w:r w:rsidR="00DF7EC0" w:rsidRPr="00DF7EC0">
        <w:rPr>
          <w:rFonts w:ascii="Calibri" w:hAnsi="Calibri"/>
          <w:spacing w:val="-4"/>
          <w:lang w:val="en-AU"/>
        </w:rPr>
        <w:t>.</w:t>
      </w:r>
    </w:p>
    <w:p w14:paraId="24EF8DDC" w14:textId="05F45F85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A57306">
        <w:rPr>
          <w:rFonts w:ascii="Calibri" w:hAnsi="Calibri"/>
          <w:spacing w:val="-4"/>
          <w:lang w:val="en-AU"/>
        </w:rPr>
        <w:t>Knife-</w:t>
      </w:r>
      <w:r w:rsidR="007B2BFA" w:rsidRPr="00A57306">
        <w:rPr>
          <w:rFonts w:ascii="Calibri" w:hAnsi="Calibri"/>
          <w:spacing w:val="-4"/>
          <w:lang w:val="en-AU"/>
        </w:rPr>
        <w:t>related crime legislative reforms</w:t>
      </w:r>
      <w:r w:rsidRPr="00A57306">
        <w:rPr>
          <w:rFonts w:ascii="Calibri" w:hAnsi="Calibri"/>
          <w:spacing w:val="-4"/>
          <w:lang w:val="en-AU"/>
        </w:rPr>
        <w:t>—Jack</w:t>
      </w:r>
      <w:r w:rsidR="00610ED2">
        <w:rPr>
          <w:rFonts w:ascii="Calibri" w:hAnsi="Calibri"/>
          <w:spacing w:val="-4"/>
          <w:lang w:val="en-AU"/>
        </w:rPr>
        <w:t>’</w:t>
      </w:r>
      <w:r w:rsidRPr="00A57306">
        <w:rPr>
          <w:rFonts w:ascii="Calibri" w:hAnsi="Calibri"/>
          <w:spacing w:val="-4"/>
          <w:lang w:val="en-AU"/>
        </w:rPr>
        <w:t xml:space="preserve">s Law—Assembly </w:t>
      </w:r>
      <w:r w:rsidR="007B2BFA" w:rsidRPr="00A57306">
        <w:rPr>
          <w:rFonts w:ascii="Calibri" w:hAnsi="Calibri"/>
          <w:spacing w:val="-4"/>
          <w:lang w:val="en-AU"/>
        </w:rPr>
        <w:t>r</w:t>
      </w:r>
      <w:r w:rsidRPr="00A57306">
        <w:rPr>
          <w:rFonts w:ascii="Calibri" w:hAnsi="Calibri"/>
          <w:spacing w:val="-4"/>
          <w:lang w:val="en-AU"/>
        </w:rPr>
        <w:t>esolution of 16 May 2024</w:t>
      </w:r>
      <w:r w:rsidRPr="0074066C">
        <w:rPr>
          <w:rFonts w:ascii="Calibri" w:hAnsi="Calibri"/>
          <w:lang w:val="en-AU"/>
        </w:rPr>
        <w:t>—</w:t>
      </w:r>
      <w:r w:rsidR="00A57306">
        <w:rPr>
          <w:rFonts w:ascii="Calibri" w:hAnsi="Calibri"/>
          <w:lang w:val="en-AU"/>
        </w:rPr>
        <w:t>Government response</w:t>
      </w:r>
      <w:r w:rsidRPr="0074066C">
        <w:rPr>
          <w:rFonts w:ascii="Calibri" w:hAnsi="Calibri"/>
          <w:lang w:val="en-AU"/>
        </w:rPr>
        <w:t>, dated August 2024</w:t>
      </w:r>
    </w:p>
    <w:p w14:paraId="519CDF35" w14:textId="7F8AD899" w:rsidR="0074066C" w:rsidRPr="0074066C" w:rsidRDefault="00A507DB" w:rsidP="0074066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Family Violence Act, pursuant to section 156</w:t>
      </w:r>
      <w:r w:rsidR="00A3656E">
        <w:rPr>
          <w:rFonts w:ascii="Calibri" w:hAnsi="Calibri"/>
          <w:lang w:val="en-AU"/>
        </w:rPr>
        <w:t>—</w:t>
      </w:r>
      <w:r w:rsidR="0074066C" w:rsidRPr="0074066C">
        <w:rPr>
          <w:rFonts w:ascii="Calibri" w:hAnsi="Calibri"/>
          <w:lang w:val="en-AU"/>
        </w:rPr>
        <w:t>Operation and Effectiveness of the Family Violence Act—Update to the Assembly, dated August 2024</w:t>
      </w:r>
      <w:r>
        <w:rPr>
          <w:rFonts w:ascii="Calibri" w:hAnsi="Calibri"/>
          <w:lang w:val="en-AU"/>
        </w:rPr>
        <w:t>.</w:t>
      </w:r>
    </w:p>
    <w:p w14:paraId="6F09C440" w14:textId="46A1393E" w:rsidR="0074066C" w:rsidRPr="0074066C" w:rsidRDefault="0074066C" w:rsidP="007B2BFA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Planning Act</w:t>
      </w:r>
      <w:r w:rsidR="007B2BFA">
        <w:rPr>
          <w:rFonts w:ascii="Calibri" w:hAnsi="Calibri"/>
          <w:lang w:val="en-AU"/>
        </w:rPr>
        <w:t>, p</w:t>
      </w:r>
      <w:r w:rsidRPr="0074066C">
        <w:rPr>
          <w:rFonts w:ascii="Calibri" w:hAnsi="Calibri"/>
          <w:lang w:val="en-AU"/>
        </w:rPr>
        <w:t>ursuant to subsection 268(2)—Statement of Leases Granted—</w:t>
      </w:r>
    </w:p>
    <w:p w14:paraId="686D48E4" w14:textId="7650671D" w:rsidR="0074066C" w:rsidRPr="0074066C" w:rsidRDefault="002400C2" w:rsidP="007B2BFA">
      <w:pPr>
        <w:pStyle w:val="DPSEntryDetailIndentLev1"/>
      </w:pPr>
      <w:r>
        <w:t>1 January to 31 March 2024—</w:t>
      </w:r>
      <w:r w:rsidR="0074066C" w:rsidRPr="0074066C">
        <w:t>Addendum</w:t>
      </w:r>
      <w:r>
        <w:t>.</w:t>
      </w:r>
    </w:p>
    <w:p w14:paraId="08D3C936" w14:textId="77777777" w:rsidR="00A507DB" w:rsidRPr="0074066C" w:rsidRDefault="00A507DB" w:rsidP="00A507DB">
      <w:pPr>
        <w:pStyle w:val="DPSEntryDetailIndentLev1"/>
      </w:pPr>
      <w:r w:rsidRPr="0074066C">
        <w:t>1 April to 30 June 2024</w:t>
      </w:r>
      <w:r>
        <w:t>.</w:t>
      </w:r>
    </w:p>
    <w:p w14:paraId="451B8B47" w14:textId="3FDACA19" w:rsidR="001A1D4A" w:rsidRPr="0074066C" w:rsidRDefault="001A1D4A" w:rsidP="001A1D4A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Royal Commission into Violence, Abuse, Neglect and Exploitation of People with Disability Final Report—</w:t>
      </w:r>
      <w:r>
        <w:rPr>
          <w:rFonts w:ascii="Calibri" w:hAnsi="Calibri"/>
          <w:lang w:val="en-AU"/>
        </w:rPr>
        <w:t xml:space="preserve">ACT </w:t>
      </w:r>
      <w:r w:rsidRPr="0074066C">
        <w:rPr>
          <w:rFonts w:ascii="Calibri" w:hAnsi="Calibri"/>
          <w:lang w:val="en-AU"/>
        </w:rPr>
        <w:t xml:space="preserve">Government response, dated </w:t>
      </w:r>
      <w:r>
        <w:rPr>
          <w:rFonts w:ascii="Calibri" w:hAnsi="Calibri"/>
          <w:lang w:val="en-AU"/>
        </w:rPr>
        <w:t>July</w:t>
      </w:r>
      <w:r w:rsidRPr="0074066C">
        <w:rPr>
          <w:rFonts w:ascii="Calibri" w:hAnsi="Calibri"/>
          <w:lang w:val="en-AU"/>
        </w:rPr>
        <w:t xml:space="preserve"> 2024</w:t>
      </w:r>
      <w:r>
        <w:rPr>
          <w:rFonts w:ascii="Calibri" w:hAnsi="Calibri"/>
          <w:lang w:val="en-AU"/>
        </w:rPr>
        <w:t>.</w:t>
      </w:r>
    </w:p>
    <w:p w14:paraId="1A29FDF5" w14:textId="434694E1" w:rsidR="006909EB" w:rsidRPr="000B7409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Sexual Assault Prevention and Response Program 2024—Statement</w:t>
      </w:r>
      <w:r w:rsidR="007B2BFA">
        <w:rPr>
          <w:rFonts w:ascii="Calibri" w:hAnsi="Calibri"/>
          <w:lang w:val="en-AU"/>
        </w:rPr>
        <w:t>.</w:t>
      </w:r>
    </w:p>
    <w:p w14:paraId="58005248" w14:textId="078C42D5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B7409">
        <w:rPr>
          <w:rFonts w:ascii="Calibri" w:hAnsi="Calibri"/>
          <w:b/>
          <w:caps/>
          <w:lang w:val="en-AU"/>
        </w:rPr>
        <w:lastRenderedPageBreak/>
        <w:tab/>
      </w:r>
      <w:r w:rsidR="00FD0D2C">
        <w:rPr>
          <w:rFonts w:ascii="Calibri" w:hAnsi="Calibri"/>
          <w:b/>
          <w:bCs/>
          <w:caps/>
          <w:lang w:val="en-AU"/>
        </w:rPr>
        <w:fldChar w:fldCharType="begin"/>
      </w:r>
      <w:r w:rsidR="00FD0D2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  <w:lang w:val="en-AU"/>
        </w:rPr>
        <w:fldChar w:fldCharType="separate"/>
      </w:r>
      <w:r w:rsidR="00C82E6B">
        <w:rPr>
          <w:rFonts w:ascii="Calibri" w:hAnsi="Calibri"/>
          <w:b/>
          <w:bCs/>
          <w:caps/>
          <w:noProof/>
          <w:lang w:val="en-AU"/>
        </w:rPr>
        <w:t>10</w:t>
      </w:r>
      <w:r w:rsidR="00FD0D2C">
        <w:rPr>
          <w:rFonts w:ascii="Calibri" w:hAnsi="Calibri"/>
          <w:b/>
          <w:bCs/>
          <w:caps/>
          <w:lang w:val="en-AU"/>
        </w:rPr>
        <w:fldChar w:fldCharType="end"/>
      </w:r>
      <w:r w:rsidRPr="000B7409">
        <w:rPr>
          <w:rFonts w:ascii="Calibri" w:hAnsi="Calibri"/>
          <w:b/>
          <w:caps/>
          <w:lang w:val="en-AU"/>
        </w:rPr>
        <w:tab/>
      </w:r>
      <w:r w:rsidR="00C82166">
        <w:rPr>
          <w:rFonts w:ascii="Calibri" w:hAnsi="Calibri"/>
          <w:b/>
          <w:caps/>
          <w:lang w:val="en-AU"/>
        </w:rPr>
        <w:t>Election commitments—Progress</w:t>
      </w:r>
    </w:p>
    <w:p w14:paraId="1F61696D" w14:textId="7339F21D" w:rsidR="006909EB" w:rsidRPr="000B7409" w:rsidRDefault="00EB16B8" w:rsidP="006909EB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Lee (Leader of the Opposition)</w:t>
      </w:r>
      <w:r w:rsidR="006909EB" w:rsidRPr="000B7409">
        <w:rPr>
          <w:rFonts w:ascii="Calibri" w:hAnsi="Calibri"/>
          <w:color w:val="000000"/>
          <w:lang w:val="en-AU"/>
        </w:rPr>
        <w:t>, pursuant to notice, moved—That this Assembly:</w:t>
      </w:r>
    </w:p>
    <w:p w14:paraId="052ADE71" w14:textId="5240E973" w:rsidR="00EB16B8" w:rsidRPr="00020C50" w:rsidRDefault="00EB16B8" w:rsidP="00EB16B8">
      <w:pPr>
        <w:pStyle w:val="DPSEntryIndents"/>
        <w:rPr>
          <w:lang w:eastAsia="en-US"/>
        </w:rPr>
      </w:pPr>
      <w:r w:rsidRPr="00020C50">
        <w:rPr>
          <w:lang w:eastAsia="en-US"/>
        </w:rPr>
        <w:t xml:space="preserve">notes during an ABC Radio interview in April 2024, the Deputy Chief Minister said that the Labor Party </w:t>
      </w:r>
      <w:r w:rsidR="00610ED2">
        <w:rPr>
          <w:lang w:eastAsia="en-US"/>
        </w:rPr>
        <w:t>“</w:t>
      </w:r>
      <w:r w:rsidRPr="00020C50">
        <w:rPr>
          <w:lang w:eastAsia="en-US"/>
        </w:rPr>
        <w:t>don</w:t>
      </w:r>
      <w:r w:rsidR="00610ED2">
        <w:rPr>
          <w:lang w:eastAsia="en-US"/>
        </w:rPr>
        <w:t>’</w:t>
      </w:r>
      <w:r w:rsidRPr="00020C50">
        <w:rPr>
          <w:lang w:eastAsia="en-US"/>
        </w:rPr>
        <w:t>t make promises we can</w:t>
      </w:r>
      <w:r w:rsidR="00610ED2">
        <w:rPr>
          <w:lang w:eastAsia="en-US"/>
        </w:rPr>
        <w:t>’</w:t>
      </w:r>
      <w:r w:rsidRPr="00020C50">
        <w:rPr>
          <w:lang w:eastAsia="en-US"/>
        </w:rPr>
        <w:t>t deliver</w:t>
      </w:r>
      <w:r w:rsidR="00610ED2">
        <w:rPr>
          <w:lang w:eastAsia="en-US"/>
        </w:rPr>
        <w:t>”</w:t>
      </w:r>
      <w:r w:rsidRPr="00020C50">
        <w:rPr>
          <w:lang w:eastAsia="en-US"/>
        </w:rPr>
        <w:t>;</w:t>
      </w:r>
    </w:p>
    <w:p w14:paraId="58A43E69" w14:textId="0F89C636" w:rsidR="00EB16B8" w:rsidRPr="00020C50" w:rsidRDefault="00EB16B8" w:rsidP="00EB16B8">
      <w:pPr>
        <w:pStyle w:val="DPSEntryIndents"/>
        <w:rPr>
          <w:lang w:eastAsia="en-US"/>
        </w:rPr>
      </w:pPr>
      <w:r w:rsidRPr="00020C50">
        <w:rPr>
          <w:lang w:eastAsia="en-US"/>
        </w:rPr>
        <w:t xml:space="preserve">further notes: </w:t>
      </w:r>
    </w:p>
    <w:p w14:paraId="2FFB262D" w14:textId="77777777" w:rsidR="00EB16B8" w:rsidRPr="00020C50" w:rsidRDefault="00EB16B8" w:rsidP="00EB16B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 xml:space="preserve">that currently the Labor Party will fail to deliver their 2020 election commitments, which includes but is not limited to: </w:t>
      </w:r>
    </w:p>
    <w:p w14:paraId="50F452A1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(i)</w:t>
      </w:r>
      <w:r w:rsidRPr="00020C50">
        <w:rPr>
          <w:rFonts w:ascii="Calibri" w:hAnsi="Calibri"/>
          <w:lang w:val="en-AU" w:eastAsia="en-US"/>
        </w:rPr>
        <w:tab/>
        <w:t>build additional walk-in health centres;</w:t>
      </w:r>
    </w:p>
    <w:p w14:paraId="4812D2DD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(ii)</w:t>
      </w:r>
      <w:r w:rsidRPr="00020C50">
        <w:rPr>
          <w:rFonts w:ascii="Calibri" w:hAnsi="Calibri"/>
          <w:lang w:val="en-AU" w:eastAsia="en-US"/>
        </w:rPr>
        <w:tab/>
        <w:t>complete construction of a new southside hydrotherapy pool;</w:t>
      </w:r>
    </w:p>
    <w:p w14:paraId="1530431A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(iii)</w:t>
      </w:r>
      <w:r w:rsidRPr="00020C50">
        <w:rPr>
          <w:rFonts w:ascii="Calibri" w:hAnsi="Calibri"/>
          <w:lang w:val="en-AU" w:eastAsia="en-US"/>
        </w:rPr>
        <w:tab/>
        <w:t>build a northside elective surgery centre;</w:t>
      </w:r>
    </w:p>
    <w:p w14:paraId="778AF59D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(iv)</w:t>
      </w:r>
      <w:r w:rsidRPr="00020C50">
        <w:rPr>
          <w:rFonts w:ascii="Calibri" w:hAnsi="Calibri"/>
          <w:lang w:val="en-AU" w:eastAsia="en-US"/>
        </w:rPr>
        <w:tab/>
        <w:t>upgrade endoscopy rooms at Canberra Hospital;</w:t>
      </w:r>
    </w:p>
    <w:p w14:paraId="28FD7894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(v)</w:t>
      </w:r>
      <w:r w:rsidRPr="00020C50">
        <w:rPr>
          <w:rFonts w:ascii="Calibri" w:hAnsi="Calibri"/>
          <w:lang w:val="en-AU" w:eastAsia="en-US"/>
        </w:rPr>
        <w:tab/>
        <w:t>build a palliative care ward in the Canberra Hospital;</w:t>
      </w:r>
    </w:p>
    <w:p w14:paraId="1F079903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(vi)</w:t>
      </w:r>
      <w:r w:rsidRPr="00020C50">
        <w:rPr>
          <w:rFonts w:ascii="Calibri" w:hAnsi="Calibri"/>
          <w:lang w:val="en-AU" w:eastAsia="en-US"/>
        </w:rPr>
        <w:tab/>
        <w:t>complete construction for a new primary school at Strathnairn;</w:t>
      </w:r>
    </w:p>
    <w:p w14:paraId="0185DA5E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(vii)</w:t>
      </w:r>
      <w:r w:rsidRPr="00020C50">
        <w:rPr>
          <w:rFonts w:ascii="Calibri" w:hAnsi="Calibri"/>
          <w:lang w:val="en-AU" w:eastAsia="en-US"/>
        </w:rPr>
        <w:tab/>
        <w:t>complete construction of a Gungahlin tennis centre;</w:t>
      </w:r>
    </w:p>
    <w:p w14:paraId="0716E633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(viii)</w:t>
      </w:r>
      <w:r w:rsidRPr="00020C50">
        <w:rPr>
          <w:rFonts w:ascii="Calibri" w:hAnsi="Calibri"/>
          <w:lang w:val="en-AU" w:eastAsia="en-US"/>
        </w:rPr>
        <w:tab/>
        <w:t>Stromlo District playing fields; and</w:t>
      </w:r>
    </w:p>
    <w:p w14:paraId="1489DFCA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(ix)</w:t>
      </w:r>
      <w:r w:rsidRPr="00020C50">
        <w:rPr>
          <w:rFonts w:ascii="Calibri" w:hAnsi="Calibri"/>
          <w:lang w:val="en-AU" w:eastAsia="en-US"/>
        </w:rPr>
        <w:tab/>
        <w:t>complete upgrades to Gorman House;</w:t>
      </w:r>
    </w:p>
    <w:p w14:paraId="085AFC46" w14:textId="77777777" w:rsidR="00EB16B8" w:rsidRPr="00020C50" w:rsidRDefault="00EB16B8" w:rsidP="001A4D8D">
      <w:pPr>
        <w:tabs>
          <w:tab w:val="left" w:pos="567"/>
        </w:tabs>
        <w:spacing w:before="100"/>
        <w:ind w:left="1910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(b)</w:t>
      </w:r>
      <w:r w:rsidRPr="00020C50">
        <w:rPr>
          <w:rFonts w:ascii="Calibri" w:hAnsi="Calibri"/>
          <w:lang w:val="en-AU" w:eastAsia="en-US"/>
        </w:rPr>
        <w:tab/>
        <w:t xml:space="preserve">that currently the Labor Party will fail to deliver their 2016 election commitments, which includes but is not limited to: </w:t>
      </w:r>
    </w:p>
    <w:p w14:paraId="258CC7E2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(i)</w:t>
      </w:r>
      <w:r w:rsidRPr="00020C50">
        <w:rPr>
          <w:rFonts w:ascii="Calibri" w:hAnsi="Calibri"/>
          <w:lang w:val="en-AU" w:eastAsia="en-US"/>
        </w:rPr>
        <w:tab/>
        <w:t>duplication of Athllon Drive; and</w:t>
      </w:r>
    </w:p>
    <w:p w14:paraId="24DCFF02" w14:textId="77777777" w:rsidR="00EB16B8" w:rsidRPr="00020C50" w:rsidRDefault="00EB16B8" w:rsidP="001A4D8D">
      <w:pPr>
        <w:spacing w:before="100"/>
        <w:ind w:left="2477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(ii)</w:t>
      </w:r>
      <w:r w:rsidRPr="00020C50">
        <w:rPr>
          <w:rFonts w:ascii="Calibri" w:hAnsi="Calibri"/>
          <w:lang w:val="en-AU" w:eastAsia="en-US"/>
        </w:rPr>
        <w:tab/>
        <w:t>a new Tuggeranong ice rink; and</w:t>
      </w:r>
    </w:p>
    <w:p w14:paraId="4D2FC003" w14:textId="77777777" w:rsidR="00EB16B8" w:rsidRPr="00020C50" w:rsidRDefault="00EB16B8" w:rsidP="00EB16B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(c)</w:t>
      </w:r>
      <w:r w:rsidRPr="00020C50">
        <w:rPr>
          <w:rFonts w:ascii="Calibri" w:hAnsi="Calibri"/>
          <w:lang w:val="en-AU" w:eastAsia="en-US"/>
        </w:rPr>
        <w:tab/>
        <w:t>according to the 2023 Parliamentary and Governing Agreement Progress Update, around two in five commitments have not been delivered by the Labor-Greens Government; and</w:t>
      </w:r>
    </w:p>
    <w:p w14:paraId="3BE611D6" w14:textId="2894CDCB" w:rsidR="00EB16B8" w:rsidRPr="00020C50" w:rsidRDefault="00EB16B8" w:rsidP="00EB16B8">
      <w:pPr>
        <w:pStyle w:val="DPSEntryIndents"/>
        <w:rPr>
          <w:lang w:eastAsia="en-US"/>
        </w:rPr>
      </w:pPr>
      <w:r w:rsidRPr="00020C50">
        <w:rPr>
          <w:lang w:eastAsia="en-US"/>
        </w:rPr>
        <w:t>calls on the Deputy Chief Minister to:</w:t>
      </w:r>
    </w:p>
    <w:p w14:paraId="04471FB4" w14:textId="186C7ACA" w:rsidR="00EB16B8" w:rsidRPr="00020C50" w:rsidRDefault="00EB16B8" w:rsidP="00EB16B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 xml:space="preserve">apologise for saying that the Labor Party </w:t>
      </w:r>
      <w:r w:rsidR="00610ED2">
        <w:rPr>
          <w:rFonts w:ascii="Calibri" w:hAnsi="Calibri"/>
          <w:lang w:val="en-AU" w:eastAsia="en-US"/>
        </w:rPr>
        <w:t>“</w:t>
      </w:r>
      <w:r w:rsidRPr="00020C50">
        <w:rPr>
          <w:rFonts w:ascii="Calibri" w:hAnsi="Calibri"/>
          <w:lang w:val="en-AU" w:eastAsia="en-US"/>
        </w:rPr>
        <w:t>don</w:t>
      </w:r>
      <w:r w:rsidR="00610ED2">
        <w:rPr>
          <w:rFonts w:ascii="Calibri" w:hAnsi="Calibri"/>
          <w:lang w:val="en-AU" w:eastAsia="en-US"/>
        </w:rPr>
        <w:t>’</w:t>
      </w:r>
      <w:r w:rsidRPr="00020C50">
        <w:rPr>
          <w:rFonts w:ascii="Calibri" w:hAnsi="Calibri"/>
          <w:lang w:val="en-AU" w:eastAsia="en-US"/>
        </w:rPr>
        <w:t>t make promises we can</w:t>
      </w:r>
      <w:r w:rsidR="00610ED2">
        <w:rPr>
          <w:rFonts w:ascii="Calibri" w:hAnsi="Calibri"/>
          <w:lang w:val="en-AU" w:eastAsia="en-US"/>
        </w:rPr>
        <w:t>’</w:t>
      </w:r>
      <w:r w:rsidRPr="00020C50">
        <w:rPr>
          <w:rFonts w:ascii="Calibri" w:hAnsi="Calibri"/>
          <w:lang w:val="en-AU" w:eastAsia="en-US"/>
        </w:rPr>
        <w:t>t deliver</w:t>
      </w:r>
      <w:r w:rsidR="00610ED2">
        <w:rPr>
          <w:rFonts w:ascii="Calibri" w:hAnsi="Calibri"/>
          <w:lang w:val="en-AU" w:eastAsia="en-US"/>
        </w:rPr>
        <w:t>”</w:t>
      </w:r>
      <w:r w:rsidRPr="00020C50">
        <w:rPr>
          <w:rFonts w:ascii="Calibri" w:hAnsi="Calibri"/>
          <w:lang w:val="en-AU" w:eastAsia="en-US"/>
        </w:rPr>
        <w:t xml:space="preserve">; and </w:t>
      </w:r>
    </w:p>
    <w:p w14:paraId="3797F184" w14:textId="725EA6C0" w:rsidR="00EB16B8" w:rsidRPr="00020C50" w:rsidRDefault="00EB16B8" w:rsidP="00EB16B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(b)</w:t>
      </w:r>
      <w:r w:rsidRPr="00020C50">
        <w:rPr>
          <w:rFonts w:ascii="Calibri" w:hAnsi="Calibri"/>
          <w:lang w:val="en-AU" w:eastAsia="en-US"/>
        </w:rPr>
        <w:tab/>
        <w:t xml:space="preserve">correct the record by listing every single election commitment that the Labor Party has failed to deliver since 2012. </w:t>
      </w:r>
    </w:p>
    <w:p w14:paraId="77164932" w14:textId="5C3B44E2" w:rsidR="006909EB" w:rsidRDefault="00EB16B8" w:rsidP="006909E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Barr</w:t>
      </w:r>
      <w:r w:rsidR="002A1690">
        <w:rPr>
          <w:rFonts w:ascii="Calibri" w:hAnsi="Calibri"/>
          <w:color w:val="000000"/>
          <w:lang w:val="en-AU"/>
        </w:rPr>
        <w:t xml:space="preserve"> (Chief Minister) moved the following amendment: Omit all text after paragraph</w:t>
      </w:r>
      <w:r w:rsidR="001C0AE8">
        <w:rPr>
          <w:rFonts w:ascii="Calibri" w:hAnsi="Calibri"/>
          <w:color w:val="000000"/>
          <w:lang w:val="en-AU"/>
        </w:rPr>
        <w:t> </w:t>
      </w:r>
      <w:r w:rsidR="002A1690">
        <w:rPr>
          <w:rFonts w:ascii="Calibri" w:hAnsi="Calibri"/>
          <w:color w:val="000000"/>
          <w:lang w:val="en-AU"/>
        </w:rPr>
        <w:t>(1), substitute:</w:t>
      </w:r>
    </w:p>
    <w:p w14:paraId="4402E8FD" w14:textId="733B0107" w:rsidR="002A1690" w:rsidRPr="0032628A" w:rsidRDefault="00610ED2" w:rsidP="0032628A">
      <w:pPr>
        <w:pStyle w:val="DPSEntryIndents"/>
        <w:numPr>
          <w:ilvl w:val="0"/>
          <w:numId w:val="0"/>
        </w:numPr>
        <w:ind w:left="1368" w:hanging="648"/>
        <w:rPr>
          <w:color w:val="000000"/>
        </w:rPr>
      </w:pPr>
      <w:r>
        <w:rPr>
          <w:lang w:eastAsia="en-US"/>
        </w:rPr>
        <w:t>“</w:t>
      </w:r>
      <w:r w:rsidR="0032628A">
        <w:rPr>
          <w:lang w:eastAsia="en-US"/>
        </w:rPr>
        <w:t>(2)</w:t>
      </w:r>
      <w:r w:rsidR="0032628A">
        <w:rPr>
          <w:lang w:eastAsia="en-US"/>
        </w:rPr>
        <w:tab/>
      </w:r>
      <w:r w:rsidR="002A1690" w:rsidRPr="0032628A">
        <w:rPr>
          <w:lang w:eastAsia="en-US"/>
        </w:rPr>
        <w:t>further</w:t>
      </w:r>
      <w:r w:rsidR="002A1690" w:rsidRPr="0032628A">
        <w:rPr>
          <w:color w:val="000000"/>
        </w:rPr>
        <w:t xml:space="preserve"> notes:</w:t>
      </w:r>
    </w:p>
    <w:p w14:paraId="4E33F96D" w14:textId="61A88EDC" w:rsidR="002A1690" w:rsidRPr="002A1690" w:rsidRDefault="0032628A" w:rsidP="0032628A">
      <w:pPr>
        <w:tabs>
          <w:tab w:val="left" w:pos="567"/>
        </w:tabs>
        <w:spacing w:before="120"/>
        <w:ind w:left="1910" w:hanging="54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  <w:t>t</w:t>
      </w:r>
      <w:r w:rsidR="002A1690" w:rsidRPr="002A1690">
        <w:rPr>
          <w:rFonts w:ascii="Calibri" w:hAnsi="Calibri"/>
          <w:color w:val="000000"/>
          <w:lang w:val="en-AU"/>
        </w:rPr>
        <w:t xml:space="preserve">hat the ACT Labor and ACT Greens Government has made significant progress in delivering the Parliamentary and Governing Agreement </w:t>
      </w:r>
      <w:r w:rsidR="001C0AE8">
        <w:rPr>
          <w:rFonts w:ascii="Calibri" w:hAnsi="Calibri"/>
          <w:color w:val="000000"/>
          <w:lang w:val="en-AU"/>
        </w:rPr>
        <w:t xml:space="preserve">(PAGA) </w:t>
      </w:r>
      <w:r w:rsidR="002A1690" w:rsidRPr="002A1690">
        <w:rPr>
          <w:rFonts w:ascii="Calibri" w:hAnsi="Calibri"/>
          <w:color w:val="000000"/>
          <w:lang w:val="en-AU"/>
        </w:rPr>
        <w:t>including:</w:t>
      </w:r>
    </w:p>
    <w:p w14:paraId="3AF497B3" w14:textId="552EE0CB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i</w:t>
      </w:r>
      <w:r w:rsidRPr="002A1690">
        <w:rPr>
          <w:rFonts w:ascii="Calibri" w:hAnsi="Calibri"/>
          <w:color w:val="000000"/>
          <w:lang w:val="en-AU"/>
        </w:rPr>
        <w:t>mportant progress on climate change action, such as:</w:t>
      </w:r>
    </w:p>
    <w:p w14:paraId="546C8458" w14:textId="50CC0EA4" w:rsidR="002A1690" w:rsidRPr="002A1690" w:rsidRDefault="0032628A" w:rsidP="0032628A">
      <w:pPr>
        <w:pStyle w:val="DPSEntryIndentsLev4"/>
        <w:ind w:left="3119"/>
      </w:pPr>
      <w:r>
        <w:lastRenderedPageBreak/>
        <w:t>c</w:t>
      </w:r>
      <w:r w:rsidR="002A1690" w:rsidRPr="002A1690">
        <w:t>ommissioning the Big Canberra Battery</w:t>
      </w:r>
      <w:r>
        <w:t>;</w:t>
      </w:r>
    </w:p>
    <w:p w14:paraId="621E0766" w14:textId="3F5A9C38" w:rsidR="002A1690" w:rsidRPr="002A1690" w:rsidRDefault="0032628A" w:rsidP="0032628A">
      <w:pPr>
        <w:pStyle w:val="DPSEntryIndentsLev4"/>
        <w:ind w:left="3119"/>
      </w:pPr>
      <w:r>
        <w:t>e</w:t>
      </w:r>
      <w:r w:rsidR="002A1690" w:rsidRPr="002A1690">
        <w:t>stablishing a Sustainable Household Scheme</w:t>
      </w:r>
      <w:r>
        <w:t>;</w:t>
      </w:r>
    </w:p>
    <w:p w14:paraId="350EAF51" w14:textId="57C3AD20" w:rsidR="002A1690" w:rsidRPr="002A1690" w:rsidRDefault="0032628A" w:rsidP="0032628A">
      <w:pPr>
        <w:pStyle w:val="DPSEntryIndentsLev4"/>
        <w:ind w:left="3119"/>
      </w:pPr>
      <w:r>
        <w:t>s</w:t>
      </w:r>
      <w:r w:rsidR="002A1690" w:rsidRPr="002A1690">
        <w:t>upporting homes and businesses to transition to 100</w:t>
      </w:r>
      <w:r w:rsidR="001C0AE8">
        <w:t xml:space="preserve"> percent</w:t>
      </w:r>
      <w:r w:rsidR="002A1690" w:rsidRPr="002A1690">
        <w:t xml:space="preserve"> renewable electricity</w:t>
      </w:r>
      <w:r>
        <w:t>;</w:t>
      </w:r>
    </w:p>
    <w:p w14:paraId="0F689969" w14:textId="00F01D32" w:rsidR="002A1690" w:rsidRPr="002A1690" w:rsidRDefault="0032628A" w:rsidP="0032628A">
      <w:pPr>
        <w:pStyle w:val="DPSEntryIndentsLev4"/>
        <w:ind w:left="3119"/>
      </w:pPr>
      <w:r>
        <w:t>e</w:t>
      </w:r>
      <w:r w:rsidR="002A1690" w:rsidRPr="002A1690">
        <w:t>nacting minimum energy efficiency standards regulations for rental properties</w:t>
      </w:r>
      <w:r>
        <w:t>;</w:t>
      </w:r>
    </w:p>
    <w:p w14:paraId="3AD20299" w14:textId="609AE776" w:rsidR="002A1690" w:rsidRPr="002A1690" w:rsidRDefault="0032628A" w:rsidP="0032628A">
      <w:pPr>
        <w:pStyle w:val="DPSEntryIndentsLev4"/>
        <w:ind w:left="3119"/>
      </w:pPr>
      <w:r>
        <w:t>i</w:t>
      </w:r>
      <w:r w:rsidR="002A1690" w:rsidRPr="002A1690">
        <w:t>mplementing a $50 million program for energy efficient social, public and low‐income housing</w:t>
      </w:r>
      <w:r>
        <w:t>; and</w:t>
      </w:r>
    </w:p>
    <w:p w14:paraId="25BA7CED" w14:textId="0E48E508" w:rsidR="002A1690" w:rsidRPr="002A1690" w:rsidRDefault="0032628A" w:rsidP="0032628A">
      <w:pPr>
        <w:pStyle w:val="DPSEntryIndentsLev4"/>
        <w:ind w:left="3119"/>
      </w:pPr>
      <w:r>
        <w:t>d</w:t>
      </w:r>
      <w:r w:rsidR="002A1690" w:rsidRPr="002A1690">
        <w:t>evelopment of Molonglo Town Centre as all‐electric</w:t>
      </w:r>
      <w:r>
        <w:t>;</w:t>
      </w:r>
    </w:p>
    <w:p w14:paraId="7E5765AA" w14:textId="61E0E48C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m</w:t>
      </w:r>
      <w:r w:rsidRPr="002A1690">
        <w:rPr>
          <w:rFonts w:ascii="Calibri" w:hAnsi="Calibri"/>
          <w:color w:val="000000"/>
          <w:lang w:val="en-AU"/>
        </w:rPr>
        <w:t>ore and better housing options for all Canberrans, such as:</w:t>
      </w:r>
    </w:p>
    <w:p w14:paraId="79E4153A" w14:textId="26FC8762" w:rsidR="002A1690" w:rsidRPr="0032628A" w:rsidRDefault="0032628A" w:rsidP="00D468B0">
      <w:pPr>
        <w:pStyle w:val="DPSEntryIndentsLev4"/>
        <w:numPr>
          <w:ilvl w:val="0"/>
          <w:numId w:val="30"/>
        </w:numPr>
        <w:ind w:left="3119"/>
      </w:pPr>
      <w:r>
        <w:t>i</w:t>
      </w:r>
      <w:r w:rsidR="002A1690" w:rsidRPr="0032628A">
        <w:t>mproving and simplifying the ACT</w:t>
      </w:r>
      <w:r w:rsidR="00610ED2">
        <w:t>’</w:t>
      </w:r>
      <w:r w:rsidR="002A1690" w:rsidRPr="0032628A">
        <w:t>s planning system to deliver more housing in greenfield and existing suburbs</w:t>
      </w:r>
      <w:r w:rsidR="00D468B0">
        <w:t>;</w:t>
      </w:r>
    </w:p>
    <w:p w14:paraId="3E0F569E" w14:textId="156E33F3" w:rsidR="002A1690" w:rsidRPr="0032628A" w:rsidRDefault="0032628A" w:rsidP="0032628A">
      <w:pPr>
        <w:pStyle w:val="DPSEntryIndentsLev4"/>
        <w:ind w:left="3119"/>
      </w:pPr>
      <w:r>
        <w:t>c</w:t>
      </w:r>
      <w:r w:rsidR="002A1690" w:rsidRPr="0032628A">
        <w:t>ompleting Common Ground Dickson</w:t>
      </w:r>
      <w:r w:rsidR="00D468B0">
        <w:t>;</w:t>
      </w:r>
    </w:p>
    <w:p w14:paraId="6D7AD1AC" w14:textId="40B6AD96" w:rsidR="002A1690" w:rsidRPr="0032628A" w:rsidRDefault="0032628A" w:rsidP="0032628A">
      <w:pPr>
        <w:pStyle w:val="DPSEntryIndentsLev4"/>
        <w:ind w:left="3119"/>
      </w:pPr>
      <w:r>
        <w:t>e</w:t>
      </w:r>
      <w:r w:rsidR="002A1690" w:rsidRPr="0032628A">
        <w:t>xpansion of the early morning centre services</w:t>
      </w:r>
      <w:r w:rsidR="00D468B0">
        <w:t>;</w:t>
      </w:r>
      <w:r w:rsidR="001C0AE8">
        <w:t xml:space="preserve"> and</w:t>
      </w:r>
    </w:p>
    <w:p w14:paraId="1BCAB15E" w14:textId="0123614F" w:rsidR="002A1690" w:rsidRPr="0032628A" w:rsidRDefault="0032628A" w:rsidP="0032628A">
      <w:pPr>
        <w:pStyle w:val="DPSEntryIndentsLev4"/>
        <w:ind w:left="3119"/>
      </w:pPr>
      <w:r>
        <w:t>i</w:t>
      </w:r>
      <w:r w:rsidR="002A1690" w:rsidRPr="0032628A">
        <w:t>ncreasing emergency accommodation capacity and expanding specialist homelessness services</w:t>
      </w:r>
      <w:r w:rsidR="00D468B0">
        <w:t>;</w:t>
      </w:r>
    </w:p>
    <w:p w14:paraId="4A031C9E" w14:textId="758547F0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(iii)</w:t>
      </w:r>
      <w:r w:rsidRPr="002A1690">
        <w:rPr>
          <w:rFonts w:ascii="Calibri" w:hAnsi="Calibri"/>
          <w:color w:val="000000"/>
          <w:lang w:val="en-AU"/>
        </w:rPr>
        <w:tab/>
      </w:r>
      <w:r w:rsidR="00D468B0">
        <w:rPr>
          <w:rFonts w:ascii="Calibri" w:hAnsi="Calibri"/>
          <w:color w:val="000000"/>
          <w:lang w:val="en-AU"/>
        </w:rPr>
        <w:t>k</w:t>
      </w:r>
      <w:r w:rsidRPr="002A1690">
        <w:rPr>
          <w:rFonts w:ascii="Calibri" w:hAnsi="Calibri"/>
          <w:color w:val="000000"/>
          <w:lang w:val="en-AU"/>
        </w:rPr>
        <w:t xml:space="preserve">ey enabling projects for Light Rail Stage 2A to Commonwealth Park are underway and design and planning have progressed for Light Rail </w:t>
      </w:r>
      <w:r w:rsidR="001C0AE8">
        <w:rPr>
          <w:rFonts w:ascii="Calibri" w:hAnsi="Calibri"/>
          <w:color w:val="000000"/>
          <w:lang w:val="en-AU"/>
        </w:rPr>
        <w:t>S</w:t>
      </w:r>
      <w:r w:rsidRPr="002A1690">
        <w:rPr>
          <w:rFonts w:ascii="Calibri" w:hAnsi="Calibri"/>
          <w:color w:val="000000"/>
          <w:lang w:val="en-AU"/>
        </w:rPr>
        <w:t>tage 2B from Commonwealth Park to Woden</w:t>
      </w:r>
      <w:r w:rsidR="00D468B0">
        <w:rPr>
          <w:rFonts w:ascii="Calibri" w:hAnsi="Calibri"/>
          <w:color w:val="000000"/>
          <w:lang w:val="en-AU"/>
        </w:rPr>
        <w:t>;</w:t>
      </w:r>
    </w:p>
    <w:p w14:paraId="746DBF73" w14:textId="1525A7F1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(iv)</w:t>
      </w:r>
      <w:r w:rsidRPr="002A1690">
        <w:rPr>
          <w:rFonts w:ascii="Calibri" w:hAnsi="Calibri"/>
          <w:color w:val="000000"/>
          <w:lang w:val="en-AU"/>
        </w:rPr>
        <w:tab/>
      </w:r>
      <w:r w:rsidR="00D468B0">
        <w:rPr>
          <w:rFonts w:ascii="Calibri" w:hAnsi="Calibri"/>
          <w:color w:val="000000"/>
          <w:lang w:val="en-AU"/>
        </w:rPr>
        <w:t>r</w:t>
      </w:r>
      <w:r w:rsidRPr="002A1690">
        <w:rPr>
          <w:rFonts w:ascii="Calibri" w:hAnsi="Calibri"/>
          <w:color w:val="000000"/>
          <w:lang w:val="en-AU"/>
        </w:rPr>
        <w:t>educing harm from gaming while supporting sustainable clubs by:</w:t>
      </w:r>
    </w:p>
    <w:p w14:paraId="315687C1" w14:textId="60A895CD" w:rsidR="002A1690" w:rsidRPr="0032628A" w:rsidRDefault="0032628A" w:rsidP="00D468B0">
      <w:pPr>
        <w:pStyle w:val="DPSEntryIndentsLev4"/>
        <w:numPr>
          <w:ilvl w:val="0"/>
          <w:numId w:val="31"/>
        </w:numPr>
        <w:ind w:left="3119"/>
      </w:pPr>
      <w:r w:rsidRPr="00D468B0">
        <w:rPr>
          <w:rFonts w:ascii="Calibri" w:hAnsi="Calibri"/>
          <w:color w:val="000000"/>
        </w:rPr>
        <w:t>r</w:t>
      </w:r>
      <w:r w:rsidR="002A1690" w:rsidRPr="0032628A">
        <w:t>educing the number of electronic gaming licenses to 3</w:t>
      </w:r>
      <w:r w:rsidR="001C0AE8">
        <w:t>,</w:t>
      </w:r>
      <w:r w:rsidR="002A1690" w:rsidRPr="0032628A">
        <w:t>500 by July 2025</w:t>
      </w:r>
      <w:r w:rsidR="00D468B0">
        <w:t>;</w:t>
      </w:r>
    </w:p>
    <w:p w14:paraId="5FA2BD05" w14:textId="10CE3999" w:rsidR="002A1690" w:rsidRPr="00D468B0" w:rsidRDefault="0032628A" w:rsidP="0032628A">
      <w:pPr>
        <w:pStyle w:val="DPSEntryIndentsLev4"/>
        <w:ind w:left="3119"/>
        <w:rPr>
          <w:spacing w:val="-2"/>
        </w:rPr>
      </w:pPr>
      <w:r w:rsidRPr="00D468B0">
        <w:rPr>
          <w:spacing w:val="-2"/>
        </w:rPr>
        <w:t>c</w:t>
      </w:r>
      <w:r w:rsidR="002A1690" w:rsidRPr="00D468B0">
        <w:rPr>
          <w:spacing w:val="-2"/>
        </w:rPr>
        <w:t>onducting a review into water costs for high-intensity club users</w:t>
      </w:r>
      <w:r w:rsidR="00D468B0" w:rsidRPr="00D468B0">
        <w:rPr>
          <w:spacing w:val="-2"/>
        </w:rPr>
        <w:t>;</w:t>
      </w:r>
    </w:p>
    <w:p w14:paraId="013A54B8" w14:textId="6849C858" w:rsidR="002A1690" w:rsidRPr="0032628A" w:rsidRDefault="0032628A" w:rsidP="0032628A">
      <w:pPr>
        <w:pStyle w:val="DPSEntryIndentsLev4"/>
        <w:ind w:left="3119"/>
      </w:pPr>
      <w:r>
        <w:t>e</w:t>
      </w:r>
      <w:r w:rsidR="002A1690" w:rsidRPr="0032628A">
        <w:t>stablishing a Building Energy Efficiency Upgrade</w:t>
      </w:r>
      <w:r w:rsidR="00D468B0">
        <w:t>;</w:t>
      </w:r>
      <w:r w:rsidR="001C0AE8">
        <w:t xml:space="preserve"> and</w:t>
      </w:r>
    </w:p>
    <w:p w14:paraId="35D0B989" w14:textId="3BC0A826" w:rsidR="002A1690" w:rsidRPr="0032628A" w:rsidRDefault="0032628A" w:rsidP="0032628A">
      <w:pPr>
        <w:pStyle w:val="DPSEntryIndentsLev4"/>
        <w:ind w:left="3119"/>
      </w:pPr>
      <w:r>
        <w:t>s</w:t>
      </w:r>
      <w:r w:rsidR="002A1690" w:rsidRPr="0032628A">
        <w:t>upporting clubs to become heat and smoke refuges</w:t>
      </w:r>
      <w:r w:rsidR="00D468B0">
        <w:t>;</w:t>
      </w:r>
    </w:p>
    <w:p w14:paraId="236A9A6F" w14:textId="44E7425B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(v)</w:t>
      </w:r>
      <w:r w:rsidRPr="002A1690">
        <w:rPr>
          <w:rFonts w:ascii="Calibri" w:hAnsi="Calibri"/>
          <w:color w:val="000000"/>
          <w:lang w:val="en-AU"/>
        </w:rPr>
        <w:tab/>
      </w:r>
      <w:r w:rsidR="00D468B0">
        <w:rPr>
          <w:rFonts w:ascii="Calibri" w:hAnsi="Calibri"/>
          <w:color w:val="000000"/>
          <w:lang w:val="en-AU"/>
        </w:rPr>
        <w:t>d</w:t>
      </w:r>
      <w:r w:rsidRPr="002A1690">
        <w:rPr>
          <w:rFonts w:ascii="Calibri" w:hAnsi="Calibri"/>
          <w:color w:val="000000"/>
          <w:lang w:val="en-AU"/>
        </w:rPr>
        <w:t>elivering three-year old preschool to more than 2,700 children across 142 services in the ACT</w:t>
      </w:r>
      <w:r w:rsidR="00D468B0">
        <w:rPr>
          <w:rFonts w:ascii="Calibri" w:hAnsi="Calibri"/>
          <w:color w:val="000000"/>
          <w:lang w:val="en-AU"/>
        </w:rPr>
        <w:t>;</w:t>
      </w:r>
    </w:p>
    <w:p w14:paraId="4BB35536" w14:textId="3FFA2983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 w:rsidR="0032628A">
        <w:rPr>
          <w:rFonts w:ascii="Calibri" w:hAnsi="Calibri"/>
          <w:color w:val="000000"/>
          <w:lang w:val="en-AU"/>
        </w:rPr>
        <w:t>v</w:t>
      </w:r>
      <w:r w:rsidRPr="002A1690">
        <w:rPr>
          <w:rFonts w:ascii="Calibri" w:hAnsi="Calibri"/>
          <w:color w:val="000000"/>
          <w:lang w:val="en-AU"/>
        </w:rPr>
        <w:t>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c</w:t>
      </w:r>
      <w:r w:rsidRPr="002A1690">
        <w:rPr>
          <w:rFonts w:ascii="Calibri" w:hAnsi="Calibri"/>
          <w:color w:val="000000"/>
          <w:lang w:val="en-AU"/>
        </w:rPr>
        <w:t>ompleting the Fostering Neighbourhood Democracy pilot in two suburbs</w:t>
      </w:r>
      <w:r w:rsidR="00D468B0">
        <w:rPr>
          <w:rFonts w:ascii="Calibri" w:hAnsi="Calibri"/>
          <w:color w:val="000000"/>
          <w:lang w:val="en-AU"/>
        </w:rPr>
        <w:t>;</w:t>
      </w:r>
    </w:p>
    <w:p w14:paraId="5FFA8E4E" w14:textId="7197D34C" w:rsidR="00D468B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 w:rsidR="0032628A">
        <w:rPr>
          <w:rFonts w:ascii="Calibri" w:hAnsi="Calibri"/>
          <w:color w:val="000000"/>
          <w:lang w:val="en-AU"/>
        </w:rPr>
        <w:t>vii</w:t>
      </w:r>
      <w:r w:rsidRPr="002A1690">
        <w:rPr>
          <w:rFonts w:ascii="Calibri" w:hAnsi="Calibri"/>
          <w:color w:val="000000"/>
          <w:lang w:val="en-AU"/>
        </w:rPr>
        <w:t>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k</w:t>
      </w:r>
      <w:r w:rsidRPr="002A1690">
        <w:rPr>
          <w:rFonts w:ascii="Calibri" w:hAnsi="Calibri"/>
          <w:color w:val="000000"/>
          <w:lang w:val="en-AU"/>
        </w:rPr>
        <w:t>ey legislative reforms including</w:t>
      </w:r>
      <w:r w:rsidR="00D468B0">
        <w:rPr>
          <w:rFonts w:ascii="Calibri" w:hAnsi="Calibri"/>
          <w:color w:val="000000"/>
          <w:lang w:val="en-AU"/>
        </w:rPr>
        <w:t>:</w:t>
      </w:r>
      <w:r w:rsidRPr="002A1690">
        <w:rPr>
          <w:rFonts w:ascii="Calibri" w:hAnsi="Calibri"/>
          <w:color w:val="000000"/>
          <w:lang w:val="en-AU"/>
        </w:rPr>
        <w:t xml:space="preserve"> </w:t>
      </w:r>
    </w:p>
    <w:p w14:paraId="5FD85DAE" w14:textId="77777777" w:rsidR="00D468B0" w:rsidRPr="00D468B0" w:rsidRDefault="002A1690" w:rsidP="00D468B0">
      <w:pPr>
        <w:pStyle w:val="DPSEntryIndentsLev4"/>
        <w:numPr>
          <w:ilvl w:val="0"/>
          <w:numId w:val="33"/>
        </w:numPr>
        <w:ind w:left="3119"/>
        <w:rPr>
          <w:rFonts w:ascii="Calibri" w:hAnsi="Calibri"/>
          <w:color w:val="000000"/>
        </w:rPr>
      </w:pPr>
      <w:r w:rsidRPr="00D468B0">
        <w:rPr>
          <w:rFonts w:ascii="Calibri" w:hAnsi="Calibri"/>
          <w:color w:val="000000"/>
        </w:rPr>
        <w:t>establishing industrial manslaughter as an offence</w:t>
      </w:r>
      <w:r w:rsidR="00D468B0" w:rsidRPr="00D468B0">
        <w:rPr>
          <w:rFonts w:ascii="Calibri" w:hAnsi="Calibri"/>
          <w:color w:val="000000"/>
        </w:rPr>
        <w:t>;</w:t>
      </w:r>
      <w:r w:rsidRPr="00D468B0">
        <w:rPr>
          <w:rFonts w:ascii="Calibri" w:hAnsi="Calibri"/>
          <w:color w:val="000000"/>
        </w:rPr>
        <w:t xml:space="preserve"> </w:t>
      </w:r>
    </w:p>
    <w:p w14:paraId="4598E09A" w14:textId="77777777" w:rsidR="001C0AE8" w:rsidRDefault="002A1690" w:rsidP="00D468B0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raising the minimum age of criminal responsibility</w:t>
      </w:r>
      <w:r w:rsidR="00D468B0"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2365FA4E" w14:textId="68920A0F" w:rsidR="00D468B0" w:rsidRDefault="002A1690" w:rsidP="001C0AE8">
      <w:pPr>
        <w:pStyle w:val="DPSEntryIndentsLev4"/>
        <w:numPr>
          <w:ilvl w:val="0"/>
          <w:numId w:val="31"/>
        </w:numPr>
        <w:ind w:left="3118" w:hanging="357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expanding the portable Long Service Scheme</w:t>
      </w:r>
      <w:r w:rsidR="00D468B0"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305110B7" w14:textId="77777777" w:rsidR="00D468B0" w:rsidRDefault="002A1690" w:rsidP="00D468B0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protecting tradespeople from silica dust</w:t>
      </w:r>
      <w:r w:rsidR="00D468B0"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26D7100A" w14:textId="77777777" w:rsidR="00D468B0" w:rsidRDefault="002A1690" w:rsidP="00D468B0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ending No Cause evictions</w:t>
      </w:r>
      <w:r w:rsidR="00D468B0"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424E85A2" w14:textId="77777777" w:rsidR="00D468B0" w:rsidRDefault="002A1690" w:rsidP="00D468B0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introducing a right to a</w:t>
      </w:r>
      <w:r w:rsidR="00D468B0">
        <w:rPr>
          <w:rFonts w:ascii="Calibri" w:hAnsi="Calibri"/>
          <w:color w:val="000000"/>
        </w:rPr>
        <w:t> </w:t>
      </w:r>
      <w:r w:rsidRPr="002A1690">
        <w:rPr>
          <w:rFonts w:ascii="Calibri" w:hAnsi="Calibri"/>
          <w:color w:val="000000"/>
        </w:rPr>
        <w:t>healthy environment</w:t>
      </w:r>
      <w:r w:rsidR="00D468B0"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and </w:t>
      </w:r>
    </w:p>
    <w:p w14:paraId="39D8DDFF" w14:textId="238F0F66" w:rsidR="002A1690" w:rsidRPr="002A1690" w:rsidRDefault="002A1690" w:rsidP="00D468B0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lastRenderedPageBreak/>
        <w:t>creating entertainment precincts</w:t>
      </w:r>
      <w:r w:rsidR="00D468B0">
        <w:rPr>
          <w:rFonts w:ascii="Calibri" w:hAnsi="Calibri"/>
          <w:color w:val="000000"/>
        </w:rPr>
        <w:t>;</w:t>
      </w:r>
    </w:p>
    <w:p w14:paraId="4FC95042" w14:textId="73CD5DDE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 w:rsidR="0032628A">
        <w:rPr>
          <w:rFonts w:ascii="Calibri" w:hAnsi="Calibri"/>
          <w:color w:val="000000"/>
          <w:lang w:val="en-AU"/>
        </w:rPr>
        <w:t>viii</w:t>
      </w:r>
      <w:r w:rsidRPr="002A1690">
        <w:rPr>
          <w:rFonts w:ascii="Calibri" w:hAnsi="Calibri"/>
          <w:color w:val="000000"/>
          <w:lang w:val="en-AU"/>
        </w:rPr>
        <w:t>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e</w:t>
      </w:r>
      <w:r w:rsidRPr="002A1690">
        <w:rPr>
          <w:rFonts w:ascii="Calibri" w:hAnsi="Calibri"/>
          <w:color w:val="000000"/>
          <w:lang w:val="en-AU"/>
        </w:rPr>
        <w:t>xecutive reforms including creating a dedicated coroner in the ACT and establishing the Office of Water</w:t>
      </w:r>
      <w:r w:rsidR="00D468B0">
        <w:rPr>
          <w:rFonts w:ascii="Calibri" w:hAnsi="Calibri"/>
          <w:color w:val="000000"/>
          <w:lang w:val="en-AU"/>
        </w:rPr>
        <w:t>; and</w:t>
      </w:r>
    </w:p>
    <w:p w14:paraId="7918DEE5" w14:textId="7B0086D9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 w:rsidR="0032628A">
        <w:rPr>
          <w:rFonts w:ascii="Calibri" w:hAnsi="Calibri"/>
          <w:color w:val="000000"/>
          <w:lang w:val="en-AU"/>
        </w:rPr>
        <w:t>i</w:t>
      </w:r>
      <w:r w:rsidRPr="002A1690">
        <w:rPr>
          <w:rFonts w:ascii="Calibri" w:hAnsi="Calibri"/>
          <w:color w:val="000000"/>
          <w:lang w:val="en-AU"/>
        </w:rPr>
        <w:t>x)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a</w:t>
      </w:r>
      <w:r w:rsidRPr="002A1690">
        <w:rPr>
          <w:rFonts w:ascii="Calibri" w:hAnsi="Calibri"/>
          <w:color w:val="000000"/>
          <w:lang w:val="en-AU"/>
        </w:rPr>
        <w:t>dministrative reforms including increasing access to government information</w:t>
      </w:r>
      <w:r w:rsidR="00D468B0">
        <w:rPr>
          <w:rFonts w:ascii="Calibri" w:hAnsi="Calibri"/>
          <w:color w:val="000000"/>
          <w:lang w:val="en-AU"/>
        </w:rPr>
        <w:t>;</w:t>
      </w:r>
    </w:p>
    <w:p w14:paraId="4A2BFF1C" w14:textId="7CA52425" w:rsidR="002A1690" w:rsidRPr="00610ED2" w:rsidRDefault="0032628A" w:rsidP="00610ED2">
      <w:pPr>
        <w:pStyle w:val="DPSEntryIndents"/>
        <w:numPr>
          <w:ilvl w:val="0"/>
          <w:numId w:val="40"/>
        </w:numPr>
        <w:rPr>
          <w:color w:val="000000"/>
        </w:rPr>
      </w:pPr>
      <w:r w:rsidRPr="00610ED2">
        <w:rPr>
          <w:color w:val="000000"/>
        </w:rPr>
        <w:t>f</w:t>
      </w:r>
      <w:r w:rsidR="002A1690" w:rsidRPr="00610ED2">
        <w:rPr>
          <w:color w:val="000000"/>
        </w:rPr>
        <w:t>urther notes that alongside these delivered joint commitments, the Government has the following commitments underway:</w:t>
      </w:r>
    </w:p>
    <w:p w14:paraId="14E6C232" w14:textId="42F75858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m</w:t>
      </w:r>
      <w:r w:rsidRPr="002A1690">
        <w:rPr>
          <w:rFonts w:ascii="Calibri" w:hAnsi="Calibri"/>
          <w:color w:val="000000"/>
          <w:lang w:val="en-AU"/>
        </w:rPr>
        <w:t>aintaining and expanding the free health services provided by our Walk-In Centre network</w:t>
      </w:r>
      <w:r w:rsidR="0032628A">
        <w:rPr>
          <w:rFonts w:ascii="Calibri" w:hAnsi="Calibri"/>
          <w:color w:val="000000"/>
          <w:lang w:val="en-AU"/>
        </w:rPr>
        <w:t>;</w:t>
      </w:r>
    </w:p>
    <w:p w14:paraId="73B4B6A7" w14:textId="2604F06D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o</w:t>
      </w:r>
      <w:r w:rsidRPr="002A1690">
        <w:rPr>
          <w:rFonts w:ascii="Calibri" w:hAnsi="Calibri"/>
          <w:color w:val="000000"/>
          <w:lang w:val="en-AU"/>
        </w:rPr>
        <w:t>pening the new Critical Services Building Hospital at Canberra Hospital</w:t>
      </w:r>
      <w:r w:rsidR="0032628A">
        <w:rPr>
          <w:rFonts w:ascii="Calibri" w:hAnsi="Calibri"/>
          <w:color w:val="000000"/>
          <w:lang w:val="en-AU"/>
        </w:rPr>
        <w:t>;</w:t>
      </w:r>
    </w:p>
    <w:p w14:paraId="76D0113C" w14:textId="4EE14AAC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(iii)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o</w:t>
      </w:r>
      <w:r w:rsidRPr="002A1690">
        <w:rPr>
          <w:rFonts w:ascii="Calibri" w:hAnsi="Calibri"/>
          <w:color w:val="000000"/>
          <w:lang w:val="en-AU"/>
        </w:rPr>
        <w:t>pening and expanding 17 schools across the city</w:t>
      </w:r>
      <w:r w:rsidR="00610ED2">
        <w:rPr>
          <w:rFonts w:ascii="Calibri" w:hAnsi="Calibri"/>
          <w:color w:val="000000"/>
          <w:lang w:val="en-AU"/>
        </w:rPr>
        <w:t>’</w:t>
      </w:r>
      <w:r w:rsidRPr="002A1690">
        <w:rPr>
          <w:rFonts w:ascii="Calibri" w:hAnsi="Calibri"/>
          <w:color w:val="000000"/>
          <w:lang w:val="en-AU"/>
        </w:rPr>
        <w:t>s growth areas</w:t>
      </w:r>
      <w:r w:rsidR="0032628A">
        <w:rPr>
          <w:rFonts w:ascii="Calibri" w:hAnsi="Calibri"/>
          <w:color w:val="000000"/>
          <w:lang w:val="en-AU"/>
        </w:rPr>
        <w:t>; and</w:t>
      </w:r>
    </w:p>
    <w:p w14:paraId="273232A5" w14:textId="3AC7DC51" w:rsidR="002A1690" w:rsidRPr="002A1690" w:rsidRDefault="002A1690" w:rsidP="0032628A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(iv)</w:t>
      </w:r>
      <w:r w:rsidRPr="002A1690">
        <w:rPr>
          <w:rFonts w:ascii="Calibri" w:hAnsi="Calibri"/>
          <w:color w:val="000000"/>
          <w:lang w:val="en-AU"/>
        </w:rPr>
        <w:tab/>
      </w:r>
      <w:r w:rsidR="0032628A">
        <w:rPr>
          <w:rFonts w:ascii="Calibri" w:hAnsi="Calibri"/>
          <w:color w:val="000000"/>
          <w:lang w:val="en-AU"/>
        </w:rPr>
        <w:t>r</w:t>
      </w:r>
      <w:r w:rsidRPr="002A1690">
        <w:rPr>
          <w:rFonts w:ascii="Calibri" w:hAnsi="Calibri"/>
          <w:color w:val="000000"/>
          <w:lang w:val="en-AU"/>
        </w:rPr>
        <w:t>enewing and growing our public housing dwellings</w:t>
      </w:r>
      <w:r w:rsidR="0032628A">
        <w:rPr>
          <w:rFonts w:ascii="Calibri" w:hAnsi="Calibri"/>
          <w:color w:val="000000"/>
          <w:lang w:val="en-AU"/>
        </w:rPr>
        <w:t>; and</w:t>
      </w:r>
    </w:p>
    <w:p w14:paraId="5EF56CC5" w14:textId="4CF457F2" w:rsidR="002A1690" w:rsidRPr="000B7409" w:rsidRDefault="0032628A" w:rsidP="0032628A">
      <w:pPr>
        <w:pStyle w:val="DPSEntryIndents"/>
        <w:rPr>
          <w:color w:val="000000"/>
        </w:rPr>
      </w:pPr>
      <w:r>
        <w:rPr>
          <w:color w:val="000000"/>
        </w:rPr>
        <w:t>c</w:t>
      </w:r>
      <w:r w:rsidR="002A1690" w:rsidRPr="002A1690">
        <w:rPr>
          <w:color w:val="000000"/>
        </w:rPr>
        <w:t>alls on the ACT Chief Minister and Leader of the ACT Greens to release the final PAGA report outlining its record against commitments, prior to the 2024 caretaker period.</w:t>
      </w:r>
      <w:r w:rsidR="00610ED2">
        <w:rPr>
          <w:color w:val="000000"/>
        </w:rPr>
        <w:t>”</w:t>
      </w:r>
      <w:r w:rsidR="00D468B0">
        <w:rPr>
          <w:color w:val="000000"/>
        </w:rPr>
        <w:t>.</w:t>
      </w:r>
    </w:p>
    <w:p w14:paraId="2D02F1C2" w14:textId="16F7C857" w:rsidR="006909EB" w:rsidRDefault="006909EB" w:rsidP="006909E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0B7409">
        <w:rPr>
          <w:rFonts w:ascii="Calibri" w:hAnsi="Calibri"/>
          <w:color w:val="000000"/>
          <w:lang w:val="en-AU"/>
        </w:rPr>
        <w:t xml:space="preserve">Debate </w:t>
      </w:r>
      <w:r w:rsidR="001D69F0">
        <w:rPr>
          <w:rFonts w:ascii="Calibri" w:hAnsi="Calibri"/>
          <w:color w:val="000000"/>
          <w:lang w:val="en-AU"/>
        </w:rPr>
        <w:t>continued</w:t>
      </w:r>
      <w:r w:rsidRPr="000B7409">
        <w:rPr>
          <w:rFonts w:ascii="Calibri" w:hAnsi="Calibri"/>
          <w:color w:val="000000"/>
          <w:lang w:val="en-AU"/>
        </w:rPr>
        <w:t>.</w:t>
      </w:r>
    </w:p>
    <w:p w14:paraId="2AEEDA8E" w14:textId="05F86749" w:rsidR="00FD6960" w:rsidRDefault="00FD6960" w:rsidP="006909E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i/>
          <w:iCs/>
          <w:color w:val="000000"/>
          <w:lang w:val="en-AU"/>
        </w:rPr>
        <w:t xml:space="preserve">Paper: </w:t>
      </w:r>
      <w:r>
        <w:rPr>
          <w:rFonts w:ascii="Calibri" w:hAnsi="Calibri"/>
          <w:color w:val="000000"/>
          <w:lang w:val="en-AU"/>
        </w:rPr>
        <w:t>Ms Berry (</w:t>
      </w:r>
      <w:r w:rsidR="001C0AE8">
        <w:rPr>
          <w:rFonts w:ascii="Calibri" w:hAnsi="Calibri"/>
          <w:color w:val="000000"/>
          <w:lang w:val="en-AU"/>
        </w:rPr>
        <w:t>Minister for Sport and Recreation</w:t>
      </w:r>
      <w:r>
        <w:rPr>
          <w:rFonts w:ascii="Calibri" w:hAnsi="Calibri"/>
          <w:color w:val="000000"/>
          <w:lang w:val="en-AU"/>
        </w:rPr>
        <w:t>) presented the following paper:</w:t>
      </w:r>
    </w:p>
    <w:p w14:paraId="47354AE9" w14:textId="110A3F72" w:rsidR="00FD6960" w:rsidRDefault="00FD6960" w:rsidP="006909E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New District Playing Fields for Throsby—Media release by Yvette Berry MLA, dated August 2024.</w:t>
      </w:r>
    </w:p>
    <w:p w14:paraId="7C0EDBB1" w14:textId="30411EFC" w:rsidR="00FD6960" w:rsidRDefault="00FD6960" w:rsidP="006909E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Debate continued.</w:t>
      </w:r>
    </w:p>
    <w:p w14:paraId="07A520E7" w14:textId="77777777" w:rsidR="00A777A5" w:rsidRDefault="00A777A5" w:rsidP="001D69F0">
      <w:pPr>
        <w:keepNext/>
        <w:spacing w:before="120"/>
        <w:ind w:left="720" w:right="-3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Question—put.</w:t>
      </w:r>
    </w:p>
    <w:p w14:paraId="4D80FFDE" w14:textId="5130A419" w:rsidR="00A777A5" w:rsidRDefault="00A777A5" w:rsidP="00A777A5">
      <w:pPr>
        <w:spacing w:before="120" w:after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W w:w="8210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257"/>
        <w:gridCol w:w="2342"/>
        <w:gridCol w:w="493"/>
        <w:gridCol w:w="2041"/>
        <w:gridCol w:w="1077"/>
      </w:tblGrid>
      <w:tr w:rsidR="00A777A5" w14:paraId="42799BC8" w14:textId="77777777" w:rsidTr="001A4D8D">
        <w:tc>
          <w:tcPr>
            <w:tcW w:w="4599" w:type="dxa"/>
            <w:gridSpan w:val="2"/>
            <w:shd w:val="clear" w:color="auto" w:fill="auto"/>
          </w:tcPr>
          <w:p w14:paraId="357AB479" w14:textId="249B712D" w:rsidR="00A777A5" w:rsidRDefault="00A777A5" w:rsidP="00A777A5">
            <w:pPr>
              <w:tabs>
                <w:tab w:val="center" w:pos="1970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15</w:t>
            </w:r>
          </w:p>
        </w:tc>
        <w:tc>
          <w:tcPr>
            <w:tcW w:w="493" w:type="dxa"/>
            <w:shd w:val="clear" w:color="auto" w:fill="auto"/>
          </w:tcPr>
          <w:p w14:paraId="3F6A5A54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C332E07" w14:textId="7A518484" w:rsidR="00A777A5" w:rsidRDefault="00A777A5" w:rsidP="00A777A5">
            <w:pPr>
              <w:tabs>
                <w:tab w:val="center" w:pos="1852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8</w:t>
            </w:r>
          </w:p>
        </w:tc>
      </w:tr>
      <w:tr w:rsidR="00A777A5" w14:paraId="7706EC94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4E5A2E4F" w14:textId="2455AC7F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Andrew Barr</w:t>
            </w:r>
          </w:p>
        </w:tc>
        <w:tc>
          <w:tcPr>
            <w:tcW w:w="2342" w:type="dxa"/>
            <w:shd w:val="clear" w:color="auto" w:fill="auto"/>
          </w:tcPr>
          <w:p w14:paraId="74AF60B1" w14:textId="12ED576D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Laura Nuttall</w:t>
            </w:r>
          </w:p>
        </w:tc>
        <w:tc>
          <w:tcPr>
            <w:tcW w:w="493" w:type="dxa"/>
            <w:shd w:val="clear" w:color="auto" w:fill="auto"/>
          </w:tcPr>
          <w:p w14:paraId="071D57E5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BC1ADC2" w14:textId="7B8B7EDE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Peter Cain</w:t>
            </w:r>
          </w:p>
        </w:tc>
        <w:tc>
          <w:tcPr>
            <w:tcW w:w="1077" w:type="dxa"/>
            <w:shd w:val="clear" w:color="auto" w:fill="auto"/>
          </w:tcPr>
          <w:p w14:paraId="20339C7B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4D3438F5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5FAED80F" w14:textId="05C75763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Yvette Berry</w:t>
            </w:r>
          </w:p>
        </w:tc>
        <w:tc>
          <w:tcPr>
            <w:tcW w:w="2342" w:type="dxa"/>
            <w:shd w:val="clear" w:color="auto" w:fill="auto"/>
          </w:tcPr>
          <w:p w14:paraId="51A39FAC" w14:textId="363FA460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Suzanne Orr</w:t>
            </w:r>
          </w:p>
        </w:tc>
        <w:tc>
          <w:tcPr>
            <w:tcW w:w="493" w:type="dxa"/>
            <w:shd w:val="clear" w:color="auto" w:fill="auto"/>
          </w:tcPr>
          <w:p w14:paraId="0D317CBA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E8AACFC" w14:textId="318EF366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Ed Cocks</w:t>
            </w:r>
          </w:p>
        </w:tc>
        <w:tc>
          <w:tcPr>
            <w:tcW w:w="1077" w:type="dxa"/>
            <w:shd w:val="clear" w:color="auto" w:fill="auto"/>
          </w:tcPr>
          <w:p w14:paraId="691B08F9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2C15E15E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6779FC8C" w14:textId="4B701CDF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Andrew Braddock</w:t>
            </w:r>
          </w:p>
        </w:tc>
        <w:tc>
          <w:tcPr>
            <w:tcW w:w="2342" w:type="dxa"/>
            <w:shd w:val="clear" w:color="auto" w:fill="auto"/>
          </w:tcPr>
          <w:p w14:paraId="4DDA7621" w14:textId="4291BE0F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Marisa Paterson</w:t>
            </w:r>
          </w:p>
        </w:tc>
        <w:tc>
          <w:tcPr>
            <w:tcW w:w="493" w:type="dxa"/>
            <w:shd w:val="clear" w:color="auto" w:fill="auto"/>
          </w:tcPr>
          <w:p w14:paraId="50F29FB6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6E5ED26" w14:textId="541C677F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Jeremy Hanson</w:t>
            </w:r>
          </w:p>
        </w:tc>
        <w:tc>
          <w:tcPr>
            <w:tcW w:w="1077" w:type="dxa"/>
            <w:shd w:val="clear" w:color="auto" w:fill="auto"/>
          </w:tcPr>
          <w:p w14:paraId="3DC79116" w14:textId="77777777" w:rsidR="00A777A5" w:rsidRDefault="00A777A5" w:rsidP="001A4D8D">
            <w:pPr>
              <w:spacing w:before="120"/>
              <w:ind w:right="854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3FA45883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5E73ADF6" w14:textId="271081C9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Joy Burch</w:t>
            </w:r>
          </w:p>
        </w:tc>
        <w:tc>
          <w:tcPr>
            <w:tcW w:w="2342" w:type="dxa"/>
            <w:shd w:val="clear" w:color="auto" w:fill="auto"/>
          </w:tcPr>
          <w:p w14:paraId="16E595E7" w14:textId="6C350E5A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Michael Pettersson</w:t>
            </w:r>
          </w:p>
        </w:tc>
        <w:tc>
          <w:tcPr>
            <w:tcW w:w="493" w:type="dxa"/>
            <w:shd w:val="clear" w:color="auto" w:fill="auto"/>
          </w:tcPr>
          <w:p w14:paraId="00B4891A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8FC572E" w14:textId="60BB4C00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Elizabeth Kikkert</w:t>
            </w:r>
          </w:p>
        </w:tc>
        <w:tc>
          <w:tcPr>
            <w:tcW w:w="1077" w:type="dxa"/>
            <w:shd w:val="clear" w:color="auto" w:fill="auto"/>
          </w:tcPr>
          <w:p w14:paraId="73A9440B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07EEC81D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1EE47B39" w14:textId="3F4FCFA4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Tara Cheyne</w:t>
            </w:r>
          </w:p>
        </w:tc>
        <w:tc>
          <w:tcPr>
            <w:tcW w:w="2342" w:type="dxa"/>
            <w:shd w:val="clear" w:color="auto" w:fill="auto"/>
          </w:tcPr>
          <w:p w14:paraId="3E58072F" w14:textId="4A7488C8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Shane Rattenbury</w:t>
            </w:r>
          </w:p>
        </w:tc>
        <w:tc>
          <w:tcPr>
            <w:tcW w:w="493" w:type="dxa"/>
            <w:shd w:val="clear" w:color="auto" w:fill="auto"/>
          </w:tcPr>
          <w:p w14:paraId="521868DF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D7C01D7" w14:textId="0C5F862D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Nicole Lawder</w:t>
            </w:r>
          </w:p>
        </w:tc>
        <w:tc>
          <w:tcPr>
            <w:tcW w:w="1077" w:type="dxa"/>
            <w:shd w:val="clear" w:color="auto" w:fill="auto"/>
          </w:tcPr>
          <w:p w14:paraId="695F4BE0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745E950F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6E7FBE0C" w14:textId="73DD9553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Jo Clay</w:t>
            </w:r>
          </w:p>
        </w:tc>
        <w:tc>
          <w:tcPr>
            <w:tcW w:w="2342" w:type="dxa"/>
            <w:shd w:val="clear" w:color="auto" w:fill="auto"/>
          </w:tcPr>
          <w:p w14:paraId="35AAD76F" w14:textId="73B044AF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Chris Steel</w:t>
            </w:r>
          </w:p>
        </w:tc>
        <w:tc>
          <w:tcPr>
            <w:tcW w:w="493" w:type="dxa"/>
            <w:shd w:val="clear" w:color="auto" w:fill="auto"/>
          </w:tcPr>
          <w:p w14:paraId="76178793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FB912D3" w14:textId="47AB2E96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Elizabeth Lee</w:t>
            </w:r>
          </w:p>
        </w:tc>
        <w:tc>
          <w:tcPr>
            <w:tcW w:w="1077" w:type="dxa"/>
            <w:shd w:val="clear" w:color="auto" w:fill="auto"/>
          </w:tcPr>
          <w:p w14:paraId="7A1435BD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52A375C7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6B8954F6" w14:textId="16B68DB0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Emma Davidson</w:t>
            </w:r>
          </w:p>
        </w:tc>
        <w:tc>
          <w:tcPr>
            <w:tcW w:w="2342" w:type="dxa"/>
            <w:shd w:val="clear" w:color="auto" w:fill="auto"/>
          </w:tcPr>
          <w:p w14:paraId="0E8D4C98" w14:textId="4C47DA38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Rebecca Vassarotti</w:t>
            </w:r>
          </w:p>
        </w:tc>
        <w:tc>
          <w:tcPr>
            <w:tcW w:w="493" w:type="dxa"/>
            <w:shd w:val="clear" w:color="auto" w:fill="auto"/>
          </w:tcPr>
          <w:p w14:paraId="5DC013FF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CCC00FE" w14:textId="0D26F9DA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James Milligan</w:t>
            </w:r>
          </w:p>
        </w:tc>
        <w:tc>
          <w:tcPr>
            <w:tcW w:w="1077" w:type="dxa"/>
            <w:shd w:val="clear" w:color="auto" w:fill="auto"/>
          </w:tcPr>
          <w:p w14:paraId="294EE492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A777A5" w14:paraId="18A0587A" w14:textId="77777777" w:rsidTr="001A4D8D">
        <w:trPr>
          <w:trHeight w:hRule="exact" w:val="312"/>
        </w:trPr>
        <w:tc>
          <w:tcPr>
            <w:tcW w:w="2257" w:type="dxa"/>
            <w:shd w:val="clear" w:color="auto" w:fill="auto"/>
          </w:tcPr>
          <w:p w14:paraId="63EA2ABB" w14:textId="74664837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Mick Gentleman</w:t>
            </w:r>
          </w:p>
        </w:tc>
        <w:tc>
          <w:tcPr>
            <w:tcW w:w="2342" w:type="dxa"/>
            <w:shd w:val="clear" w:color="auto" w:fill="auto"/>
          </w:tcPr>
          <w:p w14:paraId="2976472A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93" w:type="dxa"/>
            <w:shd w:val="clear" w:color="auto" w:fill="auto"/>
          </w:tcPr>
          <w:p w14:paraId="3994DA12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E7EA6C7" w14:textId="2B4BCD01" w:rsidR="00A777A5" w:rsidRDefault="00A777A5" w:rsidP="00A777A5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Mark Parton</w:t>
            </w:r>
          </w:p>
        </w:tc>
        <w:tc>
          <w:tcPr>
            <w:tcW w:w="1077" w:type="dxa"/>
            <w:shd w:val="clear" w:color="auto" w:fill="auto"/>
          </w:tcPr>
          <w:p w14:paraId="7BD0E9A5" w14:textId="77777777" w:rsidR="00A777A5" w:rsidRDefault="00A777A5" w:rsidP="00A777A5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14:paraId="427CEAA7" w14:textId="77777777" w:rsidR="00A777A5" w:rsidRDefault="00A777A5" w:rsidP="00A777A5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resolved in the affirmative.</w:t>
      </w:r>
    </w:p>
    <w:p w14:paraId="08183B08" w14:textId="3EB30308" w:rsidR="00A777A5" w:rsidRDefault="006909EB" w:rsidP="006909EB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0B7409">
        <w:rPr>
          <w:rFonts w:ascii="Calibri" w:hAnsi="Calibri"/>
          <w:color w:val="000000"/>
          <w:lang w:val="en-AU"/>
        </w:rPr>
        <w:t>Question—</w:t>
      </w:r>
      <w:r w:rsidR="00A777A5">
        <w:rPr>
          <w:rFonts w:ascii="Calibri" w:hAnsi="Calibri"/>
          <w:color w:val="000000"/>
          <w:lang w:val="en-AU"/>
        </w:rPr>
        <w:t>That the motion, as amended, viz:</w:t>
      </w:r>
    </w:p>
    <w:p w14:paraId="243ADA4C" w14:textId="7D828B61" w:rsidR="00A777A5" w:rsidRDefault="00610ED2" w:rsidP="006909EB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A777A5">
        <w:rPr>
          <w:rFonts w:ascii="Calibri" w:hAnsi="Calibri"/>
          <w:color w:val="000000"/>
          <w:lang w:val="en-AU"/>
        </w:rPr>
        <w:t>That this Assembly:</w:t>
      </w:r>
    </w:p>
    <w:p w14:paraId="51EE7EB2" w14:textId="679057EB" w:rsidR="00A777A5" w:rsidRPr="00020C50" w:rsidRDefault="00A777A5" w:rsidP="00A777A5">
      <w:pPr>
        <w:pStyle w:val="DPSEntryIndents"/>
        <w:numPr>
          <w:ilvl w:val="0"/>
          <w:numId w:val="34"/>
        </w:numPr>
        <w:rPr>
          <w:lang w:eastAsia="en-US"/>
        </w:rPr>
      </w:pPr>
      <w:r w:rsidRPr="00020C50">
        <w:rPr>
          <w:lang w:eastAsia="en-US"/>
        </w:rPr>
        <w:t xml:space="preserve">notes during an ABC Radio interview in April 2024, the Deputy Chief Minister said that the Labor Party </w:t>
      </w:r>
      <w:r w:rsidR="00610ED2">
        <w:rPr>
          <w:lang w:eastAsia="en-US"/>
        </w:rPr>
        <w:t>“</w:t>
      </w:r>
      <w:r w:rsidRPr="00020C50">
        <w:rPr>
          <w:lang w:eastAsia="en-US"/>
        </w:rPr>
        <w:t>don</w:t>
      </w:r>
      <w:r w:rsidR="00610ED2">
        <w:rPr>
          <w:lang w:eastAsia="en-US"/>
        </w:rPr>
        <w:t>’</w:t>
      </w:r>
      <w:r w:rsidRPr="00020C50">
        <w:rPr>
          <w:lang w:eastAsia="en-US"/>
        </w:rPr>
        <w:t>t make promises we can</w:t>
      </w:r>
      <w:r w:rsidR="00610ED2">
        <w:rPr>
          <w:lang w:eastAsia="en-US"/>
        </w:rPr>
        <w:t>’</w:t>
      </w:r>
      <w:r w:rsidRPr="00020C50">
        <w:rPr>
          <w:lang w:eastAsia="en-US"/>
        </w:rPr>
        <w:t>t deliver</w:t>
      </w:r>
      <w:r w:rsidR="00610ED2">
        <w:rPr>
          <w:lang w:eastAsia="en-US"/>
        </w:rPr>
        <w:t>”</w:t>
      </w:r>
      <w:r w:rsidRPr="00020C50">
        <w:rPr>
          <w:lang w:eastAsia="en-US"/>
        </w:rPr>
        <w:t>;</w:t>
      </w:r>
    </w:p>
    <w:p w14:paraId="52BADC4C" w14:textId="29BA9CD5" w:rsidR="00A777A5" w:rsidRPr="0032628A" w:rsidRDefault="00A777A5" w:rsidP="00A777A5">
      <w:pPr>
        <w:pStyle w:val="DPSEntryIndents"/>
        <w:numPr>
          <w:ilvl w:val="0"/>
          <w:numId w:val="34"/>
        </w:numPr>
        <w:rPr>
          <w:color w:val="000000"/>
        </w:rPr>
      </w:pPr>
      <w:r w:rsidRPr="0032628A">
        <w:rPr>
          <w:lang w:eastAsia="en-US"/>
        </w:rPr>
        <w:lastRenderedPageBreak/>
        <w:t>further</w:t>
      </w:r>
      <w:r w:rsidRPr="0032628A">
        <w:rPr>
          <w:color w:val="000000"/>
        </w:rPr>
        <w:t xml:space="preserve"> notes:</w:t>
      </w:r>
    </w:p>
    <w:p w14:paraId="65A23AAE" w14:textId="5289DD13" w:rsidR="00A777A5" w:rsidRPr="002A1690" w:rsidRDefault="00A777A5" w:rsidP="00A777A5">
      <w:pPr>
        <w:tabs>
          <w:tab w:val="left" w:pos="567"/>
        </w:tabs>
        <w:spacing w:before="120"/>
        <w:ind w:left="1910" w:hanging="54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(a)</w:t>
      </w:r>
      <w:r>
        <w:rPr>
          <w:rFonts w:ascii="Calibri" w:hAnsi="Calibri"/>
          <w:color w:val="000000"/>
          <w:lang w:val="en-AU"/>
        </w:rPr>
        <w:tab/>
        <w:t>t</w:t>
      </w:r>
      <w:r w:rsidRPr="002A1690">
        <w:rPr>
          <w:rFonts w:ascii="Calibri" w:hAnsi="Calibri"/>
          <w:color w:val="000000"/>
          <w:lang w:val="en-AU"/>
        </w:rPr>
        <w:t xml:space="preserve">hat the ACT Labor and ACT Greens Government has made significant progress in delivering the Parliamentary and Governing Agreement </w:t>
      </w:r>
      <w:r w:rsidR="001C0AE8">
        <w:rPr>
          <w:rFonts w:ascii="Calibri" w:hAnsi="Calibri"/>
          <w:color w:val="000000"/>
          <w:lang w:val="en-AU"/>
        </w:rPr>
        <w:t xml:space="preserve">(PAGA) </w:t>
      </w:r>
      <w:r w:rsidRPr="002A1690">
        <w:rPr>
          <w:rFonts w:ascii="Calibri" w:hAnsi="Calibri"/>
          <w:color w:val="000000"/>
          <w:lang w:val="en-AU"/>
        </w:rPr>
        <w:t>including:</w:t>
      </w:r>
    </w:p>
    <w:p w14:paraId="1BB214B5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i</w:t>
      </w:r>
      <w:r w:rsidRPr="002A1690">
        <w:rPr>
          <w:rFonts w:ascii="Calibri" w:hAnsi="Calibri"/>
          <w:color w:val="000000"/>
          <w:lang w:val="en-AU"/>
        </w:rPr>
        <w:t>mportant progress on climate change action, such as:</w:t>
      </w:r>
    </w:p>
    <w:p w14:paraId="19D12206" w14:textId="77777777" w:rsidR="00A777A5" w:rsidRPr="002A1690" w:rsidRDefault="00A777A5" w:rsidP="00A777A5">
      <w:pPr>
        <w:pStyle w:val="DPSEntryIndentsLev4"/>
        <w:numPr>
          <w:ilvl w:val="0"/>
          <w:numId w:val="36"/>
        </w:numPr>
        <w:ind w:left="3119"/>
      </w:pPr>
      <w:r>
        <w:t>c</w:t>
      </w:r>
      <w:r w:rsidRPr="002A1690">
        <w:t>ommissioning the Big Canberra Battery</w:t>
      </w:r>
      <w:r>
        <w:t>;</w:t>
      </w:r>
    </w:p>
    <w:p w14:paraId="0712F17C" w14:textId="77777777" w:rsidR="00A777A5" w:rsidRPr="002A1690" w:rsidRDefault="00A777A5" w:rsidP="00A777A5">
      <w:pPr>
        <w:pStyle w:val="DPSEntryIndentsLev4"/>
        <w:ind w:left="3119"/>
      </w:pPr>
      <w:r>
        <w:t>e</w:t>
      </w:r>
      <w:r w:rsidRPr="002A1690">
        <w:t>stablishing a Sustainable Household Scheme</w:t>
      </w:r>
      <w:r>
        <w:t>;</w:t>
      </w:r>
    </w:p>
    <w:p w14:paraId="7CC6E973" w14:textId="27D3ECB1" w:rsidR="00A777A5" w:rsidRPr="002A1690" w:rsidRDefault="00A777A5" w:rsidP="00A777A5">
      <w:pPr>
        <w:pStyle w:val="DPSEntryIndentsLev4"/>
        <w:ind w:left="3119"/>
      </w:pPr>
      <w:r>
        <w:t>s</w:t>
      </w:r>
      <w:r w:rsidRPr="002A1690">
        <w:t>upporting homes and businesses to transition to 100</w:t>
      </w:r>
      <w:r w:rsidR="001C0AE8">
        <w:t xml:space="preserve"> percent</w:t>
      </w:r>
      <w:r w:rsidRPr="002A1690">
        <w:t xml:space="preserve"> renewable electricity</w:t>
      </w:r>
      <w:r>
        <w:t>;</w:t>
      </w:r>
    </w:p>
    <w:p w14:paraId="75F6E4F3" w14:textId="77777777" w:rsidR="00A777A5" w:rsidRPr="002A1690" w:rsidRDefault="00A777A5" w:rsidP="00A777A5">
      <w:pPr>
        <w:pStyle w:val="DPSEntryIndentsLev4"/>
        <w:ind w:left="3119"/>
      </w:pPr>
      <w:r>
        <w:t>e</w:t>
      </w:r>
      <w:r w:rsidRPr="002A1690">
        <w:t>nacting minimum energy efficiency standards regulations for rental properties</w:t>
      </w:r>
      <w:r>
        <w:t>;</w:t>
      </w:r>
    </w:p>
    <w:p w14:paraId="1BBA2801" w14:textId="77777777" w:rsidR="00A777A5" w:rsidRPr="002A1690" w:rsidRDefault="00A777A5" w:rsidP="00A777A5">
      <w:pPr>
        <w:pStyle w:val="DPSEntryIndentsLev4"/>
        <w:ind w:left="3119"/>
      </w:pPr>
      <w:r>
        <w:t>i</w:t>
      </w:r>
      <w:r w:rsidRPr="002A1690">
        <w:t>mplementing a $50 million program for energy efficient social, public and low‐income housing</w:t>
      </w:r>
      <w:r>
        <w:t>; and</w:t>
      </w:r>
    </w:p>
    <w:p w14:paraId="4F9D6D3A" w14:textId="77777777" w:rsidR="00A777A5" w:rsidRPr="002A1690" w:rsidRDefault="00A777A5" w:rsidP="00A777A5">
      <w:pPr>
        <w:pStyle w:val="DPSEntryIndentsLev4"/>
        <w:ind w:left="3119"/>
      </w:pPr>
      <w:r>
        <w:t>d</w:t>
      </w:r>
      <w:r w:rsidRPr="002A1690">
        <w:t>evelopment of Molonglo Town Centre as all‐electric</w:t>
      </w:r>
      <w:r>
        <w:t>;</w:t>
      </w:r>
    </w:p>
    <w:p w14:paraId="6574331E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m</w:t>
      </w:r>
      <w:r w:rsidRPr="002A1690">
        <w:rPr>
          <w:rFonts w:ascii="Calibri" w:hAnsi="Calibri"/>
          <w:color w:val="000000"/>
          <w:lang w:val="en-AU"/>
        </w:rPr>
        <w:t>ore and better housing options for all Canberrans, such as:</w:t>
      </w:r>
    </w:p>
    <w:p w14:paraId="35D9F910" w14:textId="6D042736" w:rsidR="00A777A5" w:rsidRPr="0032628A" w:rsidRDefault="00A777A5" w:rsidP="00A777A5">
      <w:pPr>
        <w:pStyle w:val="DPSEntryIndentsLev4"/>
        <w:numPr>
          <w:ilvl w:val="0"/>
          <w:numId w:val="37"/>
        </w:numPr>
        <w:ind w:left="3119"/>
      </w:pPr>
      <w:r>
        <w:t>i</w:t>
      </w:r>
      <w:r w:rsidRPr="0032628A">
        <w:t>mproving and simplifying the ACT</w:t>
      </w:r>
      <w:r w:rsidR="00610ED2">
        <w:t>’</w:t>
      </w:r>
      <w:r w:rsidRPr="0032628A">
        <w:t>s planning system to deliver more housing in greenfield and existing suburbs</w:t>
      </w:r>
      <w:r>
        <w:t>;</w:t>
      </w:r>
    </w:p>
    <w:p w14:paraId="0634BBA0" w14:textId="77777777" w:rsidR="00A777A5" w:rsidRPr="0032628A" w:rsidRDefault="00A777A5" w:rsidP="00A777A5">
      <w:pPr>
        <w:pStyle w:val="DPSEntryIndentsLev4"/>
        <w:ind w:left="3119"/>
      </w:pPr>
      <w:r>
        <w:t>c</w:t>
      </w:r>
      <w:r w:rsidRPr="0032628A">
        <w:t>ompleting Common Ground Dickson</w:t>
      </w:r>
      <w:r>
        <w:t>;</w:t>
      </w:r>
    </w:p>
    <w:p w14:paraId="300E9050" w14:textId="5CAA50CD" w:rsidR="00A777A5" w:rsidRPr="0032628A" w:rsidRDefault="00A777A5" w:rsidP="00A777A5">
      <w:pPr>
        <w:pStyle w:val="DPSEntryIndentsLev4"/>
        <w:ind w:left="3119"/>
      </w:pPr>
      <w:r>
        <w:t>e</w:t>
      </w:r>
      <w:r w:rsidRPr="0032628A">
        <w:t>xpansion of the early morning centre services</w:t>
      </w:r>
      <w:r>
        <w:t>;</w:t>
      </w:r>
      <w:r w:rsidR="001C0AE8">
        <w:t xml:space="preserve"> and</w:t>
      </w:r>
    </w:p>
    <w:p w14:paraId="39C326D4" w14:textId="77777777" w:rsidR="00A777A5" w:rsidRPr="0032628A" w:rsidRDefault="00A777A5" w:rsidP="00A777A5">
      <w:pPr>
        <w:pStyle w:val="DPSEntryIndentsLev4"/>
        <w:ind w:left="3119"/>
      </w:pPr>
      <w:r>
        <w:t>i</w:t>
      </w:r>
      <w:r w:rsidRPr="0032628A">
        <w:t>ncreasing emergency accommodation capacity and expanding specialist homelessness services</w:t>
      </w:r>
      <w:r>
        <w:t>;</w:t>
      </w:r>
    </w:p>
    <w:p w14:paraId="0EB55DB9" w14:textId="1EF99A35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k</w:t>
      </w:r>
      <w:r w:rsidRPr="002A1690">
        <w:rPr>
          <w:rFonts w:ascii="Calibri" w:hAnsi="Calibri"/>
          <w:color w:val="000000"/>
          <w:lang w:val="en-AU"/>
        </w:rPr>
        <w:t xml:space="preserve">ey enabling projects for Light Rail Stage 2A to Commonwealth Park are underway and design and planning have progressed for Light Rail </w:t>
      </w:r>
      <w:r w:rsidR="001C0AE8">
        <w:rPr>
          <w:rFonts w:ascii="Calibri" w:hAnsi="Calibri"/>
          <w:color w:val="000000"/>
          <w:lang w:val="en-AU"/>
        </w:rPr>
        <w:t>S</w:t>
      </w:r>
      <w:r w:rsidRPr="002A1690">
        <w:rPr>
          <w:rFonts w:ascii="Calibri" w:hAnsi="Calibri"/>
          <w:color w:val="000000"/>
          <w:lang w:val="en-AU"/>
        </w:rPr>
        <w:t>tage 2B from Commonwealth Park to Woden</w:t>
      </w:r>
      <w:r>
        <w:rPr>
          <w:rFonts w:ascii="Calibri" w:hAnsi="Calibri"/>
          <w:color w:val="000000"/>
          <w:lang w:val="en-AU"/>
        </w:rPr>
        <w:t>;</w:t>
      </w:r>
    </w:p>
    <w:p w14:paraId="5ED9395A" w14:textId="0CEAA370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(iv)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r</w:t>
      </w:r>
      <w:r w:rsidRPr="002A1690">
        <w:rPr>
          <w:rFonts w:ascii="Calibri" w:hAnsi="Calibri"/>
          <w:color w:val="000000"/>
          <w:lang w:val="en-AU"/>
        </w:rPr>
        <w:t>educing harm from gaming while supporting sustainable clubs by:</w:t>
      </w:r>
    </w:p>
    <w:p w14:paraId="4E7A25E9" w14:textId="208CC6CC" w:rsidR="00A777A5" w:rsidRPr="0032628A" w:rsidRDefault="00A777A5" w:rsidP="00A777A5">
      <w:pPr>
        <w:pStyle w:val="DPSEntryIndentsLev4"/>
        <w:numPr>
          <w:ilvl w:val="0"/>
          <w:numId w:val="38"/>
        </w:numPr>
        <w:ind w:left="3119"/>
      </w:pPr>
      <w:r w:rsidRPr="00A777A5">
        <w:rPr>
          <w:rFonts w:ascii="Calibri" w:hAnsi="Calibri"/>
          <w:color w:val="000000"/>
        </w:rPr>
        <w:t>r</w:t>
      </w:r>
      <w:r w:rsidRPr="0032628A">
        <w:t>educing the number of electronic gaming licenses to 3</w:t>
      </w:r>
      <w:r w:rsidR="001C0AE8">
        <w:t>,</w:t>
      </w:r>
      <w:r w:rsidRPr="0032628A">
        <w:t>500 by July 2025</w:t>
      </w:r>
      <w:r>
        <w:t>;</w:t>
      </w:r>
    </w:p>
    <w:p w14:paraId="3F0D2AEB" w14:textId="77777777" w:rsidR="00A777A5" w:rsidRPr="00D468B0" w:rsidRDefault="00A777A5" w:rsidP="00A777A5">
      <w:pPr>
        <w:pStyle w:val="DPSEntryIndentsLev4"/>
        <w:ind w:left="3119"/>
        <w:rPr>
          <w:spacing w:val="-2"/>
        </w:rPr>
      </w:pPr>
      <w:r w:rsidRPr="00D468B0">
        <w:rPr>
          <w:spacing w:val="-2"/>
        </w:rPr>
        <w:t>conducting a review into water costs for high-intensity club users;</w:t>
      </w:r>
    </w:p>
    <w:p w14:paraId="773459F3" w14:textId="2F314FD2" w:rsidR="00A777A5" w:rsidRPr="0032628A" w:rsidRDefault="00A777A5" w:rsidP="00A777A5">
      <w:pPr>
        <w:pStyle w:val="DPSEntryIndentsLev4"/>
        <w:ind w:left="3119"/>
      </w:pPr>
      <w:r>
        <w:t>e</w:t>
      </w:r>
      <w:r w:rsidRPr="0032628A">
        <w:t>stablishing a Building Energy Efficiency Upgrade</w:t>
      </w:r>
      <w:r>
        <w:t>;</w:t>
      </w:r>
      <w:r w:rsidR="001C0AE8">
        <w:t xml:space="preserve"> and</w:t>
      </w:r>
    </w:p>
    <w:p w14:paraId="2E6BC4A7" w14:textId="77777777" w:rsidR="00A777A5" w:rsidRPr="0032628A" w:rsidRDefault="00A777A5" w:rsidP="00A777A5">
      <w:pPr>
        <w:pStyle w:val="DPSEntryIndentsLev4"/>
        <w:ind w:left="3119"/>
      </w:pPr>
      <w:r>
        <w:t>s</w:t>
      </w:r>
      <w:r w:rsidRPr="0032628A">
        <w:t>upporting clubs to become heat and smoke refuges</w:t>
      </w:r>
      <w:r>
        <w:t>;</w:t>
      </w:r>
    </w:p>
    <w:p w14:paraId="7763FA6E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(v)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d</w:t>
      </w:r>
      <w:r w:rsidRPr="002A1690">
        <w:rPr>
          <w:rFonts w:ascii="Calibri" w:hAnsi="Calibri"/>
          <w:color w:val="000000"/>
          <w:lang w:val="en-AU"/>
        </w:rPr>
        <w:t>elivering three-year old preschool to more than 2,700 children across 142 services in the ACT</w:t>
      </w:r>
      <w:r>
        <w:rPr>
          <w:rFonts w:ascii="Calibri" w:hAnsi="Calibri"/>
          <w:color w:val="000000"/>
          <w:lang w:val="en-AU"/>
        </w:rPr>
        <w:t>;</w:t>
      </w:r>
    </w:p>
    <w:p w14:paraId="518B3DE7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>
        <w:rPr>
          <w:rFonts w:ascii="Calibri" w:hAnsi="Calibri"/>
          <w:color w:val="000000"/>
          <w:lang w:val="en-AU"/>
        </w:rPr>
        <w:t>v</w:t>
      </w:r>
      <w:r w:rsidRPr="002A1690">
        <w:rPr>
          <w:rFonts w:ascii="Calibri" w:hAnsi="Calibri"/>
          <w:color w:val="000000"/>
          <w:lang w:val="en-AU"/>
        </w:rPr>
        <w:t>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c</w:t>
      </w:r>
      <w:r w:rsidRPr="002A1690">
        <w:rPr>
          <w:rFonts w:ascii="Calibri" w:hAnsi="Calibri"/>
          <w:color w:val="000000"/>
          <w:lang w:val="en-AU"/>
        </w:rPr>
        <w:t>ompleting the Fostering Neighbourhood Democracy pilot in two suburbs</w:t>
      </w:r>
      <w:r>
        <w:rPr>
          <w:rFonts w:ascii="Calibri" w:hAnsi="Calibri"/>
          <w:color w:val="000000"/>
          <w:lang w:val="en-AU"/>
        </w:rPr>
        <w:t>;</w:t>
      </w:r>
    </w:p>
    <w:p w14:paraId="65D2AF24" w14:textId="11CFE6B6" w:rsidR="00A777A5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>
        <w:rPr>
          <w:rFonts w:ascii="Calibri" w:hAnsi="Calibri"/>
          <w:color w:val="000000"/>
          <w:lang w:val="en-AU"/>
        </w:rPr>
        <w:t>vii</w:t>
      </w:r>
      <w:r w:rsidRPr="002A1690">
        <w:rPr>
          <w:rFonts w:ascii="Calibri" w:hAnsi="Calibri"/>
          <w:color w:val="000000"/>
          <w:lang w:val="en-AU"/>
        </w:rPr>
        <w:t>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k</w:t>
      </w:r>
      <w:r w:rsidRPr="002A1690">
        <w:rPr>
          <w:rFonts w:ascii="Calibri" w:hAnsi="Calibri"/>
          <w:color w:val="000000"/>
          <w:lang w:val="en-AU"/>
        </w:rPr>
        <w:t>ey legislative reforms including</w:t>
      </w:r>
      <w:r>
        <w:rPr>
          <w:rFonts w:ascii="Calibri" w:hAnsi="Calibri"/>
          <w:color w:val="000000"/>
          <w:lang w:val="en-AU"/>
        </w:rPr>
        <w:t>:</w:t>
      </w:r>
      <w:r w:rsidRPr="002A1690">
        <w:rPr>
          <w:rFonts w:ascii="Calibri" w:hAnsi="Calibri"/>
          <w:color w:val="000000"/>
          <w:lang w:val="en-AU"/>
        </w:rPr>
        <w:t xml:space="preserve"> </w:t>
      </w:r>
    </w:p>
    <w:p w14:paraId="5E95EB51" w14:textId="77777777" w:rsidR="00A777A5" w:rsidRPr="00A777A5" w:rsidRDefault="00A777A5" w:rsidP="00A777A5">
      <w:pPr>
        <w:pStyle w:val="DPSEntryIndentsLev4"/>
        <w:numPr>
          <w:ilvl w:val="0"/>
          <w:numId w:val="39"/>
        </w:numPr>
        <w:ind w:left="3119"/>
        <w:rPr>
          <w:rFonts w:ascii="Calibri" w:hAnsi="Calibri"/>
          <w:color w:val="000000"/>
        </w:rPr>
      </w:pPr>
      <w:r w:rsidRPr="00A777A5">
        <w:rPr>
          <w:rFonts w:ascii="Calibri" w:hAnsi="Calibri"/>
          <w:color w:val="000000"/>
        </w:rPr>
        <w:t xml:space="preserve">establishing industrial manslaughter as an offence; </w:t>
      </w:r>
    </w:p>
    <w:p w14:paraId="7AE5012C" w14:textId="77777777" w:rsidR="001C0AE8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raising the minimum age of criminal responsibility</w:t>
      </w:r>
      <w:r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38716A34" w14:textId="6FD2892A" w:rsidR="00A777A5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lastRenderedPageBreak/>
        <w:t>expanding the portable Long Service Scheme</w:t>
      </w:r>
      <w:r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72041651" w14:textId="77777777" w:rsidR="00A777A5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protecting tradespeople from silica dust</w:t>
      </w:r>
      <w:r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21D921EE" w14:textId="77777777" w:rsidR="00A777A5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ending No Cause evictions</w:t>
      </w:r>
      <w:r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</w:t>
      </w:r>
    </w:p>
    <w:p w14:paraId="21F76EB8" w14:textId="77777777" w:rsidR="00A777A5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introducing a right to a</w:t>
      </w:r>
      <w:r>
        <w:rPr>
          <w:rFonts w:ascii="Calibri" w:hAnsi="Calibri"/>
          <w:color w:val="000000"/>
        </w:rPr>
        <w:t> </w:t>
      </w:r>
      <w:r w:rsidRPr="002A1690">
        <w:rPr>
          <w:rFonts w:ascii="Calibri" w:hAnsi="Calibri"/>
          <w:color w:val="000000"/>
        </w:rPr>
        <w:t>healthy environment</w:t>
      </w:r>
      <w:r>
        <w:rPr>
          <w:rFonts w:ascii="Calibri" w:hAnsi="Calibri"/>
          <w:color w:val="000000"/>
        </w:rPr>
        <w:t>;</w:t>
      </w:r>
      <w:r w:rsidRPr="002A1690">
        <w:rPr>
          <w:rFonts w:ascii="Calibri" w:hAnsi="Calibri"/>
          <w:color w:val="000000"/>
        </w:rPr>
        <w:t xml:space="preserve"> and </w:t>
      </w:r>
    </w:p>
    <w:p w14:paraId="2C5F58B8" w14:textId="77777777" w:rsidR="00A777A5" w:rsidRPr="002A1690" w:rsidRDefault="00A777A5" w:rsidP="00A777A5">
      <w:pPr>
        <w:pStyle w:val="DPSEntryIndentsLev4"/>
        <w:numPr>
          <w:ilvl w:val="0"/>
          <w:numId w:val="31"/>
        </w:numPr>
        <w:ind w:left="3119"/>
        <w:rPr>
          <w:rFonts w:ascii="Calibri" w:hAnsi="Calibri"/>
          <w:color w:val="000000"/>
        </w:rPr>
      </w:pPr>
      <w:r w:rsidRPr="002A1690">
        <w:rPr>
          <w:rFonts w:ascii="Calibri" w:hAnsi="Calibri"/>
          <w:color w:val="000000"/>
        </w:rPr>
        <w:t>creating entertainment precincts</w:t>
      </w:r>
      <w:r>
        <w:rPr>
          <w:rFonts w:ascii="Calibri" w:hAnsi="Calibri"/>
          <w:color w:val="000000"/>
        </w:rPr>
        <w:t>;</w:t>
      </w:r>
    </w:p>
    <w:p w14:paraId="60DB5672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>
        <w:rPr>
          <w:rFonts w:ascii="Calibri" w:hAnsi="Calibri"/>
          <w:color w:val="000000"/>
          <w:lang w:val="en-AU"/>
        </w:rPr>
        <w:t>viii</w:t>
      </w:r>
      <w:r w:rsidRPr="002A1690">
        <w:rPr>
          <w:rFonts w:ascii="Calibri" w:hAnsi="Calibri"/>
          <w:color w:val="000000"/>
          <w:lang w:val="en-AU"/>
        </w:rPr>
        <w:t>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e</w:t>
      </w:r>
      <w:r w:rsidRPr="002A1690">
        <w:rPr>
          <w:rFonts w:ascii="Calibri" w:hAnsi="Calibri"/>
          <w:color w:val="000000"/>
          <w:lang w:val="en-AU"/>
        </w:rPr>
        <w:t>xecutive reforms including creating a dedicated coroner in the ACT and establishing the Office of Water</w:t>
      </w:r>
      <w:r>
        <w:rPr>
          <w:rFonts w:ascii="Calibri" w:hAnsi="Calibri"/>
          <w:color w:val="000000"/>
          <w:lang w:val="en-AU"/>
        </w:rPr>
        <w:t>; and</w:t>
      </w:r>
    </w:p>
    <w:p w14:paraId="599037D1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</w:t>
      </w:r>
      <w:r>
        <w:rPr>
          <w:rFonts w:ascii="Calibri" w:hAnsi="Calibri"/>
          <w:color w:val="000000"/>
          <w:lang w:val="en-AU"/>
        </w:rPr>
        <w:t>i</w:t>
      </w:r>
      <w:r w:rsidRPr="002A1690">
        <w:rPr>
          <w:rFonts w:ascii="Calibri" w:hAnsi="Calibri"/>
          <w:color w:val="000000"/>
          <w:lang w:val="en-AU"/>
        </w:rPr>
        <w:t>x)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a</w:t>
      </w:r>
      <w:r w:rsidRPr="002A1690">
        <w:rPr>
          <w:rFonts w:ascii="Calibri" w:hAnsi="Calibri"/>
          <w:color w:val="000000"/>
          <w:lang w:val="en-AU"/>
        </w:rPr>
        <w:t>dministrative reforms including increasing access to government information</w:t>
      </w:r>
      <w:r>
        <w:rPr>
          <w:rFonts w:ascii="Calibri" w:hAnsi="Calibri"/>
          <w:color w:val="000000"/>
          <w:lang w:val="en-AU"/>
        </w:rPr>
        <w:t>;</w:t>
      </w:r>
    </w:p>
    <w:p w14:paraId="0CBA360E" w14:textId="77777777" w:rsidR="00A777A5" w:rsidRPr="002A1690" w:rsidRDefault="00A777A5" w:rsidP="00A777A5">
      <w:pPr>
        <w:pStyle w:val="DPSEntryIndents"/>
        <w:rPr>
          <w:color w:val="000000"/>
        </w:rPr>
      </w:pPr>
      <w:r>
        <w:rPr>
          <w:color w:val="000000"/>
        </w:rPr>
        <w:t>f</w:t>
      </w:r>
      <w:r w:rsidRPr="002A1690">
        <w:rPr>
          <w:color w:val="000000"/>
        </w:rPr>
        <w:t>urther notes that alongside these delivered joint commitments, the Government has the following commitments underway:</w:t>
      </w:r>
    </w:p>
    <w:p w14:paraId="5EB8647E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m</w:t>
      </w:r>
      <w:r w:rsidRPr="002A1690">
        <w:rPr>
          <w:rFonts w:ascii="Calibri" w:hAnsi="Calibri"/>
          <w:color w:val="000000"/>
          <w:lang w:val="en-AU"/>
        </w:rPr>
        <w:t>aintaining and expanding the free health services provided by our Walk-In Centre network</w:t>
      </w:r>
      <w:r>
        <w:rPr>
          <w:rFonts w:ascii="Calibri" w:hAnsi="Calibri"/>
          <w:color w:val="000000"/>
          <w:lang w:val="en-AU"/>
        </w:rPr>
        <w:t>;</w:t>
      </w:r>
    </w:p>
    <w:p w14:paraId="62F41275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o</w:t>
      </w:r>
      <w:r w:rsidRPr="002A1690">
        <w:rPr>
          <w:rFonts w:ascii="Calibri" w:hAnsi="Calibri"/>
          <w:color w:val="000000"/>
          <w:lang w:val="en-AU"/>
        </w:rPr>
        <w:t>pening the new Critical Services Building Hospital at Canberra Hospital</w:t>
      </w:r>
      <w:r>
        <w:rPr>
          <w:rFonts w:ascii="Calibri" w:hAnsi="Calibri"/>
          <w:color w:val="000000"/>
          <w:lang w:val="en-AU"/>
        </w:rPr>
        <w:t>;</w:t>
      </w:r>
    </w:p>
    <w:p w14:paraId="487506CB" w14:textId="52002A0F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(iii)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o</w:t>
      </w:r>
      <w:r w:rsidRPr="002A1690">
        <w:rPr>
          <w:rFonts w:ascii="Calibri" w:hAnsi="Calibri"/>
          <w:color w:val="000000"/>
          <w:lang w:val="en-AU"/>
        </w:rPr>
        <w:t>pening and expanding 17 schools across the city</w:t>
      </w:r>
      <w:r w:rsidR="00610ED2">
        <w:rPr>
          <w:rFonts w:ascii="Calibri" w:hAnsi="Calibri"/>
          <w:color w:val="000000"/>
          <w:lang w:val="en-AU"/>
        </w:rPr>
        <w:t>’</w:t>
      </w:r>
      <w:r w:rsidRPr="002A1690">
        <w:rPr>
          <w:rFonts w:ascii="Calibri" w:hAnsi="Calibri"/>
          <w:color w:val="000000"/>
          <w:lang w:val="en-AU"/>
        </w:rPr>
        <w:t>s growth areas</w:t>
      </w:r>
      <w:r>
        <w:rPr>
          <w:rFonts w:ascii="Calibri" w:hAnsi="Calibri"/>
          <w:color w:val="000000"/>
          <w:lang w:val="en-AU"/>
        </w:rPr>
        <w:t>; and</w:t>
      </w:r>
    </w:p>
    <w:p w14:paraId="4C926FFD" w14:textId="77777777" w:rsidR="00A777A5" w:rsidRPr="002A1690" w:rsidRDefault="00A777A5" w:rsidP="00A777A5">
      <w:pPr>
        <w:spacing w:before="120"/>
        <w:ind w:left="2477" w:hanging="544"/>
        <w:rPr>
          <w:rFonts w:ascii="Calibri" w:hAnsi="Calibri"/>
          <w:color w:val="000000"/>
          <w:lang w:val="en-AU"/>
        </w:rPr>
      </w:pPr>
      <w:r w:rsidRPr="002A1690">
        <w:rPr>
          <w:rFonts w:ascii="Calibri" w:hAnsi="Calibri"/>
          <w:color w:val="000000"/>
          <w:lang w:val="en-AU"/>
        </w:rPr>
        <w:t>(iv)</w:t>
      </w:r>
      <w:r w:rsidRPr="002A1690">
        <w:rPr>
          <w:rFonts w:ascii="Calibri" w:hAnsi="Calibri"/>
          <w:color w:val="000000"/>
          <w:lang w:val="en-AU"/>
        </w:rPr>
        <w:tab/>
      </w:r>
      <w:r>
        <w:rPr>
          <w:rFonts w:ascii="Calibri" w:hAnsi="Calibri"/>
          <w:color w:val="000000"/>
          <w:lang w:val="en-AU"/>
        </w:rPr>
        <w:t>r</w:t>
      </w:r>
      <w:r w:rsidRPr="002A1690">
        <w:rPr>
          <w:rFonts w:ascii="Calibri" w:hAnsi="Calibri"/>
          <w:color w:val="000000"/>
          <w:lang w:val="en-AU"/>
        </w:rPr>
        <w:t>enewing and growing our public housing dwellings</w:t>
      </w:r>
      <w:r>
        <w:rPr>
          <w:rFonts w:ascii="Calibri" w:hAnsi="Calibri"/>
          <w:color w:val="000000"/>
          <w:lang w:val="en-AU"/>
        </w:rPr>
        <w:t>; and</w:t>
      </w:r>
    </w:p>
    <w:p w14:paraId="28DF1960" w14:textId="6AC0C4D1" w:rsidR="00A777A5" w:rsidRPr="000B7409" w:rsidRDefault="00A777A5" w:rsidP="00A777A5">
      <w:pPr>
        <w:pStyle w:val="DPSEntryIndents"/>
        <w:rPr>
          <w:color w:val="000000"/>
        </w:rPr>
      </w:pPr>
      <w:r>
        <w:rPr>
          <w:color w:val="000000"/>
        </w:rPr>
        <w:t>c</w:t>
      </w:r>
      <w:r w:rsidRPr="002A1690">
        <w:rPr>
          <w:color w:val="000000"/>
        </w:rPr>
        <w:t>alls on the ACT Chief Minister and Leader of the ACT Greens to release the final PAGA report outlining its record against commitments, prior to the 2024 caretaker period.</w:t>
      </w:r>
      <w:r w:rsidR="00610ED2">
        <w:rPr>
          <w:color w:val="000000"/>
        </w:rPr>
        <w:t>”</w:t>
      </w:r>
      <w:r>
        <w:rPr>
          <w:color w:val="000000"/>
        </w:rPr>
        <w:t>—</w:t>
      </w:r>
    </w:p>
    <w:p w14:paraId="65017D36" w14:textId="29E37BD9" w:rsidR="006909EB" w:rsidRPr="000B7409" w:rsidRDefault="00A777A5" w:rsidP="006909EB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to—</w:t>
      </w:r>
      <w:r w:rsidR="006909EB" w:rsidRPr="000B7409">
        <w:rPr>
          <w:rFonts w:ascii="Calibri" w:hAnsi="Calibri"/>
          <w:color w:val="000000"/>
          <w:lang w:val="en-AU"/>
        </w:rPr>
        <w:t>put and passed.</w:t>
      </w:r>
    </w:p>
    <w:p w14:paraId="2C79B461" w14:textId="59FCB9C8" w:rsidR="0074066C" w:rsidRPr="0074066C" w:rsidRDefault="0074066C" w:rsidP="0074066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74066C">
        <w:rPr>
          <w:rFonts w:ascii="Calibri" w:hAnsi="Calibri"/>
          <w:b/>
          <w:caps/>
          <w:lang w:val="en-AU"/>
        </w:rPr>
        <w:tab/>
      </w:r>
      <w:r w:rsidR="00FD0D2C">
        <w:rPr>
          <w:rFonts w:ascii="Calibri" w:hAnsi="Calibri"/>
          <w:b/>
          <w:bCs/>
          <w:caps/>
          <w:lang w:val="en-AU"/>
        </w:rPr>
        <w:fldChar w:fldCharType="begin"/>
      </w:r>
      <w:r w:rsidR="00FD0D2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  <w:lang w:val="en-AU"/>
        </w:rPr>
        <w:fldChar w:fldCharType="separate"/>
      </w:r>
      <w:r w:rsidR="00895860">
        <w:rPr>
          <w:rFonts w:ascii="Calibri" w:hAnsi="Calibri"/>
          <w:b/>
          <w:bCs/>
          <w:caps/>
          <w:noProof/>
          <w:lang w:val="en-AU"/>
        </w:rPr>
        <w:t>11</w:t>
      </w:r>
      <w:r w:rsidR="00FD0D2C">
        <w:rPr>
          <w:rFonts w:ascii="Calibri" w:hAnsi="Calibri"/>
          <w:b/>
          <w:bCs/>
          <w:caps/>
          <w:lang w:val="en-AU"/>
        </w:rPr>
        <w:fldChar w:fldCharType="end"/>
      </w:r>
      <w:r w:rsidRPr="0074066C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Disability Inclusion Bill 2024</w:t>
      </w:r>
    </w:p>
    <w:p w14:paraId="5409CAF9" w14:textId="6A73D242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16BC9537" w14:textId="77777777" w:rsidR="0074066C" w:rsidRPr="0074066C" w:rsidRDefault="0074066C" w:rsidP="0074066C">
      <w:pPr>
        <w:spacing w:before="120"/>
        <w:ind w:left="720"/>
        <w:rPr>
          <w:rFonts w:ascii="Calibri" w:hAnsi="Calibri"/>
          <w:iCs/>
          <w:lang w:val="en-AU"/>
        </w:rPr>
      </w:pPr>
      <w:r w:rsidRPr="0074066C">
        <w:rPr>
          <w:rFonts w:ascii="Calibri" w:hAnsi="Calibri"/>
          <w:iCs/>
          <w:lang w:val="en-AU"/>
        </w:rPr>
        <w:t>Debate resumed.</w:t>
      </w:r>
    </w:p>
    <w:p w14:paraId="0107A40E" w14:textId="705C7858" w:rsidR="00D7083F" w:rsidRDefault="00D7083F" w:rsidP="0074066C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>Ms Orr, by leave, presented the following paper:</w:t>
      </w:r>
    </w:p>
    <w:p w14:paraId="5CC0A81B" w14:textId="785621F6" w:rsidR="00D7083F" w:rsidRPr="00D7083F" w:rsidRDefault="00D7083F" w:rsidP="0074066C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Disability Inclusion Pledge—Support for a Disability Inclusion Act for the ACT, prepared by Suzanne Orr, Labor Member for Yerrabi.</w:t>
      </w:r>
    </w:p>
    <w:p w14:paraId="5BB521E4" w14:textId="223C5EA5" w:rsidR="0074066C" w:rsidRPr="0074066C" w:rsidRDefault="0074066C" w:rsidP="0074066C">
      <w:pPr>
        <w:spacing w:before="120"/>
        <w:ind w:left="720"/>
        <w:rPr>
          <w:rFonts w:ascii="Calibri" w:hAnsi="Calibri"/>
          <w:iCs/>
          <w:lang w:val="en-AU"/>
        </w:rPr>
      </w:pPr>
      <w:r w:rsidRPr="0074066C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4EE20989" w14:textId="77777777" w:rsidR="0074066C" w:rsidRPr="0074066C" w:rsidRDefault="0074066C" w:rsidP="0074066C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5094A137" w14:textId="77777777" w:rsidR="0074066C" w:rsidRPr="0074066C" w:rsidRDefault="0074066C" w:rsidP="0074066C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74066C">
        <w:rPr>
          <w:rFonts w:ascii="Calibri" w:hAnsi="Calibri"/>
          <w:i/>
          <w:iCs/>
          <w:lang w:val="en-AU"/>
        </w:rPr>
        <w:t>Detail Stage</w:t>
      </w:r>
    </w:p>
    <w:p w14:paraId="70F989A7" w14:textId="77777777" w:rsidR="0074066C" w:rsidRPr="0074066C" w:rsidRDefault="0074066C" w:rsidP="0074066C">
      <w:pPr>
        <w:spacing w:before="120"/>
        <w:ind w:left="720"/>
        <w:rPr>
          <w:rFonts w:ascii="Calibri" w:hAnsi="Calibri"/>
          <w:iCs/>
          <w:lang w:val="en-AU"/>
        </w:rPr>
      </w:pPr>
      <w:r w:rsidRPr="0074066C">
        <w:rPr>
          <w:rFonts w:ascii="Calibri" w:hAnsi="Calibri"/>
          <w:iCs/>
          <w:lang w:val="en-AU"/>
        </w:rPr>
        <w:t>Bill, by leave, taken as a whole—</w:t>
      </w:r>
    </w:p>
    <w:p w14:paraId="3022C13B" w14:textId="1B61E177" w:rsidR="0074066C" w:rsidRDefault="0074066C" w:rsidP="0074066C">
      <w:pPr>
        <w:spacing w:before="120"/>
        <w:ind w:left="720"/>
        <w:rPr>
          <w:rFonts w:ascii="Calibri" w:hAnsi="Calibri"/>
          <w:iCs/>
          <w:lang w:val="en-AU"/>
        </w:rPr>
      </w:pPr>
      <w:r w:rsidRPr="0074066C">
        <w:rPr>
          <w:rFonts w:ascii="Calibri" w:hAnsi="Calibri"/>
          <w:iCs/>
          <w:lang w:val="en-AU"/>
        </w:rPr>
        <w:lastRenderedPageBreak/>
        <w:t xml:space="preserve">On the motion of </w:t>
      </w:r>
      <w:r>
        <w:rPr>
          <w:rFonts w:ascii="Calibri" w:hAnsi="Calibri"/>
          <w:iCs/>
          <w:lang w:val="en-AU"/>
        </w:rPr>
        <w:t>Ms Orr, by leave, her amendments Nos 1 to 18 (</w:t>
      </w:r>
      <w:r>
        <w:rPr>
          <w:rFonts w:ascii="Calibri" w:hAnsi="Calibri"/>
          <w:i/>
          <w:lang w:val="en-AU"/>
        </w:rPr>
        <w:t xml:space="preserve">see </w:t>
      </w:r>
      <w:hyperlink w:anchor="schedule1" w:history="1">
        <w:r w:rsidRPr="000C7697">
          <w:rPr>
            <w:rStyle w:val="Hyperlink"/>
            <w:rFonts w:ascii="Calibri" w:hAnsi="Calibri"/>
            <w:iCs/>
            <w:lang w:val="en-AU"/>
          </w:rPr>
          <w:t>Schedule 1</w:t>
        </w:r>
      </w:hyperlink>
      <w:r>
        <w:rPr>
          <w:rFonts w:ascii="Calibri" w:hAnsi="Calibri"/>
          <w:iCs/>
          <w:lang w:val="en-AU"/>
        </w:rPr>
        <w:t>) were made</w:t>
      </w:r>
      <w:r w:rsidR="00D27117">
        <w:rPr>
          <w:rFonts w:ascii="Calibri" w:hAnsi="Calibri"/>
          <w:iCs/>
          <w:lang w:val="en-AU"/>
        </w:rPr>
        <w:t xml:space="preserve"> together</w:t>
      </w:r>
      <w:r>
        <w:rPr>
          <w:rFonts w:ascii="Calibri" w:hAnsi="Calibri"/>
          <w:iCs/>
          <w:lang w:val="en-AU"/>
        </w:rPr>
        <w:t>.</w:t>
      </w:r>
    </w:p>
    <w:p w14:paraId="4297898D" w14:textId="03A89820" w:rsidR="0074066C" w:rsidRPr="0074066C" w:rsidRDefault="0074066C" w:rsidP="0074066C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>Ms Orr presented a supplementary explanatory statement to her amendments.</w:t>
      </w:r>
    </w:p>
    <w:p w14:paraId="405BCE20" w14:textId="3BE466FB" w:rsidR="0074066C" w:rsidRPr="0074066C" w:rsidRDefault="0074066C" w:rsidP="0074066C">
      <w:pPr>
        <w:spacing w:before="120"/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 xml:space="preserve">Bill, as a whole, </w:t>
      </w:r>
      <w:r>
        <w:rPr>
          <w:rFonts w:ascii="Calibri" w:hAnsi="Calibri"/>
          <w:lang w:val="en-AU"/>
        </w:rPr>
        <w:t xml:space="preserve">as amended, </w:t>
      </w:r>
      <w:r w:rsidRPr="0074066C">
        <w:rPr>
          <w:rFonts w:ascii="Calibri" w:hAnsi="Calibri"/>
          <w:lang w:val="en-AU"/>
        </w:rPr>
        <w:t>agreed to.</w:t>
      </w:r>
    </w:p>
    <w:p w14:paraId="1CFF655D" w14:textId="77777777" w:rsidR="0074066C" w:rsidRPr="0074066C" w:rsidRDefault="0074066C" w:rsidP="0074066C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14:paraId="0CE05C0F" w14:textId="77777777" w:rsidR="0074066C" w:rsidRDefault="0074066C" w:rsidP="0074066C">
      <w:pPr>
        <w:ind w:left="720"/>
        <w:rPr>
          <w:rFonts w:ascii="Calibri" w:hAnsi="Calibri"/>
          <w:lang w:val="en-AU"/>
        </w:rPr>
      </w:pPr>
      <w:r w:rsidRPr="0074066C">
        <w:rPr>
          <w:rFonts w:ascii="Calibri" w:hAnsi="Calibri"/>
          <w:lang w:val="en-AU"/>
        </w:rPr>
        <w:t>Question—That this Bill, as amended, be agreed to—put and passed.</w:t>
      </w:r>
    </w:p>
    <w:p w14:paraId="689285D0" w14:textId="1848E7F3" w:rsidR="00895860" w:rsidRPr="000B7409" w:rsidRDefault="00895860" w:rsidP="0089586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B7409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bCs/>
          <w:lang w:val="en-AU"/>
        </w:rPr>
        <w:fldChar w:fldCharType="begin"/>
      </w:r>
      <w:r>
        <w:rPr>
          <w:rFonts w:ascii="Calibri" w:hAnsi="Calibri"/>
          <w:b/>
          <w:bC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lang w:val="en-AU"/>
        </w:rPr>
        <w:fldChar w:fldCharType="separate"/>
      </w:r>
      <w:r>
        <w:rPr>
          <w:rFonts w:ascii="Calibri" w:hAnsi="Calibri"/>
          <w:b/>
          <w:bCs/>
          <w:noProof/>
          <w:lang w:val="en-AU"/>
        </w:rPr>
        <w:t>12</w:t>
      </w:r>
      <w:r>
        <w:rPr>
          <w:rFonts w:ascii="Calibri" w:hAnsi="Calibri"/>
          <w:b/>
          <w:bCs/>
          <w:lang w:val="en-AU"/>
        </w:rPr>
        <w:fldChar w:fldCharType="end"/>
      </w:r>
      <w:r w:rsidRPr="000B7409">
        <w:rPr>
          <w:rFonts w:ascii="Calibri" w:hAnsi="Calibri"/>
          <w:b/>
          <w:lang w:val="en-AU"/>
        </w:rPr>
        <w:tab/>
      </w:r>
      <w:r w:rsidRPr="000B7409">
        <w:rPr>
          <w:rFonts w:ascii="Calibri" w:hAnsi="Calibri"/>
          <w:b/>
          <w:caps/>
          <w:lang w:val="en-AU"/>
        </w:rPr>
        <w:t xml:space="preserve">PAPERS PRESENTED ON </w:t>
      </w:r>
      <w:r>
        <w:rPr>
          <w:rFonts w:ascii="Calibri" w:hAnsi="Calibri"/>
          <w:b/>
          <w:caps/>
          <w:lang w:val="en-AU"/>
        </w:rPr>
        <w:t>29 August 2024</w:t>
      </w:r>
      <w:r w:rsidRPr="000B7409">
        <w:rPr>
          <w:rFonts w:ascii="Calibri" w:hAnsi="Calibri"/>
          <w:b/>
          <w:caps/>
          <w:lang w:val="en-AU"/>
        </w:rPr>
        <w:t>—PAPERS NOTED</w:t>
      </w:r>
    </w:p>
    <w:p w14:paraId="58247B6A" w14:textId="151358E4" w:rsidR="00895860" w:rsidRPr="000B7409" w:rsidRDefault="00895860" w:rsidP="00895860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The Speaker, pursuant to standing order 211A, proposed—That the papers presented under standing order 211 during the presentation of papers in the routine of business today be noted.</w:t>
      </w:r>
    </w:p>
    <w:p w14:paraId="0A9F7F35" w14:textId="77777777" w:rsidR="00895860" w:rsidRPr="000B7409" w:rsidRDefault="00895860" w:rsidP="00895860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Debate ensued.</w:t>
      </w:r>
    </w:p>
    <w:p w14:paraId="23DFC4BC" w14:textId="77777777" w:rsidR="00895860" w:rsidRDefault="00895860" w:rsidP="00895860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Question—put and passed.</w:t>
      </w:r>
    </w:p>
    <w:p w14:paraId="1B4BCE6A" w14:textId="607059FD" w:rsidR="000738D8" w:rsidRPr="000738D8" w:rsidRDefault="000738D8" w:rsidP="000738D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738D8">
        <w:rPr>
          <w:rFonts w:ascii="Calibri" w:hAnsi="Calibri"/>
          <w:b/>
          <w:caps/>
          <w:lang w:val="en-AU"/>
        </w:rPr>
        <w:tab/>
      </w:r>
      <w:r w:rsidR="00FD0D2C">
        <w:rPr>
          <w:rFonts w:ascii="Calibri" w:hAnsi="Calibri"/>
          <w:b/>
          <w:bCs/>
          <w:caps/>
          <w:lang w:val="en-AU"/>
        </w:rPr>
        <w:fldChar w:fldCharType="begin"/>
      </w:r>
      <w:r w:rsidR="00FD0D2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  <w:lang w:val="en-AU"/>
        </w:rPr>
        <w:fldChar w:fldCharType="separate"/>
      </w:r>
      <w:r w:rsidR="00C82E6B">
        <w:rPr>
          <w:rFonts w:ascii="Calibri" w:hAnsi="Calibri"/>
          <w:b/>
          <w:bCs/>
          <w:caps/>
          <w:noProof/>
          <w:lang w:val="en-AU"/>
        </w:rPr>
        <w:t>13</w:t>
      </w:r>
      <w:r w:rsidR="00FD0D2C">
        <w:rPr>
          <w:rFonts w:ascii="Calibri" w:hAnsi="Calibri"/>
          <w:b/>
          <w:bCs/>
          <w:caps/>
          <w:lang w:val="en-AU"/>
        </w:rPr>
        <w:fldChar w:fldCharType="end"/>
      </w:r>
      <w:r w:rsidRPr="000738D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2024-2025</w:t>
      </w:r>
    </w:p>
    <w:p w14:paraId="463A8B61" w14:textId="2245E152" w:rsidR="000738D8" w:rsidRPr="000738D8" w:rsidRDefault="000738D8" w:rsidP="000738D8">
      <w:pPr>
        <w:spacing w:before="120"/>
        <w:ind w:left="720"/>
        <w:rPr>
          <w:rFonts w:ascii="Calibri" w:hAnsi="Calibri"/>
          <w:lang w:val="en-AU"/>
        </w:rPr>
      </w:pPr>
      <w:r w:rsidRPr="000738D8">
        <w:rPr>
          <w:rFonts w:ascii="Calibri" w:hAnsi="Calibri"/>
          <w:lang w:val="en-AU"/>
        </w:rPr>
        <w:t xml:space="preserve">The Assembly, according to order, resumed </w:t>
      </w:r>
      <w:r w:rsidR="00FA5107">
        <w:rPr>
          <w:rFonts w:ascii="Calibri" w:hAnsi="Calibri"/>
          <w:lang w:val="en-AU"/>
        </w:rPr>
        <w:t xml:space="preserve">further </w:t>
      </w:r>
      <w:r w:rsidRPr="000738D8">
        <w:rPr>
          <w:rFonts w:ascii="Calibri" w:hAnsi="Calibri"/>
          <w:lang w:val="en-AU"/>
        </w:rPr>
        <w:t>consideration at the detail stage—</w:t>
      </w:r>
    </w:p>
    <w:p w14:paraId="4F01DE08" w14:textId="77777777" w:rsidR="000738D8" w:rsidRPr="000738D8" w:rsidRDefault="000738D8" w:rsidP="000738D8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15AFB1ED" w14:textId="77777777" w:rsidR="000738D8" w:rsidRPr="000738D8" w:rsidRDefault="000738D8" w:rsidP="000738D8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0738D8">
        <w:rPr>
          <w:rFonts w:ascii="Calibri" w:hAnsi="Calibri"/>
          <w:i/>
          <w:iCs/>
          <w:lang w:val="en-AU"/>
        </w:rPr>
        <w:t>Detail Stage</w:t>
      </w:r>
    </w:p>
    <w:p w14:paraId="2F42AEE6" w14:textId="77777777" w:rsidR="000738D8" w:rsidRDefault="000738D8" w:rsidP="000738D8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Schedule </w:t>
      </w:r>
      <w:r w:rsidRPr="00DA3E6D">
        <w:rPr>
          <w:rFonts w:ascii="Calibri" w:hAnsi="Calibri"/>
          <w:lang w:val="en-AU"/>
        </w:rPr>
        <w:t>1—</w:t>
      </w:r>
      <w:r>
        <w:rPr>
          <w:rFonts w:ascii="Calibri" w:hAnsi="Calibri"/>
          <w:lang w:val="en-AU"/>
        </w:rPr>
        <w:t>Appropriations—Proposed expenditure—</w:t>
      </w:r>
    </w:p>
    <w:p w14:paraId="2C3C7FE7" w14:textId="77777777" w:rsidR="000738D8" w:rsidRDefault="000738D8" w:rsidP="000738D8">
      <w:pPr>
        <w:pStyle w:val="DPSEntryDetailIndentLev1"/>
        <w:ind w:left="862"/>
      </w:pPr>
      <w:r w:rsidRPr="002647D6">
        <w:t>Consideration resumed on</w:t>
      </w:r>
      <w:r>
        <w:t xml:space="preserve"> Part 1.5—Chief Minister, Treasury and Economic Development Directorate—</w:t>
      </w:r>
    </w:p>
    <w:p w14:paraId="28038C4C" w14:textId="77777777" w:rsidR="000738D8" w:rsidRDefault="000738D8" w:rsidP="000738D8">
      <w:pPr>
        <w:pStyle w:val="DPSEntryDetailIndentLev1"/>
        <w:ind w:left="862"/>
      </w:pPr>
      <w:r>
        <w:t>Debate continued.</w:t>
      </w:r>
    </w:p>
    <w:p w14:paraId="07F78B5E" w14:textId="427D5F39" w:rsidR="007E5C3F" w:rsidRDefault="007E5C3F" w:rsidP="007E5C3F">
      <w:pPr>
        <w:pStyle w:val="DPSEntryDetail"/>
      </w:pPr>
      <w:r>
        <w:t>Debate adjourned (Ms Orr) and the resumption of the debate made an order of the day for the next sitting.</w:t>
      </w:r>
    </w:p>
    <w:p w14:paraId="64F31EA7" w14:textId="1B0EFA88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0B7409">
        <w:rPr>
          <w:rFonts w:ascii="Calibri" w:hAnsi="Calibri"/>
          <w:b/>
          <w:caps/>
        </w:rPr>
        <w:tab/>
      </w:r>
      <w:r w:rsidR="00FD0D2C">
        <w:rPr>
          <w:rFonts w:ascii="Calibri" w:hAnsi="Calibri"/>
          <w:b/>
          <w:bCs/>
          <w:caps/>
        </w:rPr>
        <w:fldChar w:fldCharType="begin"/>
      </w:r>
      <w:r w:rsidR="00FD0D2C">
        <w:rPr>
          <w:rFonts w:ascii="Calibri" w:hAnsi="Calibri"/>
          <w:b/>
          <w:bCs/>
          <w:caps/>
        </w:rPr>
        <w:instrText xml:space="preserve"> SEQ A \* MERGEFORMAT </w:instrText>
      </w:r>
      <w:r w:rsidR="00FD0D2C">
        <w:rPr>
          <w:rFonts w:ascii="Calibri" w:hAnsi="Calibri"/>
          <w:b/>
          <w:bCs/>
          <w:caps/>
        </w:rPr>
        <w:fldChar w:fldCharType="separate"/>
      </w:r>
      <w:r w:rsidR="00C82E6B">
        <w:rPr>
          <w:rFonts w:ascii="Calibri" w:hAnsi="Calibri"/>
          <w:b/>
          <w:bCs/>
          <w:caps/>
          <w:noProof/>
        </w:rPr>
        <w:t>14</w:t>
      </w:r>
      <w:r w:rsidR="00FD0D2C">
        <w:rPr>
          <w:rFonts w:ascii="Calibri" w:hAnsi="Calibri"/>
          <w:b/>
          <w:bCs/>
          <w:caps/>
        </w:rPr>
        <w:fldChar w:fldCharType="end"/>
      </w:r>
      <w:r w:rsidRPr="000B7409">
        <w:rPr>
          <w:rFonts w:ascii="Calibri" w:hAnsi="Calibri"/>
          <w:b/>
          <w:caps/>
        </w:rPr>
        <w:tab/>
        <w:t>MEMBERS</w:t>
      </w:r>
      <w:r w:rsidR="00610ED2">
        <w:rPr>
          <w:rFonts w:ascii="Calibri" w:hAnsi="Calibri"/>
          <w:b/>
          <w:caps/>
        </w:rPr>
        <w:t>’</w:t>
      </w:r>
      <w:r w:rsidRPr="000B7409">
        <w:rPr>
          <w:rFonts w:ascii="Calibri" w:hAnsi="Calibri"/>
          <w:b/>
          <w:caps/>
        </w:rPr>
        <w:t xml:space="preserve"> STATEMENTS</w:t>
      </w:r>
    </w:p>
    <w:p w14:paraId="7849EDEF" w14:textId="6DE1CCFF" w:rsidR="007E5C3F" w:rsidRDefault="006909EB" w:rsidP="006909EB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Members</w:t>
      </w:r>
      <w:r w:rsidR="00610ED2">
        <w:rPr>
          <w:rFonts w:ascii="Calibri" w:hAnsi="Calibri"/>
          <w:lang w:val="en-AU"/>
        </w:rPr>
        <w:t>’</w:t>
      </w:r>
      <w:r w:rsidRPr="000B7409">
        <w:rPr>
          <w:rFonts w:ascii="Calibri" w:hAnsi="Calibri"/>
          <w:lang w:val="en-AU"/>
        </w:rPr>
        <w:t xml:space="preserve"> statements were made.</w:t>
      </w:r>
      <w:r w:rsidR="00756C97" w:rsidRPr="00756C97">
        <w:rPr>
          <w:rFonts w:ascii="Calibri" w:hAnsi="Calibri"/>
          <w:lang w:val="en-AU"/>
        </w:rPr>
        <w:t xml:space="preserve"> </w:t>
      </w:r>
    </w:p>
    <w:p w14:paraId="3B981EF7" w14:textId="32CCDA48" w:rsidR="006909EB" w:rsidRPr="000B7409" w:rsidRDefault="006909EB" w:rsidP="006909E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0B7409">
        <w:rPr>
          <w:rFonts w:ascii="Calibri" w:hAnsi="Calibri"/>
          <w:b/>
          <w:lang w:val="en-AU"/>
        </w:rPr>
        <w:tab/>
      </w:r>
      <w:r w:rsidR="00FD0D2C">
        <w:rPr>
          <w:rFonts w:ascii="Calibri" w:hAnsi="Calibri"/>
          <w:b/>
          <w:bCs/>
          <w:lang w:val="en-AU"/>
        </w:rPr>
        <w:fldChar w:fldCharType="begin"/>
      </w:r>
      <w:r w:rsidR="00FD0D2C">
        <w:rPr>
          <w:rFonts w:ascii="Calibri" w:hAnsi="Calibri"/>
          <w:b/>
          <w:bCs/>
          <w:lang w:val="en-AU"/>
        </w:rPr>
        <w:instrText xml:space="preserve"> SEQ A \* MERGEFORMAT </w:instrText>
      </w:r>
      <w:r w:rsidR="00FD0D2C">
        <w:rPr>
          <w:rFonts w:ascii="Calibri" w:hAnsi="Calibri"/>
          <w:b/>
          <w:bCs/>
          <w:lang w:val="en-AU"/>
        </w:rPr>
        <w:fldChar w:fldCharType="separate"/>
      </w:r>
      <w:r w:rsidR="00C82E6B">
        <w:rPr>
          <w:rFonts w:ascii="Calibri" w:hAnsi="Calibri"/>
          <w:b/>
          <w:bCs/>
          <w:noProof/>
          <w:lang w:val="en-AU"/>
        </w:rPr>
        <w:t>15</w:t>
      </w:r>
      <w:r w:rsidR="00FD0D2C">
        <w:rPr>
          <w:rFonts w:ascii="Calibri" w:hAnsi="Calibri"/>
          <w:b/>
          <w:bCs/>
          <w:lang w:val="en-AU"/>
        </w:rPr>
        <w:fldChar w:fldCharType="end"/>
      </w:r>
      <w:r w:rsidRPr="000B7409">
        <w:rPr>
          <w:rFonts w:ascii="Calibri" w:hAnsi="Calibri"/>
          <w:b/>
          <w:lang w:val="en-AU"/>
        </w:rPr>
        <w:tab/>
        <w:t>ADJOURNMENT</w:t>
      </w:r>
    </w:p>
    <w:p w14:paraId="55E8BB54" w14:textId="468E9428" w:rsidR="006909EB" w:rsidRPr="000B7409" w:rsidRDefault="00AD58F2" w:rsidP="006909EB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="006909EB" w:rsidRPr="000B7409">
        <w:rPr>
          <w:rFonts w:ascii="Calibri" w:hAnsi="Calibri"/>
          <w:lang w:val="en-AU"/>
        </w:rPr>
        <w:t xml:space="preserve"> (Manager of Government Business) moved—That the Assembly do now adjourn.</w:t>
      </w:r>
    </w:p>
    <w:p w14:paraId="5C6757EF" w14:textId="0A82340C" w:rsidR="006909EB" w:rsidRPr="000B7409" w:rsidRDefault="006909EB" w:rsidP="006909EB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Debate ensued.</w:t>
      </w:r>
    </w:p>
    <w:p w14:paraId="474D7CCE" w14:textId="43AD519F" w:rsidR="00210D9B" w:rsidRDefault="00210D9B" w:rsidP="00AB5F98">
      <w:pPr>
        <w:spacing w:before="12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Mr Cain, by leave, was granted an extension of time.</w:t>
      </w:r>
    </w:p>
    <w:p w14:paraId="7AE1E650" w14:textId="4075327B" w:rsidR="00210D9B" w:rsidRDefault="00210D9B" w:rsidP="006909EB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continued.</w:t>
      </w:r>
    </w:p>
    <w:p w14:paraId="03A5648A" w14:textId="1E213458" w:rsidR="006909EB" w:rsidRPr="000B7409" w:rsidRDefault="006909EB" w:rsidP="006909EB">
      <w:pPr>
        <w:spacing w:before="120"/>
        <w:ind w:left="720"/>
        <w:rPr>
          <w:rFonts w:ascii="Calibri" w:hAnsi="Calibri"/>
          <w:lang w:val="en-AU"/>
        </w:rPr>
      </w:pPr>
      <w:r w:rsidRPr="000B7409">
        <w:rPr>
          <w:rFonts w:ascii="Calibri" w:hAnsi="Calibri"/>
          <w:lang w:val="en-AU"/>
        </w:rPr>
        <w:t>Question—put and passed.</w:t>
      </w:r>
    </w:p>
    <w:p w14:paraId="7B0EA725" w14:textId="6B210E76" w:rsidR="006909EB" w:rsidRPr="00584A03" w:rsidRDefault="006909EB" w:rsidP="006909EB">
      <w:pPr>
        <w:spacing w:before="120"/>
        <w:ind w:left="720"/>
        <w:rPr>
          <w:rFonts w:ascii="Calibri" w:hAnsi="Calibri"/>
          <w:spacing w:val="-2"/>
          <w:lang w:val="en-AU"/>
        </w:rPr>
      </w:pPr>
      <w:r w:rsidRPr="00584A03">
        <w:rPr>
          <w:rFonts w:ascii="Calibri" w:hAnsi="Calibri"/>
          <w:spacing w:val="-2"/>
          <w:lang w:val="en-AU"/>
        </w:rPr>
        <w:lastRenderedPageBreak/>
        <w:t xml:space="preserve">And then the Assembly, at </w:t>
      </w:r>
      <w:r w:rsidR="00584A03" w:rsidRPr="00584A03">
        <w:rPr>
          <w:rFonts w:ascii="Calibri" w:hAnsi="Calibri"/>
          <w:spacing w:val="-2"/>
          <w:lang w:val="en-AU"/>
        </w:rPr>
        <w:t>6.3</w:t>
      </w:r>
      <w:r w:rsidR="00584A03">
        <w:rPr>
          <w:rFonts w:ascii="Calibri" w:hAnsi="Calibri"/>
          <w:spacing w:val="-2"/>
          <w:lang w:val="en-AU"/>
        </w:rPr>
        <w:t>2</w:t>
      </w:r>
      <w:r w:rsidR="00AD58F2" w:rsidRPr="00584A03">
        <w:rPr>
          <w:rFonts w:ascii="Calibri" w:hAnsi="Calibri"/>
          <w:spacing w:val="-2"/>
          <w:lang w:val="en-AU"/>
        </w:rPr>
        <w:t xml:space="preserve"> pm</w:t>
      </w:r>
      <w:r w:rsidRPr="00584A03">
        <w:rPr>
          <w:rFonts w:ascii="Calibri" w:hAnsi="Calibri"/>
          <w:spacing w:val="-2"/>
          <w:lang w:val="en-AU"/>
        </w:rPr>
        <w:t xml:space="preserve">, adjourned until </w:t>
      </w:r>
      <w:r w:rsidR="007E5C3F" w:rsidRPr="00584A03">
        <w:rPr>
          <w:rFonts w:ascii="Calibri" w:hAnsi="Calibri"/>
          <w:spacing w:val="-2"/>
          <w:lang w:val="en-AU"/>
        </w:rPr>
        <w:t>Tuesday, 3 September 2024</w:t>
      </w:r>
      <w:r w:rsidRPr="00584A03">
        <w:rPr>
          <w:rFonts w:ascii="Calibri" w:hAnsi="Calibri"/>
          <w:spacing w:val="-2"/>
          <w:lang w:val="en-AU"/>
        </w:rPr>
        <w:t xml:space="preserve"> at 10 am.</w:t>
      </w:r>
    </w:p>
    <w:p w14:paraId="7C2F2C4D" w14:textId="77777777" w:rsidR="006909EB" w:rsidRPr="000B7409" w:rsidRDefault="006909EB" w:rsidP="006909EB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38C37B89" w14:textId="09A92867" w:rsidR="006909EB" w:rsidRPr="000B7409" w:rsidRDefault="006909EB" w:rsidP="006909EB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0B7409">
        <w:rPr>
          <w:rFonts w:ascii="Calibri" w:hAnsi="Calibri"/>
          <w:b/>
          <w:caps/>
        </w:rPr>
        <w:t>MEMBERS</w:t>
      </w:r>
      <w:r w:rsidR="00610ED2">
        <w:rPr>
          <w:rFonts w:ascii="Calibri" w:hAnsi="Calibri"/>
          <w:b/>
          <w:caps/>
        </w:rPr>
        <w:t>’</w:t>
      </w:r>
      <w:r w:rsidRPr="000B7409">
        <w:rPr>
          <w:rFonts w:ascii="Calibri" w:hAnsi="Calibri"/>
          <w:b/>
          <w:caps/>
        </w:rPr>
        <w:t xml:space="preserve"> ATTENDANCE:  </w:t>
      </w:r>
      <w:r w:rsidRPr="000B7409">
        <w:rPr>
          <w:rFonts w:ascii="Calibri" w:hAnsi="Calibri"/>
        </w:rPr>
        <w:t>All Members were present at some time during the sitting</w:t>
      </w:r>
      <w:r w:rsidRPr="000B7409">
        <w:rPr>
          <w:rFonts w:ascii="Calibri" w:hAnsi="Calibri"/>
          <w:bCs/>
        </w:rPr>
        <w:t>.</w:t>
      </w:r>
    </w:p>
    <w:p w14:paraId="3E671076" w14:textId="77777777" w:rsidR="006909EB" w:rsidRPr="000B7409" w:rsidRDefault="006909EB" w:rsidP="006909EB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14:paraId="12EF429B" w14:textId="77777777" w:rsidR="006909EB" w:rsidRPr="000B7409" w:rsidRDefault="006909EB" w:rsidP="006909EB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0B7409">
        <w:rPr>
          <w:rFonts w:ascii="Calibri" w:hAnsi="Calibri"/>
          <w:b/>
          <w:bCs/>
          <w:lang w:val="en-AU"/>
        </w:rPr>
        <w:t>Tom Duncan</w:t>
      </w:r>
    </w:p>
    <w:p w14:paraId="7FDAEF93" w14:textId="77777777" w:rsidR="006909EB" w:rsidRPr="000B7409" w:rsidRDefault="006909EB" w:rsidP="006909EB">
      <w:pPr>
        <w:ind w:left="5850"/>
        <w:rPr>
          <w:rFonts w:ascii="Calibri" w:hAnsi="Calibri"/>
          <w:szCs w:val="24"/>
        </w:rPr>
      </w:pPr>
      <w:r w:rsidRPr="000B7409">
        <w:rPr>
          <w:rFonts w:ascii="Calibri" w:hAnsi="Calibri"/>
          <w:szCs w:val="24"/>
        </w:rPr>
        <w:t>Clerk of the Legislative Assembly</w:t>
      </w:r>
    </w:p>
    <w:p w14:paraId="7B22A496" w14:textId="068FA9AB" w:rsidR="00B85C88" w:rsidRDefault="00B85C88">
      <w:pPr>
        <w:spacing w:after="160" w:line="259" w:lineRule="auto"/>
      </w:pPr>
      <w:r>
        <w:br w:type="page"/>
      </w:r>
    </w:p>
    <w:p w14:paraId="136C0E17" w14:textId="77777777" w:rsidR="007A50BC" w:rsidRDefault="00B85C88" w:rsidP="00B85C88">
      <w:pPr>
        <w:spacing w:after="160" w:line="259" w:lineRule="auto"/>
        <w:jc w:val="center"/>
        <w:rPr>
          <w:b/>
          <w:bCs/>
          <w:sz w:val="36"/>
          <w:szCs w:val="36"/>
        </w:rPr>
        <w:sectPr w:rsidR="007A50BC" w:rsidSect="00A507DB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1525" w:right="1440" w:bottom="1264" w:left="1140" w:header="635" w:footer="578" w:gutter="0"/>
          <w:pgNumType w:start="2041"/>
          <w:cols w:space="708"/>
          <w:titlePg/>
          <w:docGrid w:linePitch="360"/>
        </w:sectPr>
      </w:pPr>
      <w:r w:rsidRPr="007A50BC">
        <w:rPr>
          <w:b/>
          <w:bCs/>
          <w:sz w:val="36"/>
          <w:szCs w:val="36"/>
        </w:rPr>
        <w:lastRenderedPageBreak/>
        <w:t>SCHEDULE</w:t>
      </w:r>
      <w:r>
        <w:rPr>
          <w:b/>
          <w:bCs/>
          <w:sz w:val="36"/>
          <w:szCs w:val="36"/>
        </w:rPr>
        <w:t xml:space="preserve"> OF AMENDMENTS</w:t>
      </w:r>
    </w:p>
    <w:p w14:paraId="506CAE42" w14:textId="798B828B" w:rsidR="00072392" w:rsidRDefault="00072392" w:rsidP="00B85C88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6FF29C09" w14:textId="5B5F5F0C" w:rsidR="00B85C88" w:rsidRDefault="00B85C88" w:rsidP="00DF08AC">
      <w:pPr>
        <w:spacing w:before="120" w:after="160" w:line="259" w:lineRule="auto"/>
        <w:rPr>
          <w:b/>
          <w:bCs/>
          <w:sz w:val="28"/>
          <w:szCs w:val="28"/>
          <w:u w:val="single"/>
        </w:rPr>
      </w:pPr>
      <w:bookmarkStart w:id="0" w:name="schedule1"/>
      <w:r w:rsidRPr="00B85C88">
        <w:rPr>
          <w:b/>
          <w:bCs/>
          <w:sz w:val="28"/>
          <w:szCs w:val="28"/>
          <w:u w:val="single"/>
        </w:rPr>
        <w:t>Schedule 1</w:t>
      </w:r>
      <w:bookmarkEnd w:id="0"/>
    </w:p>
    <w:p w14:paraId="5F73EC28" w14:textId="2E14D42E" w:rsidR="00B85C88" w:rsidRDefault="00B85C88" w:rsidP="003F6601">
      <w:pPr>
        <w:spacing w:before="600" w:line="259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DISABILITY INCLUSION </w:t>
      </w:r>
      <w:r w:rsidR="003F6601">
        <w:rPr>
          <w:b/>
          <w:bCs/>
          <w:sz w:val="26"/>
          <w:szCs w:val="26"/>
          <w:u w:val="single"/>
        </w:rPr>
        <w:t>BILL 2024</w:t>
      </w:r>
    </w:p>
    <w:p w14:paraId="1F61EA19" w14:textId="3FA97A08" w:rsidR="003F6601" w:rsidRDefault="003F6601" w:rsidP="003F6601">
      <w:pPr>
        <w:spacing w:before="80" w:after="160" w:line="259" w:lineRule="auto"/>
        <w:rPr>
          <w:szCs w:val="24"/>
        </w:rPr>
      </w:pPr>
      <w:r>
        <w:rPr>
          <w:szCs w:val="24"/>
        </w:rPr>
        <w:t xml:space="preserve">Amendments circulated by Ms Orr </w:t>
      </w:r>
    </w:p>
    <w:p w14:paraId="0B0191FE" w14:textId="77777777" w:rsidR="003F6601" w:rsidRPr="00AD2680" w:rsidRDefault="003F6601" w:rsidP="003F6601">
      <w:pPr>
        <w:pStyle w:val="AH3sec"/>
      </w:pPr>
      <w:r w:rsidRPr="00AD2680">
        <w:br/>
        <w:t>Proposed new clause 7A</w:t>
      </w:r>
      <w:r w:rsidRPr="00AD2680">
        <w:br/>
        <w:t>Page 5, line 1—</w:t>
      </w:r>
    </w:p>
    <w:p w14:paraId="564A7B03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025E15B5" w14:textId="77777777" w:rsidR="003F6601" w:rsidRPr="00AD2680" w:rsidRDefault="003F6601" w:rsidP="003F6601">
      <w:pPr>
        <w:pStyle w:val="IH5Sec"/>
      </w:pPr>
      <w:r w:rsidRPr="00AD2680">
        <w:t>7A</w:t>
      </w:r>
      <w:r w:rsidRPr="00AD2680">
        <w:tab/>
        <w:t xml:space="preserve">Meaning of </w:t>
      </w:r>
      <w:r w:rsidRPr="00AD2680">
        <w:rPr>
          <w:i/>
          <w:iCs/>
        </w:rPr>
        <w:t>disability inclusion strategy</w:t>
      </w:r>
    </w:p>
    <w:p w14:paraId="6E737EA4" w14:textId="77777777" w:rsidR="003F6601" w:rsidRPr="00AD2680" w:rsidRDefault="003F6601" w:rsidP="003F6601">
      <w:pPr>
        <w:pStyle w:val="Amainreturn"/>
      </w:pPr>
      <w:r w:rsidRPr="00AD2680">
        <w:t>In this Act:</w:t>
      </w:r>
    </w:p>
    <w:p w14:paraId="5FCE5B21" w14:textId="77777777" w:rsidR="003F6601" w:rsidRPr="00AD2680" w:rsidRDefault="003F6601" w:rsidP="003F6601">
      <w:pPr>
        <w:pStyle w:val="aDef"/>
      </w:pPr>
      <w:r w:rsidRPr="00AD2680">
        <w:rPr>
          <w:b/>
          <w:i/>
        </w:rPr>
        <w:t>disability inclusion strategy</w:t>
      </w:r>
      <w:r w:rsidRPr="00AD2680">
        <w:rPr>
          <w:bCs/>
          <w:iCs/>
        </w:rPr>
        <w:t>, for the Territory,</w:t>
      </w:r>
      <w:r w:rsidRPr="00AD2680">
        <w:t xml:space="preserve"> means a strategy for—</w:t>
      </w:r>
    </w:p>
    <w:p w14:paraId="0A8AF402" w14:textId="77777777" w:rsidR="003F6601" w:rsidRPr="00AD2680" w:rsidRDefault="003F6601" w:rsidP="003F6601">
      <w:pPr>
        <w:pStyle w:val="aDefpara"/>
      </w:pPr>
      <w:r w:rsidRPr="00AD2680">
        <w:t xml:space="preserve">disability inclusion in the ACT community; and </w:t>
      </w:r>
    </w:p>
    <w:p w14:paraId="0FBF9D3D" w14:textId="77777777" w:rsidR="003F6601" w:rsidRPr="00AD2680" w:rsidRDefault="003F6601" w:rsidP="003F6601">
      <w:pPr>
        <w:pStyle w:val="aDefpara"/>
      </w:pPr>
      <w:r w:rsidRPr="00AD2680">
        <w:t>the implementation of the disability inclusion principles in the ACT.</w:t>
      </w:r>
    </w:p>
    <w:p w14:paraId="44FFDC97" w14:textId="77777777" w:rsidR="003F6601" w:rsidRPr="00AD2680" w:rsidRDefault="003F6601" w:rsidP="003F6601">
      <w:pPr>
        <w:pStyle w:val="AH3sec"/>
      </w:pPr>
      <w:r w:rsidRPr="00AD2680">
        <w:br/>
        <w:t>Clause 9 heading</w:t>
      </w:r>
      <w:r w:rsidRPr="00AD2680">
        <w:br/>
        <w:t>Page 6, line 7—</w:t>
      </w:r>
    </w:p>
    <w:p w14:paraId="26BE65DF" w14:textId="77777777" w:rsidR="003F6601" w:rsidRPr="00AD2680" w:rsidRDefault="003F6601" w:rsidP="003F6601">
      <w:pPr>
        <w:pStyle w:val="direction"/>
      </w:pPr>
      <w:r w:rsidRPr="00AD2680">
        <w:t>omit the heading, substitute</w:t>
      </w:r>
    </w:p>
    <w:p w14:paraId="7156EDC1" w14:textId="77777777" w:rsidR="003F6601" w:rsidRPr="00AD2680" w:rsidRDefault="003F6601" w:rsidP="003F6601">
      <w:pPr>
        <w:pStyle w:val="IH5Sec"/>
        <w:keepNext w:val="0"/>
      </w:pPr>
      <w:r w:rsidRPr="00AD2680">
        <w:t>9</w:t>
      </w:r>
      <w:r w:rsidRPr="00AD2680">
        <w:tab/>
        <w:t>Disability inclusion strategies for the Territory</w:t>
      </w:r>
    </w:p>
    <w:p w14:paraId="2EEC0BD6" w14:textId="77777777" w:rsidR="003F6601" w:rsidRPr="00AD2680" w:rsidRDefault="003F6601" w:rsidP="003F6601">
      <w:pPr>
        <w:pStyle w:val="AH3sec"/>
      </w:pPr>
      <w:r w:rsidRPr="00AD2680">
        <w:br/>
        <w:t>Clause 9 (1)</w:t>
      </w:r>
      <w:r w:rsidRPr="00AD2680">
        <w:br/>
        <w:t>Page 6, line 9—</w:t>
      </w:r>
    </w:p>
    <w:p w14:paraId="308EDAFF" w14:textId="77777777" w:rsidR="003F6601" w:rsidRPr="00AD2680" w:rsidRDefault="003F6601" w:rsidP="003F6601">
      <w:pPr>
        <w:pStyle w:val="direction"/>
      </w:pPr>
      <w:r w:rsidRPr="00AD2680">
        <w:t>omit everything after</w:t>
      </w:r>
    </w:p>
    <w:p w14:paraId="737442B3" w14:textId="77777777" w:rsidR="003F6601" w:rsidRPr="00AD2680" w:rsidRDefault="003F6601" w:rsidP="003F6601">
      <w:pPr>
        <w:pStyle w:val="Amainreturn"/>
      </w:pPr>
      <w:r w:rsidRPr="00AD2680">
        <w:t>the Minister,</w:t>
      </w:r>
    </w:p>
    <w:p w14:paraId="4E2FB39B" w14:textId="77777777" w:rsidR="003F6601" w:rsidRPr="00AD2680" w:rsidRDefault="003F6601" w:rsidP="003F6601">
      <w:pPr>
        <w:pStyle w:val="direction"/>
      </w:pPr>
      <w:r w:rsidRPr="00AD2680">
        <w:t>substitute</w:t>
      </w:r>
    </w:p>
    <w:p w14:paraId="170A0E6A" w14:textId="77777777" w:rsidR="003F6601" w:rsidRPr="00AD2680" w:rsidRDefault="003F6601" w:rsidP="003F6601">
      <w:pPr>
        <w:pStyle w:val="Amainreturn"/>
      </w:pPr>
      <w:r w:rsidRPr="00AD2680">
        <w:t>make a disability inclusion strategy for the Territory in relation to the priority inclusion area.</w:t>
      </w:r>
    </w:p>
    <w:p w14:paraId="77D7A875" w14:textId="77777777" w:rsidR="003F6601" w:rsidRPr="00AD2680" w:rsidRDefault="003F6601" w:rsidP="003F6601">
      <w:pPr>
        <w:pStyle w:val="AH3sec"/>
      </w:pPr>
      <w:r w:rsidRPr="00AD2680">
        <w:lastRenderedPageBreak/>
        <w:br/>
        <w:t>Clause 10 heading</w:t>
      </w:r>
      <w:r w:rsidRPr="00AD2680">
        <w:br/>
        <w:t>Page 7, line 9—</w:t>
      </w:r>
    </w:p>
    <w:p w14:paraId="27669A4D" w14:textId="77777777" w:rsidR="003F6601" w:rsidRPr="00AD2680" w:rsidRDefault="003F6601" w:rsidP="003F6601">
      <w:pPr>
        <w:pStyle w:val="direction"/>
      </w:pPr>
      <w:r w:rsidRPr="00AD2680">
        <w:t>omit the heading, substitute</w:t>
      </w:r>
    </w:p>
    <w:p w14:paraId="263A30F3" w14:textId="77777777" w:rsidR="003F6601" w:rsidRPr="00AD2680" w:rsidRDefault="003F6601" w:rsidP="003F6601">
      <w:pPr>
        <w:pStyle w:val="IH5Sec"/>
      </w:pPr>
      <w:r w:rsidRPr="00AD2680">
        <w:t>10</w:t>
      </w:r>
      <w:r w:rsidRPr="00AD2680">
        <w:tab/>
        <w:t>Disability inclusion strategies made in consultation with people with disability etc</w:t>
      </w:r>
    </w:p>
    <w:p w14:paraId="21749DDD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Proposed new clause 10 (2) (ba)</w:t>
      </w:r>
      <w:r w:rsidRPr="00AD2680">
        <w:br/>
        <w:t>Page 7, line 26—</w:t>
      </w:r>
    </w:p>
    <w:p w14:paraId="11D8FAFC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4C2144E7" w14:textId="77777777" w:rsidR="003F6601" w:rsidRPr="00AD2680" w:rsidRDefault="003F6601" w:rsidP="003F6601">
      <w:pPr>
        <w:pStyle w:val="Ipara"/>
        <w:tabs>
          <w:tab w:val="clear" w:pos="1600"/>
          <w:tab w:val="left" w:pos="1575"/>
        </w:tabs>
      </w:pPr>
      <w:r w:rsidRPr="00AD2680">
        <w:tab/>
        <w:t>(ba)</w:t>
      </w:r>
      <w:r w:rsidRPr="00AD2680">
        <w:tab/>
        <w:t>life experiences, including the experiences of veterans; and</w:t>
      </w:r>
    </w:p>
    <w:p w14:paraId="335D23F7" w14:textId="77777777" w:rsidR="003F6601" w:rsidRPr="00AD2680" w:rsidRDefault="003F6601" w:rsidP="003F6601">
      <w:pPr>
        <w:pStyle w:val="AH3sec"/>
      </w:pPr>
      <w:r w:rsidRPr="00AD2680">
        <w:br/>
        <w:t>Proposed new clause 10A</w:t>
      </w:r>
      <w:r w:rsidRPr="00AD2680">
        <w:br/>
        <w:t>Page 8, line 18—</w:t>
      </w:r>
    </w:p>
    <w:p w14:paraId="1739909A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166D1D91" w14:textId="77777777" w:rsidR="003F6601" w:rsidRPr="00AD2680" w:rsidRDefault="003F6601" w:rsidP="003F6601">
      <w:pPr>
        <w:pStyle w:val="IH5Sec"/>
      </w:pPr>
      <w:r w:rsidRPr="00AD2680">
        <w:t>10A</w:t>
      </w:r>
      <w:r w:rsidRPr="00AD2680">
        <w:tab/>
        <w:t>Certain existing strategies may be adopted as first disability inclusion strategy</w:t>
      </w:r>
    </w:p>
    <w:p w14:paraId="7314114C" w14:textId="77777777" w:rsidR="003F6601" w:rsidRPr="00AD2680" w:rsidRDefault="003F6601" w:rsidP="003F6601">
      <w:pPr>
        <w:pStyle w:val="IMain"/>
      </w:pPr>
      <w:r w:rsidRPr="00AD2680">
        <w:tab/>
        <w:t>(1)</w:t>
      </w:r>
      <w:r w:rsidRPr="00AD2680">
        <w:tab/>
        <w:t>The responsible Minister for the priority inclusion area mentioned in an item in table 10A, column 2 may adopt the strategy mentioned in the item, column 3 as the first disability inclusion strategy for that priority inclusion area.</w:t>
      </w:r>
    </w:p>
    <w:p w14:paraId="63E897B4" w14:textId="77777777" w:rsidR="003F6601" w:rsidRPr="00AD2680" w:rsidRDefault="003F6601" w:rsidP="003F6601">
      <w:pPr>
        <w:pStyle w:val="IMain"/>
      </w:pPr>
      <w:r w:rsidRPr="00AD2680">
        <w:tab/>
        <w:t>(2)</w:t>
      </w:r>
      <w:r w:rsidRPr="00AD2680">
        <w:tab/>
        <w:t>If a responsible Minister adopts a strategy mentioned in an item in table 10A, column 3 as a disability inclusion strategy—</w:t>
      </w:r>
    </w:p>
    <w:p w14:paraId="6D10C169" w14:textId="77777777" w:rsidR="003F6601" w:rsidRPr="00AD2680" w:rsidRDefault="003F6601" w:rsidP="003F6601">
      <w:pPr>
        <w:pStyle w:val="Ipara"/>
      </w:pPr>
      <w:r w:rsidRPr="00AD2680">
        <w:tab/>
        <w:t>(a)</w:t>
      </w:r>
      <w:r w:rsidRPr="00AD2680">
        <w:tab/>
        <w:t>the adopted strategy is taken to meet the requirements under section 9 (2); and</w:t>
      </w:r>
    </w:p>
    <w:p w14:paraId="36D8BE00" w14:textId="77777777" w:rsidR="003F6601" w:rsidRPr="00AD2680" w:rsidRDefault="003F6601" w:rsidP="003F6601">
      <w:pPr>
        <w:pStyle w:val="Ipara"/>
      </w:pPr>
      <w:r w:rsidRPr="00AD2680">
        <w:tab/>
        <w:t>(b)</w:t>
      </w:r>
      <w:r w:rsidRPr="00AD2680">
        <w:tab/>
        <w:t>the requirements under section 10 do not apply to the adopted strategy; and</w:t>
      </w:r>
    </w:p>
    <w:p w14:paraId="33FDCC5C" w14:textId="77777777" w:rsidR="003F6601" w:rsidRPr="00AD2680" w:rsidRDefault="003F6601" w:rsidP="003F6601">
      <w:pPr>
        <w:pStyle w:val="Ipara"/>
      </w:pPr>
      <w:r w:rsidRPr="00AD2680">
        <w:tab/>
        <w:t>(c)</w:t>
      </w:r>
      <w:r w:rsidRPr="00AD2680">
        <w:tab/>
        <w:t xml:space="preserve">the disability inclusion strategy is taken to </w:t>
      </w:r>
      <w:r w:rsidRPr="001E6C3E">
        <w:t xml:space="preserve">expire </w:t>
      </w:r>
      <w:r>
        <w:t>at the end of</w:t>
      </w:r>
      <w:r w:rsidRPr="001E6C3E">
        <w:t xml:space="preserve"> the year</w:t>
      </w:r>
      <w:r w:rsidRPr="00AD2680">
        <w:t xml:space="preserve"> mentioned in the item, column 4.</w:t>
      </w:r>
    </w:p>
    <w:p w14:paraId="2A95AE67" w14:textId="77777777" w:rsidR="003F6601" w:rsidRPr="00AD2680" w:rsidRDefault="003F6601" w:rsidP="003F6601">
      <w:pPr>
        <w:pStyle w:val="TableHd"/>
        <w:spacing w:after="120"/>
      </w:pPr>
      <w:r w:rsidRPr="00AD2680">
        <w:t>Table 10A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3351"/>
        <w:gridCol w:w="1064"/>
      </w:tblGrid>
      <w:tr w:rsidR="003F6601" w:rsidRPr="00AD2680" w14:paraId="73BEC992" w14:textId="77777777" w:rsidTr="00002008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B507C1C" w14:textId="77777777" w:rsidR="003F6601" w:rsidRPr="00AD2680" w:rsidRDefault="003F6601" w:rsidP="00002008">
            <w:pPr>
              <w:pStyle w:val="TableColHd"/>
            </w:pPr>
            <w:r w:rsidRPr="00AD2680">
              <w:t>column 1</w:t>
            </w:r>
          </w:p>
          <w:p w14:paraId="69B61E14" w14:textId="77777777" w:rsidR="003F6601" w:rsidRPr="00AD2680" w:rsidRDefault="003F6601" w:rsidP="00002008">
            <w:pPr>
              <w:pStyle w:val="TableColHd"/>
            </w:pPr>
            <w:r w:rsidRPr="00AD2680">
              <w:t>item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AACD24A" w14:textId="77777777" w:rsidR="003F6601" w:rsidRPr="00AD2680" w:rsidRDefault="003F6601" w:rsidP="00002008">
            <w:pPr>
              <w:pStyle w:val="TableColHd"/>
            </w:pPr>
            <w:r w:rsidRPr="00AD2680">
              <w:t>column 2</w:t>
            </w:r>
          </w:p>
          <w:p w14:paraId="230C1F60" w14:textId="77777777" w:rsidR="003F6601" w:rsidRPr="00AD2680" w:rsidRDefault="003F6601" w:rsidP="00002008">
            <w:pPr>
              <w:pStyle w:val="TableColHd"/>
            </w:pPr>
            <w:r w:rsidRPr="00AD2680">
              <w:t>priority inclusion area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231C6C16" w14:textId="77777777" w:rsidR="003F6601" w:rsidRPr="00AD2680" w:rsidRDefault="003F6601" w:rsidP="00002008">
            <w:pPr>
              <w:pStyle w:val="TableColHd"/>
            </w:pPr>
            <w:r w:rsidRPr="00AD2680">
              <w:t>column 3</w:t>
            </w:r>
          </w:p>
          <w:p w14:paraId="146B430A" w14:textId="77777777" w:rsidR="003F6601" w:rsidRPr="00AD2680" w:rsidRDefault="003F6601" w:rsidP="00002008">
            <w:pPr>
              <w:pStyle w:val="TableColHd"/>
            </w:pPr>
            <w:r w:rsidRPr="00AD2680">
              <w:t>strategy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1F78F33" w14:textId="77777777" w:rsidR="003F6601" w:rsidRPr="00AD2680" w:rsidRDefault="003F6601" w:rsidP="00002008">
            <w:pPr>
              <w:pStyle w:val="TableColHd"/>
            </w:pPr>
            <w:r w:rsidRPr="00AD2680">
              <w:t>column 4</w:t>
            </w:r>
          </w:p>
          <w:p w14:paraId="413D9D0D" w14:textId="77777777" w:rsidR="003F6601" w:rsidRPr="00AD2680" w:rsidRDefault="003F6601" w:rsidP="00002008">
            <w:pPr>
              <w:pStyle w:val="TableColHd"/>
            </w:pPr>
            <w:r w:rsidRPr="00AD2680">
              <w:t xml:space="preserve">expiry </w:t>
            </w:r>
          </w:p>
        </w:tc>
      </w:tr>
      <w:tr w:rsidR="003F6601" w:rsidRPr="00AD2680" w14:paraId="16B2A496" w14:textId="77777777" w:rsidTr="00002008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7947DBAC" w14:textId="77777777" w:rsidR="003F6601" w:rsidRPr="00AD2680" w:rsidRDefault="003F6601" w:rsidP="00002008">
            <w:pPr>
              <w:pStyle w:val="TableText10"/>
            </w:pPr>
            <w:r w:rsidRPr="00AD2680">
              <w:t>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4C35C94" w14:textId="77777777" w:rsidR="003F6601" w:rsidRPr="00AD2680" w:rsidRDefault="003F6601" w:rsidP="00002008">
            <w:pPr>
              <w:pStyle w:val="TableText10"/>
            </w:pPr>
            <w:r w:rsidRPr="00AD2680">
              <w:t>community attitudes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14:paraId="65C386C9" w14:textId="77777777" w:rsidR="003F6601" w:rsidRPr="00AD2680" w:rsidRDefault="003F6601" w:rsidP="00002008">
            <w:pPr>
              <w:pStyle w:val="TableText10"/>
            </w:pPr>
            <w:r w:rsidRPr="00AD2680">
              <w:t>ACT Disability Strategy 2024-2033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1916B1E0" w14:textId="77777777" w:rsidR="003F6601" w:rsidRPr="00AD2680" w:rsidRDefault="003F6601" w:rsidP="00002008">
            <w:pPr>
              <w:pStyle w:val="TableText10"/>
            </w:pPr>
            <w:r w:rsidRPr="00AD2680">
              <w:t>2033</w:t>
            </w:r>
          </w:p>
        </w:tc>
      </w:tr>
      <w:tr w:rsidR="003F6601" w:rsidRPr="00AD2680" w14:paraId="33D26A83" w14:textId="77777777" w:rsidTr="00002008">
        <w:trPr>
          <w:cantSplit/>
        </w:trPr>
        <w:tc>
          <w:tcPr>
            <w:tcW w:w="1200" w:type="dxa"/>
          </w:tcPr>
          <w:p w14:paraId="5E60C989" w14:textId="77777777" w:rsidR="003F6601" w:rsidRPr="00AD2680" w:rsidRDefault="003F6601" w:rsidP="00002008">
            <w:pPr>
              <w:pStyle w:val="TableText10"/>
            </w:pPr>
            <w:r w:rsidRPr="00AD2680">
              <w:t>2</w:t>
            </w:r>
          </w:p>
        </w:tc>
        <w:tc>
          <w:tcPr>
            <w:tcW w:w="2107" w:type="dxa"/>
          </w:tcPr>
          <w:p w14:paraId="42206BB4" w14:textId="77777777" w:rsidR="003F6601" w:rsidRPr="00AD2680" w:rsidRDefault="003F6601" w:rsidP="00002008">
            <w:pPr>
              <w:pStyle w:val="TableText10"/>
            </w:pPr>
            <w:r w:rsidRPr="00AD2680">
              <w:t>education and learning</w:t>
            </w:r>
          </w:p>
        </w:tc>
        <w:tc>
          <w:tcPr>
            <w:tcW w:w="3351" w:type="dxa"/>
          </w:tcPr>
          <w:p w14:paraId="70D0B78C" w14:textId="77777777" w:rsidR="003F6601" w:rsidRPr="00AD2680" w:rsidRDefault="003F6601" w:rsidP="00002008">
            <w:pPr>
              <w:pStyle w:val="TableText10"/>
            </w:pPr>
            <w:r w:rsidRPr="00AD2680">
              <w:t>ACT Government Inclusive Education: A Disability Inclusion Strategy for ACT Public Schools 2024-2034</w:t>
            </w:r>
          </w:p>
        </w:tc>
        <w:tc>
          <w:tcPr>
            <w:tcW w:w="1064" w:type="dxa"/>
          </w:tcPr>
          <w:p w14:paraId="121E69ED" w14:textId="77777777" w:rsidR="003F6601" w:rsidRPr="00AD2680" w:rsidRDefault="003F6601" w:rsidP="00002008">
            <w:pPr>
              <w:pStyle w:val="TableText10"/>
              <w:tabs>
                <w:tab w:val="right" w:pos="2092"/>
              </w:tabs>
            </w:pPr>
            <w:r w:rsidRPr="00AD2680">
              <w:t>2034</w:t>
            </w:r>
          </w:p>
        </w:tc>
      </w:tr>
      <w:tr w:rsidR="003F6601" w:rsidRPr="00AD2680" w14:paraId="2C4E39B2" w14:textId="77777777" w:rsidTr="00002008">
        <w:trPr>
          <w:cantSplit/>
        </w:trPr>
        <w:tc>
          <w:tcPr>
            <w:tcW w:w="1200" w:type="dxa"/>
          </w:tcPr>
          <w:p w14:paraId="2A4CED05" w14:textId="77777777" w:rsidR="003F6601" w:rsidRPr="00AD2680" w:rsidRDefault="003F6601" w:rsidP="00002008">
            <w:pPr>
              <w:pStyle w:val="TableText10"/>
            </w:pPr>
            <w:r w:rsidRPr="00AD2680">
              <w:t>3</w:t>
            </w:r>
          </w:p>
        </w:tc>
        <w:tc>
          <w:tcPr>
            <w:tcW w:w="2107" w:type="dxa"/>
          </w:tcPr>
          <w:p w14:paraId="642DB2F4" w14:textId="77777777" w:rsidR="003F6601" w:rsidRPr="00AD2680" w:rsidRDefault="003F6601" w:rsidP="00002008">
            <w:pPr>
              <w:pStyle w:val="TableText10"/>
            </w:pPr>
            <w:r w:rsidRPr="00AD2680">
              <w:t>health and wellbeing</w:t>
            </w:r>
          </w:p>
        </w:tc>
        <w:tc>
          <w:tcPr>
            <w:tcW w:w="3351" w:type="dxa"/>
          </w:tcPr>
          <w:p w14:paraId="48372830" w14:textId="77777777" w:rsidR="003F6601" w:rsidRPr="00AD2680" w:rsidRDefault="003F6601" w:rsidP="00002008">
            <w:pPr>
              <w:pStyle w:val="TableText10"/>
            </w:pPr>
            <w:r w:rsidRPr="00AD2680">
              <w:t>ACT Government Disability Health Strategy 2024-2033</w:t>
            </w:r>
          </w:p>
        </w:tc>
        <w:tc>
          <w:tcPr>
            <w:tcW w:w="1064" w:type="dxa"/>
          </w:tcPr>
          <w:p w14:paraId="070D8259" w14:textId="77777777" w:rsidR="003F6601" w:rsidRPr="00AD2680" w:rsidRDefault="003F6601" w:rsidP="00002008">
            <w:pPr>
              <w:pStyle w:val="TableText10"/>
              <w:tabs>
                <w:tab w:val="right" w:pos="2092"/>
              </w:tabs>
            </w:pPr>
            <w:r w:rsidRPr="00AD2680">
              <w:t>2033</w:t>
            </w:r>
          </w:p>
        </w:tc>
      </w:tr>
      <w:tr w:rsidR="003F6601" w:rsidRPr="00AD2680" w14:paraId="53617745" w14:textId="77777777" w:rsidTr="00002008">
        <w:trPr>
          <w:cantSplit/>
        </w:trPr>
        <w:tc>
          <w:tcPr>
            <w:tcW w:w="1200" w:type="dxa"/>
          </w:tcPr>
          <w:p w14:paraId="50081F54" w14:textId="77777777" w:rsidR="003F6601" w:rsidRPr="00AD2680" w:rsidRDefault="003F6601" w:rsidP="00002008">
            <w:pPr>
              <w:pStyle w:val="TableText10"/>
            </w:pPr>
            <w:r w:rsidRPr="00AD2680">
              <w:t>4</w:t>
            </w:r>
          </w:p>
        </w:tc>
        <w:tc>
          <w:tcPr>
            <w:tcW w:w="2107" w:type="dxa"/>
          </w:tcPr>
          <w:p w14:paraId="62A6C629" w14:textId="77777777" w:rsidR="003F6601" w:rsidRPr="00AD2680" w:rsidRDefault="003F6601" w:rsidP="00002008">
            <w:pPr>
              <w:pStyle w:val="TableText10"/>
            </w:pPr>
            <w:r w:rsidRPr="00AD2680">
              <w:t>personal and community support</w:t>
            </w:r>
          </w:p>
        </w:tc>
        <w:tc>
          <w:tcPr>
            <w:tcW w:w="3351" w:type="dxa"/>
          </w:tcPr>
          <w:p w14:paraId="330CFB45" w14:textId="77777777" w:rsidR="003F6601" w:rsidRPr="00AD2680" w:rsidRDefault="003F6601" w:rsidP="00002008">
            <w:pPr>
              <w:pStyle w:val="TableText10"/>
            </w:pPr>
            <w:r w:rsidRPr="00AD2680">
              <w:t>ACT Disability Strategy 2024-2033</w:t>
            </w:r>
          </w:p>
        </w:tc>
        <w:tc>
          <w:tcPr>
            <w:tcW w:w="1064" w:type="dxa"/>
          </w:tcPr>
          <w:p w14:paraId="141060E2" w14:textId="77777777" w:rsidR="003F6601" w:rsidRPr="00AD2680" w:rsidRDefault="003F6601" w:rsidP="00002008">
            <w:pPr>
              <w:pStyle w:val="TableText10"/>
            </w:pPr>
            <w:r w:rsidRPr="00AD2680">
              <w:t>2033</w:t>
            </w:r>
          </w:p>
        </w:tc>
      </w:tr>
      <w:tr w:rsidR="003F6601" w:rsidRPr="00AD2680" w14:paraId="62EEA7E8" w14:textId="77777777" w:rsidTr="00002008">
        <w:trPr>
          <w:cantSplit/>
        </w:trPr>
        <w:tc>
          <w:tcPr>
            <w:tcW w:w="1200" w:type="dxa"/>
          </w:tcPr>
          <w:p w14:paraId="5D29829B" w14:textId="77777777" w:rsidR="003F6601" w:rsidRPr="00AD2680" w:rsidRDefault="003F6601" w:rsidP="00002008">
            <w:pPr>
              <w:pStyle w:val="TableText10"/>
            </w:pPr>
            <w:r w:rsidRPr="00AD2680">
              <w:lastRenderedPageBreak/>
              <w:t>5</w:t>
            </w:r>
          </w:p>
        </w:tc>
        <w:tc>
          <w:tcPr>
            <w:tcW w:w="2107" w:type="dxa"/>
          </w:tcPr>
          <w:p w14:paraId="1C846DC5" w14:textId="77777777" w:rsidR="003F6601" w:rsidRPr="00AD2680" w:rsidRDefault="003F6601" w:rsidP="00002008">
            <w:pPr>
              <w:pStyle w:val="TableText10"/>
            </w:pPr>
            <w:r w:rsidRPr="00AD2680">
              <w:t>safety, rights and justice</w:t>
            </w:r>
          </w:p>
        </w:tc>
        <w:tc>
          <w:tcPr>
            <w:tcW w:w="3351" w:type="dxa"/>
          </w:tcPr>
          <w:p w14:paraId="1F73E2E7" w14:textId="77777777" w:rsidR="003F6601" w:rsidRPr="00AD2680" w:rsidRDefault="003F6601" w:rsidP="00002008">
            <w:pPr>
              <w:pStyle w:val="TableText10"/>
            </w:pPr>
            <w:r w:rsidRPr="00AD2680">
              <w:t>ACT Government Disability Justice Strategy 2019</w:t>
            </w:r>
            <w:r w:rsidRPr="00AD2680">
              <w:noBreakHyphen/>
              <w:t>2029—A Strategy to Address Unequal Access to Justice in the ACT</w:t>
            </w:r>
          </w:p>
        </w:tc>
        <w:tc>
          <w:tcPr>
            <w:tcW w:w="1064" w:type="dxa"/>
          </w:tcPr>
          <w:p w14:paraId="3BD48492" w14:textId="77777777" w:rsidR="003F6601" w:rsidRPr="00AD2680" w:rsidRDefault="003F6601" w:rsidP="00002008">
            <w:pPr>
              <w:pStyle w:val="TableText10"/>
            </w:pPr>
            <w:r w:rsidRPr="00AD2680">
              <w:t>2029</w:t>
            </w:r>
          </w:p>
        </w:tc>
      </w:tr>
    </w:tbl>
    <w:p w14:paraId="78AC6B6F" w14:textId="77777777" w:rsidR="003F6601" w:rsidRPr="00AD2680" w:rsidRDefault="003F6601" w:rsidP="003F6601">
      <w:pPr>
        <w:pStyle w:val="IMain"/>
      </w:pPr>
      <w:r w:rsidRPr="00AD2680">
        <w:tab/>
        <w:t>(3)</w:t>
      </w:r>
      <w:r w:rsidRPr="00AD2680">
        <w:tab/>
        <w:t>This section expires on 1 December 2035.</w:t>
      </w:r>
    </w:p>
    <w:p w14:paraId="09A280B5" w14:textId="77777777" w:rsidR="003F6601" w:rsidRPr="00AD2680" w:rsidRDefault="003F6601" w:rsidP="003F6601">
      <w:pPr>
        <w:pStyle w:val="AH3sec"/>
      </w:pPr>
      <w:r w:rsidRPr="00AD2680">
        <w:br/>
        <w:t>Clause 13 (1)</w:t>
      </w:r>
      <w:r w:rsidRPr="00AD2680">
        <w:br/>
        <w:t>Page 10, line 12—</w:t>
      </w:r>
    </w:p>
    <w:p w14:paraId="3A304B23" w14:textId="77777777" w:rsidR="003F6601" w:rsidRPr="00AD2680" w:rsidRDefault="003F6601" w:rsidP="003F6601">
      <w:pPr>
        <w:pStyle w:val="direction"/>
      </w:pPr>
      <w:r w:rsidRPr="00AD2680">
        <w:t>after</w:t>
      </w:r>
    </w:p>
    <w:p w14:paraId="69BF5E12" w14:textId="77777777" w:rsidR="003F6601" w:rsidRPr="00AD2680" w:rsidRDefault="003F6601" w:rsidP="003F6601">
      <w:pPr>
        <w:pStyle w:val="Amainreturn"/>
      </w:pPr>
      <w:r w:rsidRPr="00AD2680">
        <w:t>ableism</w:t>
      </w:r>
    </w:p>
    <w:p w14:paraId="6D88C901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33941DDB" w14:textId="77777777" w:rsidR="003F6601" w:rsidRPr="00AD2680" w:rsidRDefault="003F6601" w:rsidP="003F6601">
      <w:pPr>
        <w:pStyle w:val="Amainreturn"/>
      </w:pPr>
      <w:r w:rsidRPr="00AD2680">
        <w:t>within, and across the business of, the entity</w:t>
      </w:r>
    </w:p>
    <w:p w14:paraId="544A2303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Clause 13 (5) (b)</w:t>
      </w:r>
      <w:r w:rsidRPr="00AD2680">
        <w:br/>
        <w:t>Page 11, line 11—</w:t>
      </w:r>
    </w:p>
    <w:p w14:paraId="3B2E1CBB" w14:textId="77777777" w:rsidR="003F6601" w:rsidRPr="00AD2680" w:rsidRDefault="003F6601" w:rsidP="003F6601">
      <w:pPr>
        <w:pStyle w:val="direction"/>
      </w:pPr>
      <w:r w:rsidRPr="00AD2680">
        <w:t>omit</w:t>
      </w:r>
    </w:p>
    <w:p w14:paraId="73110853" w14:textId="77777777" w:rsidR="003F6601" w:rsidRPr="00AD2680" w:rsidRDefault="003F6601" w:rsidP="003F6601">
      <w:pPr>
        <w:pStyle w:val="Amainreturn"/>
      </w:pPr>
      <w:r w:rsidRPr="00AD2680">
        <w:t>3</w:t>
      </w:r>
      <w:r>
        <w:t xml:space="preserve"> years</w:t>
      </w:r>
    </w:p>
    <w:p w14:paraId="6F79428C" w14:textId="77777777" w:rsidR="003F6601" w:rsidRPr="00AD2680" w:rsidRDefault="003F6601" w:rsidP="003F6601">
      <w:pPr>
        <w:pStyle w:val="direction"/>
      </w:pPr>
      <w:r w:rsidRPr="00AD2680">
        <w:t>substitute</w:t>
      </w:r>
    </w:p>
    <w:p w14:paraId="19FAF25E" w14:textId="77777777" w:rsidR="003F6601" w:rsidRPr="00AD2680" w:rsidRDefault="003F6601" w:rsidP="003F6601">
      <w:pPr>
        <w:pStyle w:val="Amainreturn"/>
      </w:pPr>
      <w:r w:rsidRPr="00AD2680">
        <w:t>5</w:t>
      </w:r>
      <w:r>
        <w:t xml:space="preserve"> years</w:t>
      </w:r>
    </w:p>
    <w:p w14:paraId="4B30BD37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Clause 14 (1) (a) (iii)</w:t>
      </w:r>
      <w:r w:rsidRPr="00AD2680">
        <w:br/>
        <w:t>Page 12, line 7—</w:t>
      </w:r>
    </w:p>
    <w:p w14:paraId="27D7C23F" w14:textId="77777777" w:rsidR="003F6601" w:rsidRPr="00AD2680" w:rsidRDefault="003F6601" w:rsidP="003F6601">
      <w:pPr>
        <w:pStyle w:val="direction"/>
      </w:pPr>
      <w:r w:rsidRPr="00AD2680">
        <w:t>omit</w:t>
      </w:r>
    </w:p>
    <w:p w14:paraId="1B43A782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Proposed new clause 14 (2) (ba)</w:t>
      </w:r>
      <w:r w:rsidRPr="00AD2680">
        <w:br/>
        <w:t>Page 12, line 19—</w:t>
      </w:r>
    </w:p>
    <w:p w14:paraId="0D7DD7AF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2FC8038E" w14:textId="77777777" w:rsidR="003F6601" w:rsidRPr="00AD2680" w:rsidRDefault="003F6601" w:rsidP="003F6601">
      <w:pPr>
        <w:pStyle w:val="Ipara"/>
        <w:tabs>
          <w:tab w:val="clear" w:pos="1600"/>
          <w:tab w:val="left" w:pos="1575"/>
        </w:tabs>
      </w:pPr>
      <w:r w:rsidRPr="00AD2680">
        <w:tab/>
        <w:t>(ba)</w:t>
      </w:r>
      <w:r w:rsidRPr="00AD2680">
        <w:tab/>
        <w:t>life experiences, including the experiences of veterans; and</w:t>
      </w:r>
    </w:p>
    <w:p w14:paraId="273D3428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Clause 14 (4)</w:t>
      </w:r>
      <w:r w:rsidRPr="00AD2680">
        <w:br/>
        <w:t>Page 13, line 9—</w:t>
      </w:r>
    </w:p>
    <w:p w14:paraId="7206A6A3" w14:textId="77777777" w:rsidR="003F6601" w:rsidRPr="00AD2680" w:rsidRDefault="003F6601" w:rsidP="003F6601">
      <w:pPr>
        <w:pStyle w:val="direction"/>
      </w:pPr>
      <w:r w:rsidRPr="00AD2680">
        <w:t>omit</w:t>
      </w:r>
    </w:p>
    <w:p w14:paraId="0433BFB1" w14:textId="77777777" w:rsidR="003F6601" w:rsidRPr="00AD2680" w:rsidRDefault="003F6601" w:rsidP="003F6601">
      <w:pPr>
        <w:pStyle w:val="Amainreturn"/>
      </w:pPr>
      <w:r w:rsidRPr="00AD2680">
        <w:t>strategy for a priority inclusion area</w:t>
      </w:r>
    </w:p>
    <w:p w14:paraId="504DA22C" w14:textId="77777777" w:rsidR="003F6601" w:rsidRPr="00AD2680" w:rsidRDefault="003F6601" w:rsidP="003F6601">
      <w:pPr>
        <w:pStyle w:val="direction"/>
      </w:pPr>
      <w:r w:rsidRPr="00AD2680">
        <w:t>substitute</w:t>
      </w:r>
    </w:p>
    <w:p w14:paraId="4D5346A7" w14:textId="77777777" w:rsidR="003F6601" w:rsidRPr="00AD2680" w:rsidRDefault="003F6601" w:rsidP="003F6601">
      <w:pPr>
        <w:pStyle w:val="Amainreturn"/>
      </w:pPr>
      <w:r w:rsidRPr="00AD2680">
        <w:t>plan for the public sector entity</w:t>
      </w:r>
    </w:p>
    <w:p w14:paraId="0ECA5840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lastRenderedPageBreak/>
        <w:br/>
        <w:t>Proposed new clause 19 (3) (ca)</w:t>
      </w:r>
      <w:r w:rsidRPr="00AD2680">
        <w:br/>
        <w:t>Page 16, line 13—</w:t>
      </w:r>
    </w:p>
    <w:p w14:paraId="03A85217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6B61F0BA" w14:textId="77777777" w:rsidR="003F6601" w:rsidRPr="00AD2680" w:rsidRDefault="003F6601" w:rsidP="003F6601">
      <w:pPr>
        <w:pStyle w:val="Ipara"/>
      </w:pPr>
      <w:r w:rsidRPr="00AD2680">
        <w:tab/>
        <w:t>(ca)</w:t>
      </w:r>
      <w:r w:rsidRPr="00AD2680">
        <w:tab/>
        <w:t>represents a disabled peoples organisation; or</w:t>
      </w:r>
    </w:p>
    <w:p w14:paraId="275D0E80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 xml:space="preserve">Proposed new clause 19 (8) (ba) </w:t>
      </w:r>
      <w:r w:rsidRPr="00AD2680">
        <w:br/>
        <w:t>Page 17, line 1—</w:t>
      </w:r>
    </w:p>
    <w:p w14:paraId="380212F3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429DD4EF" w14:textId="77777777" w:rsidR="003F6601" w:rsidRPr="00AD2680" w:rsidRDefault="003F6601" w:rsidP="003F6601">
      <w:pPr>
        <w:pStyle w:val="Ipara"/>
        <w:tabs>
          <w:tab w:val="clear" w:pos="1600"/>
          <w:tab w:val="left" w:pos="1575"/>
        </w:tabs>
      </w:pPr>
      <w:r w:rsidRPr="00AD2680">
        <w:tab/>
        <w:t>(ba)</w:t>
      </w:r>
      <w:r w:rsidRPr="00AD2680">
        <w:tab/>
        <w:t>life experiences, including the experiences of veterans; and</w:t>
      </w:r>
    </w:p>
    <w:p w14:paraId="3BFEBACD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Clause 19 (9)</w:t>
      </w:r>
      <w:r w:rsidRPr="00AD2680">
        <w:br/>
        <w:t>Page 17, line 6—</w:t>
      </w:r>
    </w:p>
    <w:p w14:paraId="36512C7B" w14:textId="77777777" w:rsidR="003F6601" w:rsidRPr="00AD2680" w:rsidRDefault="003F6601" w:rsidP="003F6601">
      <w:pPr>
        <w:pStyle w:val="direction"/>
      </w:pPr>
      <w:r w:rsidRPr="00AD2680">
        <w:t>omit</w:t>
      </w:r>
    </w:p>
    <w:p w14:paraId="632434A3" w14:textId="77777777" w:rsidR="003F6601" w:rsidRPr="00AD2680" w:rsidRDefault="003F6601" w:rsidP="003F6601">
      <w:pPr>
        <w:pStyle w:val="Amainreturn"/>
      </w:pPr>
      <w:r w:rsidRPr="00AD2680">
        <w:t>2</w:t>
      </w:r>
      <w:r>
        <w:t xml:space="preserve"> years</w:t>
      </w:r>
    </w:p>
    <w:p w14:paraId="7F0435C4" w14:textId="77777777" w:rsidR="003F6601" w:rsidRPr="00AD2680" w:rsidRDefault="003F6601" w:rsidP="003F6601">
      <w:pPr>
        <w:pStyle w:val="direction"/>
      </w:pPr>
      <w:r w:rsidRPr="00AD2680">
        <w:t>substitute</w:t>
      </w:r>
    </w:p>
    <w:p w14:paraId="5F8F9743" w14:textId="77777777" w:rsidR="003F6601" w:rsidRPr="00AD2680" w:rsidRDefault="003F6601" w:rsidP="003F6601">
      <w:pPr>
        <w:pStyle w:val="Amainreturn"/>
      </w:pPr>
      <w:r w:rsidRPr="00AD2680">
        <w:t>3</w:t>
      </w:r>
      <w:r>
        <w:t xml:space="preserve"> years</w:t>
      </w:r>
    </w:p>
    <w:p w14:paraId="22AAD74F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Clause 20 (a)</w:t>
      </w:r>
      <w:r w:rsidRPr="00AD2680">
        <w:br/>
        <w:t>Page 17, line 21—</w:t>
      </w:r>
    </w:p>
    <w:p w14:paraId="0F12AFBE" w14:textId="77777777" w:rsidR="003F6601" w:rsidRPr="00AD2680" w:rsidRDefault="003F6601" w:rsidP="003F6601">
      <w:pPr>
        <w:pStyle w:val="direction"/>
      </w:pPr>
      <w:r w:rsidRPr="00AD2680">
        <w:t>omit clause 20 (a), substitute</w:t>
      </w:r>
    </w:p>
    <w:p w14:paraId="5AECCEC9" w14:textId="77777777" w:rsidR="003F6601" w:rsidRPr="00AD2680" w:rsidRDefault="003F6601" w:rsidP="003F6601">
      <w:pPr>
        <w:pStyle w:val="Ipara"/>
      </w:pPr>
      <w:r w:rsidRPr="00AD2680">
        <w:tab/>
        <w:t>(a)</w:t>
      </w:r>
      <w:r w:rsidRPr="00AD2680">
        <w:tab/>
        <w:t>for misconduct; or</w:t>
      </w:r>
    </w:p>
    <w:p w14:paraId="49C5C8CA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>Schedule 1, proposed new section 1.2 (3A)</w:t>
      </w:r>
      <w:r w:rsidRPr="00AD2680">
        <w:br/>
        <w:t>Page 21, line 24—</w:t>
      </w:r>
    </w:p>
    <w:p w14:paraId="43B4CA12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09B8E278" w14:textId="77777777" w:rsidR="003F6601" w:rsidRPr="00AD2680" w:rsidRDefault="003F6601" w:rsidP="003F6601">
      <w:pPr>
        <w:pStyle w:val="ISchMain"/>
      </w:pPr>
      <w:r w:rsidRPr="00AD2680">
        <w:tab/>
        <w:t>(3A)</w:t>
      </w:r>
      <w:r w:rsidRPr="00AD2680">
        <w:tab/>
        <w:t>Universal design is the best practice method of designing environments without barriers to accessibility.</w:t>
      </w:r>
    </w:p>
    <w:p w14:paraId="14D4C57A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br/>
        <w:t xml:space="preserve">Dictionary, definition of </w:t>
      </w:r>
      <w:r w:rsidRPr="00AD2680">
        <w:rPr>
          <w:i/>
          <w:iCs/>
        </w:rPr>
        <w:t>disability inclusion strategy</w:t>
      </w:r>
      <w:r w:rsidRPr="00AD2680">
        <w:br/>
        <w:t>Page 24, line 14—</w:t>
      </w:r>
    </w:p>
    <w:p w14:paraId="41A88F6B" w14:textId="77777777" w:rsidR="003F6601" w:rsidRPr="00AD2680" w:rsidRDefault="003F6601" w:rsidP="003F6601">
      <w:pPr>
        <w:pStyle w:val="direction"/>
      </w:pPr>
      <w:r w:rsidRPr="00AD2680">
        <w:t>omit the definition, substitute</w:t>
      </w:r>
    </w:p>
    <w:p w14:paraId="7A92DB40" w14:textId="77777777" w:rsidR="003F6601" w:rsidRPr="00AD2680" w:rsidRDefault="003F6601" w:rsidP="003F6601">
      <w:pPr>
        <w:pStyle w:val="aDef"/>
      </w:pPr>
      <w:r w:rsidRPr="00AD2680">
        <w:rPr>
          <w:b/>
          <w:i/>
        </w:rPr>
        <w:t>disability inclusion strategy</w:t>
      </w:r>
      <w:r w:rsidRPr="00AD2680">
        <w:rPr>
          <w:bCs/>
          <w:iCs/>
        </w:rPr>
        <w:t>—see section 7A.</w:t>
      </w:r>
    </w:p>
    <w:p w14:paraId="6EF22F37" w14:textId="77777777" w:rsidR="003F6601" w:rsidRPr="00AD2680" w:rsidRDefault="003F6601" w:rsidP="003F6601">
      <w:pPr>
        <w:pStyle w:val="AH3sec"/>
        <w:tabs>
          <w:tab w:val="clear" w:pos="284"/>
          <w:tab w:val="num" w:pos="360"/>
        </w:tabs>
      </w:pPr>
      <w:r w:rsidRPr="00AD2680">
        <w:lastRenderedPageBreak/>
        <w:br/>
        <w:t xml:space="preserve">Dictionary, proposed new definition of </w:t>
      </w:r>
      <w:r w:rsidRPr="00AD2680">
        <w:rPr>
          <w:i/>
          <w:iCs/>
        </w:rPr>
        <w:t>universal design</w:t>
      </w:r>
      <w:r w:rsidRPr="00AD2680">
        <w:br/>
        <w:t>Page 25, line 5—</w:t>
      </w:r>
    </w:p>
    <w:p w14:paraId="5C0A52AE" w14:textId="77777777" w:rsidR="003F6601" w:rsidRPr="00AD2680" w:rsidRDefault="003F6601" w:rsidP="003F6601">
      <w:pPr>
        <w:pStyle w:val="direction"/>
      </w:pPr>
      <w:r w:rsidRPr="00AD2680">
        <w:t>insert</w:t>
      </w:r>
    </w:p>
    <w:p w14:paraId="1312C73D" w14:textId="77777777" w:rsidR="003F6601" w:rsidRPr="00AD2680" w:rsidRDefault="003F6601" w:rsidP="003F6601">
      <w:pPr>
        <w:pStyle w:val="aDef"/>
      </w:pPr>
      <w:r w:rsidRPr="00AD2680">
        <w:rPr>
          <w:b/>
          <w:i/>
        </w:rPr>
        <w:t>universal design</w:t>
      </w:r>
      <w:r w:rsidRPr="000969DE">
        <w:rPr>
          <w:bCs/>
          <w:iCs/>
        </w:rPr>
        <w:t xml:space="preserve"> </w:t>
      </w:r>
      <w:r w:rsidRPr="00AD2680">
        <w:rPr>
          <w:bCs/>
          <w:iCs/>
        </w:rPr>
        <w:t xml:space="preserve">means the </w:t>
      </w:r>
      <w:r w:rsidRPr="00AD2680">
        <w:t>design of an environment that can be acce</w:t>
      </w:r>
      <w:r w:rsidRPr="001E6C3E">
        <w:t>ssed, understood and used</w:t>
      </w:r>
      <w:r w:rsidRPr="00AD2680">
        <w:t xml:space="preserve"> to the greatest extent possible by all people regardless of the nature of their attributes, including their age, size, ability or disability. </w:t>
      </w:r>
    </w:p>
    <w:p w14:paraId="52722376" w14:textId="77777777" w:rsidR="003F6601" w:rsidRPr="00AD2680" w:rsidRDefault="003F6601" w:rsidP="003F6601">
      <w:pPr>
        <w:pStyle w:val="N-line1"/>
      </w:pPr>
    </w:p>
    <w:p w14:paraId="672D9F21" w14:textId="77777777" w:rsidR="003F6601" w:rsidRPr="003F6601" w:rsidRDefault="003F6601" w:rsidP="003F6601">
      <w:pPr>
        <w:spacing w:before="80" w:after="160" w:line="259" w:lineRule="auto"/>
        <w:rPr>
          <w:szCs w:val="24"/>
        </w:rPr>
      </w:pPr>
    </w:p>
    <w:sectPr w:rsidR="003F6601" w:rsidRPr="003F6601" w:rsidSect="00DF08AC">
      <w:type w:val="continuous"/>
      <w:pgSz w:w="11906" w:h="16838" w:code="9"/>
      <w:pgMar w:top="1525" w:right="2125" w:bottom="1264" w:left="2127" w:header="635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4C4" w14:textId="77777777" w:rsidR="004E4F23" w:rsidRDefault="004E4F23" w:rsidP="000F3D35">
      <w:r>
        <w:separator/>
      </w:r>
    </w:p>
  </w:endnote>
  <w:endnote w:type="continuationSeparator" w:id="0">
    <w:p w14:paraId="2F5575B1" w14:textId="77777777" w:rsidR="004E4F23" w:rsidRDefault="004E4F23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0CC4" w14:textId="77777777" w:rsidR="00BA1B06" w:rsidRDefault="00BA1B06" w:rsidP="00BA1B06">
    <w:pPr>
      <w:pBdr>
        <w:top w:val="single" w:sz="4" w:space="0" w:color="auto"/>
      </w:pBdr>
      <w:jc w:val="center"/>
      <w:rPr>
        <w:b/>
        <w:sz w:val="20"/>
      </w:rPr>
    </w:pPr>
  </w:p>
  <w:p w14:paraId="71279C75" w14:textId="77777777" w:rsidR="00BA1B06" w:rsidRDefault="00DF3BA9" w:rsidP="00BA1B06">
    <w:pPr>
      <w:pStyle w:val="Footer"/>
      <w:pBdr>
        <w:top w:val="single" w:sz="4" w:space="0" w:color="auto"/>
      </w:pBdr>
      <w:jc w:val="center"/>
    </w:pPr>
    <w:hyperlink r:id="rId1" w:history="1">
      <w:r w:rsidR="00BA1B06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027A" w14:textId="77777777" w:rsidR="004E4F23" w:rsidRDefault="004E4F23" w:rsidP="000F3D35">
      <w:r>
        <w:separator/>
      </w:r>
    </w:p>
  </w:footnote>
  <w:footnote w:type="continuationSeparator" w:id="0">
    <w:p w14:paraId="480B1487" w14:textId="77777777" w:rsidR="004E4F23" w:rsidRDefault="004E4F23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F1AE" w14:textId="0CF2B830" w:rsidR="00D35926" w:rsidRPr="000E4643" w:rsidRDefault="00D35926" w:rsidP="00610ED2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Pr="000E4643">
      <w:rPr>
        <w:i/>
        <w:sz w:val="22"/>
        <w:szCs w:val="22"/>
      </w:rPr>
      <w:t xml:space="preserve">No </w:t>
    </w:r>
    <w:r w:rsidR="006909EB">
      <w:rPr>
        <w:i/>
        <w:sz w:val="22"/>
        <w:szCs w:val="22"/>
      </w:rPr>
      <w:t>130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FD0D2C">
      <w:rPr>
        <w:i/>
        <w:sz w:val="22"/>
        <w:szCs w:val="22"/>
      </w:rPr>
      <w:t>29 August 2024</w:t>
    </w: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8449" w14:textId="092234E4" w:rsidR="00D35926" w:rsidRPr="001B5139" w:rsidRDefault="00D35926" w:rsidP="00610ED2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>
      <w:rPr>
        <w:sz w:val="22"/>
        <w:szCs w:val="22"/>
      </w:rPr>
      <w:tab/>
    </w:r>
    <w:r w:rsidRPr="001B5139">
      <w:rPr>
        <w:i/>
        <w:sz w:val="22"/>
        <w:szCs w:val="22"/>
      </w:rPr>
      <w:t xml:space="preserve">No </w:t>
    </w:r>
    <w:r w:rsidR="006909EB">
      <w:rPr>
        <w:i/>
        <w:sz w:val="22"/>
        <w:szCs w:val="22"/>
      </w:rPr>
      <w:t>130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FD0D2C">
      <w:rPr>
        <w:i/>
        <w:sz w:val="22"/>
        <w:szCs w:val="22"/>
      </w:rPr>
      <w:t>29 August 2024</w:t>
    </w:r>
    <w:r>
      <w:rPr>
        <w:sz w:val="22"/>
        <w:szCs w:val="22"/>
      </w:rPr>
      <w:tab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262643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A0FE13" w14:textId="682D3E2A" w:rsidR="000F3D35" w:rsidRPr="00072392" w:rsidRDefault="00F62370" w:rsidP="00F62370">
        <w:pPr>
          <w:pStyle w:val="Header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fldChar w:fldCharType="begin"/>
        </w:r>
        <w:r w:rsidRPr="00072392">
          <w:rPr>
            <w:sz w:val="22"/>
            <w:szCs w:val="22"/>
          </w:rPr>
          <w:instrText xml:space="preserve"> PAGE   \* MERGEFORMAT </w:instrText>
        </w:r>
        <w:r w:rsidRPr="00072392">
          <w:rPr>
            <w:sz w:val="22"/>
            <w:szCs w:val="22"/>
          </w:rPr>
          <w:fldChar w:fldCharType="separate"/>
        </w:r>
        <w:r w:rsidR="00C173D3" w:rsidRPr="00072392">
          <w:rPr>
            <w:noProof/>
            <w:sz w:val="22"/>
            <w:szCs w:val="22"/>
          </w:rPr>
          <w:t>1</w:t>
        </w:r>
        <w:r w:rsidRPr="00072392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F3"/>
    <w:multiLevelType w:val="hybridMultilevel"/>
    <w:tmpl w:val="2750B390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D06C5402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8FE26830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A590EA6"/>
    <w:multiLevelType w:val="multilevel"/>
    <w:tmpl w:val="0D6A0342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4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5" w15:restartNumberingAfterBreak="0">
    <w:nsid w:val="79F279FE"/>
    <w:multiLevelType w:val="hybridMultilevel"/>
    <w:tmpl w:val="A63E007A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F4CEA"/>
    <w:multiLevelType w:val="multilevel"/>
    <w:tmpl w:val="040A38A0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7FE9684D"/>
    <w:multiLevelType w:val="multilevel"/>
    <w:tmpl w:val="F0D0E3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  <w:rPr>
        <w:rFonts w:hint="default"/>
      </w:r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97726249">
    <w:abstractNumId w:val="3"/>
  </w:num>
  <w:num w:numId="2" w16cid:durableId="61147189">
    <w:abstractNumId w:val="2"/>
  </w:num>
  <w:num w:numId="3" w16cid:durableId="595210414">
    <w:abstractNumId w:val="4"/>
  </w:num>
  <w:num w:numId="4" w16cid:durableId="306858050">
    <w:abstractNumId w:val="7"/>
  </w:num>
  <w:num w:numId="5" w16cid:durableId="1409111343">
    <w:abstractNumId w:val="0"/>
  </w:num>
  <w:num w:numId="6" w16cid:durableId="877010718">
    <w:abstractNumId w:val="4"/>
  </w:num>
  <w:num w:numId="7" w16cid:durableId="1801143789">
    <w:abstractNumId w:val="5"/>
  </w:num>
  <w:num w:numId="8" w16cid:durableId="1728455829">
    <w:abstractNumId w:val="1"/>
  </w:num>
  <w:num w:numId="9" w16cid:durableId="1778524922">
    <w:abstractNumId w:val="4"/>
  </w:num>
  <w:num w:numId="10" w16cid:durableId="805204189">
    <w:abstractNumId w:val="4"/>
  </w:num>
  <w:num w:numId="11" w16cid:durableId="1860661782">
    <w:abstractNumId w:val="3"/>
  </w:num>
  <w:num w:numId="12" w16cid:durableId="908884591">
    <w:abstractNumId w:val="2"/>
  </w:num>
  <w:num w:numId="13" w16cid:durableId="1070150252">
    <w:abstractNumId w:val="4"/>
  </w:num>
  <w:num w:numId="14" w16cid:durableId="82578172">
    <w:abstractNumId w:val="7"/>
  </w:num>
  <w:num w:numId="15" w16cid:durableId="1963226867">
    <w:abstractNumId w:val="0"/>
  </w:num>
  <w:num w:numId="16" w16cid:durableId="367264434">
    <w:abstractNumId w:val="5"/>
  </w:num>
  <w:num w:numId="17" w16cid:durableId="1920557935">
    <w:abstractNumId w:val="1"/>
  </w:num>
  <w:num w:numId="18" w16cid:durableId="23100266">
    <w:abstractNumId w:val="5"/>
  </w:num>
  <w:num w:numId="19" w16cid:durableId="832914482">
    <w:abstractNumId w:val="4"/>
  </w:num>
  <w:num w:numId="20" w16cid:durableId="854151707">
    <w:abstractNumId w:val="6"/>
  </w:num>
  <w:num w:numId="21" w16cid:durableId="145971736">
    <w:abstractNumId w:val="8"/>
  </w:num>
  <w:num w:numId="22" w16cid:durableId="379935931">
    <w:abstractNumId w:val="7"/>
  </w:num>
  <w:num w:numId="23" w16cid:durableId="1037581045">
    <w:abstractNumId w:val="7"/>
  </w:num>
  <w:num w:numId="24" w16cid:durableId="1413159629">
    <w:abstractNumId w:val="7"/>
  </w:num>
  <w:num w:numId="25" w16cid:durableId="1386029854">
    <w:abstractNumId w:val="7"/>
  </w:num>
  <w:num w:numId="26" w16cid:durableId="1567883917">
    <w:abstractNumId w:val="7"/>
  </w:num>
  <w:num w:numId="27" w16cid:durableId="20332186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073813">
    <w:abstractNumId w:val="1"/>
  </w:num>
  <w:num w:numId="29" w16cid:durableId="312561873">
    <w:abstractNumId w:val="1"/>
  </w:num>
  <w:num w:numId="30" w16cid:durableId="420642388">
    <w:abstractNumId w:val="1"/>
    <w:lvlOverride w:ilvl="0">
      <w:startOverride w:val="1"/>
    </w:lvlOverride>
  </w:num>
  <w:num w:numId="31" w16cid:durableId="553926954">
    <w:abstractNumId w:val="1"/>
    <w:lvlOverride w:ilvl="0">
      <w:startOverride w:val="1"/>
    </w:lvlOverride>
  </w:num>
  <w:num w:numId="32" w16cid:durableId="127211745">
    <w:abstractNumId w:val="1"/>
  </w:num>
  <w:num w:numId="33" w16cid:durableId="887569729">
    <w:abstractNumId w:val="1"/>
    <w:lvlOverride w:ilvl="0">
      <w:startOverride w:val="1"/>
    </w:lvlOverride>
  </w:num>
  <w:num w:numId="34" w16cid:durableId="1668173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6809553">
    <w:abstractNumId w:val="7"/>
  </w:num>
  <w:num w:numId="36" w16cid:durableId="1396245883">
    <w:abstractNumId w:val="1"/>
    <w:lvlOverride w:ilvl="0">
      <w:startOverride w:val="1"/>
    </w:lvlOverride>
  </w:num>
  <w:num w:numId="37" w16cid:durableId="1360663071">
    <w:abstractNumId w:val="1"/>
    <w:lvlOverride w:ilvl="0">
      <w:startOverride w:val="1"/>
    </w:lvlOverride>
  </w:num>
  <w:num w:numId="38" w16cid:durableId="1714035112">
    <w:abstractNumId w:val="1"/>
    <w:lvlOverride w:ilvl="0">
      <w:startOverride w:val="1"/>
    </w:lvlOverride>
  </w:num>
  <w:num w:numId="39" w16cid:durableId="1630284012">
    <w:abstractNumId w:val="1"/>
    <w:lvlOverride w:ilvl="0">
      <w:startOverride w:val="1"/>
    </w:lvlOverride>
  </w:num>
  <w:num w:numId="40" w16cid:durableId="146403792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23"/>
    <w:rsid w:val="000453A9"/>
    <w:rsid w:val="00072392"/>
    <w:rsid w:val="000738D8"/>
    <w:rsid w:val="000A5BA3"/>
    <w:rsid w:val="000B544E"/>
    <w:rsid w:val="000C7697"/>
    <w:rsid w:val="000F3D35"/>
    <w:rsid w:val="00170558"/>
    <w:rsid w:val="001826BD"/>
    <w:rsid w:val="001A1D4A"/>
    <w:rsid w:val="001A4D8D"/>
    <w:rsid w:val="001C0AE8"/>
    <w:rsid w:val="001D69F0"/>
    <w:rsid w:val="001E544C"/>
    <w:rsid w:val="00210D9B"/>
    <w:rsid w:val="002400C2"/>
    <w:rsid w:val="002A1690"/>
    <w:rsid w:val="0032628A"/>
    <w:rsid w:val="00326E33"/>
    <w:rsid w:val="00352FBA"/>
    <w:rsid w:val="00383424"/>
    <w:rsid w:val="003E619B"/>
    <w:rsid w:val="003F6590"/>
    <w:rsid w:val="003F6601"/>
    <w:rsid w:val="004255D3"/>
    <w:rsid w:val="00432F9E"/>
    <w:rsid w:val="004644D9"/>
    <w:rsid w:val="004653B2"/>
    <w:rsid w:val="00476347"/>
    <w:rsid w:val="004B358A"/>
    <w:rsid w:val="004E1770"/>
    <w:rsid w:val="004E4F23"/>
    <w:rsid w:val="004F1D14"/>
    <w:rsid w:val="0050251A"/>
    <w:rsid w:val="00525EF7"/>
    <w:rsid w:val="005568BA"/>
    <w:rsid w:val="00584A03"/>
    <w:rsid w:val="005E7BAD"/>
    <w:rsid w:val="005F7753"/>
    <w:rsid w:val="0060380C"/>
    <w:rsid w:val="00610ED2"/>
    <w:rsid w:val="00622D21"/>
    <w:rsid w:val="006628C0"/>
    <w:rsid w:val="006909EB"/>
    <w:rsid w:val="006C07F7"/>
    <w:rsid w:val="006D7183"/>
    <w:rsid w:val="0074066C"/>
    <w:rsid w:val="0075625A"/>
    <w:rsid w:val="00756C97"/>
    <w:rsid w:val="00781119"/>
    <w:rsid w:val="007A50BC"/>
    <w:rsid w:val="007B2BFA"/>
    <w:rsid w:val="007D51AE"/>
    <w:rsid w:val="007E5C3F"/>
    <w:rsid w:val="0081083C"/>
    <w:rsid w:val="008414A7"/>
    <w:rsid w:val="00895860"/>
    <w:rsid w:val="008F68BA"/>
    <w:rsid w:val="00902CE3"/>
    <w:rsid w:val="0091670C"/>
    <w:rsid w:val="009B3B38"/>
    <w:rsid w:val="009C0B75"/>
    <w:rsid w:val="009C27DB"/>
    <w:rsid w:val="00A273E2"/>
    <w:rsid w:val="00A36401"/>
    <w:rsid w:val="00A3656E"/>
    <w:rsid w:val="00A507DB"/>
    <w:rsid w:val="00A57306"/>
    <w:rsid w:val="00A777A5"/>
    <w:rsid w:val="00AB61A7"/>
    <w:rsid w:val="00AD58F2"/>
    <w:rsid w:val="00AF3C23"/>
    <w:rsid w:val="00B13037"/>
    <w:rsid w:val="00B428F3"/>
    <w:rsid w:val="00B766B9"/>
    <w:rsid w:val="00B85C88"/>
    <w:rsid w:val="00B92208"/>
    <w:rsid w:val="00B97C48"/>
    <w:rsid w:val="00BA1B06"/>
    <w:rsid w:val="00BC2E81"/>
    <w:rsid w:val="00BD2BAD"/>
    <w:rsid w:val="00C16C58"/>
    <w:rsid w:val="00C173D3"/>
    <w:rsid w:val="00C435B8"/>
    <w:rsid w:val="00C4425B"/>
    <w:rsid w:val="00C721B6"/>
    <w:rsid w:val="00C74281"/>
    <w:rsid w:val="00C82166"/>
    <w:rsid w:val="00C82E6B"/>
    <w:rsid w:val="00CA46F6"/>
    <w:rsid w:val="00CC101E"/>
    <w:rsid w:val="00CD6E9B"/>
    <w:rsid w:val="00D27117"/>
    <w:rsid w:val="00D35926"/>
    <w:rsid w:val="00D36CD9"/>
    <w:rsid w:val="00D468B0"/>
    <w:rsid w:val="00D7083F"/>
    <w:rsid w:val="00D74B53"/>
    <w:rsid w:val="00DC0372"/>
    <w:rsid w:val="00DF08AC"/>
    <w:rsid w:val="00DF3BA9"/>
    <w:rsid w:val="00DF7EC0"/>
    <w:rsid w:val="00E45481"/>
    <w:rsid w:val="00E50CFA"/>
    <w:rsid w:val="00E51544"/>
    <w:rsid w:val="00EB16B8"/>
    <w:rsid w:val="00ED5F70"/>
    <w:rsid w:val="00F62370"/>
    <w:rsid w:val="00F8423D"/>
    <w:rsid w:val="00FA1C2D"/>
    <w:rsid w:val="00FA5107"/>
    <w:rsid w:val="00FD0D2C"/>
    <w:rsid w:val="00F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BF61D1A"/>
  <w15:chartTrackingRefBased/>
  <w15:docId w15:val="{D3E15E99-B3FA-4AA8-95E5-D9869309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81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5481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5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481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E45481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E45481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E45481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E45481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E45481"/>
    <w:pPr>
      <w:ind w:left="1463"/>
    </w:pPr>
  </w:style>
  <w:style w:type="paragraph" w:customStyle="1" w:styleId="DPSComRefIndentLev2">
    <w:name w:val="DPSComRefIndentLev2"/>
    <w:basedOn w:val="DPSCommitteeReference"/>
    <w:rsid w:val="00E45481"/>
    <w:pPr>
      <w:ind w:left="1673"/>
    </w:pPr>
  </w:style>
  <w:style w:type="paragraph" w:customStyle="1" w:styleId="DPSContingentNotice">
    <w:name w:val="DPSContingentNotice"/>
    <w:rsid w:val="00E45481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E45481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E45481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E45481"/>
    <w:pPr>
      <w:ind w:firstLine="0"/>
    </w:pPr>
  </w:style>
  <w:style w:type="paragraph" w:customStyle="1" w:styleId="DPSListNumLev2">
    <w:name w:val="DPSListNumLev2"/>
    <w:next w:val="Normal"/>
    <w:rsid w:val="00E45481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E45481"/>
    <w:pPr>
      <w:ind w:firstLine="0"/>
    </w:pPr>
  </w:style>
  <w:style w:type="paragraph" w:customStyle="1" w:styleId="DPSListNumLev3">
    <w:name w:val="DPSListNumLev3"/>
    <w:next w:val="Normal"/>
    <w:rsid w:val="00E45481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E45481"/>
    <w:pPr>
      <w:ind w:firstLine="0"/>
    </w:pPr>
  </w:style>
  <w:style w:type="paragraph" w:customStyle="1" w:styleId="DPSListNumLev4">
    <w:name w:val="DPSListNumLev4"/>
    <w:next w:val="Normal"/>
    <w:rsid w:val="00E45481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E45481"/>
    <w:pPr>
      <w:ind w:firstLine="0"/>
    </w:pPr>
  </w:style>
  <w:style w:type="paragraph" w:customStyle="1" w:styleId="DPSListNumLev5">
    <w:name w:val="DPSListNumLev5"/>
    <w:next w:val="Normal"/>
    <w:rsid w:val="00E45481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E45481"/>
    <w:pPr>
      <w:ind w:firstLine="0"/>
    </w:pPr>
  </w:style>
  <w:style w:type="paragraph" w:customStyle="1" w:styleId="DPSListNumLev6">
    <w:name w:val="DPSListNumLev6"/>
    <w:next w:val="Normal"/>
    <w:rsid w:val="00E45481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E45481"/>
    <w:pPr>
      <w:ind w:firstLine="0"/>
    </w:pPr>
  </w:style>
  <w:style w:type="paragraph" w:customStyle="1" w:styleId="DPSMainCommitteeDate">
    <w:name w:val="DPSMainCommitteeDat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E45481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E45481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E45481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E45481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E45481"/>
    <w:pPr>
      <w:ind w:left="2268"/>
    </w:pPr>
  </w:style>
  <w:style w:type="paragraph" w:customStyle="1" w:styleId="DPSNoticeIndent3">
    <w:name w:val="DPSNoticeIndent3"/>
    <w:rsid w:val="00E45481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E45481"/>
    <w:pPr>
      <w:ind w:left="0" w:firstLine="0"/>
    </w:pPr>
  </w:style>
  <w:style w:type="paragraph" w:customStyle="1" w:styleId="DPSNoticesHeading">
    <w:name w:val="DPSNotice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E45481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E45481"/>
  </w:style>
  <w:style w:type="paragraph" w:customStyle="1" w:styleId="DPSOTDIndent2">
    <w:name w:val="DPSOTDIndent2"/>
    <w:basedOn w:val="DPSNoticeIndent2"/>
    <w:rsid w:val="00E45481"/>
  </w:style>
  <w:style w:type="paragraph" w:customStyle="1" w:styleId="DPSOTDNumbering">
    <w:name w:val="DPSOTDNumbering"/>
    <w:basedOn w:val="DPSNoticeNumbering"/>
    <w:rsid w:val="00E45481"/>
    <w:pPr>
      <w:numPr>
        <w:numId w:val="11"/>
      </w:numPr>
    </w:pPr>
  </w:style>
  <w:style w:type="paragraph" w:customStyle="1" w:styleId="DPSPageHeader">
    <w:name w:val="DPSPageHeader"/>
    <w:rsid w:val="00E454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E45481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E45481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E45481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E45481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E45481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E45481"/>
    <w:pPr>
      <w:numPr>
        <w:numId w:val="12"/>
      </w:numPr>
      <w:spacing w:before="120"/>
    </w:pPr>
  </w:style>
  <w:style w:type="paragraph" w:customStyle="1" w:styleId="DPSQuestNote">
    <w:name w:val="DPSQuestNote"/>
    <w:rsid w:val="00E45481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E45481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E45481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E45481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E45481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E45481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E45481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E45481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E45481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E4548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E45481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454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48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454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81"/>
    <w:rPr>
      <w:rFonts w:eastAsia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45481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454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5481"/>
    <w:rPr>
      <w:color w:val="2E07BF"/>
      <w:u w:val="none"/>
    </w:rPr>
  </w:style>
  <w:style w:type="paragraph" w:customStyle="1" w:styleId="DPSEntryIndentsLev2">
    <w:name w:val="DPSEntryIndentsLev2"/>
    <w:autoRedefine/>
    <w:rsid w:val="00B97C48"/>
    <w:pPr>
      <w:numPr>
        <w:numId w:val="19"/>
      </w:numPr>
      <w:tabs>
        <w:tab w:val="left" w:pos="1915"/>
      </w:tabs>
      <w:spacing w:before="120" w:after="0" w:line="240" w:lineRule="auto"/>
    </w:pPr>
    <w:rPr>
      <w:rFonts w:ascii="Calibri" w:eastAsia="Times New Roman" w:hAnsi="Calibri" w:cs="Times New Roman"/>
      <w:kern w:val="2"/>
      <w:sz w:val="24"/>
      <w:szCs w:val="20"/>
      <w14:ligatures w14:val="standardContextual"/>
    </w:rPr>
  </w:style>
  <w:style w:type="paragraph" w:customStyle="1" w:styleId="DPSEntryDetail">
    <w:name w:val="DPSEntryDetail"/>
    <w:link w:val="DPSEntryDetailChar"/>
    <w:rsid w:val="00E45481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link w:val="DPSEntryDetailIndentLev1Char"/>
    <w:rsid w:val="00E45481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E45481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E45481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E45481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E45481"/>
    <w:pPr>
      <w:numPr>
        <w:numId w:val="14"/>
      </w:numPr>
      <w:tabs>
        <w:tab w:val="clear" w:pos="1197"/>
        <w:tab w:val="clear" w:pos="1767"/>
      </w:tabs>
    </w:pPr>
  </w:style>
  <w:style w:type="paragraph" w:customStyle="1" w:styleId="DPSEntryIndentsLev1">
    <w:name w:val="DPSEntryIndentsLev1"/>
    <w:rsid w:val="00E45481"/>
    <w:pPr>
      <w:numPr>
        <w:numId w:val="15"/>
      </w:numPr>
      <w:tabs>
        <w:tab w:val="left" w:pos="1368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autoRedefine/>
    <w:qFormat/>
    <w:rsid w:val="00C721B6"/>
    <w:pPr>
      <w:numPr>
        <w:numId w:val="18"/>
      </w:numPr>
      <w:tabs>
        <w:tab w:val="left" w:pos="2606"/>
      </w:tabs>
      <w:spacing w:before="120" w:after="0" w:line="240" w:lineRule="auto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E45481"/>
    <w:pPr>
      <w:numPr>
        <w:numId w:val="17"/>
      </w:numPr>
      <w:tabs>
        <w:tab w:val="clear" w:pos="2606"/>
        <w:tab w:val="left" w:pos="3240"/>
      </w:tabs>
    </w:pPr>
  </w:style>
  <w:style w:type="paragraph" w:customStyle="1" w:styleId="DPSEntryPrayer">
    <w:name w:val="DPSEntryPrayer"/>
    <w:autoRedefine/>
    <w:rsid w:val="00E45481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DPSEntryDetailIndentLev1Char">
    <w:name w:val="DPSEntryDetailIndentLev1 Char"/>
    <w:basedOn w:val="DefaultParagraphFont"/>
    <w:link w:val="DPSEntryDetailIndentLev1"/>
    <w:locked/>
    <w:rsid w:val="004255D3"/>
    <w:rPr>
      <w:rFonts w:ascii="Calibri" w:eastAsia="Times New Roman" w:hAnsi="Calibri" w:cs="Times New Roman"/>
      <w:sz w:val="24"/>
      <w:szCs w:val="20"/>
    </w:rPr>
  </w:style>
  <w:style w:type="character" w:customStyle="1" w:styleId="DPSEntryDetailChar">
    <w:name w:val="DPSEntryDetail Char"/>
    <w:basedOn w:val="DefaultParagraphFont"/>
    <w:link w:val="DPSEntryDetail"/>
    <w:rsid w:val="004255D3"/>
    <w:rPr>
      <w:rFonts w:ascii="Calibri" w:eastAsia="Times New Roman" w:hAnsi="Calibri" w:cs="Times New Roman"/>
      <w:sz w:val="24"/>
      <w:szCs w:val="20"/>
    </w:rPr>
  </w:style>
  <w:style w:type="paragraph" w:customStyle="1" w:styleId="Amainreturn">
    <w:name w:val="A main return"/>
    <w:basedOn w:val="Normal"/>
    <w:rsid w:val="003F6601"/>
    <w:pPr>
      <w:spacing w:before="140"/>
      <w:ind w:left="1100"/>
      <w:jc w:val="both"/>
    </w:pPr>
    <w:rPr>
      <w:rFonts w:ascii="Times New Roman" w:hAnsi="Times New Roman"/>
      <w:lang w:val="en-AU" w:eastAsia="en-US"/>
    </w:rPr>
  </w:style>
  <w:style w:type="paragraph" w:customStyle="1" w:styleId="aDef">
    <w:name w:val="aDef"/>
    <w:basedOn w:val="Normal"/>
    <w:rsid w:val="003F6601"/>
    <w:pPr>
      <w:numPr>
        <w:ilvl w:val="5"/>
        <w:numId w:val="21"/>
      </w:numPr>
      <w:spacing w:before="140"/>
      <w:jc w:val="both"/>
      <w:outlineLvl w:val="5"/>
    </w:pPr>
    <w:rPr>
      <w:rFonts w:ascii="Times New Roman" w:hAnsi="Times New Roman"/>
      <w:lang w:val="en-AU" w:eastAsia="en-US"/>
    </w:rPr>
  </w:style>
  <w:style w:type="paragraph" w:customStyle="1" w:styleId="direction">
    <w:name w:val="direction"/>
    <w:basedOn w:val="Normal"/>
    <w:next w:val="Amainreturn"/>
    <w:rsid w:val="003F6601"/>
    <w:pPr>
      <w:keepNext/>
      <w:spacing w:before="140"/>
      <w:ind w:left="1100"/>
      <w:jc w:val="both"/>
    </w:pPr>
    <w:rPr>
      <w:rFonts w:ascii="Times New Roman" w:hAnsi="Times New Roman"/>
      <w:i/>
      <w:lang w:val="en-AU" w:eastAsia="en-US"/>
    </w:rPr>
  </w:style>
  <w:style w:type="paragraph" w:customStyle="1" w:styleId="IH5Sec">
    <w:name w:val="I H5 Sec"/>
    <w:basedOn w:val="Normal"/>
    <w:next w:val="Amainreturn"/>
    <w:rsid w:val="003F6601"/>
    <w:pPr>
      <w:keepNext/>
      <w:tabs>
        <w:tab w:val="left" w:pos="1100"/>
      </w:tabs>
      <w:spacing w:before="240"/>
      <w:ind w:left="1100" w:hanging="1100"/>
    </w:pPr>
    <w:rPr>
      <w:rFonts w:ascii="Arial" w:hAnsi="Arial"/>
      <w:b/>
      <w:lang w:val="en-AU" w:eastAsia="en-US"/>
    </w:rPr>
  </w:style>
  <w:style w:type="paragraph" w:customStyle="1" w:styleId="N-line1">
    <w:name w:val="N-line1"/>
    <w:basedOn w:val="Normal"/>
    <w:rsid w:val="003F6601"/>
    <w:pPr>
      <w:pBdr>
        <w:bottom w:val="single" w:sz="4" w:space="0" w:color="auto"/>
      </w:pBdr>
      <w:spacing w:before="100"/>
      <w:ind w:left="2980" w:right="3020"/>
      <w:jc w:val="center"/>
    </w:pPr>
    <w:rPr>
      <w:rFonts w:ascii="Times New Roman" w:hAnsi="Times New Roman"/>
      <w:lang w:val="en-AU" w:eastAsia="en-US"/>
    </w:rPr>
  </w:style>
  <w:style w:type="paragraph" w:customStyle="1" w:styleId="IMain">
    <w:name w:val="I Main"/>
    <w:basedOn w:val="Normal"/>
    <w:rsid w:val="003F6601"/>
    <w:pPr>
      <w:tabs>
        <w:tab w:val="right" w:pos="900"/>
        <w:tab w:val="left" w:pos="1100"/>
      </w:tabs>
      <w:spacing w:before="140"/>
      <w:ind w:left="1100" w:hanging="1100"/>
      <w:jc w:val="both"/>
    </w:pPr>
    <w:rPr>
      <w:rFonts w:ascii="Times New Roman" w:hAnsi="Times New Roman"/>
      <w:lang w:val="en-AU" w:eastAsia="en-US"/>
    </w:rPr>
  </w:style>
  <w:style w:type="paragraph" w:customStyle="1" w:styleId="Ipara">
    <w:name w:val="I para"/>
    <w:basedOn w:val="Normal"/>
    <w:rsid w:val="003F6601"/>
    <w:pPr>
      <w:tabs>
        <w:tab w:val="right" w:pos="1400"/>
        <w:tab w:val="left" w:pos="1600"/>
      </w:tabs>
      <w:spacing w:before="140"/>
      <w:ind w:left="1600" w:hanging="1600"/>
      <w:jc w:val="both"/>
    </w:pPr>
    <w:rPr>
      <w:rFonts w:ascii="Times New Roman" w:hAnsi="Times New Roman"/>
      <w:lang w:val="en-AU" w:eastAsia="en-US"/>
    </w:rPr>
  </w:style>
  <w:style w:type="paragraph" w:customStyle="1" w:styleId="aDefpara">
    <w:name w:val="aDef para"/>
    <w:basedOn w:val="Normal"/>
    <w:rsid w:val="003F6601"/>
    <w:pPr>
      <w:numPr>
        <w:ilvl w:val="6"/>
        <w:numId w:val="21"/>
      </w:numPr>
      <w:spacing w:before="140"/>
      <w:jc w:val="both"/>
      <w:outlineLvl w:val="6"/>
    </w:pPr>
    <w:rPr>
      <w:rFonts w:ascii="Times New Roman" w:hAnsi="Times New Roman"/>
      <w:lang w:val="en-AU" w:eastAsia="en-US"/>
    </w:rPr>
  </w:style>
  <w:style w:type="paragraph" w:customStyle="1" w:styleId="aDefsubpara">
    <w:name w:val="aDef subpara"/>
    <w:basedOn w:val="Normal"/>
    <w:rsid w:val="003F6601"/>
    <w:pPr>
      <w:numPr>
        <w:ilvl w:val="7"/>
        <w:numId w:val="21"/>
      </w:numPr>
      <w:spacing w:before="140"/>
      <w:jc w:val="both"/>
      <w:outlineLvl w:val="7"/>
    </w:pPr>
    <w:rPr>
      <w:rFonts w:ascii="Times New Roman" w:hAnsi="Times New Roman"/>
      <w:lang w:val="en-AU" w:eastAsia="en-US"/>
    </w:rPr>
  </w:style>
  <w:style w:type="paragraph" w:customStyle="1" w:styleId="TableHd">
    <w:name w:val="TableHd"/>
    <w:basedOn w:val="Normal"/>
    <w:rsid w:val="003F6601"/>
    <w:pPr>
      <w:keepNext/>
      <w:spacing w:before="300"/>
      <w:ind w:left="1100" w:hanging="1100"/>
    </w:pPr>
    <w:rPr>
      <w:rFonts w:ascii="Arial" w:hAnsi="Arial"/>
      <w:b/>
      <w:sz w:val="20"/>
      <w:lang w:val="en-AU" w:eastAsia="en-US"/>
    </w:rPr>
  </w:style>
  <w:style w:type="paragraph" w:customStyle="1" w:styleId="TableColHd">
    <w:name w:val="TableColHd"/>
    <w:basedOn w:val="Normal"/>
    <w:rsid w:val="003F6601"/>
    <w:pPr>
      <w:keepNext/>
      <w:spacing w:after="60"/>
    </w:pPr>
    <w:rPr>
      <w:rFonts w:ascii="Arial" w:hAnsi="Arial"/>
      <w:b/>
      <w:sz w:val="18"/>
      <w:lang w:val="en-AU" w:eastAsia="en-US"/>
    </w:rPr>
  </w:style>
  <w:style w:type="paragraph" w:customStyle="1" w:styleId="AH3sec">
    <w:name w:val="A H3 sec"/>
    <w:basedOn w:val="Normal"/>
    <w:next w:val="direction"/>
    <w:rsid w:val="003F6601"/>
    <w:pPr>
      <w:keepNext/>
      <w:keepLines/>
      <w:numPr>
        <w:numId w:val="2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  <w:lang w:val="en-AU" w:eastAsia="en-US"/>
    </w:rPr>
  </w:style>
  <w:style w:type="paragraph" w:customStyle="1" w:styleId="TableText10">
    <w:name w:val="TableText10"/>
    <w:basedOn w:val="Normal"/>
    <w:rsid w:val="003F6601"/>
    <w:pPr>
      <w:spacing w:before="60" w:after="60"/>
    </w:pPr>
    <w:rPr>
      <w:rFonts w:ascii="Times New Roman" w:hAnsi="Times New Roman"/>
      <w:sz w:val="20"/>
      <w:lang w:val="en-AU" w:eastAsia="en-US"/>
    </w:rPr>
  </w:style>
  <w:style w:type="paragraph" w:customStyle="1" w:styleId="ISchMain">
    <w:name w:val="I Sch Main"/>
    <w:basedOn w:val="Normal"/>
    <w:rsid w:val="003F6601"/>
    <w:pPr>
      <w:tabs>
        <w:tab w:val="right" w:pos="900"/>
        <w:tab w:val="left" w:pos="1100"/>
      </w:tabs>
      <w:spacing w:before="140"/>
      <w:ind w:left="1100" w:hanging="1100"/>
      <w:jc w:val="both"/>
    </w:pPr>
    <w:rPr>
      <w:rFonts w:ascii="Times New Roman" w:hAnsi="Times New Roman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7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MINUTES\10TH%20ASSEMBLY\Minutes%202024\MinutesOfProceedings%20New%20PIPs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DAFA-816D-4946-841E-B2E79A17A7A7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268011F-5859-4671-8CB1-DE051C99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 New PIPs Updated.dotx</Template>
  <TotalTime>0</TotalTime>
  <Pages>15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Scott, Frieda</cp:lastModifiedBy>
  <cp:revision>2</cp:revision>
  <cp:lastPrinted>2024-09-18T03:49:00Z</cp:lastPrinted>
  <dcterms:created xsi:type="dcterms:W3CDTF">2024-09-26T07:43:00Z</dcterms:created>
  <dcterms:modified xsi:type="dcterms:W3CDTF">2024-09-26T07:43:00Z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2023-05-02T06:39:11Z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8f14d73f-cb75-4f00-9f82-a4feed7ed49a</vt:lpwstr>
  </property>
  <property fmtid="{D5CDD505-2E9C-101B-9397-08002B2CF9AE}" pid="10" name="MSIP_Label_69af8531-eb46-4968-8cb3-105d2f5ea87e_ContentBits">
    <vt:lpwstr>0</vt:lpwstr>
  </property>
</Properties>
</file>