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39C8" w14:textId="5E769BD7" w:rsidR="00F706CC" w:rsidRPr="00F706CC" w:rsidRDefault="00F706CC" w:rsidP="00F706CC">
      <w:pPr>
        <w:keepNext/>
        <w:keepLines/>
        <w:jc w:val="center"/>
        <w:rPr>
          <w:rFonts w:ascii="Times New Roman" w:hAnsi="Times New Roman"/>
          <w:b/>
          <w:bCs/>
          <w:lang w:val="en-AU"/>
        </w:rPr>
      </w:pPr>
      <w:r w:rsidRPr="00F706CC">
        <w:rPr>
          <w:rFonts w:ascii="Times New Roman" w:hAnsi="Times New Roman"/>
          <w:b/>
          <w:bCs/>
          <w:noProof/>
          <w:lang w:val="en-AU"/>
        </w:rPr>
        <w:drawing>
          <wp:inline distT="0" distB="0" distL="0" distR="0" wp14:anchorId="3B3C1ACC" wp14:editId="0D5A5B8B">
            <wp:extent cx="90297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inline>
        </w:drawing>
      </w:r>
    </w:p>
    <w:p w14:paraId="2A138759" w14:textId="77777777" w:rsidR="00F706CC" w:rsidRPr="00F706CC" w:rsidRDefault="00F706CC" w:rsidP="00F706CC">
      <w:pPr>
        <w:keepNext/>
        <w:keepLines/>
        <w:spacing w:before="200"/>
        <w:jc w:val="center"/>
        <w:rPr>
          <w:rFonts w:ascii="Calibri" w:hAnsi="Calibri"/>
          <w:sz w:val="36"/>
          <w:lang w:val="en-AU"/>
        </w:rPr>
      </w:pPr>
      <w:r w:rsidRPr="00F706CC">
        <w:rPr>
          <w:rFonts w:ascii="Calibri" w:hAnsi="Calibri"/>
          <w:sz w:val="36"/>
          <w:lang w:val="en-AU"/>
        </w:rPr>
        <w:t>Legislative Assembly for the</w:t>
      </w:r>
      <w:r w:rsidRPr="00F706CC">
        <w:rPr>
          <w:rFonts w:ascii="Calibri" w:hAnsi="Calibri"/>
          <w:sz w:val="36"/>
          <w:lang w:val="en-AU"/>
        </w:rPr>
        <w:br/>
        <w:t>Australian Capital Territory</w:t>
      </w:r>
    </w:p>
    <w:p w14:paraId="4A3C2511" w14:textId="77777777" w:rsidR="00F706CC" w:rsidRPr="00F706CC" w:rsidRDefault="00F706CC" w:rsidP="00F706CC">
      <w:pPr>
        <w:keepNext/>
        <w:keepLines/>
        <w:jc w:val="center"/>
        <w:rPr>
          <w:rFonts w:ascii="Calibri" w:hAnsi="Calibri"/>
          <w:b/>
          <w:bCs/>
          <w:lang w:val="en-AU"/>
        </w:rPr>
      </w:pPr>
    </w:p>
    <w:p w14:paraId="0066DED0" w14:textId="77777777" w:rsidR="00F706CC" w:rsidRPr="00F706CC" w:rsidRDefault="00F706CC" w:rsidP="00F706CC">
      <w:pPr>
        <w:keepNext/>
        <w:keepLines/>
        <w:jc w:val="center"/>
        <w:rPr>
          <w:rFonts w:ascii="Calibri" w:hAnsi="Calibri"/>
          <w:b/>
          <w:bCs/>
          <w:lang w:val="en-AU"/>
        </w:rPr>
      </w:pPr>
      <w:r w:rsidRPr="00F706CC">
        <w:rPr>
          <w:rFonts w:ascii="Calibri" w:hAnsi="Calibri"/>
          <w:b/>
          <w:bCs/>
          <w:lang w:val="en-AU"/>
        </w:rPr>
        <w:t>2020-2021-2022-2023</w:t>
      </w:r>
    </w:p>
    <w:p w14:paraId="057E78AE" w14:textId="77777777" w:rsidR="00F706CC" w:rsidRPr="00F706CC" w:rsidRDefault="00F706CC" w:rsidP="00F706CC">
      <w:pPr>
        <w:keepNext/>
        <w:keepLines/>
        <w:spacing w:before="360"/>
        <w:jc w:val="center"/>
        <w:rPr>
          <w:rFonts w:ascii="Calibri" w:hAnsi="Calibri"/>
          <w:b/>
          <w:sz w:val="48"/>
          <w:lang w:val="en-AU"/>
        </w:rPr>
      </w:pPr>
      <w:r w:rsidRPr="00F706CC">
        <w:rPr>
          <w:rFonts w:ascii="Calibri" w:hAnsi="Calibri"/>
          <w:b/>
          <w:sz w:val="48"/>
          <w:lang w:val="en-AU"/>
        </w:rPr>
        <w:t>Notice Paper</w:t>
      </w:r>
    </w:p>
    <w:p w14:paraId="5FE857A5" w14:textId="2F8F66E5" w:rsidR="00F706CC" w:rsidRPr="00F706CC" w:rsidRDefault="00F706CC" w:rsidP="00F706CC">
      <w:pPr>
        <w:spacing w:before="360"/>
        <w:jc w:val="center"/>
        <w:rPr>
          <w:rFonts w:ascii="Calibri" w:hAnsi="Calibri"/>
          <w:sz w:val="28"/>
          <w:szCs w:val="28"/>
        </w:rPr>
      </w:pPr>
      <w:r w:rsidRPr="00F706CC">
        <w:rPr>
          <w:rFonts w:ascii="Calibri" w:hAnsi="Calibri"/>
          <w:sz w:val="28"/>
          <w:szCs w:val="28"/>
        </w:rPr>
        <w:t xml:space="preserve">No </w:t>
      </w:r>
      <w:r>
        <w:rPr>
          <w:rFonts w:ascii="Calibri" w:hAnsi="Calibri"/>
          <w:sz w:val="28"/>
          <w:szCs w:val="28"/>
        </w:rPr>
        <w:t>89</w:t>
      </w:r>
    </w:p>
    <w:p w14:paraId="6F773223" w14:textId="4A07CA22" w:rsidR="00F706CC" w:rsidRPr="00F706CC" w:rsidRDefault="00F706CC" w:rsidP="00F706CC">
      <w:pPr>
        <w:keepNext/>
        <w:keepLines/>
        <w:spacing w:before="360"/>
        <w:jc w:val="center"/>
        <w:rPr>
          <w:rFonts w:ascii="Calibri" w:hAnsi="Calibri"/>
          <w:bCs/>
          <w:sz w:val="28"/>
          <w:szCs w:val="28"/>
          <w:lang w:val="en-AU"/>
        </w:rPr>
      </w:pPr>
      <w:r>
        <w:rPr>
          <w:rFonts w:ascii="Calibri" w:hAnsi="Calibri"/>
          <w:bCs/>
          <w:sz w:val="28"/>
          <w:szCs w:val="28"/>
          <w:lang w:val="en-AU"/>
        </w:rPr>
        <w:t>Wednesday, 28 June 2023</w:t>
      </w:r>
    </w:p>
    <w:p w14:paraId="4ACB5091" w14:textId="77777777" w:rsidR="00F706CC" w:rsidRPr="00F706CC" w:rsidRDefault="00F706CC" w:rsidP="00F706CC">
      <w:pPr>
        <w:keepNext/>
        <w:keepLines/>
        <w:spacing w:before="360"/>
        <w:jc w:val="center"/>
        <w:rPr>
          <w:rFonts w:ascii="Calibri" w:hAnsi="Calibri"/>
          <w:szCs w:val="24"/>
          <w:lang w:val="en-AU"/>
        </w:rPr>
      </w:pPr>
      <w:r w:rsidRPr="00F706CC">
        <w:rPr>
          <w:rFonts w:ascii="Calibri" w:hAnsi="Calibri"/>
          <w:iCs/>
          <w:szCs w:val="24"/>
          <w:lang w:val="en-AU"/>
        </w:rPr>
        <w:t>The Assembly meets this day at 10 am</w:t>
      </w:r>
    </w:p>
    <w:p w14:paraId="74DE9B39" w14:textId="77777777" w:rsidR="00F706CC" w:rsidRPr="00F706CC" w:rsidRDefault="00F706CC" w:rsidP="00F706CC">
      <w:pPr>
        <w:keepNext/>
        <w:keepLines/>
        <w:spacing w:before="200" w:after="480"/>
        <w:jc w:val="center"/>
        <w:rPr>
          <w:rFonts w:ascii="Calibri" w:hAnsi="Calibri"/>
          <w:b/>
          <w:caps/>
          <w:lang w:val="en-AU"/>
        </w:rPr>
      </w:pPr>
      <w:r w:rsidRPr="00F706CC">
        <w:rPr>
          <w:rFonts w:ascii="Calibri" w:hAnsi="Calibri"/>
          <w:caps/>
          <w:lang w:val="en-AU"/>
        </w:rPr>
        <w:t>___________________________________</w:t>
      </w:r>
    </w:p>
    <w:p w14:paraId="711F403B" w14:textId="77777777" w:rsidR="00F706CC" w:rsidRPr="00F706CC" w:rsidRDefault="00F706CC" w:rsidP="00F706CC">
      <w:pPr>
        <w:spacing w:before="240" w:after="240"/>
        <w:jc w:val="center"/>
        <w:rPr>
          <w:rFonts w:ascii="Calibri" w:hAnsi="Calibri"/>
          <w:b/>
          <w:sz w:val="28"/>
          <w:lang w:eastAsia="en-US"/>
        </w:rPr>
      </w:pPr>
      <w:r w:rsidRPr="00F706CC">
        <w:rPr>
          <w:rFonts w:ascii="Calibri" w:hAnsi="Calibri"/>
          <w:b/>
          <w:sz w:val="28"/>
          <w:lang w:eastAsia="en-US"/>
        </w:rPr>
        <w:t>EXECUTIVE BUSINESS</w:t>
      </w:r>
    </w:p>
    <w:p w14:paraId="56F018D5" w14:textId="77777777" w:rsidR="00F706CC" w:rsidRPr="00F706CC" w:rsidRDefault="00F706CC" w:rsidP="00F706CC">
      <w:pPr>
        <w:tabs>
          <w:tab w:val="right" w:pos="580"/>
        </w:tabs>
        <w:spacing w:before="240" w:after="240"/>
        <w:rPr>
          <w:rFonts w:ascii="Calibri" w:hAnsi="Calibri"/>
          <w:b/>
          <w:sz w:val="28"/>
          <w:lang w:eastAsia="en-US"/>
        </w:rPr>
      </w:pPr>
      <w:r w:rsidRPr="00F706CC">
        <w:rPr>
          <w:rFonts w:ascii="Calibri" w:hAnsi="Calibri"/>
          <w:b/>
          <w:sz w:val="28"/>
          <w:lang w:eastAsia="en-US"/>
        </w:rPr>
        <w:t>Notice</w:t>
      </w:r>
    </w:p>
    <w:p w14:paraId="53F597E4" w14:textId="44956B5B" w:rsidR="00F706CC" w:rsidRPr="00F706CC" w:rsidRDefault="00F706CC" w:rsidP="00F706CC">
      <w:pPr>
        <w:tabs>
          <w:tab w:val="right" w:pos="567"/>
          <w:tab w:val="left" w:pos="1134"/>
        </w:tabs>
        <w:spacing w:before="120" w:after="120"/>
        <w:ind w:left="1134" w:hanging="1134"/>
        <w:rPr>
          <w:rFonts w:ascii="Calibri" w:hAnsi="Calibri"/>
          <w:lang w:val="en-AU"/>
        </w:rPr>
      </w:pPr>
      <w:r w:rsidRPr="00F706CC">
        <w:rPr>
          <w:rFonts w:ascii="Calibri" w:hAnsi="Calibri"/>
          <w:lang w:val="en-AU"/>
        </w:rPr>
        <w:tab/>
        <w:t>*</w:t>
      </w:r>
      <w:r w:rsidR="0072618D">
        <w:rPr>
          <w:rFonts w:ascii="Calibri" w:hAnsi="Calibri"/>
          <w:lang w:val="en-AU"/>
        </w:rPr>
        <w:t>1</w:t>
      </w:r>
      <w:r w:rsidRPr="00F706CC">
        <w:rPr>
          <w:rFonts w:ascii="Calibri" w:hAnsi="Calibri"/>
          <w:lang w:val="en-AU"/>
        </w:rPr>
        <w:tab/>
      </w:r>
      <w:r w:rsidRPr="00F706CC">
        <w:rPr>
          <w:rFonts w:ascii="Calibri" w:hAnsi="Calibri"/>
          <w:b/>
          <w:bCs/>
          <w:caps/>
          <w:lang w:val="en-AU"/>
        </w:rPr>
        <w:t>Ms Davidson</w:t>
      </w:r>
      <w:r w:rsidRPr="00F706CC">
        <w:rPr>
          <w:rFonts w:ascii="Calibri" w:hAnsi="Calibri"/>
          <w:bCs/>
          <w:caps/>
          <w:lang w:val="en-AU"/>
        </w:rPr>
        <w:t>:</w:t>
      </w:r>
      <w:r w:rsidRPr="00F706CC">
        <w:rPr>
          <w:rFonts w:ascii="Calibri" w:hAnsi="Calibri"/>
          <w:lang w:val="en-AU"/>
        </w:rPr>
        <w:t xml:space="preserve"> To move—That this Assembly:</w:t>
      </w:r>
    </w:p>
    <w:p w14:paraId="0FD0F0FB"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(1)</w:t>
      </w:r>
      <w:r w:rsidRPr="00F706CC">
        <w:rPr>
          <w:rFonts w:ascii="Calibri" w:hAnsi="Calibri"/>
          <w:lang w:val="en-AU" w:eastAsia="en-US"/>
        </w:rPr>
        <w:tab/>
        <w:t xml:space="preserve">designates 19 October annually as War Widows </w:t>
      </w:r>
      <w:proofErr w:type="gramStart"/>
      <w:r w:rsidRPr="00F706CC">
        <w:rPr>
          <w:rFonts w:ascii="Calibri" w:hAnsi="Calibri"/>
          <w:lang w:val="en-AU" w:eastAsia="en-US"/>
        </w:rPr>
        <w:t>Day;</w:t>
      </w:r>
      <w:proofErr w:type="gramEnd"/>
    </w:p>
    <w:p w14:paraId="5DB976EB"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(2)</w:t>
      </w:r>
      <w:r w:rsidRPr="00F706CC">
        <w:rPr>
          <w:rFonts w:ascii="Calibri" w:hAnsi="Calibri"/>
          <w:lang w:val="en-AU" w:eastAsia="en-US"/>
        </w:rPr>
        <w:tab/>
        <w:t xml:space="preserve">recognises that: </w:t>
      </w:r>
    </w:p>
    <w:p w14:paraId="2F13F5E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for generations, the sacrifices, contributions and service of war widows has been significant to our nation’s </w:t>
      </w:r>
      <w:proofErr w:type="gramStart"/>
      <w:r w:rsidRPr="00F706CC">
        <w:rPr>
          <w:rFonts w:ascii="Calibri" w:hAnsi="Calibri"/>
          <w:lang w:val="en-AU" w:eastAsia="en-US"/>
        </w:rPr>
        <w:t>story;</w:t>
      </w:r>
      <w:proofErr w:type="gramEnd"/>
    </w:p>
    <w:p w14:paraId="2BCC90C8"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the ACT is home to a large and diverse community of veterans and their families, including war </w:t>
      </w:r>
      <w:proofErr w:type="gramStart"/>
      <w:r w:rsidRPr="00F706CC">
        <w:rPr>
          <w:rFonts w:ascii="Calibri" w:hAnsi="Calibri"/>
          <w:lang w:val="en-AU" w:eastAsia="en-US"/>
        </w:rPr>
        <w:t>widows;</w:t>
      </w:r>
      <w:proofErr w:type="gramEnd"/>
    </w:p>
    <w:p w14:paraId="61DB0C8A"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 xml:space="preserve">in grief and bereavement, war widows have grown a strong and resilient community through Australian War Widows, formerly the War Widows Guild of </w:t>
      </w:r>
      <w:proofErr w:type="gramStart"/>
      <w:r w:rsidRPr="00F706CC">
        <w:rPr>
          <w:rFonts w:ascii="Calibri" w:hAnsi="Calibri"/>
          <w:lang w:val="en-AU" w:eastAsia="en-US"/>
        </w:rPr>
        <w:t>Australia;</w:t>
      </w:r>
      <w:proofErr w:type="gramEnd"/>
    </w:p>
    <w:p w14:paraId="2B7CF9B4"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 xml:space="preserve">the Australian War Widows – ACT plays a critical role in the support, companionship, advocacy and recognition of war widows in our local </w:t>
      </w:r>
      <w:proofErr w:type="gramStart"/>
      <w:r w:rsidRPr="00F706CC">
        <w:rPr>
          <w:rFonts w:ascii="Calibri" w:hAnsi="Calibri"/>
          <w:lang w:val="en-AU" w:eastAsia="en-US"/>
        </w:rPr>
        <w:t>community;</w:t>
      </w:r>
      <w:proofErr w:type="gramEnd"/>
      <w:r w:rsidRPr="00F706CC">
        <w:rPr>
          <w:rFonts w:ascii="Calibri" w:hAnsi="Calibri"/>
          <w:lang w:val="en-AU" w:eastAsia="en-US"/>
        </w:rPr>
        <w:t xml:space="preserve"> </w:t>
      </w:r>
    </w:p>
    <w:p w14:paraId="7484339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the families of veterans are a pillar of strength and support for veterans in the ACT; and</w:t>
      </w:r>
    </w:p>
    <w:p w14:paraId="0EBD54AC"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(f)</w:t>
      </w:r>
      <w:r w:rsidRPr="00F706CC">
        <w:rPr>
          <w:rFonts w:ascii="Calibri" w:hAnsi="Calibri"/>
          <w:lang w:val="en-AU" w:eastAsia="en-US"/>
        </w:rPr>
        <w:tab/>
        <w:t>veterans’ families require unique services and supports responsive to their specific needs; and</w:t>
      </w:r>
    </w:p>
    <w:p w14:paraId="10661258"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lastRenderedPageBreak/>
        <w:t>(3)</w:t>
      </w:r>
      <w:r w:rsidRPr="00F706CC">
        <w:rPr>
          <w:rFonts w:ascii="Calibri" w:hAnsi="Calibri"/>
          <w:lang w:val="en-AU" w:eastAsia="en-US"/>
        </w:rPr>
        <w:tab/>
        <w:t xml:space="preserve">notes that: </w:t>
      </w:r>
    </w:p>
    <w:p w14:paraId="36DA74DD"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19 October is the birthday of Jessie Vasey, founder of the War Widows Guild of Australia (now Australian War Widows Inc); and</w:t>
      </w:r>
    </w:p>
    <w:p w14:paraId="75C21348" w14:textId="77777777" w:rsidR="00F706CC" w:rsidRPr="00F706CC" w:rsidRDefault="00F706CC" w:rsidP="00F706CC">
      <w:pPr>
        <w:tabs>
          <w:tab w:val="left" w:pos="567"/>
        </w:tabs>
        <w:spacing w:before="60" w:after="60"/>
        <w:ind w:left="2268" w:hanging="567"/>
        <w:rPr>
          <w:rFonts w:ascii="Calibri" w:hAnsi="Calibri"/>
          <w:lang w:val="en-AU"/>
        </w:rPr>
      </w:pPr>
      <w:r w:rsidRPr="00F706CC">
        <w:rPr>
          <w:rFonts w:ascii="Calibri" w:hAnsi="Calibri"/>
          <w:lang w:val="en-AU" w:eastAsia="en-US"/>
        </w:rPr>
        <w:t>(b)</w:t>
      </w:r>
      <w:r w:rsidRPr="00F706CC">
        <w:rPr>
          <w:rFonts w:ascii="Calibri" w:hAnsi="Calibri"/>
          <w:lang w:val="en-AU" w:eastAsia="en-US"/>
        </w:rPr>
        <w:tab/>
        <w:t xml:space="preserve">the ACT Government will commemorate War Widows Day annually and mark the occasion with a community event, held in conjunction with Australian War Widows – ACT. </w:t>
      </w:r>
      <w:r w:rsidRPr="00F706CC">
        <w:rPr>
          <w:rFonts w:ascii="Calibri" w:hAnsi="Calibri"/>
          <w:i/>
          <w:iCs/>
          <w:lang w:val="en-AU"/>
        </w:rPr>
        <w:t>(Notice given 27 June 2023. Notice will be removed from the Notice Paper unless called on within 4 sitting weeks – standing order 125A)</w:t>
      </w:r>
      <w:r w:rsidRPr="00F706CC">
        <w:rPr>
          <w:rFonts w:ascii="Calibri" w:hAnsi="Calibri"/>
          <w:lang w:val="en-AU"/>
        </w:rPr>
        <w:t>.</w:t>
      </w:r>
    </w:p>
    <w:p w14:paraId="316A988F" w14:textId="77777777" w:rsidR="00F706CC" w:rsidRPr="00F706CC" w:rsidRDefault="00F706CC" w:rsidP="00F706CC">
      <w:pPr>
        <w:tabs>
          <w:tab w:val="right" w:pos="580"/>
        </w:tabs>
        <w:spacing w:before="240" w:after="240"/>
        <w:rPr>
          <w:rFonts w:ascii="Calibri" w:hAnsi="Calibri"/>
          <w:b/>
          <w:sz w:val="28"/>
          <w:lang w:eastAsia="en-US"/>
        </w:rPr>
      </w:pPr>
      <w:r w:rsidRPr="00F706CC">
        <w:rPr>
          <w:rFonts w:ascii="Calibri" w:hAnsi="Calibri"/>
          <w:b/>
          <w:sz w:val="28"/>
          <w:lang w:eastAsia="en-US"/>
        </w:rPr>
        <w:t>Orders of the day</w:t>
      </w:r>
    </w:p>
    <w:p w14:paraId="616B72E6" w14:textId="5DC8F7C8"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w:t>
      </w:r>
      <w:r w:rsidRPr="00F706CC">
        <w:rPr>
          <w:rFonts w:ascii="Calibri" w:hAnsi="Calibri"/>
          <w:lang w:val="en-AU"/>
        </w:rPr>
        <w:tab/>
      </w:r>
      <w:hyperlink r:id="rId10" w:history="1">
        <w:r w:rsidRPr="00F706CC">
          <w:rPr>
            <w:rFonts w:ascii="Calibri" w:hAnsi="Calibri"/>
            <w:b/>
            <w:caps/>
            <w:color w:val="0000FF"/>
            <w:lang w:val="en-AU"/>
          </w:rPr>
          <w:t>Gaming Machine (Club Refuge) Amendment Bill 2022</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Minister for Gaming)</w:t>
      </w:r>
      <w:r w:rsidRPr="00F706CC">
        <w:rPr>
          <w:rFonts w:ascii="Calibri" w:hAnsi="Calibri"/>
          <w:lang w:val="en-AU"/>
        </w:rPr>
        <w:t xml:space="preserve">: Agreement in principle—Resumption of debate </w:t>
      </w:r>
      <w:r w:rsidRPr="00F706CC">
        <w:rPr>
          <w:rFonts w:ascii="Calibri" w:hAnsi="Calibri"/>
          <w:i/>
          <w:iCs/>
          <w:lang w:val="en-AU"/>
        </w:rPr>
        <w:t>(from 1 December 2022—Mr Parton)</w:t>
      </w:r>
      <w:r w:rsidRPr="00F706CC">
        <w:rPr>
          <w:rFonts w:ascii="Calibri" w:hAnsi="Calibri"/>
          <w:lang w:val="en-AU"/>
        </w:rPr>
        <w:t>.</w:t>
      </w:r>
    </w:p>
    <w:p w14:paraId="7223D04C" w14:textId="2024459F"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2</w:t>
      </w:r>
      <w:r w:rsidRPr="00F706CC">
        <w:rPr>
          <w:rFonts w:ascii="Calibri" w:hAnsi="Calibri"/>
          <w:lang w:val="en-AU"/>
        </w:rPr>
        <w:tab/>
      </w:r>
      <w:hyperlink r:id="rId11" w:history="1">
        <w:r w:rsidRPr="00F706CC">
          <w:rPr>
            <w:rFonts w:ascii="Calibri" w:hAnsi="Calibri"/>
            <w:b/>
            <w:caps/>
            <w:color w:val="0000FF"/>
            <w:lang w:val="en-AU"/>
          </w:rPr>
          <w:t>Human Rights Commission Amendment Bill 2023</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Minister for Health)</w:t>
      </w:r>
      <w:r w:rsidRPr="00F706CC">
        <w:rPr>
          <w:rFonts w:ascii="Calibri" w:hAnsi="Calibri"/>
          <w:lang w:val="en-AU"/>
        </w:rPr>
        <w:t xml:space="preserve">: Agreement in principle—Resumption of debate </w:t>
      </w:r>
      <w:r w:rsidRPr="00F706CC">
        <w:rPr>
          <w:rFonts w:ascii="Calibri" w:hAnsi="Calibri"/>
          <w:i/>
          <w:iCs/>
          <w:lang w:val="en-AU"/>
        </w:rPr>
        <w:t>(from 30 March 2023—Mr Parton)</w:t>
      </w:r>
      <w:r w:rsidRPr="00F706CC">
        <w:rPr>
          <w:rFonts w:ascii="Calibri" w:hAnsi="Calibri"/>
          <w:lang w:val="en-AU"/>
        </w:rPr>
        <w:t>.</w:t>
      </w:r>
    </w:p>
    <w:p w14:paraId="62FADF48" w14:textId="61FE42C4"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3</w:t>
      </w:r>
      <w:r w:rsidRPr="00F706CC">
        <w:rPr>
          <w:rFonts w:ascii="Calibri" w:hAnsi="Calibri"/>
          <w:lang w:val="en-AU"/>
        </w:rPr>
        <w:tab/>
      </w:r>
      <w:hyperlink r:id="rId12" w:history="1">
        <w:r w:rsidRPr="00F706CC">
          <w:rPr>
            <w:rFonts w:ascii="Calibri" w:hAnsi="Calibri"/>
            <w:b/>
            <w:caps/>
            <w:color w:val="0000FF"/>
            <w:lang w:val="en-AU"/>
          </w:rPr>
          <w:t>Motor Accident Injuries Amendment Bill 2023</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Special Minister of State)</w:t>
      </w:r>
      <w:r w:rsidRPr="00F706CC">
        <w:rPr>
          <w:rFonts w:ascii="Calibri" w:hAnsi="Calibri"/>
          <w:lang w:val="en-AU"/>
        </w:rPr>
        <w:t xml:space="preserve">: Agreement in principle—Resumption of debate </w:t>
      </w:r>
      <w:r w:rsidRPr="00F706CC">
        <w:rPr>
          <w:rFonts w:ascii="Calibri" w:hAnsi="Calibri"/>
          <w:i/>
          <w:iCs/>
          <w:lang w:val="en-AU"/>
        </w:rPr>
        <w:t>(from 9 February 2023—Mr Cain)</w:t>
      </w:r>
      <w:r w:rsidRPr="00F706CC">
        <w:rPr>
          <w:rFonts w:ascii="Calibri" w:hAnsi="Calibri"/>
          <w:lang w:val="en-AU"/>
        </w:rPr>
        <w:t>.</w:t>
      </w:r>
    </w:p>
    <w:p w14:paraId="4D54A7BE" w14:textId="2367DC79"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4</w:t>
      </w:r>
      <w:r w:rsidRPr="00F706CC">
        <w:rPr>
          <w:rFonts w:ascii="Calibri" w:hAnsi="Calibri"/>
          <w:lang w:val="en-AU"/>
        </w:rPr>
        <w:tab/>
      </w:r>
      <w:hyperlink r:id="rId13" w:history="1">
        <w:r w:rsidRPr="00F706CC">
          <w:rPr>
            <w:rFonts w:ascii="Calibri" w:hAnsi="Calibri"/>
            <w:b/>
            <w:caps/>
            <w:color w:val="0000FF"/>
            <w:lang w:val="en-AU"/>
          </w:rPr>
          <w:t>Work Health and Safety Amendment Bill 2022</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Chief Minister)</w:t>
      </w:r>
      <w:r w:rsidRPr="00F706CC">
        <w:rPr>
          <w:rFonts w:ascii="Calibri" w:hAnsi="Calibri"/>
          <w:lang w:val="en-AU"/>
        </w:rPr>
        <w:t xml:space="preserve">: Agreement in principle—Resumption of debate </w:t>
      </w:r>
      <w:r w:rsidRPr="00F706CC">
        <w:rPr>
          <w:rFonts w:ascii="Calibri" w:hAnsi="Calibri"/>
          <w:i/>
          <w:iCs/>
          <w:lang w:val="en-AU"/>
        </w:rPr>
        <w:t>(from 20 October 2022—Mr Cain)</w:t>
      </w:r>
      <w:r w:rsidRPr="00F706CC">
        <w:rPr>
          <w:rFonts w:ascii="Calibri" w:hAnsi="Calibri"/>
          <w:lang w:val="en-AU"/>
        </w:rPr>
        <w:t>.</w:t>
      </w:r>
    </w:p>
    <w:p w14:paraId="43B41504" w14:textId="27D80622"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5</w:t>
      </w:r>
      <w:r w:rsidRPr="00F706CC">
        <w:rPr>
          <w:rFonts w:ascii="Calibri" w:hAnsi="Calibri"/>
          <w:lang w:val="en-AU"/>
        </w:rPr>
        <w:tab/>
      </w:r>
      <w:hyperlink r:id="rId14" w:history="1">
        <w:r w:rsidRPr="00F706CC">
          <w:rPr>
            <w:rFonts w:ascii="Calibri" w:hAnsi="Calibri"/>
            <w:b/>
            <w:caps/>
            <w:color w:val="0000FF"/>
            <w:lang w:val="en-AU"/>
          </w:rPr>
          <w:t>Financial Management Amendment Bill 2021 (No 2)</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Minister for Industrial Relations and Workplace Safety)</w:t>
      </w:r>
      <w:r w:rsidRPr="00F706CC">
        <w:rPr>
          <w:rFonts w:ascii="Calibri" w:hAnsi="Calibri"/>
          <w:lang w:val="en-AU"/>
        </w:rPr>
        <w:t xml:space="preserve">: Agreement in principle—Resumption of debate </w:t>
      </w:r>
      <w:r w:rsidRPr="00F706CC">
        <w:rPr>
          <w:rFonts w:ascii="Calibri" w:hAnsi="Calibri"/>
          <w:i/>
          <w:iCs/>
          <w:lang w:val="en-AU"/>
        </w:rPr>
        <w:t>(from 1 December 2021—Mr Cain)</w:t>
      </w:r>
      <w:r w:rsidRPr="00F706CC">
        <w:rPr>
          <w:rFonts w:ascii="Calibri" w:hAnsi="Calibri"/>
          <w:lang w:val="en-AU"/>
        </w:rPr>
        <w:t>.</w:t>
      </w:r>
    </w:p>
    <w:p w14:paraId="6E9710FE" w14:textId="0B132D4F"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t>*</w:t>
      </w:r>
      <w:r w:rsidR="0072618D">
        <w:rPr>
          <w:rFonts w:ascii="Calibri" w:hAnsi="Calibri"/>
          <w:lang w:val="en-AU"/>
        </w:rPr>
        <w:t>6</w:t>
      </w:r>
      <w:r w:rsidRPr="00F706CC">
        <w:rPr>
          <w:rFonts w:ascii="Calibri" w:hAnsi="Calibri"/>
          <w:lang w:val="en-AU"/>
        </w:rPr>
        <w:tab/>
      </w:r>
      <w:r w:rsidRPr="00F706CC">
        <w:rPr>
          <w:rFonts w:ascii="Calibri" w:hAnsi="Calibri"/>
          <w:b/>
          <w:caps/>
          <w:lang w:val="en-AU"/>
        </w:rPr>
        <w:t>Appropriation Bill 2023-2024</w:t>
      </w:r>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Treasurer)</w:t>
      </w:r>
      <w:r w:rsidRPr="00F706CC">
        <w:rPr>
          <w:rFonts w:ascii="Calibri" w:hAnsi="Calibri"/>
          <w:lang w:val="en-AU"/>
        </w:rPr>
        <w:t xml:space="preserve">: Agreement in principle—Resumption of debate </w:t>
      </w:r>
      <w:r w:rsidRPr="00F706CC">
        <w:rPr>
          <w:rFonts w:ascii="Calibri" w:hAnsi="Calibri"/>
          <w:i/>
          <w:iCs/>
          <w:lang w:val="en-AU"/>
        </w:rPr>
        <w:t>(from 27 June 2023—</w:t>
      </w:r>
      <w:r w:rsidR="00D44326">
        <w:rPr>
          <w:rFonts w:ascii="Calibri" w:hAnsi="Calibri"/>
          <w:i/>
          <w:iCs/>
          <w:lang w:val="en-AU"/>
        </w:rPr>
        <w:t>Mr Hanson</w:t>
      </w:r>
      <w:r w:rsidRPr="00F706CC">
        <w:rPr>
          <w:rFonts w:ascii="Calibri" w:hAnsi="Calibri"/>
          <w:i/>
          <w:iCs/>
          <w:lang w:val="en-AU"/>
        </w:rPr>
        <w:t>)</w:t>
      </w:r>
      <w:r w:rsidRPr="00F706CC">
        <w:rPr>
          <w:rFonts w:ascii="Calibri" w:hAnsi="Calibri"/>
          <w:lang w:val="en-AU"/>
        </w:rPr>
        <w:t>.</w:t>
      </w:r>
    </w:p>
    <w:p w14:paraId="3473D89C" w14:textId="21D7BCA3"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t>*</w:t>
      </w:r>
      <w:r w:rsidR="0072618D">
        <w:rPr>
          <w:rFonts w:ascii="Calibri" w:hAnsi="Calibri"/>
          <w:lang w:val="en-AU"/>
        </w:rPr>
        <w:t>7</w:t>
      </w:r>
      <w:r w:rsidRPr="00F706CC">
        <w:rPr>
          <w:rFonts w:ascii="Calibri" w:hAnsi="Calibri"/>
          <w:lang w:val="en-AU"/>
        </w:rPr>
        <w:tab/>
      </w:r>
      <w:r w:rsidRPr="00F706CC">
        <w:rPr>
          <w:rFonts w:ascii="Calibri" w:hAnsi="Calibri"/>
          <w:b/>
          <w:caps/>
          <w:lang w:val="en-AU"/>
        </w:rPr>
        <w:t>Appropriation (Office of the Legislative Assembly) Bill 2023-2024</w:t>
      </w:r>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Treasurer)</w:t>
      </w:r>
      <w:r w:rsidRPr="00F706CC">
        <w:rPr>
          <w:rFonts w:ascii="Calibri" w:hAnsi="Calibri"/>
          <w:lang w:val="en-AU"/>
        </w:rPr>
        <w:t xml:space="preserve">: Agreement in principle—Resumption of debate </w:t>
      </w:r>
      <w:r w:rsidRPr="00F706CC">
        <w:rPr>
          <w:rFonts w:ascii="Calibri" w:hAnsi="Calibri"/>
          <w:i/>
          <w:iCs/>
          <w:lang w:val="en-AU"/>
        </w:rPr>
        <w:t>(from 27 June 2023—</w:t>
      </w:r>
      <w:r w:rsidR="00D44326">
        <w:rPr>
          <w:rFonts w:ascii="Calibri" w:hAnsi="Calibri"/>
          <w:i/>
          <w:iCs/>
          <w:lang w:val="en-AU"/>
        </w:rPr>
        <w:t>Mr Hanson</w:t>
      </w:r>
      <w:r w:rsidRPr="00F706CC">
        <w:rPr>
          <w:rFonts w:ascii="Calibri" w:hAnsi="Calibri"/>
          <w:i/>
          <w:iCs/>
          <w:lang w:val="en-AU"/>
        </w:rPr>
        <w:t>)</w:t>
      </w:r>
      <w:r w:rsidRPr="00F706CC">
        <w:rPr>
          <w:rFonts w:ascii="Calibri" w:hAnsi="Calibri"/>
          <w:lang w:val="en-AU"/>
        </w:rPr>
        <w:t>.</w:t>
      </w:r>
    </w:p>
    <w:p w14:paraId="5B49A7B8" w14:textId="18EB0A0E"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8</w:t>
      </w:r>
      <w:r w:rsidRPr="00F706CC">
        <w:rPr>
          <w:rFonts w:ascii="Calibri" w:hAnsi="Calibri"/>
          <w:lang w:val="en-AU"/>
        </w:rPr>
        <w:tab/>
      </w:r>
      <w:hyperlink r:id="rId15" w:history="1">
        <w:r w:rsidRPr="00F706CC">
          <w:rPr>
            <w:rFonts w:ascii="Calibri" w:hAnsi="Calibri"/>
            <w:b/>
            <w:caps/>
            <w:color w:val="0000FF"/>
            <w:lang w:val="en-AU"/>
          </w:rPr>
          <w:t>COAG Legislation Amendment Bill 2021</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Chief Minister)</w:t>
      </w:r>
      <w:r w:rsidRPr="00F706CC">
        <w:rPr>
          <w:rFonts w:ascii="Calibri" w:hAnsi="Calibri"/>
          <w:lang w:val="en-AU"/>
        </w:rPr>
        <w:t xml:space="preserve">: Agreement in principle—Resumption of debate </w:t>
      </w:r>
      <w:r w:rsidRPr="00F706CC">
        <w:rPr>
          <w:rFonts w:ascii="Calibri" w:hAnsi="Calibri"/>
          <w:i/>
          <w:iCs/>
          <w:lang w:val="en-AU"/>
        </w:rPr>
        <w:t>(from 4 August 2021—Ms Lee)</w:t>
      </w:r>
      <w:r w:rsidRPr="00F706CC">
        <w:rPr>
          <w:rFonts w:ascii="Calibri" w:hAnsi="Calibri"/>
          <w:lang w:val="en-AU"/>
        </w:rPr>
        <w:t>.</w:t>
      </w:r>
    </w:p>
    <w:p w14:paraId="33B42FE3" w14:textId="3077C7D0"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9</w:t>
      </w:r>
      <w:r w:rsidRPr="00F706CC">
        <w:rPr>
          <w:rFonts w:ascii="Calibri" w:hAnsi="Calibri"/>
          <w:lang w:val="en-AU"/>
        </w:rPr>
        <w:tab/>
      </w:r>
      <w:hyperlink r:id="rId16" w:history="1">
        <w:r w:rsidRPr="00F706CC">
          <w:rPr>
            <w:rFonts w:ascii="Calibri" w:hAnsi="Calibri"/>
            <w:b/>
            <w:caps/>
            <w:color w:val="0000FF"/>
            <w:lang w:val="en-AU"/>
          </w:rPr>
          <w:t>Crimes Legislation Amendment Bill 2022</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Attorney-General)</w:t>
      </w:r>
      <w:r w:rsidRPr="00F706CC">
        <w:rPr>
          <w:rFonts w:ascii="Calibri" w:hAnsi="Calibri"/>
          <w:lang w:val="en-AU"/>
        </w:rPr>
        <w:t xml:space="preserve">: Agreement in principle—Resumption of debate </w:t>
      </w:r>
      <w:r w:rsidRPr="00F706CC">
        <w:rPr>
          <w:rFonts w:ascii="Calibri" w:hAnsi="Calibri"/>
          <w:i/>
          <w:iCs/>
          <w:lang w:val="en-AU"/>
        </w:rPr>
        <w:t>(from 23 November 2022—Mr Cain)</w:t>
      </w:r>
      <w:r w:rsidRPr="00F706CC">
        <w:rPr>
          <w:rFonts w:ascii="Calibri" w:hAnsi="Calibri"/>
          <w:lang w:val="en-AU"/>
        </w:rPr>
        <w:t>.</w:t>
      </w:r>
    </w:p>
    <w:p w14:paraId="229DDC7A" w14:textId="08AABFD4"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10</w:t>
      </w:r>
      <w:r w:rsidRPr="00F706CC">
        <w:rPr>
          <w:rFonts w:ascii="Calibri" w:hAnsi="Calibri"/>
          <w:lang w:val="en-AU"/>
        </w:rPr>
        <w:tab/>
      </w:r>
      <w:hyperlink r:id="rId17" w:history="1">
        <w:r w:rsidRPr="00F706CC">
          <w:rPr>
            <w:rFonts w:ascii="Calibri" w:hAnsi="Calibri"/>
            <w:b/>
            <w:caps/>
            <w:color w:val="0000FF"/>
            <w:lang w:val="en-AU"/>
          </w:rPr>
          <w:t>Justice (Age of Criminal Responsibility) Legislation Amendment Bill 2023</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Attorney-General)</w:t>
      </w:r>
      <w:r w:rsidRPr="00F706CC">
        <w:rPr>
          <w:rFonts w:ascii="Calibri" w:hAnsi="Calibri"/>
          <w:lang w:val="en-AU"/>
        </w:rPr>
        <w:t xml:space="preserve">: Agreement in principle—Resumption of debate </w:t>
      </w:r>
      <w:r w:rsidRPr="00F706CC">
        <w:rPr>
          <w:rFonts w:ascii="Calibri" w:hAnsi="Calibri"/>
          <w:i/>
          <w:iCs/>
          <w:lang w:val="en-AU"/>
        </w:rPr>
        <w:t>(from 9 May 2023—Mr Hanson)</w:t>
      </w:r>
      <w:r w:rsidRPr="00F706CC">
        <w:rPr>
          <w:rFonts w:ascii="Calibri" w:hAnsi="Calibri"/>
          <w:lang w:val="en-AU"/>
        </w:rPr>
        <w:t xml:space="preserve">. </w:t>
      </w:r>
      <w:r w:rsidRPr="00F706CC">
        <w:rPr>
          <w:rFonts w:ascii="Calibri" w:hAnsi="Calibri"/>
          <w:i/>
          <w:iCs/>
          <w:lang w:val="en-AU"/>
        </w:rPr>
        <w:t>(Referred to the Standing Committee on Justice and Community Safety on 9 May 2023.)</w:t>
      </w:r>
    </w:p>
    <w:p w14:paraId="1D1FF2F6" w14:textId="1D5C791E" w:rsidR="00F706CC" w:rsidRPr="00F706CC" w:rsidRDefault="00F706CC" w:rsidP="00F706CC">
      <w:pPr>
        <w:tabs>
          <w:tab w:val="right" w:pos="567"/>
        </w:tabs>
        <w:spacing w:before="120" w:after="120"/>
        <w:ind w:left="1134" w:hanging="1134"/>
        <w:rPr>
          <w:rFonts w:ascii="Calibri" w:hAnsi="Calibri"/>
          <w:i/>
          <w:iCs/>
          <w:lang w:val="en-AU"/>
        </w:rPr>
      </w:pPr>
      <w:r w:rsidRPr="00F706CC">
        <w:rPr>
          <w:rFonts w:ascii="Calibri" w:hAnsi="Calibri"/>
          <w:lang w:val="en-AU"/>
        </w:rPr>
        <w:tab/>
      </w:r>
      <w:r w:rsidR="0072618D">
        <w:rPr>
          <w:rFonts w:ascii="Calibri" w:hAnsi="Calibri"/>
          <w:lang w:val="en-AU"/>
        </w:rPr>
        <w:t>11</w:t>
      </w:r>
      <w:r w:rsidRPr="00F706CC">
        <w:rPr>
          <w:rFonts w:ascii="Calibri" w:hAnsi="Calibri"/>
          <w:lang w:val="en-AU"/>
        </w:rPr>
        <w:tab/>
      </w:r>
      <w:hyperlink r:id="rId18" w:history="1">
        <w:r w:rsidRPr="00F706CC">
          <w:rPr>
            <w:rFonts w:ascii="Calibri" w:hAnsi="Calibri"/>
            <w:b/>
            <w:caps/>
            <w:color w:val="0000FF"/>
            <w:lang w:val="en-AU"/>
          </w:rPr>
          <w:t>Supreme Court Amendment Bill 2023</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Attorney-General)</w:t>
      </w:r>
      <w:r w:rsidRPr="00F706CC">
        <w:rPr>
          <w:rFonts w:ascii="Calibri" w:hAnsi="Calibri"/>
          <w:lang w:val="en-AU"/>
        </w:rPr>
        <w:t xml:space="preserve">: Agreement in principle—Resumption of debate </w:t>
      </w:r>
      <w:r w:rsidRPr="00F706CC">
        <w:rPr>
          <w:rFonts w:ascii="Calibri" w:hAnsi="Calibri"/>
          <w:i/>
          <w:iCs/>
          <w:lang w:val="en-AU"/>
        </w:rPr>
        <w:t>(from 10 May 2023—Mr Cain)</w:t>
      </w:r>
      <w:r w:rsidRPr="00F706CC">
        <w:rPr>
          <w:rFonts w:ascii="Calibri" w:hAnsi="Calibri"/>
          <w:lang w:val="en-AU"/>
        </w:rPr>
        <w:t xml:space="preserve">. </w:t>
      </w:r>
      <w:r w:rsidRPr="00F706CC">
        <w:rPr>
          <w:rFonts w:ascii="Calibri" w:hAnsi="Calibri"/>
          <w:i/>
          <w:iCs/>
          <w:lang w:val="en-AU"/>
        </w:rPr>
        <w:t>(Referred to the Standing Committee on Justice and Community Safety on 10 May 2023.)</w:t>
      </w:r>
    </w:p>
    <w:p w14:paraId="6DB89B82" w14:textId="506F3DA7"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lastRenderedPageBreak/>
        <w:tab/>
      </w:r>
      <w:r w:rsidR="0072618D">
        <w:rPr>
          <w:rFonts w:ascii="Calibri" w:hAnsi="Calibri"/>
          <w:lang w:val="en-AU"/>
        </w:rPr>
        <w:t>12</w:t>
      </w:r>
      <w:r w:rsidRPr="00F706CC">
        <w:rPr>
          <w:rFonts w:ascii="Calibri" w:hAnsi="Calibri"/>
          <w:lang w:val="en-AU"/>
        </w:rPr>
        <w:tab/>
      </w:r>
      <w:hyperlink r:id="rId19" w:history="1">
        <w:r w:rsidRPr="00F706CC">
          <w:rPr>
            <w:rFonts w:ascii="Calibri" w:hAnsi="Calibri"/>
            <w:b/>
            <w:caps/>
            <w:color w:val="0000FF"/>
            <w:lang w:val="en-AU"/>
          </w:rPr>
          <w:t>Biosecurity Bill 2023</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Minister for the Environment)</w:t>
      </w:r>
      <w:r w:rsidRPr="00F706CC">
        <w:rPr>
          <w:rFonts w:ascii="Calibri" w:hAnsi="Calibri"/>
          <w:lang w:val="en-AU"/>
        </w:rPr>
        <w:t xml:space="preserve">: Agreement in principle—Resumption of debate </w:t>
      </w:r>
      <w:r w:rsidRPr="00F706CC">
        <w:rPr>
          <w:rFonts w:ascii="Calibri" w:hAnsi="Calibri"/>
          <w:i/>
          <w:iCs/>
          <w:lang w:val="en-AU"/>
        </w:rPr>
        <w:t>(from 10 May 2023—Mr Cain)</w:t>
      </w:r>
      <w:r w:rsidRPr="00F706CC">
        <w:rPr>
          <w:rFonts w:ascii="Calibri" w:hAnsi="Calibri"/>
          <w:lang w:val="en-AU"/>
        </w:rPr>
        <w:t>.</w:t>
      </w:r>
    </w:p>
    <w:p w14:paraId="5E32C9C1" w14:textId="4F1428F0"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13</w:t>
      </w:r>
      <w:r w:rsidRPr="00F706CC">
        <w:rPr>
          <w:rFonts w:ascii="Calibri" w:hAnsi="Calibri"/>
          <w:lang w:val="en-AU"/>
        </w:rPr>
        <w:tab/>
      </w:r>
      <w:hyperlink r:id="rId20" w:history="1">
        <w:r w:rsidRPr="00F706CC">
          <w:rPr>
            <w:rFonts w:ascii="Calibri" w:hAnsi="Calibri"/>
            <w:b/>
            <w:caps/>
            <w:color w:val="0000FF"/>
            <w:lang w:val="en-AU"/>
          </w:rPr>
          <w:t>Justice and Community Safety Legislation Amendment Bill 2023</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Attorney-General)</w:t>
      </w:r>
      <w:r w:rsidRPr="00F706CC">
        <w:rPr>
          <w:rFonts w:ascii="Calibri" w:hAnsi="Calibri"/>
          <w:lang w:val="en-AU"/>
        </w:rPr>
        <w:t xml:space="preserve">: Agreement in principle—Resumption of debate </w:t>
      </w:r>
      <w:r w:rsidRPr="00F706CC">
        <w:rPr>
          <w:rFonts w:ascii="Calibri" w:hAnsi="Calibri"/>
          <w:i/>
          <w:iCs/>
          <w:lang w:val="en-AU"/>
        </w:rPr>
        <w:t>(from 11 May 2023—Mr Cain)</w:t>
      </w:r>
      <w:r w:rsidRPr="00F706CC">
        <w:rPr>
          <w:rFonts w:ascii="Calibri" w:hAnsi="Calibri"/>
          <w:lang w:val="en-AU"/>
        </w:rPr>
        <w:t>.</w:t>
      </w:r>
    </w:p>
    <w:p w14:paraId="5D72D0F2" w14:textId="32BFC840"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t>*</w:t>
      </w:r>
      <w:r w:rsidR="0072618D">
        <w:rPr>
          <w:rFonts w:ascii="Calibri" w:hAnsi="Calibri"/>
          <w:lang w:val="en-AU"/>
        </w:rPr>
        <w:t>14</w:t>
      </w:r>
      <w:r w:rsidRPr="00F706CC">
        <w:rPr>
          <w:rFonts w:ascii="Calibri" w:hAnsi="Calibri"/>
          <w:lang w:val="en-AU"/>
        </w:rPr>
        <w:tab/>
      </w:r>
      <w:hyperlink r:id="rId21" w:history="1">
        <w:r w:rsidRPr="00F706CC">
          <w:rPr>
            <w:rFonts w:ascii="Calibri" w:hAnsi="Calibri"/>
            <w:b/>
            <w:caps/>
            <w:color w:val="0000FF"/>
            <w:lang w:val="en-AU"/>
          </w:rPr>
          <w:t>Courts Legislation Amendment Bill 2023</w:t>
        </w:r>
      </w:hyperlink>
      <w:r w:rsidRPr="00F706CC">
        <w:rPr>
          <w:rFonts w:ascii="Calibri" w:hAnsi="Calibri"/>
          <w:bCs/>
          <w:caps/>
          <w:lang w:val="en-AU"/>
        </w:rPr>
        <w:t xml:space="preserve">: </w:t>
      </w:r>
      <w:r w:rsidRPr="00F706CC">
        <w:rPr>
          <w:rFonts w:ascii="Calibri" w:hAnsi="Calibri"/>
          <w:bCs/>
          <w:i/>
          <w:iCs/>
          <w:caps/>
          <w:lang w:val="en-AU"/>
        </w:rPr>
        <w:t>(</w:t>
      </w:r>
      <w:r w:rsidRPr="00F706CC">
        <w:rPr>
          <w:rFonts w:ascii="Calibri" w:hAnsi="Calibri"/>
          <w:i/>
          <w:iCs/>
          <w:lang w:val="en-AU"/>
        </w:rPr>
        <w:t>Attorney-General)</w:t>
      </w:r>
      <w:r w:rsidRPr="00F706CC">
        <w:rPr>
          <w:rFonts w:ascii="Calibri" w:hAnsi="Calibri"/>
          <w:lang w:val="en-AU"/>
        </w:rPr>
        <w:t xml:space="preserve">: Agreement in principle—Resumption of debate </w:t>
      </w:r>
      <w:r w:rsidRPr="00F706CC">
        <w:rPr>
          <w:rFonts w:ascii="Calibri" w:hAnsi="Calibri"/>
          <w:i/>
          <w:iCs/>
          <w:lang w:val="en-AU"/>
        </w:rPr>
        <w:t>(from 27 June 2023—Mr Cain)</w:t>
      </w:r>
      <w:r w:rsidRPr="00F706CC">
        <w:rPr>
          <w:rFonts w:ascii="Calibri" w:hAnsi="Calibri"/>
          <w:lang w:val="en-AU"/>
        </w:rPr>
        <w:t>.</w:t>
      </w:r>
    </w:p>
    <w:p w14:paraId="18C6B9F8" w14:textId="74A7273F"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15</w:t>
      </w:r>
      <w:r w:rsidRPr="00F706CC">
        <w:rPr>
          <w:rFonts w:ascii="Calibri" w:hAnsi="Calibri"/>
          <w:lang w:val="en-AU"/>
        </w:rPr>
        <w:tab/>
      </w:r>
      <w:r w:rsidRPr="00F706CC">
        <w:rPr>
          <w:rFonts w:ascii="Calibri" w:hAnsi="Calibri"/>
          <w:b/>
          <w:bCs/>
          <w:caps/>
          <w:lang w:val="en-AU"/>
        </w:rPr>
        <w:t>PUBLIC TRANSPORT WORKFORCE AND TIMETABLES—government response to resolution of the assembly—PAPER—MOTION TO TAKE NOTE OF PAPER</w:t>
      </w:r>
      <w:r w:rsidRPr="00F706CC">
        <w:rPr>
          <w:rFonts w:ascii="Calibri" w:hAnsi="Calibri"/>
          <w:lang w:val="en-AU"/>
        </w:rPr>
        <w:t xml:space="preserve">: Resumption of debate </w:t>
      </w:r>
      <w:r w:rsidRPr="00F706CC">
        <w:rPr>
          <w:rFonts w:ascii="Calibri" w:hAnsi="Calibri"/>
          <w:i/>
          <w:iCs/>
          <w:lang w:val="en-AU"/>
        </w:rPr>
        <w:t>(from 7 February 2023—Mr Braddock)</w:t>
      </w:r>
      <w:r w:rsidRPr="00F706CC">
        <w:rPr>
          <w:rFonts w:ascii="Calibri" w:hAnsi="Calibri"/>
          <w:lang w:val="en-AU"/>
        </w:rPr>
        <w:t xml:space="preserve"> on the motion of Mr Gentleman—That the Assembly take note of the paper.</w:t>
      </w:r>
    </w:p>
    <w:p w14:paraId="1AD921B5" w14:textId="1BE5EAF1"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16</w:t>
      </w:r>
      <w:r w:rsidRPr="00F706CC">
        <w:rPr>
          <w:rFonts w:ascii="Calibri" w:hAnsi="Calibri"/>
          <w:lang w:val="en-AU"/>
        </w:rPr>
        <w:tab/>
      </w:r>
      <w:r w:rsidRPr="00F706CC">
        <w:rPr>
          <w:rFonts w:ascii="Calibri" w:hAnsi="Calibri"/>
          <w:b/>
          <w:bCs/>
          <w:caps/>
          <w:lang w:val="en-AU"/>
        </w:rPr>
        <w:t>OFFICE OF WATER—update on CATCHMENT PLANS AND YERRABI FLOATING wetlands—MINISTERIAL STATEMENT—MOTION TO TAKE NOTE OF PAPER</w:t>
      </w:r>
      <w:r w:rsidRPr="00F706CC">
        <w:rPr>
          <w:rFonts w:ascii="Calibri" w:hAnsi="Calibri"/>
          <w:lang w:val="en-AU"/>
        </w:rPr>
        <w:t xml:space="preserve">: Resumption of debate </w:t>
      </w:r>
      <w:r w:rsidRPr="00F706CC">
        <w:rPr>
          <w:rFonts w:ascii="Calibri" w:hAnsi="Calibri"/>
          <w:i/>
          <w:iCs/>
          <w:lang w:val="en-AU"/>
        </w:rPr>
        <w:t>(from 9 February 2023—Ms Lawder)</w:t>
      </w:r>
      <w:r w:rsidRPr="00F706CC">
        <w:rPr>
          <w:rFonts w:ascii="Calibri" w:hAnsi="Calibri"/>
          <w:lang w:val="en-AU"/>
        </w:rPr>
        <w:t xml:space="preserve"> on the motion of Mr Rattenbury—That the Assembly take note of the paper.</w:t>
      </w:r>
    </w:p>
    <w:p w14:paraId="16EEE297" w14:textId="3D29CC68"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17</w:t>
      </w:r>
      <w:r w:rsidRPr="00F706CC">
        <w:rPr>
          <w:rFonts w:ascii="Calibri" w:hAnsi="Calibri"/>
          <w:lang w:val="en-AU"/>
        </w:rPr>
        <w:tab/>
      </w:r>
      <w:r w:rsidRPr="00F706CC">
        <w:rPr>
          <w:rFonts w:ascii="Calibri" w:hAnsi="Calibri"/>
          <w:b/>
          <w:bCs/>
          <w:caps/>
          <w:lang w:val="en-AU"/>
        </w:rPr>
        <w:t>financial management act—HALF YEARLY STATEMENT OF PERFORMANCE—period ending 31 december 2022—ACT HEALTH DIRECTORATE—PAPER—MOTION TO TAKE NOTE OF PAPER</w:t>
      </w:r>
      <w:r w:rsidRPr="00F706CC">
        <w:rPr>
          <w:rFonts w:ascii="Calibri" w:hAnsi="Calibri"/>
          <w:lang w:val="en-AU"/>
        </w:rPr>
        <w:t xml:space="preserve">: Resumption of debate </w:t>
      </w:r>
      <w:r w:rsidRPr="00F706CC">
        <w:rPr>
          <w:rFonts w:ascii="Calibri" w:hAnsi="Calibri"/>
          <w:i/>
          <w:iCs/>
          <w:lang w:val="en-AU"/>
        </w:rPr>
        <w:t>(from 9 February 2023—Ms Lawder)</w:t>
      </w:r>
      <w:r w:rsidRPr="00F706CC">
        <w:rPr>
          <w:rFonts w:ascii="Calibri" w:hAnsi="Calibri"/>
          <w:lang w:val="en-AU"/>
        </w:rPr>
        <w:t xml:space="preserve"> on the motion of Mr Gentleman—That the Assembly take note of the paper.</w:t>
      </w:r>
    </w:p>
    <w:p w14:paraId="6577796B" w14:textId="0EFD08B8"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18</w:t>
      </w:r>
      <w:r w:rsidRPr="00F706CC">
        <w:rPr>
          <w:rFonts w:ascii="Calibri" w:hAnsi="Calibri"/>
          <w:lang w:val="en-AU"/>
        </w:rPr>
        <w:tab/>
      </w:r>
      <w:r w:rsidRPr="00F706CC">
        <w:rPr>
          <w:rFonts w:ascii="Calibri" w:hAnsi="Calibri"/>
          <w:b/>
          <w:bCs/>
          <w:caps/>
          <w:lang w:val="en-AU"/>
        </w:rPr>
        <w:t>financial management act—HALF YEARLY STATEMENT OF PERFORMANCE—period ending 31 december 2022—act local hospital network—PAPER—MOTION TO TAKE NOTE OF PAPER</w:t>
      </w:r>
      <w:r w:rsidRPr="00F706CC">
        <w:rPr>
          <w:rFonts w:ascii="Calibri" w:hAnsi="Calibri"/>
          <w:lang w:val="en-AU"/>
        </w:rPr>
        <w:t xml:space="preserve">: Resumption of debate </w:t>
      </w:r>
      <w:r w:rsidRPr="00F706CC">
        <w:rPr>
          <w:rFonts w:ascii="Calibri" w:hAnsi="Calibri"/>
          <w:i/>
          <w:iCs/>
          <w:lang w:val="en-AU"/>
        </w:rPr>
        <w:t>(from 9 February 2023—Ms Lawder)</w:t>
      </w:r>
      <w:r w:rsidRPr="00F706CC">
        <w:rPr>
          <w:rFonts w:ascii="Calibri" w:hAnsi="Calibri"/>
          <w:lang w:val="en-AU"/>
        </w:rPr>
        <w:t xml:space="preserve"> on the motion of Mr Gentleman—That the Assembly take note of the paper.</w:t>
      </w:r>
    </w:p>
    <w:p w14:paraId="3379F169" w14:textId="1A1FB538"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19</w:t>
      </w:r>
      <w:r w:rsidRPr="00F706CC">
        <w:rPr>
          <w:rFonts w:ascii="Calibri" w:hAnsi="Calibri"/>
          <w:lang w:val="en-AU"/>
        </w:rPr>
        <w:tab/>
      </w:r>
      <w:r w:rsidRPr="00F706CC">
        <w:rPr>
          <w:rFonts w:ascii="Calibri" w:hAnsi="Calibri"/>
          <w:b/>
          <w:bCs/>
          <w:caps/>
          <w:lang w:val="en-AU"/>
        </w:rPr>
        <w:t>financial management act—HALF YEARLY STATEMENt OF PERFORMANCE—period ending 31 december 2022—canberra health services—PAPER—MOTION TO TAKE NOTE OF PAPER</w:t>
      </w:r>
      <w:r w:rsidRPr="00F706CC">
        <w:rPr>
          <w:rFonts w:ascii="Calibri" w:hAnsi="Calibri"/>
          <w:lang w:val="en-AU"/>
        </w:rPr>
        <w:t xml:space="preserve">: Resumption of debate </w:t>
      </w:r>
      <w:r w:rsidRPr="00F706CC">
        <w:rPr>
          <w:rFonts w:ascii="Calibri" w:hAnsi="Calibri"/>
          <w:i/>
          <w:iCs/>
          <w:lang w:val="en-AU"/>
        </w:rPr>
        <w:t>(from 9 February 2023—Ms Lawder)</w:t>
      </w:r>
      <w:r w:rsidRPr="00F706CC">
        <w:rPr>
          <w:rFonts w:ascii="Calibri" w:hAnsi="Calibri"/>
          <w:lang w:val="en-AU"/>
        </w:rPr>
        <w:t xml:space="preserve"> on the motion of Mr Gentleman—That the Assembly take note of the paper.</w:t>
      </w:r>
    </w:p>
    <w:p w14:paraId="682F266E" w14:textId="13DD6A98"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20</w:t>
      </w:r>
      <w:r w:rsidRPr="00F706CC">
        <w:rPr>
          <w:rFonts w:ascii="Calibri" w:hAnsi="Calibri"/>
          <w:lang w:val="en-AU"/>
        </w:rPr>
        <w:tab/>
      </w:r>
      <w:r w:rsidRPr="00F706CC">
        <w:rPr>
          <w:rFonts w:ascii="Calibri" w:hAnsi="Calibri"/>
          <w:b/>
          <w:bCs/>
          <w:caps/>
          <w:lang w:val="en-AU"/>
        </w:rPr>
        <w:t>financial management act—CANBERRA HEALTH SERVICES 2022-2023 BUDGET STATEMENT C—CORRIGENDUM—PAPER—MOTION TO TAKE NOTE OF PAPER</w:t>
      </w:r>
      <w:r w:rsidRPr="00F706CC">
        <w:rPr>
          <w:rFonts w:ascii="Calibri" w:hAnsi="Calibri"/>
          <w:lang w:val="en-AU"/>
        </w:rPr>
        <w:t xml:space="preserve">: Resumption of debate </w:t>
      </w:r>
      <w:r w:rsidRPr="00F706CC">
        <w:rPr>
          <w:rFonts w:ascii="Calibri" w:hAnsi="Calibri"/>
          <w:i/>
          <w:iCs/>
          <w:lang w:val="en-AU"/>
        </w:rPr>
        <w:t>(from 9 February 2023—Ms Lawder)</w:t>
      </w:r>
      <w:r w:rsidRPr="00F706CC">
        <w:rPr>
          <w:rFonts w:ascii="Calibri" w:hAnsi="Calibri"/>
          <w:lang w:val="en-AU"/>
        </w:rPr>
        <w:t xml:space="preserve"> on the motion of Mr Gentleman—That the Assembly take note of the paper.</w:t>
      </w:r>
    </w:p>
    <w:p w14:paraId="73E22944" w14:textId="302E2DAD" w:rsidR="00F706CC" w:rsidRPr="00F706CC" w:rsidRDefault="00F706CC" w:rsidP="00F706CC">
      <w:pPr>
        <w:tabs>
          <w:tab w:val="right" w:pos="567"/>
          <w:tab w:val="left" w:pos="1134"/>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21</w:t>
      </w:r>
      <w:r w:rsidRPr="00F706CC">
        <w:rPr>
          <w:rFonts w:ascii="Calibri" w:hAnsi="Calibri"/>
          <w:lang w:val="en-AU"/>
        </w:rPr>
        <w:tab/>
      </w:r>
      <w:r w:rsidRPr="00F706CC">
        <w:rPr>
          <w:rFonts w:ascii="Calibri" w:hAnsi="Calibri"/>
          <w:b/>
          <w:bCs/>
          <w:caps/>
          <w:lang w:val="en-AU"/>
        </w:rPr>
        <w:t>world day for safety and HEALTH AT WORK AND international WORKERS’ memorial daY</w:t>
      </w:r>
      <w:r w:rsidRPr="00F706CC">
        <w:rPr>
          <w:rFonts w:ascii="Calibri" w:hAnsi="Calibri"/>
          <w:lang w:val="en-AU"/>
        </w:rPr>
        <w:t xml:space="preserve">: Resumption of debate </w:t>
      </w:r>
      <w:r w:rsidRPr="00F706CC">
        <w:rPr>
          <w:rFonts w:ascii="Calibri" w:hAnsi="Calibri"/>
          <w:i/>
          <w:iCs/>
          <w:lang w:val="en-AU"/>
        </w:rPr>
        <w:t>(from 6 June 2023—Ms Cheyne)</w:t>
      </w:r>
      <w:r w:rsidRPr="00F706CC">
        <w:rPr>
          <w:rFonts w:ascii="Calibri" w:hAnsi="Calibri"/>
          <w:lang w:val="en-AU"/>
        </w:rPr>
        <w:t xml:space="preserve"> on the motion of Mr Gentleman—That this Assembly:</w:t>
      </w:r>
    </w:p>
    <w:p w14:paraId="465617B4"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(1)</w:t>
      </w:r>
      <w:r w:rsidRPr="00F706CC">
        <w:rPr>
          <w:rFonts w:ascii="Calibri" w:hAnsi="Calibri"/>
          <w:lang w:val="en-AU" w:eastAsia="en-US"/>
        </w:rPr>
        <w:tab/>
        <w:t>notes the importance of World Day for Safety and Health at Work and International Workers’ Memorial Day commemorated internationally on 28 April of each year and that:</w:t>
      </w:r>
    </w:p>
    <w:p w14:paraId="6FD833EC"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it is a day of reflection to remember and honour those who have lost their lives at work or from work-related injuries or </w:t>
      </w:r>
      <w:proofErr w:type="gramStart"/>
      <w:r w:rsidRPr="00F706CC">
        <w:rPr>
          <w:rFonts w:ascii="Calibri" w:hAnsi="Calibri"/>
          <w:lang w:val="en-AU" w:eastAsia="en-US"/>
        </w:rPr>
        <w:t>illness;</w:t>
      </w:r>
      <w:proofErr w:type="gramEnd"/>
    </w:p>
    <w:p w14:paraId="544CD54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lastRenderedPageBreak/>
        <w:t>(b)</w:t>
      </w:r>
      <w:r w:rsidRPr="00F706CC">
        <w:rPr>
          <w:rFonts w:ascii="Calibri" w:hAnsi="Calibri"/>
          <w:lang w:val="en-AU" w:eastAsia="en-US"/>
        </w:rPr>
        <w:tab/>
        <w:t xml:space="preserve">an opportunity to focus on the importance of health and safety at work and the joint responsibility shared by all in keeping our workplaces safe and fostering a positive work safety </w:t>
      </w:r>
      <w:proofErr w:type="gramStart"/>
      <w:r w:rsidRPr="00F706CC">
        <w:rPr>
          <w:rFonts w:ascii="Calibri" w:hAnsi="Calibri"/>
          <w:lang w:val="en-AU" w:eastAsia="en-US"/>
        </w:rPr>
        <w:t>culture;</w:t>
      </w:r>
      <w:proofErr w:type="gramEnd"/>
    </w:p>
    <w:p w14:paraId="229ED80A"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 xml:space="preserve">all workers have the right to return home safely from </w:t>
      </w:r>
      <w:proofErr w:type="gramStart"/>
      <w:r w:rsidRPr="00F706CC">
        <w:rPr>
          <w:rFonts w:ascii="Calibri" w:hAnsi="Calibri"/>
          <w:lang w:val="en-AU" w:eastAsia="en-US"/>
        </w:rPr>
        <w:t>work;</w:t>
      </w:r>
      <w:proofErr w:type="gramEnd"/>
    </w:p>
    <w:p w14:paraId="42D2C9E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2B988DB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in 2023, the theme for Workers’ Memorial Day was “remember the dead, fight for the living”; and</w:t>
      </w:r>
    </w:p>
    <w:p w14:paraId="168092EC"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(2)</w:t>
      </w:r>
      <w:r w:rsidRPr="00F706CC">
        <w:rPr>
          <w:rFonts w:ascii="Calibri" w:hAnsi="Calibri"/>
          <w:lang w:val="en-AU" w:eastAsia="en-US"/>
        </w:rPr>
        <w:tab/>
        <w:t>express solidarity in reflecting on the importance of World Day for Safety and Health at Work and International Workers’ Memorial Day which occurred on 28 April 2023 by:</w:t>
      </w:r>
    </w:p>
    <w:p w14:paraId="5D91367C"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formally recording a continuing and shared commitment to being a world-leading jurisdiction in work health and safety; and</w:t>
      </w:r>
    </w:p>
    <w:p w14:paraId="26E4093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542587A" w14:textId="220EF43F"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22</w:t>
      </w:r>
      <w:r w:rsidRPr="00F706CC">
        <w:rPr>
          <w:rFonts w:ascii="Calibri" w:hAnsi="Calibri"/>
          <w:lang w:val="en-AU"/>
        </w:rPr>
        <w:tab/>
      </w:r>
      <w:r w:rsidRPr="00F706CC">
        <w:rPr>
          <w:rFonts w:ascii="Calibri" w:hAnsi="Calibri"/>
          <w:b/>
          <w:bCs/>
          <w:caps/>
          <w:lang w:val="en-AU"/>
        </w:rPr>
        <w:t>feral horses—impacts and management in the Australian Alps</w:t>
      </w:r>
      <w:r w:rsidRPr="00F706CC">
        <w:rPr>
          <w:rFonts w:ascii="Calibri" w:hAnsi="Calibri"/>
          <w:lang w:val="en-AU"/>
        </w:rPr>
        <w:t xml:space="preserve">: Resumption of debate </w:t>
      </w:r>
      <w:r w:rsidRPr="00F706CC">
        <w:rPr>
          <w:rFonts w:ascii="Calibri" w:hAnsi="Calibri"/>
          <w:i/>
          <w:iCs/>
          <w:lang w:val="en-AU"/>
        </w:rPr>
        <w:t>(from Wednesday, 7 June 2023—Mr Gentleman)</w:t>
      </w:r>
      <w:r w:rsidRPr="00F706CC">
        <w:rPr>
          <w:rFonts w:ascii="Calibri" w:hAnsi="Calibri"/>
          <w:lang w:val="en-AU"/>
        </w:rPr>
        <w:t xml:space="preserve"> on the motion of Ms </w:t>
      </w:r>
      <w:proofErr w:type="spellStart"/>
      <w:r w:rsidRPr="00F706CC">
        <w:rPr>
          <w:rFonts w:ascii="Calibri" w:hAnsi="Calibri"/>
          <w:lang w:val="en-AU"/>
        </w:rPr>
        <w:t>Vassarotti</w:t>
      </w:r>
      <w:proofErr w:type="spellEnd"/>
      <w:r w:rsidRPr="00F706CC">
        <w:rPr>
          <w:rFonts w:ascii="Calibri" w:hAnsi="Calibri"/>
          <w:lang w:val="en-AU"/>
        </w:rPr>
        <w:t>—That this Assembly:</w:t>
      </w:r>
    </w:p>
    <w:p w14:paraId="2D48FD77"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(1)</w:t>
      </w:r>
      <w:r w:rsidRPr="00F706CC">
        <w:rPr>
          <w:rFonts w:ascii="Calibri" w:hAnsi="Calibri"/>
          <w:lang w:val="en-AU" w:eastAsia="en-US"/>
        </w:rPr>
        <w:tab/>
        <w:t>notes that:</w:t>
      </w:r>
    </w:p>
    <w:p w14:paraId="64307A1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the impacts of feral horses on the environment and biodiversity </w:t>
      </w:r>
      <w:proofErr w:type="gramStart"/>
      <w:r w:rsidRPr="00F706CC">
        <w:rPr>
          <w:rFonts w:ascii="Calibri" w:hAnsi="Calibri"/>
          <w:lang w:val="en-AU" w:eastAsia="en-US"/>
        </w:rPr>
        <w:t>is</w:t>
      </w:r>
      <w:proofErr w:type="gramEnd"/>
      <w:r w:rsidRPr="00F706CC">
        <w:rPr>
          <w:rFonts w:ascii="Calibri" w:hAnsi="Calibri"/>
          <w:lang w:val="en-AU" w:eastAsia="en-US"/>
        </w:rPr>
        <w:t xml:space="preserve"> in most cases catastrophic and leads to a loss of vegetation, the trampling of soils, the spreading of weeds, the erosion of stream banks and damage to threatened species, their habitat, and aquatic environments;</w:t>
      </w:r>
    </w:p>
    <w:p w14:paraId="32C8EFF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there are significant populations of feral horses over the border in NSW that pose a significant threat to the ACT should incursions </w:t>
      </w:r>
      <w:proofErr w:type="gramStart"/>
      <w:r w:rsidRPr="00F706CC">
        <w:rPr>
          <w:rFonts w:ascii="Calibri" w:hAnsi="Calibri"/>
          <w:lang w:val="en-AU" w:eastAsia="en-US"/>
        </w:rPr>
        <w:t>occur;</w:t>
      </w:r>
      <w:proofErr w:type="gramEnd"/>
    </w:p>
    <w:p w14:paraId="61A9C8BD"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 xml:space="preserve">in February 2023, the Senate referred the impacts and management of feral horses in the Australian Alps for </w:t>
      </w:r>
      <w:proofErr w:type="gramStart"/>
      <w:r w:rsidRPr="00F706CC">
        <w:rPr>
          <w:rFonts w:ascii="Calibri" w:hAnsi="Calibri"/>
          <w:lang w:val="en-AU" w:eastAsia="en-US"/>
        </w:rPr>
        <w:t>inquiry;</w:t>
      </w:r>
      <w:proofErr w:type="gramEnd"/>
    </w:p>
    <w:p w14:paraId="4986F2D8"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591F2FCB"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1C796B18" w14:textId="77777777" w:rsidR="00F706CC" w:rsidRPr="00F706CC" w:rsidRDefault="00F706CC" w:rsidP="00F706CC">
      <w:pPr>
        <w:keepNext/>
        <w:keepLines/>
        <w:tabs>
          <w:tab w:val="left" w:pos="567"/>
        </w:tabs>
        <w:spacing w:before="60" w:after="60"/>
        <w:ind w:left="1701" w:hanging="567"/>
        <w:rPr>
          <w:rFonts w:ascii="Calibri" w:hAnsi="Calibri"/>
          <w:lang w:val="en-AU" w:eastAsia="en-US"/>
        </w:rPr>
      </w:pPr>
      <w:r w:rsidRPr="00F706CC">
        <w:rPr>
          <w:rFonts w:ascii="Calibri" w:hAnsi="Calibri"/>
          <w:lang w:val="en-AU" w:eastAsia="en-US"/>
        </w:rPr>
        <w:lastRenderedPageBreak/>
        <w:t>(2)</w:t>
      </w:r>
      <w:r w:rsidRPr="00F706CC">
        <w:rPr>
          <w:rFonts w:ascii="Calibri" w:hAnsi="Calibri"/>
          <w:lang w:val="en-AU" w:eastAsia="en-US"/>
        </w:rPr>
        <w:tab/>
        <w:t>supports:</w:t>
      </w:r>
    </w:p>
    <w:p w14:paraId="790E4438" w14:textId="77777777" w:rsidR="00F706CC" w:rsidRPr="00F706CC" w:rsidRDefault="00F706CC" w:rsidP="00F706CC">
      <w:pPr>
        <w:keepNext/>
        <w:keepLines/>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the ACT Government’s ongoing zero‐tolerance policy on feral horses in </w:t>
      </w:r>
      <w:proofErr w:type="spellStart"/>
      <w:r w:rsidRPr="00F706CC">
        <w:rPr>
          <w:rFonts w:ascii="Calibri" w:hAnsi="Calibri"/>
          <w:lang w:val="en-AU" w:eastAsia="en-US"/>
        </w:rPr>
        <w:t>Namadgi</w:t>
      </w:r>
      <w:proofErr w:type="spellEnd"/>
      <w:r w:rsidRPr="00F706CC">
        <w:rPr>
          <w:rFonts w:ascii="Calibri" w:hAnsi="Calibri"/>
          <w:lang w:val="en-AU" w:eastAsia="en-US"/>
        </w:rPr>
        <w:t xml:space="preserve"> National Park, outlined in the </w:t>
      </w:r>
      <w:proofErr w:type="spellStart"/>
      <w:r w:rsidRPr="00F706CC">
        <w:rPr>
          <w:rFonts w:ascii="Calibri" w:hAnsi="Calibri"/>
          <w:i/>
          <w:iCs/>
          <w:lang w:val="en-AU" w:eastAsia="en-US"/>
        </w:rPr>
        <w:t>Namadgi</w:t>
      </w:r>
      <w:proofErr w:type="spellEnd"/>
      <w:r w:rsidRPr="00F706CC">
        <w:rPr>
          <w:rFonts w:ascii="Calibri" w:hAnsi="Calibri"/>
          <w:i/>
          <w:iCs/>
          <w:lang w:val="en-AU" w:eastAsia="en-US"/>
        </w:rPr>
        <w:t xml:space="preserve"> National Park Feral Horse Management Plan</w:t>
      </w:r>
      <w:r w:rsidRPr="00F706CC">
        <w:rPr>
          <w:rFonts w:ascii="Calibri" w:hAnsi="Calibri"/>
          <w:lang w:val="en-AU" w:eastAsia="en-US"/>
        </w:rPr>
        <w:t xml:space="preserve"> 2020, which includes integrated best practices such as trapping, mustering, removal and aerial control </w:t>
      </w:r>
      <w:proofErr w:type="gramStart"/>
      <w:r w:rsidRPr="00F706CC">
        <w:rPr>
          <w:rFonts w:ascii="Calibri" w:hAnsi="Calibri"/>
          <w:lang w:val="en-AU" w:eastAsia="en-US"/>
        </w:rPr>
        <w:t>management;</w:t>
      </w:r>
      <w:proofErr w:type="gramEnd"/>
    </w:p>
    <w:p w14:paraId="335C03A4"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ongoing detection and control action by the ACT Government to protect </w:t>
      </w:r>
      <w:proofErr w:type="spellStart"/>
      <w:r w:rsidRPr="00F706CC">
        <w:rPr>
          <w:rFonts w:ascii="Calibri" w:hAnsi="Calibri"/>
          <w:lang w:val="en-AU" w:eastAsia="en-US"/>
        </w:rPr>
        <w:t>Namadgi</w:t>
      </w:r>
      <w:proofErr w:type="spellEnd"/>
      <w:r w:rsidRPr="00F706CC">
        <w:rPr>
          <w:rFonts w:ascii="Calibri" w:hAnsi="Calibri"/>
          <w:lang w:val="en-AU" w:eastAsia="en-US"/>
        </w:rPr>
        <w:t xml:space="preserve"> National Park and other reserves from feral </w:t>
      </w:r>
      <w:proofErr w:type="gramStart"/>
      <w:r w:rsidRPr="00F706CC">
        <w:rPr>
          <w:rFonts w:ascii="Calibri" w:hAnsi="Calibri"/>
          <w:lang w:val="en-AU" w:eastAsia="en-US"/>
        </w:rPr>
        <w:t>horses;</w:t>
      </w:r>
      <w:proofErr w:type="gramEnd"/>
    </w:p>
    <w:p w14:paraId="6C04889C"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F706CC">
        <w:rPr>
          <w:rFonts w:ascii="Calibri" w:hAnsi="Calibri"/>
          <w:i/>
          <w:iCs/>
          <w:lang w:val="en-AU" w:eastAsia="en-US"/>
        </w:rPr>
        <w:t xml:space="preserve">2021 Kosciuszko National Park Wild Horse Heritage Management </w:t>
      </w:r>
      <w:proofErr w:type="gramStart"/>
      <w:r w:rsidRPr="00F706CC">
        <w:rPr>
          <w:rFonts w:ascii="Calibri" w:hAnsi="Calibri"/>
          <w:i/>
          <w:iCs/>
          <w:lang w:val="en-AU" w:eastAsia="en-US"/>
        </w:rPr>
        <w:t>Plan</w:t>
      </w:r>
      <w:r w:rsidRPr="00F706CC">
        <w:rPr>
          <w:rFonts w:ascii="Calibri" w:hAnsi="Calibri"/>
          <w:lang w:val="en-AU" w:eastAsia="en-US"/>
        </w:rPr>
        <w:t>;</w:t>
      </w:r>
      <w:proofErr w:type="gramEnd"/>
    </w:p>
    <w:p w14:paraId="04F9C74E"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7D5FADE9" w14:textId="77777777" w:rsidR="00F706CC" w:rsidRPr="00F706CC" w:rsidRDefault="00F706CC" w:rsidP="00F706CC">
      <w:pPr>
        <w:tabs>
          <w:tab w:val="left" w:pos="567"/>
        </w:tabs>
        <w:spacing w:before="60" w:after="60"/>
        <w:ind w:left="2268" w:hanging="567"/>
        <w:rPr>
          <w:rFonts w:ascii="Calibri" w:hAnsi="Calibri"/>
          <w:lang w:val="en-AU"/>
        </w:rPr>
      </w:pPr>
      <w:r w:rsidRPr="00F706CC">
        <w:rPr>
          <w:rFonts w:ascii="Calibri" w:hAnsi="Calibri"/>
          <w:lang w:val="en-AU" w:eastAsia="en-US"/>
        </w:rPr>
        <w:t>(e)</w:t>
      </w:r>
      <w:r w:rsidRPr="00F706CC">
        <w:rPr>
          <w:rFonts w:ascii="Calibri" w:hAnsi="Calibri"/>
          <w:lang w:val="en-AU" w:eastAsia="en-US"/>
        </w:rPr>
        <w:tab/>
        <w:t xml:space="preserve">that the Australian Government has significant powers and responsibilities to protect matters of national environment significance under the </w:t>
      </w:r>
      <w:r w:rsidRPr="00F706CC">
        <w:rPr>
          <w:rFonts w:ascii="Calibri" w:hAnsi="Calibri"/>
          <w:i/>
          <w:iCs/>
          <w:lang w:val="en-AU" w:eastAsia="en-US"/>
        </w:rPr>
        <w:t>Environment Protection and Biodiversity Conservation Act 1999</w:t>
      </w:r>
      <w:r w:rsidRPr="00F706CC">
        <w:rPr>
          <w:rFonts w:ascii="Calibri" w:hAnsi="Calibri"/>
          <w:lang w:val="en-AU" w:eastAsia="en-US"/>
        </w:rPr>
        <w:t xml:space="preserve"> and has an important leadership role to ensure that state and territory initiatives to control feral horses are consistent with this Act. </w:t>
      </w:r>
    </w:p>
    <w:p w14:paraId="5A9FB4C9" w14:textId="77777777" w:rsidR="00F706CC" w:rsidRPr="00F706CC" w:rsidRDefault="00F706CC" w:rsidP="00F706CC">
      <w:pPr>
        <w:tabs>
          <w:tab w:val="right" w:pos="580"/>
          <w:tab w:val="left" w:pos="9072"/>
        </w:tabs>
        <w:spacing w:before="240" w:after="480"/>
        <w:ind w:left="567" w:hanging="567"/>
        <w:jc w:val="center"/>
        <w:rPr>
          <w:rFonts w:ascii="Times New Roman" w:hAnsi="Times New Roman"/>
        </w:rPr>
      </w:pPr>
      <w:r w:rsidRPr="00F706CC">
        <w:rPr>
          <w:rFonts w:ascii="Times New Roman" w:hAnsi="Times New Roman"/>
        </w:rPr>
        <w:t>___________________________________</w:t>
      </w:r>
    </w:p>
    <w:p w14:paraId="13BC2A39" w14:textId="77777777" w:rsidR="00F706CC" w:rsidRPr="00F706CC" w:rsidRDefault="00F706CC" w:rsidP="00F706CC">
      <w:pPr>
        <w:spacing w:before="240" w:after="240"/>
        <w:jc w:val="center"/>
        <w:rPr>
          <w:rFonts w:ascii="Calibri" w:hAnsi="Calibri"/>
          <w:b/>
          <w:sz w:val="28"/>
          <w:lang w:eastAsia="en-US"/>
        </w:rPr>
      </w:pPr>
      <w:r w:rsidRPr="00F706CC">
        <w:rPr>
          <w:rFonts w:ascii="Calibri" w:hAnsi="Calibri"/>
          <w:b/>
          <w:sz w:val="28"/>
          <w:lang w:eastAsia="en-US"/>
        </w:rPr>
        <w:t>PRIVATE MEMBERS’ BUSINESS</w:t>
      </w:r>
    </w:p>
    <w:p w14:paraId="34AC825B" w14:textId="77777777" w:rsidR="00F706CC" w:rsidRPr="00F706CC" w:rsidRDefault="00F706CC" w:rsidP="00F706CC">
      <w:pPr>
        <w:tabs>
          <w:tab w:val="right" w:pos="580"/>
        </w:tabs>
        <w:spacing w:before="240" w:after="240"/>
        <w:rPr>
          <w:rFonts w:ascii="Calibri" w:hAnsi="Calibri"/>
          <w:b/>
          <w:sz w:val="28"/>
          <w:lang w:eastAsia="en-US"/>
        </w:rPr>
      </w:pPr>
      <w:r w:rsidRPr="00F706CC">
        <w:rPr>
          <w:rFonts w:ascii="Calibri" w:hAnsi="Calibri"/>
          <w:b/>
          <w:sz w:val="28"/>
          <w:lang w:eastAsia="en-US"/>
        </w:rPr>
        <w:t>Notices</w:t>
      </w:r>
    </w:p>
    <w:p w14:paraId="2F991AE6" w14:textId="145E8FE9"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w:t>
      </w:r>
      <w:r w:rsidRPr="00F706CC">
        <w:rPr>
          <w:rFonts w:ascii="Calibri" w:hAnsi="Calibri"/>
          <w:lang w:val="en-AU"/>
        </w:rPr>
        <w:tab/>
      </w:r>
      <w:r w:rsidRPr="00F706CC">
        <w:rPr>
          <w:rFonts w:ascii="Calibri" w:hAnsi="Calibri"/>
          <w:b/>
          <w:bCs/>
          <w:caps/>
          <w:lang w:val="en-AU"/>
        </w:rPr>
        <w:t>Dr Paterson</w:t>
      </w:r>
      <w:r w:rsidRPr="00F706CC">
        <w:rPr>
          <w:rFonts w:ascii="Calibri" w:hAnsi="Calibri"/>
          <w:bCs/>
          <w:caps/>
          <w:lang w:val="en-AU"/>
        </w:rPr>
        <w:t>:</w:t>
      </w:r>
      <w:r w:rsidRPr="00F706CC">
        <w:rPr>
          <w:rFonts w:ascii="Calibri" w:hAnsi="Calibri"/>
          <w:lang w:val="en-AU"/>
        </w:rPr>
        <w:t xml:space="preserve"> To present a Bill for an Act to amend the </w:t>
      </w:r>
      <w:r w:rsidRPr="00F706CC">
        <w:rPr>
          <w:rFonts w:ascii="Calibri" w:hAnsi="Calibri"/>
          <w:i/>
          <w:iCs/>
          <w:lang w:val="en-AU"/>
        </w:rPr>
        <w:t>Bail Act 1992</w:t>
      </w:r>
      <w:r w:rsidRPr="00F706CC">
        <w:rPr>
          <w:rFonts w:ascii="Calibri" w:hAnsi="Calibri"/>
          <w:lang w:val="en-AU"/>
        </w:rPr>
        <w:t xml:space="preserve">. </w:t>
      </w:r>
      <w:r w:rsidRPr="00F706CC">
        <w:rPr>
          <w:rFonts w:ascii="Calibri" w:hAnsi="Calibri"/>
          <w:i/>
          <w:iCs/>
          <w:lang w:val="en-AU"/>
        </w:rPr>
        <w:t>(Notice given 26 June 2023.)</w:t>
      </w:r>
    </w:p>
    <w:p w14:paraId="1FA9C438" w14:textId="0CB437A7" w:rsidR="00F706CC" w:rsidRPr="00F706CC" w:rsidRDefault="00F706CC" w:rsidP="00F706CC">
      <w:pPr>
        <w:keepNext/>
        <w:keepLines/>
        <w:tabs>
          <w:tab w:val="right" w:pos="567"/>
          <w:tab w:val="left" w:pos="1134"/>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2</w:t>
      </w:r>
      <w:r w:rsidRPr="00F706CC">
        <w:rPr>
          <w:rFonts w:ascii="Calibri" w:hAnsi="Calibri"/>
          <w:lang w:val="en-AU"/>
        </w:rPr>
        <w:tab/>
      </w:r>
      <w:r w:rsidRPr="00F706CC">
        <w:rPr>
          <w:rFonts w:ascii="Calibri" w:hAnsi="Calibri"/>
          <w:b/>
          <w:caps/>
          <w:lang w:val="en-AU"/>
        </w:rPr>
        <w:t>Dr Paterson</w:t>
      </w:r>
      <w:r w:rsidRPr="00F706CC">
        <w:rPr>
          <w:rFonts w:ascii="Calibri" w:hAnsi="Calibri"/>
          <w:lang w:val="en-AU"/>
        </w:rPr>
        <w:t>: To move—That this Assembly:</w:t>
      </w:r>
    </w:p>
    <w:p w14:paraId="4ED969F1" w14:textId="77777777" w:rsidR="00F706CC" w:rsidRPr="00F706CC" w:rsidRDefault="00F706CC" w:rsidP="00F706CC">
      <w:pPr>
        <w:keepNext/>
        <w:keepLines/>
        <w:tabs>
          <w:tab w:val="left" w:pos="567"/>
        </w:tabs>
        <w:spacing w:before="60" w:after="60"/>
        <w:ind w:left="1701" w:hanging="567"/>
        <w:rPr>
          <w:rFonts w:ascii="Calibri" w:hAnsi="Calibri"/>
          <w:lang w:val="en-AU" w:eastAsia="en-US"/>
        </w:rPr>
      </w:pPr>
      <w:r w:rsidRPr="00F706CC">
        <w:rPr>
          <w:rFonts w:ascii="Calibri" w:hAnsi="Calibri"/>
          <w:lang w:val="en-AU" w:eastAsia="en-US"/>
        </w:rPr>
        <w:t>(1)</w:t>
      </w:r>
      <w:r w:rsidRPr="00F706CC">
        <w:rPr>
          <w:rFonts w:ascii="Calibri" w:hAnsi="Calibri"/>
          <w:lang w:val="en-AU" w:eastAsia="en-US"/>
        </w:rPr>
        <w:tab/>
        <w:t>notes that:</w:t>
      </w:r>
    </w:p>
    <w:p w14:paraId="05C214FA" w14:textId="77777777" w:rsidR="00F706CC" w:rsidRPr="00F706CC" w:rsidRDefault="00F706CC" w:rsidP="00F706CC">
      <w:pPr>
        <w:keepNext/>
        <w:keepLines/>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within the ACT Government, there are a number of programs and initiatives underway to work towards making Canberra a restorative </w:t>
      </w:r>
      <w:proofErr w:type="gramStart"/>
      <w:r w:rsidRPr="00F706CC">
        <w:rPr>
          <w:rFonts w:ascii="Calibri" w:hAnsi="Calibri"/>
          <w:lang w:val="en-AU" w:eastAsia="en-US"/>
        </w:rPr>
        <w:t>city;</w:t>
      </w:r>
      <w:proofErr w:type="gramEnd"/>
    </w:p>
    <w:p w14:paraId="01AB66C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a “restorative city” is based on the principles of “restorative practice”. According to the 2019-2020 ACT Restorative City Vision, restorative practice is “all about recognising that relationships are central to our wellbeing, </w:t>
      </w:r>
      <w:proofErr w:type="gramStart"/>
      <w:r w:rsidRPr="00F706CC">
        <w:rPr>
          <w:rFonts w:ascii="Calibri" w:hAnsi="Calibri"/>
          <w:lang w:val="en-AU" w:eastAsia="en-US"/>
        </w:rPr>
        <w:t>community</w:t>
      </w:r>
      <w:proofErr w:type="gramEnd"/>
      <w:r w:rsidRPr="00F706CC">
        <w:rPr>
          <w:rFonts w:ascii="Calibri" w:hAnsi="Calibri"/>
          <w:lang w:val="en-AU" w:eastAsia="en-US"/>
        </w:rPr>
        <w:t xml:space="preserve"> and society. Restorative practices can be used as a shared approach to problem solving based on equal respect, accountability and support.</w:t>
      </w:r>
      <w:proofErr w:type="gramStart"/>
      <w:r w:rsidRPr="00F706CC">
        <w:rPr>
          <w:rFonts w:ascii="Calibri" w:hAnsi="Calibri"/>
          <w:lang w:val="en-AU" w:eastAsia="en-US"/>
        </w:rPr>
        <w:t>”;</w:t>
      </w:r>
      <w:proofErr w:type="gramEnd"/>
    </w:p>
    <w:p w14:paraId="2793B83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lastRenderedPageBreak/>
        <w:t>(c)</w:t>
      </w:r>
      <w:r w:rsidRPr="00F706CC">
        <w:rPr>
          <w:rFonts w:ascii="Calibri" w:hAnsi="Calibri"/>
          <w:lang w:val="en-AU" w:eastAsia="en-US"/>
        </w:rPr>
        <w:tab/>
        <w:t xml:space="preserve">restorative justice is a process used across the world as a process of independent, facilitated contact, which supports constructive dialogue between a victim and a person who has harmed, arising from an offence or alleged </w:t>
      </w:r>
      <w:proofErr w:type="gramStart"/>
      <w:r w:rsidRPr="00F706CC">
        <w:rPr>
          <w:rFonts w:ascii="Calibri" w:hAnsi="Calibri"/>
          <w:lang w:val="en-AU" w:eastAsia="en-US"/>
        </w:rPr>
        <w:t>offence;</w:t>
      </w:r>
      <w:proofErr w:type="gramEnd"/>
    </w:p>
    <w:p w14:paraId="690EE57B"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 xml:space="preserve">restorative justice can work alongside the criminal justice system, or as an alternative pathway to the formal criminal justice system. It is often noted that restorative justice offers a process that is empowering for victim-survivors of </w:t>
      </w:r>
      <w:proofErr w:type="gramStart"/>
      <w:r w:rsidRPr="00F706CC">
        <w:rPr>
          <w:rFonts w:ascii="Calibri" w:hAnsi="Calibri"/>
          <w:lang w:val="en-AU" w:eastAsia="en-US"/>
        </w:rPr>
        <w:t>crime;</w:t>
      </w:r>
      <w:proofErr w:type="gramEnd"/>
    </w:p>
    <w:p w14:paraId="7B8685C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 xml:space="preserve">the most common forms of restorative justice programs operating in Australian criminal justice systems are victim-offender mediation, conferencing (for both adult and young offenders) and circle </w:t>
      </w:r>
      <w:proofErr w:type="gramStart"/>
      <w:r w:rsidRPr="00F706CC">
        <w:rPr>
          <w:rFonts w:ascii="Calibri" w:hAnsi="Calibri"/>
          <w:lang w:val="en-AU" w:eastAsia="en-US"/>
        </w:rPr>
        <w:t>sentencing;</w:t>
      </w:r>
      <w:proofErr w:type="gramEnd"/>
    </w:p>
    <w:p w14:paraId="72C84624"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(f)</w:t>
      </w:r>
      <w:r w:rsidRPr="00F706CC">
        <w:rPr>
          <w:rFonts w:ascii="Calibri" w:hAnsi="Calibri"/>
          <w:lang w:val="en-AU" w:eastAsia="en-US"/>
        </w:rPr>
        <w:tab/>
        <w:t>the ACT was the second jurisdiction in Australia to introduce restorative justice for prosecutable offences in 1994, primarily for youth offenders (aged 10-17 years old</w:t>
      </w:r>
      <w:proofErr w:type="gramStart"/>
      <w:r w:rsidRPr="00F706CC">
        <w:rPr>
          <w:rFonts w:ascii="Calibri" w:hAnsi="Calibri"/>
          <w:lang w:val="en-AU" w:eastAsia="en-US"/>
        </w:rPr>
        <w:t>);</w:t>
      </w:r>
      <w:proofErr w:type="gramEnd"/>
    </w:p>
    <w:p w14:paraId="0837BB4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(g)</w:t>
      </w:r>
      <w:r w:rsidRPr="00F706CC">
        <w:rPr>
          <w:rFonts w:ascii="Calibri" w:hAnsi="Calibri"/>
          <w:lang w:val="en-AU" w:eastAsia="en-US"/>
        </w:rPr>
        <w:tab/>
        <w:t xml:space="preserve">restorative justice is legislated in the ACT through the </w:t>
      </w:r>
      <w:r w:rsidRPr="00F706CC">
        <w:rPr>
          <w:rFonts w:ascii="Calibri" w:hAnsi="Calibri"/>
          <w:i/>
          <w:iCs/>
          <w:lang w:val="en-AU" w:eastAsia="en-US"/>
        </w:rPr>
        <w:t>Crimes (Restorative Justice) Act 2004</w:t>
      </w:r>
      <w:r w:rsidRPr="00F706CC">
        <w:rPr>
          <w:rFonts w:ascii="Calibri" w:hAnsi="Calibri"/>
          <w:lang w:val="en-AU" w:eastAsia="en-US"/>
        </w:rPr>
        <w:t xml:space="preserve"> (the Act). The Restorative Justice Unit (RJU) is part of the Justice and Community Safety Directorate and administers the Restorative Justice Scheme in collaboration with other referrers, including courts, policing, corrective services and victim </w:t>
      </w:r>
      <w:proofErr w:type="gramStart"/>
      <w:r w:rsidRPr="00F706CC">
        <w:rPr>
          <w:rFonts w:ascii="Calibri" w:hAnsi="Calibri"/>
          <w:lang w:val="en-AU" w:eastAsia="en-US"/>
        </w:rPr>
        <w:t>support;</w:t>
      </w:r>
      <w:proofErr w:type="gramEnd"/>
    </w:p>
    <w:p w14:paraId="5D196C4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(h)</w:t>
      </w:r>
      <w:r w:rsidRPr="00F706CC">
        <w:rPr>
          <w:rFonts w:ascii="Calibri" w:hAnsi="Calibri"/>
          <w:lang w:val="en-AU" w:eastAsia="en-US"/>
        </w:rPr>
        <w:tab/>
        <w:t xml:space="preserve">the Act allows for less serious offences to be referred as a diversion or in conjunction with criminal charges. It limits the referral of serious offences to only after criminal proceedings have commenced and once the offender pleads or is found guilty of the </w:t>
      </w:r>
      <w:proofErr w:type="gramStart"/>
      <w:r w:rsidRPr="00F706CC">
        <w:rPr>
          <w:rFonts w:ascii="Calibri" w:hAnsi="Calibri"/>
          <w:lang w:val="en-AU" w:eastAsia="en-US"/>
        </w:rPr>
        <w:t>offence;</w:t>
      </w:r>
      <w:proofErr w:type="gramEnd"/>
    </w:p>
    <w:p w14:paraId="335C1B44"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the current Restorative Justice Act (2004) applies to a serious offence committed by a young offender or an adult offender if the offender:</w:t>
      </w:r>
    </w:p>
    <w:p w14:paraId="6F8EC502"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is charged with the offence; and</w:t>
      </w:r>
    </w:p>
    <w:p w14:paraId="5328DE9A"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either pleads guilty to the offence; or</w:t>
      </w:r>
    </w:p>
    <w:p w14:paraId="61F0A3F8"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is found guilty of the offence (whether or not the offender is convicted or sentenced for the offence</w:t>
      </w:r>
      <w:proofErr w:type="gramStart"/>
      <w:r w:rsidRPr="00F706CC">
        <w:rPr>
          <w:rFonts w:ascii="Calibri" w:hAnsi="Calibri"/>
          <w:lang w:val="en-AU" w:eastAsia="en-US"/>
        </w:rPr>
        <w:t>);</w:t>
      </w:r>
      <w:proofErr w:type="gramEnd"/>
    </w:p>
    <w:p w14:paraId="67CF3BC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(j)</w:t>
      </w:r>
      <w:r w:rsidRPr="00F706CC">
        <w:rPr>
          <w:rFonts w:ascii="Calibri" w:hAnsi="Calibri"/>
          <w:lang w:val="en-AU" w:eastAsia="en-US"/>
        </w:rPr>
        <w:tab/>
        <w:t xml:space="preserve">since 2018, the RJU has accepted referrals for cases of sexual assault and family violence. In order to be eligible for restorative justice, a matter currently must be referred to the RJU at some point along the criminal justice system journey, including at the point of police caution, in court at the pre-sentence stage, or post </w:t>
      </w:r>
      <w:proofErr w:type="gramStart"/>
      <w:r w:rsidRPr="00F706CC">
        <w:rPr>
          <w:rFonts w:ascii="Calibri" w:hAnsi="Calibri"/>
          <w:lang w:val="en-AU" w:eastAsia="en-US"/>
        </w:rPr>
        <w:t>sentence;</w:t>
      </w:r>
      <w:proofErr w:type="gramEnd"/>
    </w:p>
    <w:p w14:paraId="14345314"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(k)</w:t>
      </w:r>
      <w:r w:rsidRPr="00F706CC">
        <w:rPr>
          <w:rFonts w:ascii="Calibri" w:hAnsi="Calibri"/>
          <w:lang w:val="en-AU" w:eastAsia="en-US"/>
        </w:rPr>
        <w:tab/>
        <w:t xml:space="preserve">the 2021 </w:t>
      </w:r>
      <w:r w:rsidRPr="00F706CC">
        <w:rPr>
          <w:rFonts w:ascii="Calibri" w:hAnsi="Calibri"/>
          <w:i/>
          <w:iCs/>
          <w:lang w:val="en-AU" w:eastAsia="en-US"/>
        </w:rPr>
        <w:t>Charter of Rights for Victims of Crime</w:t>
      </w:r>
      <w:r w:rsidRPr="00F706CC">
        <w:rPr>
          <w:rFonts w:ascii="Calibri" w:hAnsi="Calibri"/>
          <w:lang w:val="en-AU" w:eastAsia="en-US"/>
        </w:rPr>
        <w:t xml:space="preserve"> requires justice agencies to advise victim survivors at multiple points in the criminal justice system about their rights and options around accessing a restorative </w:t>
      </w:r>
      <w:proofErr w:type="gramStart"/>
      <w:r w:rsidRPr="00F706CC">
        <w:rPr>
          <w:rFonts w:ascii="Calibri" w:hAnsi="Calibri"/>
          <w:lang w:val="en-AU" w:eastAsia="en-US"/>
        </w:rPr>
        <w:t>process;</w:t>
      </w:r>
      <w:proofErr w:type="gramEnd"/>
    </w:p>
    <w:p w14:paraId="3663D253"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(l)</w:t>
      </w:r>
      <w:r w:rsidRPr="00F706CC">
        <w:rPr>
          <w:rFonts w:ascii="Calibri" w:hAnsi="Calibri"/>
          <w:lang w:val="en-AU" w:eastAsia="en-US"/>
        </w:rPr>
        <w:tab/>
        <w:t xml:space="preserve">the needs of all survivors are diverse and multi-faceted and change over time. Work by advocates and survivor-led initiatives demonstrates a widely held desire for a restorative justice </w:t>
      </w:r>
      <w:proofErr w:type="gramStart"/>
      <w:r w:rsidRPr="00F706CC">
        <w:rPr>
          <w:rFonts w:ascii="Calibri" w:hAnsi="Calibri"/>
          <w:lang w:val="en-AU" w:eastAsia="en-US"/>
        </w:rPr>
        <w:t>option;</w:t>
      </w:r>
      <w:proofErr w:type="gramEnd"/>
    </w:p>
    <w:p w14:paraId="2E888C80"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lastRenderedPageBreak/>
        <w:t>(m)</w:t>
      </w:r>
      <w:r w:rsidRPr="00F706CC">
        <w:rPr>
          <w:rFonts w:ascii="Calibri" w:hAnsi="Calibri"/>
          <w:lang w:val="en-AU" w:eastAsia="en-US"/>
        </w:rPr>
        <w:tab/>
        <w:t xml:space="preserve">in cases of sexual assault, it is critical to have a survivor centres and trauma-informed approach to restorative </w:t>
      </w:r>
      <w:proofErr w:type="gramStart"/>
      <w:r w:rsidRPr="00F706CC">
        <w:rPr>
          <w:rFonts w:ascii="Calibri" w:hAnsi="Calibri"/>
          <w:lang w:val="en-AU" w:eastAsia="en-US"/>
        </w:rPr>
        <w:t>justice;</w:t>
      </w:r>
      <w:proofErr w:type="gramEnd"/>
    </w:p>
    <w:p w14:paraId="4782D5E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(n)</w:t>
      </w:r>
      <w:r w:rsidRPr="00F706CC">
        <w:rPr>
          <w:rFonts w:ascii="Calibri" w:hAnsi="Calibri"/>
          <w:lang w:val="en-AU" w:eastAsia="en-US"/>
        </w:rPr>
        <w:tab/>
        <w:t xml:space="preserve">the </w:t>
      </w:r>
      <w:r w:rsidRPr="00F706CC">
        <w:rPr>
          <w:rFonts w:ascii="Calibri" w:hAnsi="Calibri"/>
          <w:i/>
          <w:iCs/>
          <w:lang w:val="en-AU" w:eastAsia="en-US"/>
        </w:rPr>
        <w:t>National Plan to End Violence against Women and Children</w:t>
      </w:r>
      <w:r w:rsidRPr="00F706CC">
        <w:rPr>
          <w:rFonts w:ascii="Calibri" w:hAnsi="Calibri"/>
          <w:lang w:val="en-AU" w:eastAsia="en-US"/>
        </w:rPr>
        <w:t xml:space="preserve"> (2022) recommends including restorative justice as an option for survivors of sexual abuse and family violence; and</w:t>
      </w:r>
    </w:p>
    <w:p w14:paraId="0153E83E"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(o)</w:t>
      </w:r>
      <w:r w:rsidRPr="00F706CC">
        <w:rPr>
          <w:rFonts w:ascii="Calibri" w:hAnsi="Calibri"/>
          <w:lang w:val="en-AU" w:eastAsia="en-US"/>
        </w:rPr>
        <w:tab/>
        <w:t xml:space="preserve">the 2021 </w:t>
      </w:r>
      <w:r w:rsidRPr="00F706CC">
        <w:rPr>
          <w:rFonts w:ascii="Calibri" w:hAnsi="Calibri"/>
          <w:i/>
          <w:iCs/>
          <w:lang w:val="en-AU" w:eastAsia="en-US"/>
        </w:rPr>
        <w:t>Listen. Take Action to Prevent, Believe and Heal</w:t>
      </w:r>
      <w:r w:rsidRPr="00F706CC">
        <w:rPr>
          <w:rFonts w:ascii="Calibri" w:hAnsi="Calibri"/>
          <w:lang w:val="en-AU" w:eastAsia="en-US"/>
        </w:rPr>
        <w:t xml:space="preserve"> report noted that existing protections, designed to ensure family violence and sexual assault matters did not escape the oversight of the courts, limited victims’ choices in when and how they can access a restorative justice option. It recommended expanding restorative justice processes to address </w:t>
      </w:r>
      <w:proofErr w:type="gramStart"/>
      <w:r w:rsidRPr="00F706CC">
        <w:rPr>
          <w:rFonts w:ascii="Calibri" w:hAnsi="Calibri"/>
          <w:lang w:val="en-AU" w:eastAsia="en-US"/>
        </w:rPr>
        <w:t>this;</w:t>
      </w:r>
      <w:proofErr w:type="gramEnd"/>
    </w:p>
    <w:p w14:paraId="0B013B4A"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(2)</w:t>
      </w:r>
      <w:r w:rsidRPr="00F706CC">
        <w:rPr>
          <w:rFonts w:ascii="Calibri" w:hAnsi="Calibri"/>
          <w:lang w:val="en-AU" w:eastAsia="en-US"/>
        </w:rPr>
        <w:tab/>
        <w:t>further notes that:</w:t>
      </w:r>
    </w:p>
    <w:p w14:paraId="494C322B"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in response to the 2021 </w:t>
      </w:r>
      <w:r w:rsidRPr="00F706CC">
        <w:rPr>
          <w:rFonts w:ascii="Calibri" w:hAnsi="Calibri"/>
          <w:i/>
          <w:iCs/>
          <w:lang w:val="en-AU" w:eastAsia="en-US"/>
        </w:rPr>
        <w:t xml:space="preserve">Listen. Take Action to Prevent, Believe and Heal </w:t>
      </w:r>
      <w:r w:rsidRPr="00F706CC">
        <w:rPr>
          <w:rFonts w:ascii="Calibri" w:hAnsi="Calibri"/>
          <w:lang w:val="en-AU" w:eastAsia="en-US"/>
        </w:rPr>
        <w:t xml:space="preserve">report, the Government will research and pilot an expansion of restorative justice processes for sexual violence. The ACT Government is committed to supporting the expansion of victim-survivor options to have their needs met in the aftermath of sexual violence, and as a result will engage a researcher to investigate what this could look like and what is happening in other jurisdictions, making recommendations to government about the best ways to do </w:t>
      </w:r>
      <w:proofErr w:type="gramStart"/>
      <w:r w:rsidRPr="00F706CC">
        <w:rPr>
          <w:rFonts w:ascii="Calibri" w:hAnsi="Calibri"/>
          <w:lang w:val="en-AU" w:eastAsia="en-US"/>
        </w:rPr>
        <w:t>this;</w:t>
      </w:r>
      <w:proofErr w:type="gramEnd"/>
    </w:p>
    <w:p w14:paraId="0B2D6804"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the ACT Government has also partnered with the Australian Institute of Criminology to perform a process and outcomes evaluation of the ACT Restorative Justice Scheme’s operation with respect to family violence and sexual assault, including quantitative and qualitative methods; and</w:t>
      </w:r>
    </w:p>
    <w:p w14:paraId="67FC08B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 xml:space="preserve">the ACT Attorney-General is commissioning a review of the ACT Restorative Justice Scheme, with terms of reference currently under development, noting that 2024 marks 20 years since the passage of the </w:t>
      </w:r>
      <w:r w:rsidRPr="00F706CC">
        <w:rPr>
          <w:rFonts w:ascii="Calibri" w:hAnsi="Calibri"/>
          <w:i/>
          <w:iCs/>
          <w:lang w:val="en-AU" w:eastAsia="en-US"/>
        </w:rPr>
        <w:t>Crimes (Restorative Justice) Act 2004</w:t>
      </w:r>
      <w:r w:rsidRPr="00F706CC">
        <w:rPr>
          <w:rFonts w:ascii="Calibri" w:hAnsi="Calibri"/>
          <w:lang w:val="en-AU" w:eastAsia="en-US"/>
        </w:rPr>
        <w:t>; and</w:t>
      </w:r>
    </w:p>
    <w:p w14:paraId="4AE73536" w14:textId="77777777" w:rsidR="00F706CC" w:rsidRPr="00F706CC" w:rsidRDefault="00F706CC" w:rsidP="00F706CC">
      <w:pPr>
        <w:keepNext/>
        <w:keepLines/>
        <w:tabs>
          <w:tab w:val="left" w:pos="567"/>
        </w:tabs>
        <w:spacing w:before="60" w:after="60"/>
        <w:ind w:left="1701" w:hanging="567"/>
        <w:rPr>
          <w:rFonts w:ascii="Calibri" w:hAnsi="Calibri"/>
          <w:lang w:val="en-AU" w:eastAsia="en-US"/>
        </w:rPr>
      </w:pPr>
      <w:r w:rsidRPr="00F706CC">
        <w:rPr>
          <w:rFonts w:ascii="Calibri" w:hAnsi="Calibri"/>
          <w:lang w:val="en-AU" w:eastAsia="en-US"/>
        </w:rPr>
        <w:t>(3)</w:t>
      </w:r>
      <w:r w:rsidRPr="00F706CC">
        <w:rPr>
          <w:rFonts w:ascii="Calibri" w:hAnsi="Calibri"/>
          <w:lang w:val="en-AU" w:eastAsia="en-US"/>
        </w:rPr>
        <w:tab/>
        <w:t xml:space="preserve">calls on the ACT Government to: </w:t>
      </w:r>
    </w:p>
    <w:p w14:paraId="22F14591" w14:textId="77777777" w:rsidR="00F706CC" w:rsidRPr="00F706CC" w:rsidRDefault="00F706CC" w:rsidP="00F706CC">
      <w:pPr>
        <w:keepNext/>
        <w:keepLines/>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in the work set out above, consider possible reforms including: </w:t>
      </w:r>
    </w:p>
    <w:p w14:paraId="1D068333" w14:textId="77777777" w:rsidR="00F706CC" w:rsidRPr="00F706CC" w:rsidRDefault="00F706CC" w:rsidP="00F706CC">
      <w:pPr>
        <w:keepNext/>
        <w:keepLines/>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 xml:space="preserve">amending the qualifying criteria to access restorative justice in the </w:t>
      </w:r>
      <w:proofErr w:type="gramStart"/>
      <w:r w:rsidRPr="00F706CC">
        <w:rPr>
          <w:rFonts w:ascii="Calibri" w:hAnsi="Calibri"/>
          <w:lang w:val="en-AU" w:eastAsia="en-US"/>
        </w:rPr>
        <w:t>ACT;</w:t>
      </w:r>
      <w:proofErr w:type="gramEnd"/>
    </w:p>
    <w:p w14:paraId="1DE405DC"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 xml:space="preserve">options for expanding restorative justice services as an alternative pathway to the criminal justice </w:t>
      </w:r>
      <w:proofErr w:type="gramStart"/>
      <w:r w:rsidRPr="00F706CC">
        <w:rPr>
          <w:rFonts w:ascii="Calibri" w:hAnsi="Calibri"/>
          <w:lang w:val="en-AU" w:eastAsia="en-US"/>
        </w:rPr>
        <w:t>system;</w:t>
      </w:r>
      <w:proofErr w:type="gramEnd"/>
    </w:p>
    <w:p w14:paraId="4FC18397"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 xml:space="preserve">the potential for community based restorative justice services in the </w:t>
      </w:r>
      <w:proofErr w:type="gramStart"/>
      <w:r w:rsidRPr="00F706CC">
        <w:rPr>
          <w:rFonts w:ascii="Calibri" w:hAnsi="Calibri"/>
          <w:lang w:val="en-AU" w:eastAsia="en-US"/>
        </w:rPr>
        <w:t>ACT;</w:t>
      </w:r>
      <w:proofErr w:type="gramEnd"/>
    </w:p>
    <w:p w14:paraId="4DE21A50"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(iv)</w:t>
      </w:r>
      <w:r w:rsidRPr="00F706CC">
        <w:rPr>
          <w:rFonts w:ascii="Calibri" w:hAnsi="Calibri"/>
          <w:lang w:val="en-AU" w:eastAsia="en-US"/>
        </w:rPr>
        <w:tab/>
        <w:t>options for developing survivor-led and survivor-oriented restorative justice practices for sexual violence; and</w:t>
      </w:r>
    </w:p>
    <w:p w14:paraId="76183C76"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w:t>
      </w:r>
      <w:r w:rsidRPr="00F706CC">
        <w:rPr>
          <w:rFonts w:ascii="Calibri" w:hAnsi="Calibri"/>
          <w:lang w:val="en-AU" w:eastAsia="en-US"/>
        </w:rPr>
        <w:tab/>
        <w:t>opportunities for greater awareness and education around access to restorative justice, what it means, and victims’ rights in the ACT; and</w:t>
      </w:r>
    </w:p>
    <w:p w14:paraId="1AD46D0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lastRenderedPageBreak/>
        <w:t>(b)</w:t>
      </w:r>
      <w:r w:rsidRPr="00F706CC">
        <w:rPr>
          <w:rFonts w:ascii="Calibri" w:hAnsi="Calibri"/>
          <w:lang w:val="en-AU" w:eastAsia="en-US"/>
        </w:rPr>
        <w:tab/>
        <w:t>provide an update to the Assembly on progress of this work by the last sitting day of 2023. (</w:t>
      </w:r>
      <w:r w:rsidRPr="00F706CC">
        <w:rPr>
          <w:rFonts w:ascii="Calibri" w:hAnsi="Calibri"/>
          <w:i/>
          <w:iCs/>
          <w:lang w:val="en-AU" w:eastAsia="en-US"/>
        </w:rPr>
        <w:t>Notice given 26 June 2023. Notice will be removed from the Notice Paper unless called on within 4 sitting weeks – standing order 125A</w:t>
      </w:r>
      <w:r w:rsidRPr="00F706CC">
        <w:rPr>
          <w:rFonts w:ascii="Calibri" w:hAnsi="Calibri"/>
          <w:lang w:val="en-AU" w:eastAsia="en-US"/>
        </w:rPr>
        <w:t>).</w:t>
      </w:r>
    </w:p>
    <w:p w14:paraId="6268AB65" w14:textId="1F3E0C79" w:rsidR="00F706CC" w:rsidRPr="00F706CC" w:rsidRDefault="00F706CC" w:rsidP="00F706CC">
      <w:pPr>
        <w:tabs>
          <w:tab w:val="right" w:pos="567"/>
          <w:tab w:val="left" w:pos="1134"/>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3</w:t>
      </w:r>
      <w:r w:rsidRPr="00F706CC">
        <w:rPr>
          <w:rFonts w:ascii="Calibri" w:hAnsi="Calibri"/>
          <w:lang w:val="en-AU"/>
        </w:rPr>
        <w:tab/>
      </w:r>
      <w:r w:rsidRPr="00F706CC">
        <w:rPr>
          <w:rFonts w:ascii="Calibri" w:hAnsi="Calibri"/>
          <w:b/>
          <w:caps/>
          <w:lang w:val="en-AU"/>
        </w:rPr>
        <w:t>Ms Castley</w:t>
      </w:r>
      <w:r w:rsidRPr="00F706CC">
        <w:rPr>
          <w:rFonts w:ascii="Calibri" w:hAnsi="Calibri"/>
          <w:lang w:val="en-AU"/>
        </w:rPr>
        <w:t>: To move—That this Assembly:</w:t>
      </w:r>
    </w:p>
    <w:p w14:paraId="64841E73"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(1)</w:t>
      </w:r>
      <w:r w:rsidRPr="00F706CC">
        <w:rPr>
          <w:rFonts w:ascii="Calibri" w:hAnsi="Calibri"/>
          <w:lang w:val="en-AU" w:eastAsia="en-US"/>
        </w:rPr>
        <w:tab/>
        <w:t>notes that:</w:t>
      </w:r>
    </w:p>
    <w:p w14:paraId="3B911D0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a 2021 ACT Government evaluation of recommendations and outcomes from nurse practitioner reviews between 2002 and 2018 found that almost half of the recommendations had not been met and that advice to the Minister acknowledged that “These barriers are leading to workforce uncertainty and unhealthy workforce growth.</w:t>
      </w:r>
      <w:proofErr w:type="gramStart"/>
      <w:r w:rsidRPr="00F706CC">
        <w:rPr>
          <w:rFonts w:ascii="Calibri" w:hAnsi="Calibri"/>
          <w:lang w:val="en-AU" w:eastAsia="en-US"/>
        </w:rPr>
        <w:t>”;</w:t>
      </w:r>
      <w:proofErr w:type="gramEnd"/>
    </w:p>
    <w:p w14:paraId="4913B464"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in 2023, 59 Australian National University (ANU) Medical School graduates commenced with Canberra Health Services (CHS) despite CHS offering 94 </w:t>
      </w:r>
      <w:proofErr w:type="gramStart"/>
      <w:r w:rsidRPr="00F706CC">
        <w:rPr>
          <w:rFonts w:ascii="Calibri" w:hAnsi="Calibri"/>
          <w:lang w:val="en-AU" w:eastAsia="en-US"/>
        </w:rPr>
        <w:t>spots;</w:t>
      </w:r>
      <w:proofErr w:type="gramEnd"/>
    </w:p>
    <w:p w14:paraId="13FC3D2B"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 xml:space="preserve">the </w:t>
      </w:r>
      <w:r w:rsidRPr="00F706CC">
        <w:rPr>
          <w:rFonts w:ascii="Calibri" w:hAnsi="Calibri"/>
          <w:i/>
          <w:iCs/>
          <w:lang w:val="en-AU" w:eastAsia="en-US"/>
        </w:rPr>
        <w:t>Medical Training Survey</w:t>
      </w:r>
      <w:r w:rsidRPr="00F706CC">
        <w:rPr>
          <w:rFonts w:ascii="Calibri" w:hAnsi="Calibri"/>
          <w:lang w:val="en-AU" w:eastAsia="en-US"/>
        </w:rPr>
        <w:t xml:space="preserve"> 2022 shows the ACT had the lowest rating of all jurisdictions on every top-level measure of trainee doctors’ feedback about their </w:t>
      </w:r>
      <w:proofErr w:type="gramStart"/>
      <w:r w:rsidRPr="00F706CC">
        <w:rPr>
          <w:rFonts w:ascii="Calibri" w:hAnsi="Calibri"/>
          <w:lang w:val="en-AU" w:eastAsia="en-US"/>
        </w:rPr>
        <w:t>workplace;</w:t>
      </w:r>
      <w:proofErr w:type="gramEnd"/>
    </w:p>
    <w:p w14:paraId="4EC3501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 xml:space="preserve">nurse-to-patient ratios are still not compliant across both public </w:t>
      </w:r>
      <w:proofErr w:type="gramStart"/>
      <w:r w:rsidRPr="00F706CC">
        <w:rPr>
          <w:rFonts w:ascii="Calibri" w:hAnsi="Calibri"/>
          <w:lang w:val="en-AU" w:eastAsia="en-US"/>
        </w:rPr>
        <w:t>hospitals;</w:t>
      </w:r>
      <w:proofErr w:type="gramEnd"/>
    </w:p>
    <w:p w14:paraId="35E58343"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 xml:space="preserve">since 2018-19 to 2021-22, there has been a 28 percent increase in work health and safety incidents despite having the </w:t>
      </w:r>
      <w:r w:rsidRPr="00F706CC">
        <w:rPr>
          <w:rFonts w:ascii="Calibri" w:hAnsi="Calibri"/>
          <w:i/>
          <w:iCs/>
          <w:lang w:val="en-AU" w:eastAsia="en-US"/>
        </w:rPr>
        <w:t>Work Health and Safety Strategy 2018-2022</w:t>
      </w:r>
      <w:r w:rsidRPr="00F706CC">
        <w:rPr>
          <w:rFonts w:ascii="Calibri" w:hAnsi="Calibri"/>
          <w:lang w:val="en-AU" w:eastAsia="en-US"/>
        </w:rPr>
        <w:t xml:space="preserve"> in </w:t>
      </w:r>
      <w:proofErr w:type="gramStart"/>
      <w:r w:rsidRPr="00F706CC">
        <w:rPr>
          <w:rFonts w:ascii="Calibri" w:hAnsi="Calibri"/>
          <w:lang w:val="en-AU" w:eastAsia="en-US"/>
        </w:rPr>
        <w:t>place;</w:t>
      </w:r>
      <w:proofErr w:type="gramEnd"/>
    </w:p>
    <w:p w14:paraId="40E97E8D"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(f)</w:t>
      </w:r>
      <w:r w:rsidRPr="00F706CC">
        <w:rPr>
          <w:rFonts w:ascii="Calibri" w:hAnsi="Calibri"/>
          <w:lang w:val="en-AU" w:eastAsia="en-US"/>
        </w:rPr>
        <w:tab/>
        <w:t>the Australian Nursing and Midwifery Federation (ANMF) recently said that improvement in CHS’ workplace culture in recent years had been “minute”; and</w:t>
      </w:r>
    </w:p>
    <w:p w14:paraId="58A8BF90" w14:textId="77777777" w:rsidR="00F706CC" w:rsidRPr="00F706CC" w:rsidRDefault="00F706CC" w:rsidP="00F706CC">
      <w:pPr>
        <w:keepNext/>
        <w:keepLines/>
        <w:tabs>
          <w:tab w:val="left" w:pos="567"/>
        </w:tabs>
        <w:spacing w:before="60" w:after="60"/>
        <w:ind w:left="2268" w:hanging="567"/>
        <w:rPr>
          <w:rFonts w:ascii="Calibri" w:hAnsi="Calibri"/>
          <w:lang w:val="en-AU" w:eastAsia="en-US"/>
        </w:rPr>
      </w:pPr>
      <w:r w:rsidRPr="00F706CC">
        <w:rPr>
          <w:rFonts w:ascii="Calibri" w:hAnsi="Calibri"/>
          <w:lang w:val="en-AU" w:eastAsia="en-US"/>
        </w:rPr>
        <w:t>(g)</w:t>
      </w:r>
      <w:r w:rsidRPr="00F706CC">
        <w:rPr>
          <w:rFonts w:ascii="Calibri" w:hAnsi="Calibri"/>
          <w:lang w:val="en-AU" w:eastAsia="en-US"/>
        </w:rPr>
        <w:tab/>
        <w:t>evidence given by the University of Canberra (UC) during the Inquiry into Recovery Plan for Nursing and Midwifery Workers (IRPNMW) stated that “There is a shortage of midwives, and the number of midwifery graduates is insufficient to meet the demand for new graduate positions.</w:t>
      </w:r>
      <w:proofErr w:type="gramStart"/>
      <w:r w:rsidRPr="00F706CC">
        <w:rPr>
          <w:rFonts w:ascii="Calibri" w:hAnsi="Calibri"/>
          <w:lang w:val="en-AU" w:eastAsia="en-US"/>
        </w:rPr>
        <w:t>”;</w:t>
      </w:r>
      <w:proofErr w:type="gramEnd"/>
    </w:p>
    <w:p w14:paraId="5CC9D712"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(2)</w:t>
      </w:r>
      <w:r w:rsidRPr="00F706CC">
        <w:rPr>
          <w:rFonts w:ascii="Calibri" w:hAnsi="Calibri"/>
          <w:lang w:val="en-AU" w:eastAsia="en-US"/>
        </w:rPr>
        <w:tab/>
        <w:t xml:space="preserve">further notes, at a time when CHS’ staff are overstretched, the compulsory acquisition of Calvary Public Hospital is causing more disruption to the ACT’s front line health workforce, with many staff not expected to transition to CHS, putting even more pressure on already overstretched front line </w:t>
      </w:r>
      <w:proofErr w:type="gramStart"/>
      <w:r w:rsidRPr="00F706CC">
        <w:rPr>
          <w:rFonts w:ascii="Calibri" w:hAnsi="Calibri"/>
          <w:lang w:val="en-AU" w:eastAsia="en-US"/>
        </w:rPr>
        <w:t>staff;</w:t>
      </w:r>
      <w:proofErr w:type="gramEnd"/>
    </w:p>
    <w:p w14:paraId="464CAC9F"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(3)</w:t>
      </w:r>
      <w:r w:rsidRPr="00F706CC">
        <w:rPr>
          <w:rFonts w:ascii="Calibri" w:hAnsi="Calibri"/>
          <w:lang w:val="en-AU" w:eastAsia="en-US"/>
        </w:rPr>
        <w:tab/>
        <w:t>acknowledges that:</w:t>
      </w:r>
    </w:p>
    <w:p w14:paraId="06873CDC"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the ACT Government failed to implement phase 1 of nurse-to-patient ratios by their own deadline of 1 June </w:t>
      </w:r>
      <w:proofErr w:type="gramStart"/>
      <w:r w:rsidRPr="00F706CC">
        <w:rPr>
          <w:rFonts w:ascii="Calibri" w:hAnsi="Calibri"/>
          <w:lang w:val="en-AU" w:eastAsia="en-US"/>
        </w:rPr>
        <w:t>2022;</w:t>
      </w:r>
      <w:proofErr w:type="gramEnd"/>
    </w:p>
    <w:p w14:paraId="0D368962"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the ANMF said during the IRPNMW that they have been calling for a workforce strategy for “6-7 years</w:t>
      </w:r>
      <w:proofErr w:type="gramStart"/>
      <w:r w:rsidRPr="00F706CC">
        <w:rPr>
          <w:rFonts w:ascii="Calibri" w:hAnsi="Calibri"/>
          <w:lang w:val="en-AU" w:eastAsia="en-US"/>
        </w:rPr>
        <w:t>”;</w:t>
      </w:r>
      <w:proofErr w:type="gramEnd"/>
    </w:p>
    <w:p w14:paraId="004136B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the Australian Medical Association said during an interview on 2CC that they have been calling for changes for junior doctors for “some time now</w:t>
      </w:r>
      <w:proofErr w:type="gramStart"/>
      <w:r w:rsidRPr="00F706CC">
        <w:rPr>
          <w:rFonts w:ascii="Calibri" w:hAnsi="Calibri"/>
          <w:lang w:val="en-AU" w:eastAsia="en-US"/>
        </w:rPr>
        <w:t>”;</w:t>
      </w:r>
      <w:proofErr w:type="gramEnd"/>
    </w:p>
    <w:p w14:paraId="60DBDFB8"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lastRenderedPageBreak/>
        <w:t>(d)</w:t>
      </w:r>
      <w:r w:rsidRPr="00F706CC">
        <w:rPr>
          <w:rFonts w:ascii="Calibri" w:hAnsi="Calibri"/>
          <w:lang w:val="en-AU" w:eastAsia="en-US"/>
        </w:rPr>
        <w:tab/>
        <w:t xml:space="preserve">the ACT Government in 2021, had still not met recommendations from as early as 2002 to increase nurse practitioners’ scope of </w:t>
      </w:r>
      <w:proofErr w:type="gramStart"/>
      <w:r w:rsidRPr="00F706CC">
        <w:rPr>
          <w:rFonts w:ascii="Calibri" w:hAnsi="Calibri"/>
          <w:lang w:val="en-AU" w:eastAsia="en-US"/>
        </w:rPr>
        <w:t>practice;</w:t>
      </w:r>
      <w:proofErr w:type="gramEnd"/>
    </w:p>
    <w:p w14:paraId="6E22714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 xml:space="preserve">less students are choosing to study nursing and midwifery at UC and fewer ANU medical graduates are accepting offers from </w:t>
      </w:r>
      <w:proofErr w:type="gramStart"/>
      <w:r w:rsidRPr="00F706CC">
        <w:rPr>
          <w:rFonts w:ascii="Calibri" w:hAnsi="Calibri"/>
          <w:lang w:val="en-AU" w:eastAsia="en-US"/>
        </w:rPr>
        <w:t>CHS;</w:t>
      </w:r>
      <w:proofErr w:type="gramEnd"/>
    </w:p>
    <w:p w14:paraId="3A5FC9EB"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(f)</w:t>
      </w:r>
      <w:r w:rsidRPr="00F706CC">
        <w:rPr>
          <w:rFonts w:ascii="Calibri" w:hAnsi="Calibri"/>
          <w:lang w:val="en-AU" w:eastAsia="en-US"/>
        </w:rPr>
        <w:tab/>
        <w:t>a “holistic and robust” health workforce strategy has not been delivered because “Current health workforce data in the ACT is inconsistent and insufficient for health planners to have a clear understanding of the current workforce.”; and</w:t>
      </w:r>
    </w:p>
    <w:p w14:paraId="07D2073A"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(g)</w:t>
      </w:r>
      <w:r w:rsidRPr="00F706CC">
        <w:rPr>
          <w:rFonts w:ascii="Calibri" w:hAnsi="Calibri"/>
          <w:lang w:val="en-AU" w:eastAsia="en-US"/>
        </w:rPr>
        <w:tab/>
        <w:t xml:space="preserve">the ACT Government failed to achieve a 30 percent reduction in musculoskeletal and general incidents as listed in the </w:t>
      </w:r>
      <w:r w:rsidRPr="00F706CC">
        <w:rPr>
          <w:rFonts w:ascii="Calibri" w:hAnsi="Calibri"/>
          <w:i/>
          <w:iCs/>
          <w:lang w:val="en-AU" w:eastAsia="en-US"/>
        </w:rPr>
        <w:t>Work Health and Safety Strategy 2018-2022</w:t>
      </w:r>
      <w:r w:rsidRPr="00F706CC">
        <w:rPr>
          <w:rFonts w:ascii="Calibri" w:hAnsi="Calibri"/>
          <w:lang w:val="en-AU" w:eastAsia="en-US"/>
        </w:rPr>
        <w:t xml:space="preserve">; and </w:t>
      </w:r>
    </w:p>
    <w:p w14:paraId="1F6C0128"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(4)</w:t>
      </w:r>
      <w:r w:rsidRPr="00F706CC">
        <w:rPr>
          <w:rFonts w:ascii="Calibri" w:hAnsi="Calibri"/>
          <w:lang w:val="en-AU" w:eastAsia="en-US"/>
        </w:rPr>
        <w:tab/>
        <w:t>calls on the ACT Government to:</w:t>
      </w:r>
    </w:p>
    <w:p w14:paraId="0D752125"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acknowledge that it has failed to improve the necessary conditions to attract and retain a health workforce and provide adequate public healthcare services for the Territory; and</w:t>
      </w:r>
    </w:p>
    <w:p w14:paraId="6185321A"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table by the end of the sitting week:</w:t>
      </w:r>
    </w:p>
    <w:p w14:paraId="4DDFE8FC"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a table tracking the implementation or progress, to date, of all budgetary measures for the health and wellbeing portfolio since 2014; and</w:t>
      </w:r>
    </w:p>
    <w:p w14:paraId="21F9E7B6"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the most recent Parliamentary and Governing Agreement and Election Commitment Reporting for the health and wellbeing portfolio. (</w:t>
      </w:r>
      <w:r w:rsidRPr="00F706CC">
        <w:rPr>
          <w:rFonts w:ascii="Calibri" w:hAnsi="Calibri"/>
          <w:i/>
          <w:iCs/>
          <w:lang w:val="en-AU" w:eastAsia="en-US"/>
        </w:rPr>
        <w:t>Notice given 26 June 2023. Notice will be removed from the Notice Paper unless called on within 4 sitting weeks – standing order 125A</w:t>
      </w:r>
      <w:r w:rsidRPr="00F706CC">
        <w:rPr>
          <w:rFonts w:ascii="Calibri" w:hAnsi="Calibri"/>
          <w:lang w:val="en-AU" w:eastAsia="en-US"/>
        </w:rPr>
        <w:t>).</w:t>
      </w:r>
    </w:p>
    <w:p w14:paraId="0B3AF4A2" w14:textId="5303C6B0" w:rsidR="00F706CC" w:rsidRPr="00F706CC" w:rsidRDefault="00F706CC" w:rsidP="00F706CC">
      <w:pPr>
        <w:keepNext/>
        <w:keepLines/>
        <w:tabs>
          <w:tab w:val="right" w:pos="567"/>
          <w:tab w:val="left" w:pos="1134"/>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4</w:t>
      </w:r>
      <w:r w:rsidRPr="00F706CC">
        <w:rPr>
          <w:rFonts w:ascii="Calibri" w:hAnsi="Calibri"/>
          <w:lang w:val="en-AU"/>
        </w:rPr>
        <w:tab/>
      </w:r>
      <w:r w:rsidRPr="00F706CC">
        <w:rPr>
          <w:rFonts w:ascii="Calibri" w:hAnsi="Calibri"/>
          <w:b/>
          <w:caps/>
          <w:lang w:val="en-AU"/>
        </w:rPr>
        <w:t>Mr Cain</w:t>
      </w:r>
      <w:r w:rsidRPr="00F706CC">
        <w:rPr>
          <w:rFonts w:ascii="Calibri" w:hAnsi="Calibri"/>
          <w:lang w:val="en-AU"/>
        </w:rPr>
        <w:t>: To move—That this Assembly:</w:t>
      </w:r>
    </w:p>
    <w:p w14:paraId="6FC79136" w14:textId="77777777" w:rsidR="00F706CC" w:rsidRPr="00F706CC" w:rsidRDefault="00F706CC" w:rsidP="00F706CC">
      <w:pPr>
        <w:keepNext/>
        <w:keepLines/>
        <w:tabs>
          <w:tab w:val="left" w:pos="567"/>
        </w:tabs>
        <w:spacing w:before="60" w:after="60"/>
        <w:ind w:left="1701" w:hanging="567"/>
        <w:rPr>
          <w:rFonts w:ascii="Calibri" w:hAnsi="Calibri"/>
          <w:lang w:val="en-AU" w:eastAsia="en-US"/>
        </w:rPr>
      </w:pPr>
      <w:r w:rsidRPr="00F706CC">
        <w:rPr>
          <w:rFonts w:ascii="Calibri" w:hAnsi="Calibri"/>
          <w:lang w:val="en-AU" w:eastAsia="en-US"/>
        </w:rPr>
        <w:t>(1)</w:t>
      </w:r>
      <w:r w:rsidRPr="00F706CC">
        <w:rPr>
          <w:rFonts w:ascii="Calibri" w:hAnsi="Calibri"/>
          <w:lang w:val="en-AU" w:eastAsia="en-US"/>
        </w:rPr>
        <w:tab/>
        <w:t>notes:</w:t>
      </w:r>
    </w:p>
    <w:p w14:paraId="561AC4D2"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it is essential for good governance and the healthy functioning of democracy that public trust in politics and public offices is strong and </w:t>
      </w:r>
      <w:proofErr w:type="gramStart"/>
      <w:r w:rsidRPr="00F706CC">
        <w:rPr>
          <w:rFonts w:ascii="Calibri" w:hAnsi="Calibri"/>
          <w:lang w:val="en-AU" w:eastAsia="en-US"/>
        </w:rPr>
        <w:t>deserved;</w:t>
      </w:r>
      <w:proofErr w:type="gramEnd"/>
    </w:p>
    <w:p w14:paraId="5BFD7E0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many federal and state government boards, tribunals, and agencies are stacked with people who have worked in politics or have strong associations to ministers – almost always for the party that was in government when they got the job; and</w:t>
      </w:r>
    </w:p>
    <w:p w14:paraId="26D8FFA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 xml:space="preserve">Government Business Enterprise boards and other government entities are important and powerful bodies that should be non-partisan and committed to serving the public </w:t>
      </w:r>
      <w:proofErr w:type="gramStart"/>
      <w:r w:rsidRPr="00F706CC">
        <w:rPr>
          <w:rFonts w:ascii="Calibri" w:hAnsi="Calibri"/>
          <w:lang w:val="en-AU" w:eastAsia="en-US"/>
        </w:rPr>
        <w:t>good;</w:t>
      </w:r>
      <w:proofErr w:type="gramEnd"/>
    </w:p>
    <w:p w14:paraId="6DD38D97"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(2)</w:t>
      </w:r>
      <w:r w:rsidRPr="00F706CC">
        <w:rPr>
          <w:rFonts w:ascii="Calibri" w:hAnsi="Calibri"/>
          <w:lang w:val="en-AU" w:eastAsia="en-US"/>
        </w:rPr>
        <w:tab/>
        <w:t>further notes:</w:t>
      </w:r>
    </w:p>
    <w:p w14:paraId="67EBCC58"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the Grattan Institute’s </w:t>
      </w:r>
      <w:r w:rsidRPr="00F706CC">
        <w:rPr>
          <w:rFonts w:ascii="Calibri" w:hAnsi="Calibri"/>
          <w:i/>
          <w:iCs/>
          <w:lang w:val="en-AU" w:eastAsia="en-US"/>
        </w:rPr>
        <w:t>New Politics:</w:t>
      </w:r>
      <w:r w:rsidRPr="00F706CC">
        <w:rPr>
          <w:rFonts w:ascii="Calibri" w:hAnsi="Calibri"/>
          <w:lang w:val="en-AU" w:eastAsia="en-US"/>
        </w:rPr>
        <w:t xml:space="preserve"> </w:t>
      </w:r>
      <w:r w:rsidRPr="00F706CC">
        <w:rPr>
          <w:rFonts w:ascii="Calibri" w:hAnsi="Calibri"/>
          <w:i/>
          <w:iCs/>
          <w:lang w:val="en-AU" w:eastAsia="en-US"/>
        </w:rPr>
        <w:t>A better process for public appointments</w:t>
      </w:r>
      <w:r w:rsidRPr="00F706CC">
        <w:rPr>
          <w:rFonts w:ascii="Calibri" w:hAnsi="Calibri"/>
          <w:lang w:val="en-AU" w:eastAsia="en-US"/>
        </w:rPr>
        <w:t xml:space="preserve"> report was published in July </w:t>
      </w:r>
      <w:proofErr w:type="gramStart"/>
      <w:r w:rsidRPr="00F706CC">
        <w:rPr>
          <w:rFonts w:ascii="Calibri" w:hAnsi="Calibri"/>
          <w:lang w:val="en-AU" w:eastAsia="en-US"/>
        </w:rPr>
        <w:t>2022;</w:t>
      </w:r>
      <w:proofErr w:type="gramEnd"/>
    </w:p>
    <w:p w14:paraId="5C0B3AC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the report defines an appointee as having a political connection if they are or have previously worked in politics – as a politician, candidate, political advisor, or employee of a political </w:t>
      </w:r>
      <w:proofErr w:type="gramStart"/>
      <w:r w:rsidRPr="00F706CC">
        <w:rPr>
          <w:rFonts w:ascii="Calibri" w:hAnsi="Calibri"/>
          <w:lang w:val="en-AU" w:eastAsia="en-US"/>
        </w:rPr>
        <w:t>party;</w:t>
      </w:r>
      <w:proofErr w:type="gramEnd"/>
    </w:p>
    <w:p w14:paraId="35DB23A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lastRenderedPageBreak/>
        <w:t>(c)</w:t>
      </w:r>
      <w:r w:rsidRPr="00F706CC">
        <w:rPr>
          <w:rFonts w:ascii="Calibri" w:hAnsi="Calibri"/>
          <w:lang w:val="en-AU" w:eastAsia="en-US"/>
        </w:rPr>
        <w:tab/>
        <w:t xml:space="preserve">the ACT has the equal-highest most politically affiliated Government Business Enterprise board members from the same side of politics as the government that appointed them, all of whom are or were affiliated to ACT </w:t>
      </w:r>
      <w:proofErr w:type="spellStart"/>
      <w:proofErr w:type="gramStart"/>
      <w:r w:rsidRPr="00F706CC">
        <w:rPr>
          <w:rFonts w:ascii="Calibri" w:hAnsi="Calibri"/>
          <w:lang w:val="en-AU" w:eastAsia="en-US"/>
        </w:rPr>
        <w:t>Labor</w:t>
      </w:r>
      <w:proofErr w:type="spellEnd"/>
      <w:r w:rsidRPr="00F706CC">
        <w:rPr>
          <w:rFonts w:ascii="Calibri" w:hAnsi="Calibri"/>
          <w:lang w:val="en-AU" w:eastAsia="en-US"/>
        </w:rPr>
        <w:t>;</w:t>
      </w:r>
      <w:proofErr w:type="gramEnd"/>
    </w:p>
    <w:p w14:paraId="32F3E0CA"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the report shows, on pages 12 and 13, the breakdown between states and territories of Government Business Enterprise board appointments with political affiliations as of May 2022:</w:t>
      </w:r>
    </w:p>
    <w:p w14:paraId="5103696B"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 xml:space="preserve">Australian Capital Territory – 14 </w:t>
      </w:r>
      <w:proofErr w:type="gramStart"/>
      <w:r w:rsidRPr="00F706CC">
        <w:rPr>
          <w:rFonts w:ascii="Calibri" w:hAnsi="Calibri"/>
          <w:lang w:val="en-AU" w:eastAsia="en-US"/>
        </w:rPr>
        <w:t>percent;</w:t>
      </w:r>
      <w:proofErr w:type="gramEnd"/>
    </w:p>
    <w:p w14:paraId="0AF00504"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 xml:space="preserve">Queensland – 14 </w:t>
      </w:r>
      <w:proofErr w:type="gramStart"/>
      <w:r w:rsidRPr="00F706CC">
        <w:rPr>
          <w:rFonts w:ascii="Calibri" w:hAnsi="Calibri"/>
          <w:lang w:val="en-AU" w:eastAsia="en-US"/>
        </w:rPr>
        <w:t>percent;</w:t>
      </w:r>
      <w:proofErr w:type="gramEnd"/>
    </w:p>
    <w:p w14:paraId="34FD2772"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 xml:space="preserve">Northern Territory – 11 </w:t>
      </w:r>
      <w:proofErr w:type="gramStart"/>
      <w:r w:rsidRPr="00F706CC">
        <w:rPr>
          <w:rFonts w:ascii="Calibri" w:hAnsi="Calibri"/>
          <w:lang w:val="en-AU" w:eastAsia="en-US"/>
        </w:rPr>
        <w:t>percent;</w:t>
      </w:r>
      <w:proofErr w:type="gramEnd"/>
    </w:p>
    <w:p w14:paraId="6EDF14B5"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(iv)</w:t>
      </w:r>
      <w:r w:rsidRPr="00F706CC">
        <w:rPr>
          <w:rFonts w:ascii="Calibri" w:hAnsi="Calibri"/>
          <w:lang w:val="en-AU" w:eastAsia="en-US"/>
        </w:rPr>
        <w:tab/>
        <w:t xml:space="preserve">Victoria – 10 </w:t>
      </w:r>
      <w:proofErr w:type="gramStart"/>
      <w:r w:rsidRPr="00F706CC">
        <w:rPr>
          <w:rFonts w:ascii="Calibri" w:hAnsi="Calibri"/>
          <w:lang w:val="en-AU" w:eastAsia="en-US"/>
        </w:rPr>
        <w:t>percent;</w:t>
      </w:r>
      <w:proofErr w:type="gramEnd"/>
    </w:p>
    <w:p w14:paraId="7F2A4ADA"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w:t>
      </w:r>
      <w:r w:rsidRPr="00F706CC">
        <w:rPr>
          <w:rFonts w:ascii="Calibri" w:hAnsi="Calibri"/>
          <w:lang w:val="en-AU" w:eastAsia="en-US"/>
        </w:rPr>
        <w:tab/>
        <w:t xml:space="preserve">Western Australia – 9 </w:t>
      </w:r>
      <w:proofErr w:type="gramStart"/>
      <w:r w:rsidRPr="00F706CC">
        <w:rPr>
          <w:rFonts w:ascii="Calibri" w:hAnsi="Calibri"/>
          <w:lang w:val="en-AU" w:eastAsia="en-US"/>
        </w:rPr>
        <w:t>percent;</w:t>
      </w:r>
      <w:proofErr w:type="gramEnd"/>
    </w:p>
    <w:p w14:paraId="14868B01"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(vi)</w:t>
      </w:r>
      <w:r w:rsidRPr="00F706CC">
        <w:rPr>
          <w:rFonts w:ascii="Calibri" w:hAnsi="Calibri"/>
          <w:lang w:val="en-AU" w:eastAsia="en-US"/>
        </w:rPr>
        <w:tab/>
        <w:t xml:space="preserve">New South Wales – 4 </w:t>
      </w:r>
      <w:proofErr w:type="gramStart"/>
      <w:r w:rsidRPr="00F706CC">
        <w:rPr>
          <w:rFonts w:ascii="Calibri" w:hAnsi="Calibri"/>
          <w:lang w:val="en-AU" w:eastAsia="en-US"/>
        </w:rPr>
        <w:t>percent;</w:t>
      </w:r>
      <w:proofErr w:type="gramEnd"/>
    </w:p>
    <w:p w14:paraId="088F57F2"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(vii)</w:t>
      </w:r>
      <w:r w:rsidRPr="00F706CC">
        <w:rPr>
          <w:rFonts w:ascii="Calibri" w:hAnsi="Calibri"/>
          <w:lang w:val="en-AU" w:eastAsia="en-US"/>
        </w:rPr>
        <w:tab/>
        <w:t>Tasmania – 2 percent; and</w:t>
      </w:r>
    </w:p>
    <w:p w14:paraId="7E2D8353"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(viii)</w:t>
      </w:r>
      <w:r w:rsidRPr="00F706CC">
        <w:rPr>
          <w:rFonts w:ascii="Calibri" w:hAnsi="Calibri"/>
          <w:lang w:val="en-AU" w:eastAsia="en-US"/>
        </w:rPr>
        <w:tab/>
        <w:t xml:space="preserve">South Australia – 0 </w:t>
      </w:r>
      <w:proofErr w:type="gramStart"/>
      <w:r w:rsidRPr="00F706CC">
        <w:rPr>
          <w:rFonts w:ascii="Calibri" w:hAnsi="Calibri"/>
          <w:lang w:val="en-AU" w:eastAsia="en-US"/>
        </w:rPr>
        <w:t>percent;</w:t>
      </w:r>
      <w:proofErr w:type="gramEnd"/>
    </w:p>
    <w:p w14:paraId="331411F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 xml:space="preserve">the ACT has the equal-lowest number of Government Business Enterprises analysed in the </w:t>
      </w:r>
      <w:proofErr w:type="gramStart"/>
      <w:r w:rsidRPr="00F706CC">
        <w:rPr>
          <w:rFonts w:ascii="Calibri" w:hAnsi="Calibri"/>
          <w:lang w:val="en-AU" w:eastAsia="en-US"/>
        </w:rPr>
        <w:t>report;</w:t>
      </w:r>
      <w:proofErr w:type="gramEnd"/>
    </w:p>
    <w:p w14:paraId="24032D71"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(f)</w:t>
      </w:r>
      <w:r w:rsidRPr="00F706CC">
        <w:rPr>
          <w:rFonts w:ascii="Calibri" w:hAnsi="Calibri"/>
          <w:lang w:val="en-AU" w:eastAsia="en-US"/>
        </w:rPr>
        <w:tab/>
        <w:t>the report provides, on page 31, the number of state and territory Government Business Enterprises included in the analysis:</w:t>
      </w:r>
    </w:p>
    <w:p w14:paraId="28F31EAB"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 xml:space="preserve">Australian Capital Territory – </w:t>
      </w:r>
      <w:proofErr w:type="gramStart"/>
      <w:r w:rsidRPr="00F706CC">
        <w:rPr>
          <w:rFonts w:ascii="Calibri" w:hAnsi="Calibri"/>
          <w:lang w:val="en-AU" w:eastAsia="en-US"/>
        </w:rPr>
        <w:t>3;</w:t>
      </w:r>
      <w:proofErr w:type="gramEnd"/>
    </w:p>
    <w:p w14:paraId="11EC5F10"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 xml:space="preserve">Northern Territory – </w:t>
      </w:r>
      <w:proofErr w:type="gramStart"/>
      <w:r w:rsidRPr="00F706CC">
        <w:rPr>
          <w:rFonts w:ascii="Calibri" w:hAnsi="Calibri"/>
          <w:lang w:val="en-AU" w:eastAsia="en-US"/>
        </w:rPr>
        <w:t>3;</w:t>
      </w:r>
      <w:proofErr w:type="gramEnd"/>
    </w:p>
    <w:p w14:paraId="3407B398"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 xml:space="preserve">South Australia – </w:t>
      </w:r>
      <w:proofErr w:type="gramStart"/>
      <w:r w:rsidRPr="00F706CC">
        <w:rPr>
          <w:rFonts w:ascii="Calibri" w:hAnsi="Calibri"/>
          <w:lang w:val="en-AU" w:eastAsia="en-US"/>
        </w:rPr>
        <w:t>3;</w:t>
      </w:r>
      <w:proofErr w:type="gramEnd"/>
    </w:p>
    <w:p w14:paraId="26818C56"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(iv)</w:t>
      </w:r>
      <w:r w:rsidRPr="00F706CC">
        <w:rPr>
          <w:rFonts w:ascii="Calibri" w:hAnsi="Calibri"/>
          <w:lang w:val="en-AU" w:eastAsia="en-US"/>
        </w:rPr>
        <w:tab/>
        <w:t xml:space="preserve">New South Wales – </w:t>
      </w:r>
      <w:proofErr w:type="gramStart"/>
      <w:r w:rsidRPr="00F706CC">
        <w:rPr>
          <w:rFonts w:ascii="Calibri" w:hAnsi="Calibri"/>
          <w:lang w:val="en-AU" w:eastAsia="en-US"/>
        </w:rPr>
        <w:t>8;</w:t>
      </w:r>
      <w:proofErr w:type="gramEnd"/>
    </w:p>
    <w:p w14:paraId="52F188F9"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w:t>
      </w:r>
      <w:r w:rsidRPr="00F706CC">
        <w:rPr>
          <w:rFonts w:ascii="Calibri" w:hAnsi="Calibri"/>
          <w:lang w:val="en-AU" w:eastAsia="en-US"/>
        </w:rPr>
        <w:tab/>
        <w:t xml:space="preserve">Queensland – </w:t>
      </w:r>
      <w:proofErr w:type="gramStart"/>
      <w:r w:rsidRPr="00F706CC">
        <w:rPr>
          <w:rFonts w:ascii="Calibri" w:hAnsi="Calibri"/>
          <w:lang w:val="en-AU" w:eastAsia="en-US"/>
        </w:rPr>
        <w:t>13;</w:t>
      </w:r>
      <w:proofErr w:type="gramEnd"/>
    </w:p>
    <w:p w14:paraId="1720881C"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(vi)</w:t>
      </w:r>
      <w:r w:rsidRPr="00F706CC">
        <w:rPr>
          <w:rFonts w:ascii="Calibri" w:hAnsi="Calibri"/>
          <w:lang w:val="en-AU" w:eastAsia="en-US"/>
        </w:rPr>
        <w:tab/>
        <w:t xml:space="preserve">Western Australia – </w:t>
      </w:r>
      <w:proofErr w:type="gramStart"/>
      <w:r w:rsidRPr="00F706CC">
        <w:rPr>
          <w:rFonts w:ascii="Calibri" w:hAnsi="Calibri"/>
          <w:lang w:val="en-AU" w:eastAsia="en-US"/>
        </w:rPr>
        <w:t>14;</w:t>
      </w:r>
      <w:proofErr w:type="gramEnd"/>
    </w:p>
    <w:p w14:paraId="561250DE"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(vii)</w:t>
      </w:r>
      <w:r w:rsidRPr="00F706CC">
        <w:rPr>
          <w:rFonts w:ascii="Calibri" w:hAnsi="Calibri"/>
          <w:lang w:val="en-AU" w:eastAsia="en-US"/>
        </w:rPr>
        <w:tab/>
        <w:t>Tasmania – 14; and</w:t>
      </w:r>
    </w:p>
    <w:p w14:paraId="17B5456B"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(viii)</w:t>
      </w:r>
      <w:r w:rsidRPr="00F706CC">
        <w:rPr>
          <w:rFonts w:ascii="Calibri" w:hAnsi="Calibri"/>
          <w:lang w:val="en-AU" w:eastAsia="en-US"/>
        </w:rPr>
        <w:tab/>
        <w:t xml:space="preserve">Victoria – </w:t>
      </w:r>
      <w:proofErr w:type="gramStart"/>
      <w:r w:rsidRPr="00F706CC">
        <w:rPr>
          <w:rFonts w:ascii="Calibri" w:hAnsi="Calibri"/>
          <w:lang w:val="en-AU" w:eastAsia="en-US"/>
        </w:rPr>
        <w:t>26;</w:t>
      </w:r>
      <w:proofErr w:type="gramEnd"/>
    </w:p>
    <w:p w14:paraId="2034DB83"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(g)</w:t>
      </w:r>
      <w:r w:rsidRPr="00F706CC">
        <w:rPr>
          <w:rFonts w:ascii="Calibri" w:hAnsi="Calibri"/>
          <w:lang w:val="en-AU" w:eastAsia="en-US"/>
        </w:rPr>
        <w:tab/>
        <w:t>the report assessed three ACT Government Business Enterprises:</w:t>
      </w:r>
    </w:p>
    <w:p w14:paraId="26D5E890"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r>
      <w:proofErr w:type="spellStart"/>
      <w:proofErr w:type="gramStart"/>
      <w:r w:rsidRPr="00F706CC">
        <w:rPr>
          <w:rFonts w:ascii="Calibri" w:hAnsi="Calibri"/>
          <w:lang w:val="en-AU" w:eastAsia="en-US"/>
        </w:rPr>
        <w:t>ActewAGL</w:t>
      </w:r>
      <w:proofErr w:type="spellEnd"/>
      <w:r w:rsidRPr="00F706CC">
        <w:rPr>
          <w:rFonts w:ascii="Calibri" w:hAnsi="Calibri"/>
          <w:lang w:val="en-AU" w:eastAsia="en-US"/>
        </w:rPr>
        <w:t>;</w:t>
      </w:r>
      <w:proofErr w:type="gramEnd"/>
    </w:p>
    <w:p w14:paraId="7747AA16"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Cultural Facilities Corporation; and</w:t>
      </w:r>
    </w:p>
    <w:p w14:paraId="1354FCAA"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Icon Water; and</w:t>
      </w:r>
    </w:p>
    <w:p w14:paraId="3E6DC42C"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(h)</w:t>
      </w:r>
      <w:r w:rsidRPr="00F706CC">
        <w:rPr>
          <w:rFonts w:ascii="Calibri" w:hAnsi="Calibri"/>
          <w:lang w:val="en-AU" w:eastAsia="en-US"/>
        </w:rPr>
        <w:tab/>
        <w:t xml:space="preserve">the Grattan Institute’s report does not provide analysis on the myriad of other government appointments made by the ACT Government that may have political </w:t>
      </w:r>
      <w:proofErr w:type="gramStart"/>
      <w:r w:rsidRPr="00F706CC">
        <w:rPr>
          <w:rFonts w:ascii="Calibri" w:hAnsi="Calibri"/>
          <w:lang w:val="en-AU" w:eastAsia="en-US"/>
        </w:rPr>
        <w:t>affiliations;</w:t>
      </w:r>
      <w:proofErr w:type="gramEnd"/>
    </w:p>
    <w:p w14:paraId="140BB197"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(3)</w:t>
      </w:r>
      <w:r w:rsidRPr="00F706CC">
        <w:rPr>
          <w:rFonts w:ascii="Calibri" w:hAnsi="Calibri"/>
          <w:lang w:val="en-AU" w:eastAsia="en-US"/>
        </w:rPr>
        <w:tab/>
        <w:t>refers a review of current Government Business Enterprise board and other government appointments to the ACT Auditor-General to ensure appointments are in line with community expectations of merit and integrity; and</w:t>
      </w:r>
    </w:p>
    <w:p w14:paraId="1FA8AD06"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lastRenderedPageBreak/>
        <w:t>(4)</w:t>
      </w:r>
      <w:r w:rsidRPr="00F706CC">
        <w:rPr>
          <w:rFonts w:ascii="Calibri" w:hAnsi="Calibri"/>
          <w:lang w:val="en-AU" w:eastAsia="en-US"/>
        </w:rPr>
        <w:tab/>
        <w:t>invites the ACT Auditor-General to provide recommendations to improve the principles of merit and integrity in future Government Business Enterprise board and other government appointments. (</w:t>
      </w:r>
      <w:r w:rsidRPr="00F706CC">
        <w:rPr>
          <w:rFonts w:ascii="Calibri" w:hAnsi="Calibri"/>
          <w:i/>
          <w:iCs/>
          <w:lang w:val="en-AU" w:eastAsia="en-US"/>
        </w:rPr>
        <w:t>Notice given 26 June 2023. Notice will be removed from the Notice Paper unless called on within 4 sitting weeks – standing order 125A</w:t>
      </w:r>
      <w:r w:rsidRPr="00F706CC">
        <w:rPr>
          <w:rFonts w:ascii="Calibri" w:hAnsi="Calibri"/>
          <w:lang w:val="en-AU" w:eastAsia="en-US"/>
        </w:rPr>
        <w:t>).</w:t>
      </w:r>
    </w:p>
    <w:p w14:paraId="25027761" w14:textId="7A6121D8" w:rsidR="00F706CC" w:rsidRPr="00F706CC" w:rsidRDefault="00F706CC" w:rsidP="00F706CC">
      <w:pPr>
        <w:tabs>
          <w:tab w:val="right" w:pos="567"/>
          <w:tab w:val="left" w:pos="1134"/>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5</w:t>
      </w:r>
      <w:r w:rsidRPr="00F706CC">
        <w:rPr>
          <w:rFonts w:ascii="Calibri" w:hAnsi="Calibri"/>
          <w:lang w:val="en-AU"/>
        </w:rPr>
        <w:tab/>
      </w:r>
      <w:r w:rsidRPr="00F706CC">
        <w:rPr>
          <w:rFonts w:ascii="Calibri" w:hAnsi="Calibri"/>
          <w:b/>
          <w:caps/>
          <w:lang w:val="en-AU"/>
        </w:rPr>
        <w:t>Mr Davis</w:t>
      </w:r>
      <w:r w:rsidRPr="00F706CC">
        <w:rPr>
          <w:rFonts w:ascii="Calibri" w:hAnsi="Calibri"/>
          <w:lang w:val="en-AU"/>
        </w:rPr>
        <w:t>: To move—That this Assembly:</w:t>
      </w:r>
    </w:p>
    <w:p w14:paraId="6AAA808E"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(1)</w:t>
      </w:r>
      <w:r w:rsidRPr="00F706CC">
        <w:rPr>
          <w:rFonts w:ascii="Calibri" w:hAnsi="Calibri"/>
          <w:lang w:val="en-AU" w:eastAsia="en-US"/>
        </w:rPr>
        <w:tab/>
        <w:t>notes that:</w:t>
      </w:r>
    </w:p>
    <w:p w14:paraId="2A12A9E5"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general practitioners (GPs) are the most used healthcare service by </w:t>
      </w:r>
      <w:proofErr w:type="gramStart"/>
      <w:r w:rsidRPr="00F706CC">
        <w:rPr>
          <w:rFonts w:ascii="Calibri" w:hAnsi="Calibri"/>
          <w:lang w:val="en-AU" w:eastAsia="en-US"/>
        </w:rPr>
        <w:t>Australians;</w:t>
      </w:r>
      <w:proofErr w:type="gramEnd"/>
    </w:p>
    <w:p w14:paraId="290C75A8"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the ACT has a lower rate of bulk billing GPs than other Australian states and </w:t>
      </w:r>
      <w:proofErr w:type="gramStart"/>
      <w:r w:rsidRPr="00F706CC">
        <w:rPr>
          <w:rFonts w:ascii="Calibri" w:hAnsi="Calibri"/>
          <w:lang w:val="en-AU" w:eastAsia="en-US"/>
        </w:rPr>
        <w:t>territories;</w:t>
      </w:r>
      <w:proofErr w:type="gramEnd"/>
    </w:p>
    <w:p w14:paraId="5E0A821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data for 2021-22 from the Federal Department of Health and Aged Care shows that the ACT has:</w:t>
      </w:r>
    </w:p>
    <w:p w14:paraId="542DF1A4"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 xml:space="preserve">the lowest proportion of patients that are always bulk billed at 37.6 percent, compared to a national average of 64.3 </w:t>
      </w:r>
      <w:proofErr w:type="gramStart"/>
      <w:r w:rsidRPr="00F706CC">
        <w:rPr>
          <w:rFonts w:ascii="Calibri" w:hAnsi="Calibri"/>
          <w:lang w:val="en-AU" w:eastAsia="en-US"/>
        </w:rPr>
        <w:t>percent;</w:t>
      </w:r>
      <w:proofErr w:type="gramEnd"/>
    </w:p>
    <w:p w14:paraId="019C0463"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the highest proportion of patients who are never bulk billed at 20.6 percent, compared to a national average of 7.1 percent; and</w:t>
      </w:r>
    </w:p>
    <w:p w14:paraId="5960FB57"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a higher than national average proportion of patients who are sometimes bulk billed, at 18.7 percent, compared to 8.2 </w:t>
      </w:r>
      <w:proofErr w:type="gramStart"/>
      <w:r w:rsidRPr="00F706CC">
        <w:rPr>
          <w:rFonts w:ascii="Calibri" w:hAnsi="Calibri"/>
          <w:lang w:val="en-AU" w:eastAsia="en-US"/>
        </w:rPr>
        <w:t>percent;</w:t>
      </w:r>
      <w:proofErr w:type="gramEnd"/>
    </w:p>
    <w:p w14:paraId="78972D5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(d)</w:t>
      </w:r>
      <w:r w:rsidRPr="00F706CC">
        <w:rPr>
          <w:rFonts w:ascii="Calibri" w:hAnsi="Calibri"/>
          <w:lang w:val="en-AU" w:eastAsia="en-US"/>
        </w:rPr>
        <w:tab/>
        <w:t xml:space="preserve">a </w:t>
      </w:r>
      <w:proofErr w:type="gramStart"/>
      <w:r w:rsidRPr="00F706CC">
        <w:rPr>
          <w:rFonts w:ascii="Calibri" w:hAnsi="Calibri"/>
          <w:lang w:val="en-AU" w:eastAsia="en-US"/>
        </w:rPr>
        <w:t>higher than average</w:t>
      </w:r>
      <w:proofErr w:type="gramEnd"/>
      <w:r w:rsidRPr="00F706CC">
        <w:rPr>
          <w:rFonts w:ascii="Calibri" w:hAnsi="Calibri"/>
          <w:lang w:val="en-AU" w:eastAsia="en-US"/>
        </w:rPr>
        <w:t xml:space="preserve"> proportion of patients bulk billed “sometimes” may indicate that patients in the ACT are more likely to be bulk billed at the discretion of their general practitioner (GP) depending on their particular circumstances—many patients rely on a GP’s good will and understanding of their individual circumstances, such as poverty or financial hardship, in order to access services at a bulk billed or an affordable reduced rate;</w:t>
      </w:r>
    </w:p>
    <w:p w14:paraId="5AB36E1F"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(e)</w:t>
      </w:r>
      <w:r w:rsidRPr="00F706CC">
        <w:rPr>
          <w:rFonts w:ascii="Calibri" w:hAnsi="Calibri"/>
          <w:lang w:val="en-AU" w:eastAsia="en-US"/>
        </w:rPr>
        <w:tab/>
        <w:t xml:space="preserve">data from </w:t>
      </w:r>
      <w:proofErr w:type="spellStart"/>
      <w:r w:rsidRPr="00F706CC">
        <w:rPr>
          <w:rFonts w:ascii="Calibri" w:hAnsi="Calibri"/>
          <w:lang w:val="en-AU" w:eastAsia="en-US"/>
        </w:rPr>
        <w:t>Cleanbill</w:t>
      </w:r>
      <w:proofErr w:type="spellEnd"/>
      <w:r w:rsidRPr="00F706CC">
        <w:rPr>
          <w:rFonts w:ascii="Calibri" w:hAnsi="Calibri"/>
          <w:lang w:val="en-AU" w:eastAsia="en-US"/>
        </w:rPr>
        <w:t xml:space="preserve"> shows that the ACT has the lowest proportion of clinics who bulk bill all patients at 5.5 percent and the highest out of pocket costs, compared to other states and </w:t>
      </w:r>
      <w:proofErr w:type="gramStart"/>
      <w:r w:rsidRPr="00F706CC">
        <w:rPr>
          <w:rFonts w:ascii="Calibri" w:hAnsi="Calibri"/>
          <w:lang w:val="en-AU" w:eastAsia="en-US"/>
        </w:rPr>
        <w:t>territories;</w:t>
      </w:r>
      <w:proofErr w:type="gramEnd"/>
    </w:p>
    <w:p w14:paraId="30947D7E"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(f)</w:t>
      </w:r>
      <w:r w:rsidRPr="00F706CC">
        <w:rPr>
          <w:rFonts w:ascii="Calibri" w:hAnsi="Calibri"/>
          <w:lang w:val="en-AU" w:eastAsia="en-US"/>
        </w:rPr>
        <w:tab/>
        <w:t xml:space="preserve">the ACT and other jurisdictions are experiencing a </w:t>
      </w:r>
      <w:proofErr w:type="gramStart"/>
      <w:r w:rsidRPr="00F706CC">
        <w:rPr>
          <w:rFonts w:ascii="Calibri" w:hAnsi="Calibri"/>
          <w:lang w:val="en-AU" w:eastAsia="en-US"/>
        </w:rPr>
        <w:t>cost of living</w:t>
      </w:r>
      <w:proofErr w:type="gramEnd"/>
      <w:r w:rsidRPr="00F706CC">
        <w:rPr>
          <w:rFonts w:ascii="Calibri" w:hAnsi="Calibri"/>
          <w:lang w:val="en-AU" w:eastAsia="en-US"/>
        </w:rPr>
        <w:t xml:space="preserve"> crisis that is exacerbating existing inequalities and seeing an increasing number of people slipping into precarity and poverty;</w:t>
      </w:r>
    </w:p>
    <w:p w14:paraId="4B9F29A2"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(g)</w:t>
      </w:r>
      <w:r w:rsidRPr="00F706CC">
        <w:rPr>
          <w:rFonts w:ascii="Calibri" w:hAnsi="Calibri"/>
          <w:lang w:val="en-AU" w:eastAsia="en-US"/>
        </w:rPr>
        <w:tab/>
        <w:t>across Australia, data from the Australian Bureau of Statistics from 2021-22 showed that of people who felt they needed to see a GP, 28 percent delayed or did not see a GP:</w:t>
      </w:r>
    </w:p>
    <w:p w14:paraId="340D040B"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 xml:space="preserve">3.5 percent of people delayed or did not seek care because of </w:t>
      </w:r>
      <w:proofErr w:type="gramStart"/>
      <w:r w:rsidRPr="00F706CC">
        <w:rPr>
          <w:rFonts w:ascii="Calibri" w:hAnsi="Calibri"/>
          <w:lang w:val="en-AU" w:eastAsia="en-US"/>
        </w:rPr>
        <w:t>cost;</w:t>
      </w:r>
      <w:proofErr w:type="gramEnd"/>
    </w:p>
    <w:p w14:paraId="7260EBD1"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other reasons include that services required were not available, wait times were too long, and people experienced a dislike or fear of the service; and</w:t>
      </w:r>
    </w:p>
    <w:p w14:paraId="0B439841"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lastRenderedPageBreak/>
        <w:t>(iii)</w:t>
      </w:r>
      <w:r w:rsidRPr="00F706CC">
        <w:rPr>
          <w:rFonts w:ascii="Calibri" w:hAnsi="Calibri"/>
          <w:lang w:val="en-AU" w:eastAsia="en-US"/>
        </w:rPr>
        <w:tab/>
        <w:t xml:space="preserve">80 percent of people have a preferred </w:t>
      </w:r>
      <w:proofErr w:type="gramStart"/>
      <w:r w:rsidRPr="00F706CC">
        <w:rPr>
          <w:rFonts w:ascii="Calibri" w:hAnsi="Calibri"/>
          <w:lang w:val="en-AU" w:eastAsia="en-US"/>
        </w:rPr>
        <w:t>GP</w:t>
      </w:r>
      <w:proofErr w:type="gramEnd"/>
      <w:r w:rsidRPr="00F706CC">
        <w:rPr>
          <w:rFonts w:ascii="Calibri" w:hAnsi="Calibri"/>
          <w:lang w:val="en-AU" w:eastAsia="en-US"/>
        </w:rPr>
        <w:t xml:space="preserve"> but 33 percent of people could not see their preferred GP on one or more occasion; and</w:t>
      </w:r>
    </w:p>
    <w:p w14:paraId="3B34BBAC"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(h)</w:t>
      </w:r>
      <w:r w:rsidRPr="00F706CC">
        <w:rPr>
          <w:rFonts w:ascii="Calibri" w:hAnsi="Calibri"/>
          <w:lang w:val="en-AU" w:eastAsia="en-US"/>
        </w:rPr>
        <w:tab/>
        <w:t xml:space="preserve">increasing access to primary healthcare such as general practice decreases pressure on, and the cost of managing, public tertiary healthcare, such as emergency hospital </w:t>
      </w:r>
      <w:proofErr w:type="gramStart"/>
      <w:r w:rsidRPr="00F706CC">
        <w:rPr>
          <w:rFonts w:ascii="Calibri" w:hAnsi="Calibri"/>
          <w:lang w:val="en-AU" w:eastAsia="en-US"/>
        </w:rPr>
        <w:t>presentations;</w:t>
      </w:r>
      <w:proofErr w:type="gramEnd"/>
    </w:p>
    <w:p w14:paraId="711088F4" w14:textId="77777777" w:rsidR="00F706CC" w:rsidRPr="00F706CC" w:rsidRDefault="00F706CC" w:rsidP="00F706CC">
      <w:pPr>
        <w:tabs>
          <w:tab w:val="left" w:pos="567"/>
        </w:tabs>
        <w:spacing w:before="60" w:after="60"/>
        <w:ind w:left="1701" w:hanging="567"/>
        <w:rPr>
          <w:rFonts w:ascii="Calibri" w:hAnsi="Calibri"/>
          <w:lang w:val="en-AU" w:eastAsia="en-US"/>
        </w:rPr>
      </w:pPr>
      <w:r w:rsidRPr="00F706CC">
        <w:rPr>
          <w:rFonts w:ascii="Calibri" w:hAnsi="Calibri"/>
          <w:lang w:val="en-AU" w:eastAsia="en-US"/>
        </w:rPr>
        <w:t>(2)</w:t>
      </w:r>
      <w:r w:rsidRPr="00F706CC">
        <w:rPr>
          <w:rFonts w:ascii="Calibri" w:hAnsi="Calibri"/>
          <w:lang w:val="en-AU" w:eastAsia="en-US"/>
        </w:rPr>
        <w:tab/>
        <w:t>further notes that:</w:t>
      </w:r>
    </w:p>
    <w:p w14:paraId="2262DFD2"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(a)</w:t>
      </w:r>
      <w:r w:rsidRPr="00F706CC">
        <w:rPr>
          <w:rFonts w:ascii="Calibri" w:hAnsi="Calibri"/>
          <w:lang w:val="en-AU" w:eastAsia="en-US"/>
        </w:rPr>
        <w:tab/>
        <w:t xml:space="preserve">transparent and centralised sources of information can help people identify and access services that are affordable and appropriate for their </w:t>
      </w:r>
      <w:proofErr w:type="gramStart"/>
      <w:r w:rsidRPr="00F706CC">
        <w:rPr>
          <w:rFonts w:ascii="Calibri" w:hAnsi="Calibri"/>
          <w:lang w:val="en-AU" w:eastAsia="en-US"/>
        </w:rPr>
        <w:t>needs;</w:t>
      </w:r>
      <w:proofErr w:type="gramEnd"/>
    </w:p>
    <w:p w14:paraId="46313369"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r>
      <w:proofErr w:type="gramStart"/>
      <w:r w:rsidRPr="00F706CC">
        <w:rPr>
          <w:rFonts w:ascii="Calibri" w:hAnsi="Calibri"/>
          <w:lang w:val="en-AU" w:eastAsia="en-US"/>
        </w:rPr>
        <w:t>a number of</w:t>
      </w:r>
      <w:proofErr w:type="gramEnd"/>
      <w:r w:rsidRPr="00F706CC">
        <w:rPr>
          <w:rFonts w:ascii="Calibri" w:hAnsi="Calibri"/>
          <w:lang w:val="en-AU" w:eastAsia="en-US"/>
        </w:rPr>
        <w:t xml:space="preserve"> online resources provide centralised and transparent information to healthcare consumers:</w:t>
      </w:r>
    </w:p>
    <w:p w14:paraId="688E1EDB"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r>
      <w:proofErr w:type="spellStart"/>
      <w:r w:rsidRPr="00F706CC">
        <w:rPr>
          <w:rFonts w:ascii="Calibri" w:hAnsi="Calibri"/>
          <w:lang w:val="en-AU" w:eastAsia="en-US"/>
        </w:rPr>
        <w:t>Cleanbill</w:t>
      </w:r>
      <w:proofErr w:type="spellEnd"/>
      <w:r w:rsidRPr="00F706CC">
        <w:rPr>
          <w:rFonts w:ascii="Calibri" w:hAnsi="Calibri"/>
          <w:lang w:val="en-AU" w:eastAsia="en-US"/>
        </w:rPr>
        <w:t xml:space="preserve"> is a free consumer directory of general practice clinics and includes information such as price, comparison to average cost in the area, clinic billing practices, and whether clinics are taking new </w:t>
      </w:r>
      <w:proofErr w:type="gramStart"/>
      <w:r w:rsidRPr="00F706CC">
        <w:rPr>
          <w:rFonts w:ascii="Calibri" w:hAnsi="Calibri"/>
          <w:lang w:val="en-AU" w:eastAsia="en-US"/>
        </w:rPr>
        <w:t>patients;</w:t>
      </w:r>
      <w:proofErr w:type="gramEnd"/>
      <w:r w:rsidRPr="00F706CC">
        <w:rPr>
          <w:rFonts w:ascii="Calibri" w:hAnsi="Calibri"/>
          <w:lang w:val="en-AU" w:eastAsia="en-US"/>
        </w:rPr>
        <w:t xml:space="preserve"> </w:t>
      </w:r>
    </w:p>
    <w:p w14:paraId="2F429DFD"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Health Direct includes a service finding feature for GPs and other health services, billing practice and practitioner names; and</w:t>
      </w:r>
    </w:p>
    <w:p w14:paraId="29B3B200"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Hot Doc includes information on clinic billing practices, practitioner names, specialties and languages spoken, and includes an online booking feature; and</w:t>
      </w:r>
    </w:p>
    <w:p w14:paraId="6DC0819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increasing the use of platforms that provide transparent and centralised information could improve access to healthcare for people in the ACT, particularly vulnerable cohorts, by making it easier for people to find services that fit their needs; and</w:t>
      </w:r>
    </w:p>
    <w:p w14:paraId="0D3864A9" w14:textId="77777777" w:rsidR="00F706CC" w:rsidRPr="00F706CC" w:rsidRDefault="00F706CC" w:rsidP="00F706CC">
      <w:pPr>
        <w:tabs>
          <w:tab w:val="left" w:pos="567"/>
        </w:tabs>
        <w:spacing w:before="60" w:after="60"/>
        <w:ind w:left="1701" w:hanging="567"/>
        <w:rPr>
          <w:rFonts w:ascii="Calibri" w:hAnsi="Calibri"/>
          <w:lang w:val="en-AU" w:eastAsia="en-US"/>
        </w:rPr>
      </w:pPr>
      <w:bookmarkStart w:id="0" w:name="_Hlk104383673"/>
      <w:r w:rsidRPr="00F706CC">
        <w:rPr>
          <w:rFonts w:ascii="Calibri" w:hAnsi="Calibri"/>
          <w:lang w:val="en-AU" w:eastAsia="en-US"/>
        </w:rPr>
        <w:t>(3)</w:t>
      </w:r>
      <w:r w:rsidRPr="00F706CC">
        <w:rPr>
          <w:rFonts w:ascii="Calibri" w:hAnsi="Calibri"/>
          <w:lang w:val="en-AU" w:eastAsia="en-US"/>
        </w:rPr>
        <w:tab/>
        <w:t>calls on the ACT Government to:</w:t>
      </w:r>
    </w:p>
    <w:p w14:paraId="477A62F6" w14:textId="77777777" w:rsidR="00F706CC" w:rsidRPr="00F706CC" w:rsidRDefault="00F706CC" w:rsidP="00F706CC">
      <w:pPr>
        <w:tabs>
          <w:tab w:val="left" w:pos="567"/>
        </w:tabs>
        <w:spacing w:before="60" w:after="60"/>
        <w:ind w:left="2268" w:hanging="567"/>
        <w:rPr>
          <w:rFonts w:ascii="Calibri" w:hAnsi="Calibri"/>
          <w:lang w:val="en-AU" w:eastAsia="en-US"/>
        </w:rPr>
      </w:pPr>
      <w:bookmarkStart w:id="1" w:name="_Hlk138666818"/>
      <w:bookmarkEnd w:id="0"/>
      <w:r w:rsidRPr="00F706CC">
        <w:rPr>
          <w:rFonts w:ascii="Calibri" w:hAnsi="Calibri"/>
          <w:lang w:val="en-AU" w:eastAsia="en-US"/>
        </w:rPr>
        <w:t>(a)</w:t>
      </w:r>
      <w:r w:rsidRPr="00F706CC">
        <w:rPr>
          <w:rFonts w:ascii="Calibri" w:hAnsi="Calibri"/>
          <w:lang w:val="en-AU" w:eastAsia="en-US"/>
        </w:rPr>
        <w:tab/>
        <w:t xml:space="preserve">continue working with the Federal Government to improve access to bulk billing general practice services in the </w:t>
      </w:r>
      <w:proofErr w:type="gramStart"/>
      <w:r w:rsidRPr="00F706CC">
        <w:rPr>
          <w:rFonts w:ascii="Calibri" w:hAnsi="Calibri"/>
          <w:lang w:val="en-AU" w:eastAsia="en-US"/>
        </w:rPr>
        <w:t>ACT;</w:t>
      </w:r>
      <w:proofErr w:type="gramEnd"/>
      <w:r w:rsidRPr="00F706CC">
        <w:rPr>
          <w:rFonts w:ascii="Calibri" w:hAnsi="Calibri"/>
          <w:lang w:val="en-AU" w:eastAsia="en-US"/>
        </w:rPr>
        <w:t xml:space="preserve"> </w:t>
      </w:r>
    </w:p>
    <w:p w14:paraId="3D3360B8"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(b)</w:t>
      </w:r>
      <w:r w:rsidRPr="00F706CC">
        <w:rPr>
          <w:rFonts w:ascii="Calibri" w:hAnsi="Calibri"/>
          <w:lang w:val="en-AU" w:eastAsia="en-US"/>
        </w:rPr>
        <w:tab/>
        <w:t xml:space="preserve">explore the value of services, including but not limited to Health Direct, </w:t>
      </w:r>
      <w:proofErr w:type="spellStart"/>
      <w:r w:rsidRPr="00F706CC">
        <w:rPr>
          <w:rFonts w:ascii="Calibri" w:hAnsi="Calibri"/>
          <w:lang w:val="en-AU" w:eastAsia="en-US"/>
        </w:rPr>
        <w:t>Cleanbill</w:t>
      </w:r>
      <w:proofErr w:type="spellEnd"/>
      <w:r w:rsidRPr="00F706CC">
        <w:rPr>
          <w:rFonts w:ascii="Calibri" w:hAnsi="Calibri"/>
          <w:lang w:val="en-AU" w:eastAsia="en-US"/>
        </w:rPr>
        <w:t xml:space="preserve"> and Hot Doc, that provide varying degrees of centralised and transparent information about healthcare services, including by raising these services with health ministers from other states and </w:t>
      </w:r>
      <w:proofErr w:type="gramStart"/>
      <w:r w:rsidRPr="00F706CC">
        <w:rPr>
          <w:rFonts w:ascii="Calibri" w:hAnsi="Calibri"/>
          <w:lang w:val="en-AU" w:eastAsia="en-US"/>
        </w:rPr>
        <w:t>territories;</w:t>
      </w:r>
      <w:proofErr w:type="gramEnd"/>
    </w:p>
    <w:p w14:paraId="77123527" w14:textId="77777777" w:rsidR="00F706CC" w:rsidRPr="00F706CC" w:rsidRDefault="00F706CC" w:rsidP="00F706CC">
      <w:pPr>
        <w:tabs>
          <w:tab w:val="left" w:pos="567"/>
        </w:tabs>
        <w:spacing w:before="60" w:after="60"/>
        <w:ind w:left="2268" w:hanging="567"/>
        <w:rPr>
          <w:rFonts w:ascii="Calibri" w:hAnsi="Calibri"/>
          <w:lang w:val="en-AU" w:eastAsia="en-US"/>
        </w:rPr>
      </w:pPr>
      <w:r w:rsidRPr="00F706CC">
        <w:rPr>
          <w:rFonts w:ascii="Calibri" w:hAnsi="Calibri"/>
          <w:lang w:val="en-AU" w:eastAsia="en-US"/>
        </w:rPr>
        <w:t>(c)</w:t>
      </w:r>
      <w:r w:rsidRPr="00F706CC">
        <w:rPr>
          <w:rFonts w:ascii="Calibri" w:hAnsi="Calibri"/>
          <w:lang w:val="en-AU" w:eastAsia="en-US"/>
        </w:rPr>
        <w:tab/>
        <w:t>consider ways to:</w:t>
      </w:r>
    </w:p>
    <w:p w14:paraId="108E0FDC"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w:t>
      </w:r>
      <w:proofErr w:type="spellStart"/>
      <w:r w:rsidRPr="00F706CC">
        <w:rPr>
          <w:rFonts w:ascii="Calibri" w:hAnsi="Calibri"/>
          <w:lang w:val="en-AU" w:eastAsia="en-US"/>
        </w:rPr>
        <w:t>i</w:t>
      </w:r>
      <w:proofErr w:type="spellEnd"/>
      <w:r w:rsidRPr="00F706CC">
        <w:rPr>
          <w:rFonts w:ascii="Calibri" w:hAnsi="Calibri"/>
          <w:lang w:val="en-AU" w:eastAsia="en-US"/>
        </w:rPr>
        <w:t>)</w:t>
      </w:r>
      <w:r w:rsidRPr="00F706CC">
        <w:rPr>
          <w:rFonts w:ascii="Calibri" w:hAnsi="Calibri"/>
          <w:lang w:val="en-AU" w:eastAsia="en-US"/>
        </w:rPr>
        <w:tab/>
        <w:t xml:space="preserve">promote the use of these </w:t>
      </w:r>
      <w:proofErr w:type="gramStart"/>
      <w:r w:rsidRPr="00F706CC">
        <w:rPr>
          <w:rFonts w:ascii="Calibri" w:hAnsi="Calibri"/>
          <w:lang w:val="en-AU" w:eastAsia="en-US"/>
        </w:rPr>
        <w:t>services;</w:t>
      </w:r>
      <w:proofErr w:type="gramEnd"/>
      <w:r w:rsidRPr="00F706CC">
        <w:rPr>
          <w:rFonts w:ascii="Calibri" w:hAnsi="Calibri"/>
          <w:lang w:val="en-AU" w:eastAsia="en-US"/>
        </w:rPr>
        <w:t xml:space="preserve"> </w:t>
      </w:r>
    </w:p>
    <w:p w14:paraId="3503139C"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w:t>
      </w:r>
      <w:r w:rsidRPr="00F706CC">
        <w:rPr>
          <w:rFonts w:ascii="Calibri" w:hAnsi="Calibri"/>
          <w:lang w:val="en-AU" w:eastAsia="en-US"/>
        </w:rPr>
        <w:tab/>
        <w:t>increase healthcare consumer use of these services; and</w:t>
      </w:r>
    </w:p>
    <w:p w14:paraId="52141359" w14:textId="77777777" w:rsidR="00F706CC" w:rsidRPr="00F706CC" w:rsidRDefault="00F706CC" w:rsidP="00F706CC">
      <w:pPr>
        <w:spacing w:before="60" w:after="120"/>
        <w:ind w:left="2835" w:hanging="567"/>
        <w:rPr>
          <w:rFonts w:ascii="Calibri" w:hAnsi="Calibri"/>
          <w:lang w:val="en-AU" w:eastAsia="en-US"/>
        </w:rPr>
      </w:pPr>
      <w:r w:rsidRPr="00F706CC">
        <w:rPr>
          <w:rFonts w:ascii="Calibri" w:hAnsi="Calibri"/>
          <w:lang w:val="en-AU" w:eastAsia="en-US"/>
        </w:rPr>
        <w:t>(iii)</w:t>
      </w:r>
      <w:r w:rsidRPr="00F706CC">
        <w:rPr>
          <w:rFonts w:ascii="Calibri" w:hAnsi="Calibri"/>
          <w:lang w:val="en-AU" w:eastAsia="en-US"/>
        </w:rPr>
        <w:tab/>
        <w:t>increase general practice clinic participation in these services; and</w:t>
      </w:r>
    </w:p>
    <w:p w14:paraId="673728B4" w14:textId="77777777" w:rsidR="00F706CC" w:rsidRPr="00F706CC" w:rsidRDefault="00F706CC" w:rsidP="0072618D">
      <w:pPr>
        <w:keepNext/>
        <w:keepLines/>
        <w:tabs>
          <w:tab w:val="left" w:pos="567"/>
        </w:tabs>
        <w:spacing w:before="60" w:after="60"/>
        <w:ind w:left="2268" w:hanging="567"/>
        <w:rPr>
          <w:rFonts w:ascii="Calibri" w:hAnsi="Calibri"/>
          <w:lang w:val="en-AU" w:eastAsia="en-US"/>
        </w:rPr>
      </w:pPr>
      <w:r w:rsidRPr="00F706CC">
        <w:rPr>
          <w:rFonts w:ascii="Calibri" w:hAnsi="Calibri"/>
          <w:lang w:val="en-AU" w:eastAsia="en-US"/>
        </w:rPr>
        <w:lastRenderedPageBreak/>
        <w:t>(d)</w:t>
      </w:r>
      <w:r w:rsidRPr="00F706CC">
        <w:rPr>
          <w:rFonts w:ascii="Calibri" w:hAnsi="Calibri"/>
          <w:lang w:val="en-AU" w:eastAsia="en-US"/>
        </w:rPr>
        <w:tab/>
        <w:t>report back to the Assembly by the last sitting week in February 2024.</w:t>
      </w:r>
      <w:bookmarkEnd w:id="1"/>
      <w:r w:rsidRPr="00F706CC">
        <w:rPr>
          <w:rFonts w:ascii="Calibri" w:hAnsi="Calibri"/>
          <w:lang w:val="en-AU" w:eastAsia="en-US"/>
        </w:rPr>
        <w:t xml:space="preserve"> (</w:t>
      </w:r>
      <w:r w:rsidRPr="00F706CC">
        <w:rPr>
          <w:rFonts w:ascii="Calibri" w:hAnsi="Calibri"/>
          <w:i/>
          <w:iCs/>
          <w:lang w:val="en-AU" w:eastAsia="en-US"/>
        </w:rPr>
        <w:t>Notice given 26 June 2023. Notice will be removed from the Notice Paper unless called on within 4 sitting weeks – standing order 125A</w:t>
      </w:r>
      <w:r w:rsidRPr="00F706CC">
        <w:rPr>
          <w:rFonts w:ascii="Calibri" w:hAnsi="Calibri"/>
          <w:lang w:val="en-AU" w:eastAsia="en-US"/>
        </w:rPr>
        <w:t>).</w:t>
      </w:r>
    </w:p>
    <w:p w14:paraId="4A216665" w14:textId="77777777" w:rsidR="00F706CC" w:rsidRPr="00F706CC" w:rsidRDefault="00F706CC" w:rsidP="00F706CC">
      <w:pPr>
        <w:tabs>
          <w:tab w:val="right" w:pos="580"/>
        </w:tabs>
        <w:spacing w:before="240" w:after="240"/>
        <w:rPr>
          <w:rFonts w:ascii="Calibri" w:hAnsi="Calibri"/>
          <w:b/>
          <w:sz w:val="28"/>
          <w:lang w:eastAsia="en-US"/>
        </w:rPr>
      </w:pPr>
      <w:r w:rsidRPr="00F706CC">
        <w:rPr>
          <w:rFonts w:ascii="Calibri" w:hAnsi="Calibri"/>
          <w:b/>
          <w:sz w:val="28"/>
          <w:lang w:eastAsia="en-US"/>
        </w:rPr>
        <w:t>Orders of the day</w:t>
      </w:r>
    </w:p>
    <w:p w14:paraId="7E6204D5" w14:textId="1F52BCF6" w:rsidR="00F706CC" w:rsidRPr="00F706CC" w:rsidRDefault="00F706CC" w:rsidP="00F706CC">
      <w:pPr>
        <w:keepNext/>
        <w:keepLines/>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1</w:t>
      </w:r>
      <w:r w:rsidRPr="00F706CC">
        <w:rPr>
          <w:rFonts w:ascii="Calibri" w:hAnsi="Calibri"/>
          <w:lang w:val="en-AU"/>
        </w:rPr>
        <w:tab/>
      </w:r>
      <w:hyperlink r:id="rId22" w:history="1">
        <w:r w:rsidRPr="00F706CC">
          <w:rPr>
            <w:rFonts w:ascii="Calibri" w:hAnsi="Calibri"/>
            <w:b/>
            <w:caps/>
            <w:color w:val="0000FF"/>
            <w:lang w:val="en-AU"/>
          </w:rPr>
          <w:t>Road Transport (Safety and Traffic Management) Amendment Bill 2021 (No 2)</w:t>
        </w:r>
      </w:hyperlink>
      <w:r w:rsidRPr="00F706CC">
        <w:rPr>
          <w:rFonts w:ascii="Calibri" w:hAnsi="Calibri"/>
          <w:lang w:val="en-AU"/>
        </w:rPr>
        <w:t xml:space="preserve">: </w:t>
      </w:r>
      <w:r w:rsidRPr="00F706CC">
        <w:rPr>
          <w:rFonts w:ascii="Calibri" w:hAnsi="Calibri"/>
          <w:i/>
          <w:iCs/>
          <w:lang w:val="en-AU"/>
        </w:rPr>
        <w:t>(Ms Clay)</w:t>
      </w:r>
      <w:r w:rsidRPr="00F706CC">
        <w:rPr>
          <w:rFonts w:ascii="Calibri" w:hAnsi="Calibri"/>
          <w:iCs/>
          <w:lang w:val="en-AU"/>
        </w:rPr>
        <w:t>:</w:t>
      </w:r>
      <w:r w:rsidRPr="00F706CC">
        <w:rPr>
          <w:rFonts w:ascii="Calibri" w:hAnsi="Calibri"/>
          <w:i/>
          <w:iCs/>
          <w:lang w:val="en-AU"/>
        </w:rPr>
        <w:t xml:space="preserve"> </w:t>
      </w:r>
      <w:r w:rsidRPr="00F706CC">
        <w:rPr>
          <w:rFonts w:ascii="Calibri" w:hAnsi="Calibri"/>
          <w:lang w:val="en-AU"/>
        </w:rPr>
        <w:t xml:space="preserve">Agreement in principle—Resumption of debate </w:t>
      </w:r>
      <w:r w:rsidRPr="00F706CC">
        <w:rPr>
          <w:rFonts w:ascii="Calibri" w:hAnsi="Calibri"/>
          <w:i/>
          <w:iCs/>
          <w:lang w:val="en-AU"/>
        </w:rPr>
        <w:t>(from 22 June 2021—Mr Steel)</w:t>
      </w:r>
      <w:r w:rsidRPr="00F706CC">
        <w:rPr>
          <w:rFonts w:ascii="Calibri" w:hAnsi="Calibri"/>
          <w:lang w:val="en-AU"/>
        </w:rPr>
        <w:t xml:space="preserve">. </w:t>
      </w:r>
    </w:p>
    <w:p w14:paraId="11605EE9" w14:textId="49920DA8"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2</w:t>
      </w:r>
      <w:r w:rsidRPr="00F706CC">
        <w:rPr>
          <w:rFonts w:ascii="Calibri" w:hAnsi="Calibri"/>
          <w:lang w:val="en-AU"/>
        </w:rPr>
        <w:tab/>
      </w:r>
      <w:hyperlink r:id="rId23" w:history="1">
        <w:r w:rsidRPr="00F706CC">
          <w:rPr>
            <w:rFonts w:ascii="Calibri" w:hAnsi="Calibri"/>
            <w:b/>
            <w:caps/>
            <w:color w:val="0000FF"/>
            <w:lang w:val="en-AU"/>
          </w:rPr>
          <w:t>Civil Law (Sale of Residential Property) Amendment Bill 2021</w:t>
        </w:r>
      </w:hyperlink>
      <w:r w:rsidRPr="00F706CC">
        <w:rPr>
          <w:rFonts w:ascii="Calibri" w:hAnsi="Calibri"/>
          <w:lang w:val="en-AU"/>
        </w:rPr>
        <w:t xml:space="preserve">: </w:t>
      </w:r>
      <w:r w:rsidRPr="00F706CC">
        <w:rPr>
          <w:rFonts w:ascii="Calibri" w:hAnsi="Calibri"/>
          <w:i/>
          <w:iCs/>
          <w:lang w:val="en-AU"/>
        </w:rPr>
        <w:t>(Mr Cain)</w:t>
      </w:r>
      <w:r w:rsidRPr="00F706CC">
        <w:rPr>
          <w:rFonts w:ascii="Calibri" w:hAnsi="Calibri"/>
          <w:iCs/>
          <w:lang w:val="en-AU"/>
        </w:rPr>
        <w:t>:</w:t>
      </w:r>
      <w:r w:rsidRPr="00F706CC">
        <w:rPr>
          <w:rFonts w:ascii="Calibri" w:hAnsi="Calibri"/>
          <w:i/>
          <w:iCs/>
          <w:lang w:val="en-AU"/>
        </w:rPr>
        <w:t xml:space="preserve"> </w:t>
      </w:r>
      <w:r w:rsidRPr="00F706CC">
        <w:rPr>
          <w:rFonts w:ascii="Calibri" w:hAnsi="Calibri"/>
          <w:lang w:val="en-AU"/>
        </w:rPr>
        <w:t xml:space="preserve">Agreement in principle—Resumption of debate </w:t>
      </w:r>
      <w:r w:rsidRPr="00F706CC">
        <w:rPr>
          <w:rFonts w:ascii="Calibri" w:hAnsi="Calibri"/>
          <w:i/>
          <w:iCs/>
          <w:lang w:val="en-AU"/>
        </w:rPr>
        <w:t>(from 9 November 2021—Mr Gentleman)</w:t>
      </w:r>
      <w:r w:rsidRPr="00F706CC">
        <w:rPr>
          <w:rFonts w:ascii="Calibri" w:hAnsi="Calibri"/>
          <w:lang w:val="en-AU"/>
        </w:rPr>
        <w:t xml:space="preserve">. </w:t>
      </w:r>
    </w:p>
    <w:p w14:paraId="3925CA1E" w14:textId="66E86287"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3</w:t>
      </w:r>
      <w:r w:rsidRPr="00F706CC">
        <w:rPr>
          <w:rFonts w:ascii="Calibri" w:hAnsi="Calibri"/>
          <w:lang w:val="en-AU"/>
        </w:rPr>
        <w:tab/>
      </w:r>
      <w:hyperlink r:id="rId24" w:history="1">
        <w:r w:rsidRPr="00F706CC">
          <w:rPr>
            <w:rFonts w:ascii="Calibri" w:hAnsi="Calibri"/>
            <w:b/>
            <w:caps/>
            <w:color w:val="0000FF"/>
            <w:lang w:val="en-AU"/>
          </w:rPr>
          <w:t>Corrections Management Amendment Bill 2021</w:t>
        </w:r>
      </w:hyperlink>
      <w:r w:rsidRPr="00F706CC">
        <w:rPr>
          <w:rFonts w:ascii="Calibri" w:hAnsi="Calibri"/>
          <w:lang w:val="en-AU"/>
        </w:rPr>
        <w:t xml:space="preserve">: </w:t>
      </w:r>
      <w:r w:rsidRPr="00F706CC">
        <w:rPr>
          <w:rFonts w:ascii="Calibri" w:hAnsi="Calibri"/>
          <w:i/>
          <w:iCs/>
          <w:lang w:val="en-AU"/>
        </w:rPr>
        <w:t>(Mrs Kikkert)</w:t>
      </w:r>
      <w:r w:rsidRPr="00F706CC">
        <w:rPr>
          <w:rFonts w:ascii="Calibri" w:hAnsi="Calibri"/>
          <w:iCs/>
          <w:lang w:val="en-AU"/>
        </w:rPr>
        <w:t>:</w:t>
      </w:r>
      <w:r w:rsidRPr="00F706CC">
        <w:rPr>
          <w:rFonts w:ascii="Calibri" w:hAnsi="Calibri"/>
          <w:i/>
          <w:iCs/>
          <w:lang w:val="en-AU"/>
        </w:rPr>
        <w:t xml:space="preserve"> </w:t>
      </w:r>
      <w:r w:rsidRPr="00F706CC">
        <w:rPr>
          <w:rFonts w:ascii="Calibri" w:hAnsi="Calibri"/>
          <w:lang w:val="en-AU"/>
        </w:rPr>
        <w:t xml:space="preserve">Agreement in principle—Resumption of debate </w:t>
      </w:r>
      <w:r w:rsidRPr="00F706CC">
        <w:rPr>
          <w:rFonts w:ascii="Calibri" w:hAnsi="Calibri"/>
          <w:i/>
          <w:iCs/>
          <w:lang w:val="en-AU"/>
        </w:rPr>
        <w:t>(from 25 November 2021—Mr Gentleman)</w:t>
      </w:r>
      <w:r w:rsidRPr="00F706CC">
        <w:rPr>
          <w:rFonts w:ascii="Calibri" w:hAnsi="Calibri"/>
          <w:lang w:val="en-AU"/>
        </w:rPr>
        <w:t xml:space="preserve">. </w:t>
      </w:r>
    </w:p>
    <w:p w14:paraId="79C7A096" w14:textId="5BFF657F"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4</w:t>
      </w:r>
      <w:r w:rsidRPr="00F706CC">
        <w:rPr>
          <w:rFonts w:ascii="Calibri" w:hAnsi="Calibri"/>
          <w:lang w:val="en-AU"/>
        </w:rPr>
        <w:tab/>
      </w:r>
      <w:hyperlink r:id="rId25" w:history="1">
        <w:r w:rsidRPr="00F706CC">
          <w:rPr>
            <w:rFonts w:ascii="Calibri" w:hAnsi="Calibri"/>
            <w:b/>
            <w:caps/>
            <w:color w:val="0000FF"/>
            <w:lang w:val="en-AU"/>
          </w:rPr>
          <w:t>electoral amendment bill 2021</w:t>
        </w:r>
      </w:hyperlink>
      <w:r w:rsidRPr="00F706CC">
        <w:rPr>
          <w:rFonts w:ascii="Calibri" w:hAnsi="Calibri"/>
          <w:lang w:val="en-AU"/>
        </w:rPr>
        <w:t xml:space="preserve">: </w:t>
      </w:r>
      <w:r w:rsidRPr="00F706CC">
        <w:rPr>
          <w:rFonts w:ascii="Calibri" w:hAnsi="Calibri"/>
          <w:i/>
          <w:iCs/>
          <w:lang w:val="en-AU"/>
        </w:rPr>
        <w:t>(Mr Davis and Mr Braddock)</w:t>
      </w:r>
      <w:r w:rsidRPr="00F706CC">
        <w:rPr>
          <w:rFonts w:ascii="Calibri" w:hAnsi="Calibri"/>
          <w:iCs/>
          <w:lang w:val="en-AU"/>
        </w:rPr>
        <w:t>:</w:t>
      </w:r>
      <w:r w:rsidRPr="00F706CC">
        <w:rPr>
          <w:rFonts w:ascii="Calibri" w:hAnsi="Calibri"/>
          <w:i/>
          <w:iCs/>
          <w:lang w:val="en-AU"/>
        </w:rPr>
        <w:t xml:space="preserve"> </w:t>
      </w:r>
      <w:r w:rsidRPr="00F706CC">
        <w:rPr>
          <w:rFonts w:ascii="Calibri" w:hAnsi="Calibri"/>
          <w:lang w:val="en-AU"/>
        </w:rPr>
        <w:t xml:space="preserve">Agreement in principle—Resumption of debate </w:t>
      </w:r>
      <w:r w:rsidRPr="00F706CC">
        <w:rPr>
          <w:rFonts w:ascii="Calibri" w:hAnsi="Calibri"/>
          <w:i/>
          <w:iCs/>
          <w:lang w:val="en-AU"/>
        </w:rPr>
        <w:t>(from 2 December 2021—Mr Steel)</w:t>
      </w:r>
      <w:r w:rsidRPr="00F706CC">
        <w:rPr>
          <w:rFonts w:ascii="Calibri" w:hAnsi="Calibri"/>
          <w:lang w:val="en-AU"/>
        </w:rPr>
        <w:t xml:space="preserve">. </w:t>
      </w:r>
    </w:p>
    <w:p w14:paraId="7A688377" w14:textId="57AB76D1" w:rsidR="00F706CC" w:rsidRPr="00F706CC" w:rsidRDefault="00F706CC" w:rsidP="00F706CC">
      <w:pPr>
        <w:tabs>
          <w:tab w:val="right" w:pos="567"/>
        </w:tabs>
        <w:spacing w:before="120" w:after="120"/>
        <w:ind w:left="1134" w:hanging="1134"/>
        <w:rPr>
          <w:rFonts w:ascii="Calibri" w:hAnsi="Calibri"/>
          <w:lang w:val="en-AU"/>
        </w:rPr>
      </w:pPr>
      <w:r w:rsidRPr="00F706CC">
        <w:rPr>
          <w:rFonts w:ascii="Calibri" w:hAnsi="Calibri"/>
          <w:lang w:val="en-AU"/>
        </w:rPr>
        <w:tab/>
      </w:r>
      <w:r w:rsidR="0072618D">
        <w:rPr>
          <w:rFonts w:ascii="Calibri" w:hAnsi="Calibri"/>
          <w:lang w:val="en-AU"/>
        </w:rPr>
        <w:t>5</w:t>
      </w:r>
      <w:r w:rsidRPr="00F706CC">
        <w:rPr>
          <w:rFonts w:ascii="Calibri" w:hAnsi="Calibri"/>
          <w:lang w:val="en-AU"/>
        </w:rPr>
        <w:tab/>
      </w:r>
      <w:hyperlink r:id="rId26" w:history="1">
        <w:r w:rsidRPr="00F706CC">
          <w:rPr>
            <w:rFonts w:ascii="Calibri" w:hAnsi="Calibri"/>
            <w:b/>
            <w:caps/>
            <w:color w:val="0000FF"/>
            <w:lang w:val="en-AU"/>
          </w:rPr>
          <w:t>Freedom of Information Amendment Bill 2022 [no 2]</w:t>
        </w:r>
      </w:hyperlink>
      <w:r w:rsidRPr="00F706CC">
        <w:rPr>
          <w:rFonts w:ascii="Calibri" w:hAnsi="Calibri"/>
          <w:lang w:val="en-AU"/>
        </w:rPr>
        <w:t xml:space="preserve">: </w:t>
      </w:r>
      <w:r w:rsidRPr="00F706CC">
        <w:rPr>
          <w:rFonts w:ascii="Calibri" w:hAnsi="Calibri"/>
          <w:i/>
          <w:iCs/>
          <w:lang w:val="en-AU"/>
        </w:rPr>
        <w:t>(Ms Lee)</w:t>
      </w:r>
      <w:r w:rsidRPr="00F706CC">
        <w:rPr>
          <w:rFonts w:ascii="Calibri" w:hAnsi="Calibri"/>
          <w:iCs/>
          <w:lang w:val="en-AU"/>
        </w:rPr>
        <w:t>:</w:t>
      </w:r>
      <w:r w:rsidRPr="00F706CC">
        <w:rPr>
          <w:rFonts w:ascii="Calibri" w:hAnsi="Calibri"/>
          <w:i/>
          <w:iCs/>
          <w:lang w:val="en-AU"/>
        </w:rPr>
        <w:t xml:space="preserve"> </w:t>
      </w:r>
      <w:r w:rsidRPr="00F706CC">
        <w:rPr>
          <w:rFonts w:ascii="Calibri" w:hAnsi="Calibri"/>
          <w:lang w:val="en-AU"/>
        </w:rPr>
        <w:t xml:space="preserve">Agreement in principle—Resumption of debate </w:t>
      </w:r>
      <w:r w:rsidRPr="00F706CC">
        <w:rPr>
          <w:rFonts w:ascii="Calibri" w:hAnsi="Calibri"/>
          <w:i/>
          <w:iCs/>
          <w:lang w:val="en-AU"/>
        </w:rPr>
        <w:t>(from 21 September 2022—Mr Steel)</w:t>
      </w:r>
      <w:r w:rsidRPr="00F706CC">
        <w:rPr>
          <w:rFonts w:ascii="Calibri" w:hAnsi="Calibri"/>
          <w:lang w:val="en-AU"/>
        </w:rPr>
        <w:t xml:space="preserve">. </w:t>
      </w:r>
    </w:p>
    <w:p w14:paraId="16885881" w14:textId="7E5575DF" w:rsidR="00F706CC" w:rsidRPr="00F706CC" w:rsidRDefault="00F706CC" w:rsidP="00F706CC">
      <w:pPr>
        <w:tabs>
          <w:tab w:val="right" w:pos="567"/>
        </w:tabs>
        <w:spacing w:before="120" w:after="120"/>
        <w:ind w:left="1134" w:hanging="1134"/>
        <w:rPr>
          <w:rFonts w:ascii="Calibri" w:hAnsi="Calibri"/>
          <w:i/>
          <w:lang w:val="en-AU"/>
        </w:rPr>
      </w:pPr>
      <w:r w:rsidRPr="00F706CC">
        <w:rPr>
          <w:rFonts w:ascii="Calibri" w:hAnsi="Calibri"/>
          <w:lang w:val="en-AU"/>
        </w:rPr>
        <w:tab/>
      </w:r>
      <w:r w:rsidR="0072618D">
        <w:rPr>
          <w:rFonts w:ascii="Calibri" w:hAnsi="Calibri"/>
          <w:lang w:val="en-AU"/>
        </w:rPr>
        <w:t>6</w:t>
      </w:r>
      <w:r w:rsidRPr="00F706CC">
        <w:rPr>
          <w:rFonts w:ascii="Calibri" w:hAnsi="Calibri"/>
          <w:lang w:val="en-AU"/>
        </w:rPr>
        <w:tab/>
      </w:r>
      <w:hyperlink r:id="rId27" w:history="1">
        <w:r w:rsidRPr="00F706CC">
          <w:rPr>
            <w:rFonts w:ascii="Calibri" w:hAnsi="Calibri"/>
            <w:b/>
            <w:caps/>
            <w:color w:val="0000FF"/>
            <w:lang w:val="en-AU"/>
          </w:rPr>
          <w:t>Integrity Commission Amendment Bill 2022 (No 2)</w:t>
        </w:r>
      </w:hyperlink>
      <w:r w:rsidRPr="00F706CC">
        <w:rPr>
          <w:rFonts w:ascii="Calibri" w:hAnsi="Calibri"/>
          <w:lang w:val="en-AU"/>
        </w:rPr>
        <w:t xml:space="preserve">: </w:t>
      </w:r>
      <w:r w:rsidRPr="00F706CC">
        <w:rPr>
          <w:rFonts w:ascii="Calibri" w:hAnsi="Calibri"/>
          <w:i/>
          <w:iCs/>
          <w:lang w:val="en-AU"/>
        </w:rPr>
        <w:t>(Ms Lee; presented by Mr Cain)</w:t>
      </w:r>
      <w:r w:rsidRPr="00F706CC">
        <w:rPr>
          <w:rFonts w:ascii="Calibri" w:hAnsi="Calibri"/>
          <w:iCs/>
          <w:lang w:val="en-AU"/>
        </w:rPr>
        <w:t>:</w:t>
      </w:r>
      <w:r w:rsidRPr="00F706CC">
        <w:rPr>
          <w:rFonts w:ascii="Calibri" w:hAnsi="Calibri"/>
          <w:i/>
          <w:iCs/>
          <w:lang w:val="en-AU"/>
        </w:rPr>
        <w:t xml:space="preserve"> </w:t>
      </w:r>
      <w:r w:rsidRPr="00F706CC">
        <w:rPr>
          <w:rFonts w:ascii="Calibri" w:hAnsi="Calibri"/>
          <w:lang w:val="en-AU"/>
        </w:rPr>
        <w:t xml:space="preserve">Agreement in principle—Resumption of debate </w:t>
      </w:r>
      <w:r w:rsidRPr="00F706CC">
        <w:rPr>
          <w:rFonts w:ascii="Calibri" w:hAnsi="Calibri"/>
          <w:i/>
          <w:iCs/>
          <w:lang w:val="en-AU"/>
        </w:rPr>
        <w:t>(from 20 October 2022—Mr Barr)</w:t>
      </w:r>
      <w:r w:rsidRPr="00F706CC">
        <w:rPr>
          <w:rFonts w:ascii="Calibri" w:hAnsi="Calibri"/>
          <w:lang w:val="en-AU"/>
        </w:rPr>
        <w:t xml:space="preserve">. </w:t>
      </w:r>
      <w:r w:rsidRPr="00F706CC">
        <w:rPr>
          <w:rFonts w:ascii="Calibri" w:hAnsi="Calibri"/>
          <w:i/>
          <w:lang w:val="en-AU"/>
        </w:rPr>
        <w:t>(Referred to Standing Committee on Justice and Community Safety on 24 November 2022.)</w:t>
      </w:r>
    </w:p>
    <w:p w14:paraId="07B8127A" w14:textId="723C8C80" w:rsidR="00F706CC" w:rsidRPr="00F706CC" w:rsidRDefault="00F706CC" w:rsidP="00F706CC">
      <w:pPr>
        <w:tabs>
          <w:tab w:val="right" w:pos="567"/>
        </w:tabs>
        <w:spacing w:before="120" w:after="120"/>
        <w:ind w:left="1134" w:hanging="1134"/>
        <w:rPr>
          <w:rFonts w:ascii="Calibri" w:hAnsi="Calibri"/>
          <w:i/>
          <w:iCs/>
          <w:lang w:val="en-AU"/>
        </w:rPr>
      </w:pPr>
      <w:r w:rsidRPr="00F706CC">
        <w:rPr>
          <w:rFonts w:ascii="Calibri" w:hAnsi="Calibri"/>
          <w:lang w:val="en-AU"/>
        </w:rPr>
        <w:tab/>
      </w:r>
      <w:r w:rsidR="0072618D">
        <w:rPr>
          <w:rFonts w:ascii="Calibri" w:hAnsi="Calibri"/>
          <w:lang w:val="en-AU"/>
        </w:rPr>
        <w:t>7</w:t>
      </w:r>
      <w:r w:rsidRPr="00F706CC">
        <w:rPr>
          <w:rFonts w:ascii="Calibri" w:hAnsi="Calibri"/>
          <w:lang w:val="en-AU"/>
        </w:rPr>
        <w:tab/>
      </w:r>
      <w:hyperlink r:id="rId28" w:history="1">
        <w:r w:rsidRPr="00F706CC">
          <w:rPr>
            <w:rFonts w:ascii="Calibri" w:hAnsi="Calibri"/>
            <w:b/>
            <w:caps/>
            <w:color w:val="0000FF"/>
            <w:lang w:val="en-AU"/>
          </w:rPr>
          <w:t>Modern Slavery Legislation Amendment Bill 2023</w:t>
        </w:r>
      </w:hyperlink>
      <w:r w:rsidRPr="00F706CC">
        <w:rPr>
          <w:rFonts w:ascii="Calibri" w:hAnsi="Calibri"/>
          <w:lang w:val="en-AU"/>
        </w:rPr>
        <w:t xml:space="preserve">: </w:t>
      </w:r>
      <w:r w:rsidRPr="00F706CC">
        <w:rPr>
          <w:rFonts w:ascii="Calibri" w:hAnsi="Calibri"/>
          <w:i/>
          <w:iCs/>
          <w:lang w:val="en-AU"/>
        </w:rPr>
        <w:t>(Ms Clay)</w:t>
      </w:r>
      <w:r w:rsidRPr="00F706CC">
        <w:rPr>
          <w:rFonts w:ascii="Calibri" w:hAnsi="Calibri"/>
          <w:iCs/>
          <w:lang w:val="en-AU"/>
        </w:rPr>
        <w:t>:</w:t>
      </w:r>
      <w:r w:rsidRPr="00F706CC">
        <w:rPr>
          <w:rFonts w:ascii="Calibri" w:hAnsi="Calibri"/>
          <w:i/>
          <w:iCs/>
          <w:lang w:val="en-AU"/>
        </w:rPr>
        <w:t xml:space="preserve"> </w:t>
      </w:r>
      <w:r w:rsidRPr="00F706CC">
        <w:rPr>
          <w:rFonts w:ascii="Calibri" w:hAnsi="Calibri"/>
          <w:lang w:val="en-AU"/>
        </w:rPr>
        <w:t xml:space="preserve">Agreement in principle—Resumption of debate </w:t>
      </w:r>
      <w:r w:rsidRPr="00F706CC">
        <w:rPr>
          <w:rFonts w:ascii="Calibri" w:hAnsi="Calibri"/>
          <w:i/>
          <w:iCs/>
          <w:lang w:val="en-AU"/>
        </w:rPr>
        <w:t>(from 28 March 2023—Mr Steel)</w:t>
      </w:r>
      <w:r w:rsidRPr="00F706CC">
        <w:rPr>
          <w:rFonts w:ascii="Calibri" w:hAnsi="Calibri"/>
          <w:lang w:val="en-AU"/>
        </w:rPr>
        <w:t xml:space="preserve">. </w:t>
      </w:r>
    </w:p>
    <w:p w14:paraId="64781962" w14:textId="77777777" w:rsidR="00F706CC" w:rsidRPr="00F706CC" w:rsidRDefault="00F706CC" w:rsidP="00F706CC">
      <w:pPr>
        <w:tabs>
          <w:tab w:val="right" w:pos="580"/>
          <w:tab w:val="left" w:pos="9072"/>
        </w:tabs>
        <w:spacing w:before="240" w:after="480"/>
        <w:ind w:left="567" w:hanging="567"/>
        <w:jc w:val="center"/>
        <w:rPr>
          <w:rFonts w:ascii="Times New Roman" w:hAnsi="Times New Roman"/>
        </w:rPr>
      </w:pPr>
      <w:r w:rsidRPr="00F706CC">
        <w:rPr>
          <w:rFonts w:ascii="Times New Roman" w:hAnsi="Times New Roman"/>
        </w:rPr>
        <w:t>___________________________________</w:t>
      </w:r>
    </w:p>
    <w:p w14:paraId="61B052B5" w14:textId="77777777" w:rsidR="00F706CC" w:rsidRPr="00F706CC" w:rsidRDefault="00F706CC" w:rsidP="00F706CC">
      <w:pPr>
        <w:tabs>
          <w:tab w:val="right" w:pos="580"/>
        </w:tabs>
        <w:spacing w:before="240" w:after="240"/>
        <w:jc w:val="center"/>
        <w:rPr>
          <w:rFonts w:ascii="Calibri" w:hAnsi="Calibri"/>
          <w:b/>
          <w:sz w:val="28"/>
          <w:lang w:eastAsia="en-US"/>
        </w:rPr>
      </w:pPr>
      <w:r w:rsidRPr="00F706CC">
        <w:rPr>
          <w:rFonts w:ascii="Calibri" w:hAnsi="Calibri"/>
          <w:b/>
          <w:sz w:val="28"/>
          <w:lang w:eastAsia="en-US"/>
        </w:rPr>
        <w:t>ASSEMBLY BUSINESS</w:t>
      </w:r>
    </w:p>
    <w:p w14:paraId="4461CBE9" w14:textId="77777777" w:rsidR="00F706CC" w:rsidRPr="00F706CC" w:rsidRDefault="00F706CC" w:rsidP="00F706CC">
      <w:pPr>
        <w:tabs>
          <w:tab w:val="right" w:pos="580"/>
        </w:tabs>
        <w:spacing w:before="240" w:after="240"/>
        <w:rPr>
          <w:rFonts w:ascii="Calibri" w:hAnsi="Calibri"/>
          <w:b/>
          <w:sz w:val="28"/>
          <w:lang w:eastAsia="en-US"/>
        </w:rPr>
      </w:pPr>
      <w:r w:rsidRPr="00F706CC">
        <w:rPr>
          <w:rFonts w:ascii="Calibri" w:hAnsi="Calibri"/>
          <w:b/>
          <w:sz w:val="28"/>
          <w:lang w:eastAsia="en-US"/>
        </w:rPr>
        <w:t>Notice</w:t>
      </w:r>
    </w:p>
    <w:p w14:paraId="76D88188" w14:textId="1481595A" w:rsidR="00F706CC" w:rsidRPr="00F706CC" w:rsidRDefault="00F706CC" w:rsidP="00F706CC">
      <w:pPr>
        <w:tabs>
          <w:tab w:val="right" w:pos="567"/>
          <w:tab w:val="left" w:pos="1134"/>
        </w:tabs>
        <w:spacing w:before="120" w:after="120"/>
        <w:ind w:left="1134" w:hanging="1134"/>
        <w:rPr>
          <w:rFonts w:ascii="Calibri" w:hAnsi="Calibri"/>
          <w:lang w:val="en-AU"/>
        </w:rPr>
      </w:pPr>
      <w:r w:rsidRPr="00F706CC">
        <w:rPr>
          <w:rFonts w:ascii="Calibri" w:hAnsi="Calibri"/>
          <w:lang w:val="en-AU" w:eastAsia="en-US"/>
        </w:rPr>
        <w:tab/>
      </w:r>
      <w:r w:rsidR="0072618D">
        <w:rPr>
          <w:rFonts w:ascii="Calibri" w:hAnsi="Calibri"/>
          <w:lang w:val="en-AU" w:eastAsia="en-US"/>
        </w:rPr>
        <w:t>1</w:t>
      </w:r>
      <w:r w:rsidRPr="00F706CC">
        <w:rPr>
          <w:rFonts w:ascii="Calibri" w:hAnsi="Calibri"/>
          <w:lang w:val="en-AU" w:eastAsia="en-US"/>
        </w:rPr>
        <w:tab/>
      </w:r>
      <w:r w:rsidRPr="00F706CC">
        <w:rPr>
          <w:rFonts w:ascii="Calibri" w:hAnsi="Calibri"/>
          <w:b/>
          <w:bCs/>
          <w:caps/>
          <w:lang w:val="en-AU" w:eastAsia="en-US"/>
        </w:rPr>
        <w:t>Mr Cain</w:t>
      </w:r>
      <w:r w:rsidRPr="00F706CC">
        <w:rPr>
          <w:rFonts w:ascii="Calibri" w:hAnsi="Calibri"/>
          <w:bCs/>
          <w:caps/>
          <w:lang w:val="en-AU" w:eastAsia="en-US"/>
        </w:rPr>
        <w:t>:</w:t>
      </w:r>
      <w:r w:rsidRPr="00F706CC">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Justice (Age of Criminal Responsibility) Legislation Amendment Bill 2023 by 14 July 2023. </w:t>
      </w:r>
      <w:r w:rsidRPr="00F706CC">
        <w:rPr>
          <w:rFonts w:ascii="Calibri" w:hAnsi="Calibri"/>
          <w:i/>
          <w:iCs/>
          <w:lang w:val="en-AU" w:eastAsia="en-US"/>
        </w:rPr>
        <w:t>(Notice given 22 June 2023. Notice will be removed from the Notice Paper unless called on within 4 sitting weeks – standing order 125A)</w:t>
      </w:r>
      <w:r w:rsidRPr="00F706CC">
        <w:rPr>
          <w:rFonts w:ascii="Calibri" w:hAnsi="Calibri"/>
          <w:lang w:val="en-AU" w:eastAsia="en-US"/>
        </w:rPr>
        <w:t>.</w:t>
      </w:r>
    </w:p>
    <w:p w14:paraId="6AEE4114" w14:textId="44A6F800" w:rsidR="00F706CC" w:rsidRPr="00F706CC" w:rsidRDefault="00F706CC" w:rsidP="0072618D">
      <w:pPr>
        <w:keepNext/>
        <w:keepLines/>
        <w:tabs>
          <w:tab w:val="right" w:pos="580"/>
        </w:tabs>
        <w:spacing w:before="240" w:after="240"/>
        <w:rPr>
          <w:rFonts w:ascii="Calibri" w:hAnsi="Calibri"/>
          <w:b/>
          <w:sz w:val="28"/>
          <w:lang w:eastAsia="en-US"/>
        </w:rPr>
      </w:pPr>
      <w:r w:rsidRPr="00F706CC">
        <w:rPr>
          <w:rFonts w:ascii="Calibri" w:hAnsi="Calibri"/>
          <w:b/>
          <w:sz w:val="28"/>
          <w:lang w:eastAsia="en-US"/>
        </w:rPr>
        <w:lastRenderedPageBreak/>
        <w:t>Order of the day</w:t>
      </w:r>
    </w:p>
    <w:p w14:paraId="0B95F753" w14:textId="77777777" w:rsidR="00BD02AE" w:rsidRPr="00064271" w:rsidRDefault="00BD02AE" w:rsidP="00BD02AE">
      <w:pPr>
        <w:pStyle w:val="DPSOTD"/>
        <w:spacing w:before="240" w:after="120"/>
        <w:ind w:left="0" w:right="-431" w:firstLine="0"/>
        <w:jc w:val="center"/>
        <w:rPr>
          <w:rFonts w:ascii="Calibri" w:hAnsi="Calibri"/>
          <w:b/>
          <w:szCs w:val="24"/>
        </w:rPr>
      </w:pPr>
      <w:r>
        <w:rPr>
          <w:rFonts w:ascii="Calibri" w:hAnsi="Calibri"/>
          <w:b/>
          <w:iCs/>
          <w:szCs w:val="24"/>
        </w:rPr>
        <w:t>Two months following when the Government review of the</w:t>
      </w:r>
      <w:r>
        <w:rPr>
          <w:rFonts w:ascii="Calibri" w:hAnsi="Calibri"/>
          <w:b/>
          <w:iCs/>
          <w:szCs w:val="24"/>
        </w:rPr>
        <w:br/>
      </w:r>
      <w:r>
        <w:rPr>
          <w:rFonts w:ascii="Calibri" w:hAnsi="Calibri"/>
          <w:b/>
          <w:i/>
          <w:szCs w:val="24"/>
        </w:rPr>
        <w:t>Integrity Commission Act 2018</w:t>
      </w:r>
      <w:r>
        <w:rPr>
          <w:rFonts w:ascii="Calibri" w:hAnsi="Calibri"/>
          <w:b/>
          <w:szCs w:val="24"/>
        </w:rPr>
        <w:t xml:space="preserve"> becomes </w:t>
      </w:r>
      <w:proofErr w:type="gramStart"/>
      <w:r>
        <w:rPr>
          <w:rFonts w:ascii="Calibri" w:hAnsi="Calibri"/>
          <w:b/>
          <w:szCs w:val="24"/>
        </w:rPr>
        <w:t>available</w:t>
      </w:r>
      <w:proofErr w:type="gramEnd"/>
    </w:p>
    <w:p w14:paraId="652B8B35" w14:textId="57174DDA" w:rsidR="00F706CC" w:rsidRPr="00F706CC" w:rsidRDefault="00F706CC" w:rsidP="00BD02AE">
      <w:pPr>
        <w:keepNext/>
        <w:keepLines/>
        <w:tabs>
          <w:tab w:val="right" w:pos="567"/>
          <w:tab w:val="left" w:pos="1134"/>
        </w:tabs>
        <w:spacing w:before="240" w:after="120"/>
        <w:ind w:left="1134" w:hanging="1134"/>
        <w:rPr>
          <w:rFonts w:ascii="Calibri" w:hAnsi="Calibri"/>
          <w:szCs w:val="24"/>
          <w:lang w:val="en-AU"/>
        </w:rPr>
      </w:pPr>
      <w:r w:rsidRPr="00F706CC">
        <w:rPr>
          <w:rFonts w:ascii="Calibri" w:hAnsi="Calibri"/>
          <w:szCs w:val="24"/>
          <w:lang w:val="en-AU"/>
        </w:rPr>
        <w:tab/>
      </w:r>
      <w:r w:rsidR="0072618D">
        <w:rPr>
          <w:rFonts w:ascii="Calibri" w:hAnsi="Calibri"/>
          <w:szCs w:val="24"/>
          <w:lang w:val="en-AU"/>
        </w:rPr>
        <w:t>1</w:t>
      </w:r>
      <w:r w:rsidRPr="00F706CC">
        <w:rPr>
          <w:rFonts w:ascii="Calibri" w:hAnsi="Calibri"/>
          <w:szCs w:val="24"/>
          <w:lang w:val="en-AU"/>
        </w:rPr>
        <w:tab/>
      </w:r>
      <w:r w:rsidRPr="00F706CC">
        <w:rPr>
          <w:rFonts w:ascii="Calibri" w:hAnsi="Calibri"/>
          <w:b/>
          <w:szCs w:val="24"/>
          <w:lang w:val="en-AU"/>
        </w:rPr>
        <w:t>JUSTICE AND COMMUNITY SAFETY—STANDING COMMITTEE</w:t>
      </w:r>
      <w:r w:rsidRPr="00F706CC">
        <w:rPr>
          <w:rFonts w:ascii="Calibri" w:hAnsi="Calibri"/>
          <w:szCs w:val="24"/>
          <w:lang w:val="en-AU"/>
        </w:rPr>
        <w:t>: Presentation of report on the Integrity Commission Amendment Bill 2022 (No 2), pursuant to order of the Assembly of 24 November 2022.</w:t>
      </w:r>
    </w:p>
    <w:p w14:paraId="6E72BFC8" w14:textId="77777777" w:rsidR="00F706CC" w:rsidRPr="00F706CC" w:rsidRDefault="00F706CC" w:rsidP="00F706CC">
      <w:pPr>
        <w:tabs>
          <w:tab w:val="right" w:pos="580"/>
          <w:tab w:val="left" w:pos="9072"/>
        </w:tabs>
        <w:spacing w:before="240" w:after="480"/>
        <w:ind w:left="567" w:hanging="567"/>
        <w:jc w:val="center"/>
        <w:rPr>
          <w:rFonts w:ascii="Times New Roman" w:hAnsi="Times New Roman"/>
        </w:rPr>
      </w:pPr>
      <w:r w:rsidRPr="00F706CC">
        <w:rPr>
          <w:rFonts w:ascii="Times New Roman" w:hAnsi="Times New Roman"/>
        </w:rPr>
        <w:t>___________________________________</w:t>
      </w:r>
    </w:p>
    <w:p w14:paraId="028C3108" w14:textId="77777777" w:rsidR="00F706CC" w:rsidRDefault="00F706CC" w:rsidP="00F706CC">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5741A1D9" w14:textId="77777777" w:rsidR="00F706CC" w:rsidRPr="005C2DE2" w:rsidRDefault="00F706CC" w:rsidP="00F706CC">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0BEAF20A" w14:textId="77777777" w:rsidR="00F706CC" w:rsidRDefault="00F706CC" w:rsidP="00F706CC">
      <w:pPr>
        <w:pStyle w:val="DPSOTD"/>
        <w:keepNext/>
        <w:keepLines/>
        <w:spacing w:before="120" w:after="240"/>
        <w:ind w:left="567" w:hanging="567"/>
        <w:jc w:val="center"/>
        <w:rPr>
          <w:rFonts w:ascii="Calibri" w:hAnsi="Calibri"/>
          <w:b/>
          <w:bCs/>
        </w:rPr>
      </w:pPr>
      <w:r>
        <w:rPr>
          <w:rFonts w:ascii="Calibri" w:hAnsi="Calibri"/>
          <w:b/>
          <w:bCs/>
        </w:rPr>
        <w:t>9 July 2023</w:t>
      </w:r>
    </w:p>
    <w:p w14:paraId="4F541996" w14:textId="77777777" w:rsidR="00F706CC" w:rsidRPr="007760A0" w:rsidRDefault="00F706CC" w:rsidP="00F706CC">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686672EB" w14:textId="77777777" w:rsidR="00F706CC" w:rsidRPr="007E29B1" w:rsidRDefault="00F706CC" w:rsidP="00F706CC">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29"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3D53A2FF" w14:textId="77777777" w:rsidR="00F706CC" w:rsidRDefault="00F706CC" w:rsidP="00F706CC">
      <w:pPr>
        <w:pStyle w:val="DPSOTD"/>
        <w:keepNext/>
        <w:keepLines/>
        <w:spacing w:before="120" w:after="240"/>
        <w:ind w:left="567" w:hanging="567"/>
        <w:jc w:val="center"/>
        <w:rPr>
          <w:rFonts w:ascii="Calibri" w:hAnsi="Calibri"/>
          <w:b/>
          <w:bCs/>
        </w:rPr>
      </w:pPr>
      <w:r>
        <w:rPr>
          <w:rFonts w:ascii="Calibri" w:hAnsi="Calibri"/>
          <w:b/>
          <w:bCs/>
        </w:rPr>
        <w:t>10 July 2023</w:t>
      </w:r>
    </w:p>
    <w:p w14:paraId="4CA0F39E" w14:textId="77777777" w:rsidR="00F706CC" w:rsidRPr="007760A0" w:rsidRDefault="00F706CC" w:rsidP="00F706CC">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55AECC37" w14:textId="77777777" w:rsidR="00F706CC" w:rsidRPr="007E29B1" w:rsidRDefault="00F706CC" w:rsidP="00F706CC">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0"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5119FD97" w14:textId="77777777" w:rsidR="00F706CC" w:rsidRPr="00F706CC" w:rsidRDefault="00F706CC" w:rsidP="00F706CC">
      <w:pPr>
        <w:keepNext/>
        <w:keepLines/>
        <w:spacing w:before="240" w:after="480"/>
        <w:jc w:val="center"/>
        <w:rPr>
          <w:rFonts w:ascii="Calibri" w:hAnsi="Calibri"/>
          <w:b/>
          <w:sz w:val="28"/>
          <w:lang w:val="en-AU"/>
        </w:rPr>
      </w:pPr>
      <w:r w:rsidRPr="00F706CC">
        <w:rPr>
          <w:rFonts w:ascii="Calibri" w:hAnsi="Calibri"/>
          <w:b/>
          <w:sz w:val="28"/>
          <w:lang w:val="en-AU"/>
        </w:rPr>
        <w:t>______________________________</w:t>
      </w:r>
    </w:p>
    <w:p w14:paraId="6D22687D" w14:textId="77777777" w:rsidR="00F706CC" w:rsidRPr="00F706CC" w:rsidRDefault="00F706CC" w:rsidP="00F706CC">
      <w:pPr>
        <w:keepNext/>
        <w:keepLines/>
        <w:spacing w:before="240" w:after="240"/>
        <w:jc w:val="center"/>
        <w:rPr>
          <w:rFonts w:ascii="Calibri" w:hAnsi="Calibri"/>
          <w:b/>
          <w:sz w:val="28"/>
          <w:lang w:val="en-AU"/>
        </w:rPr>
      </w:pPr>
      <w:r w:rsidRPr="00F706CC">
        <w:rPr>
          <w:rFonts w:ascii="Calibri" w:hAnsi="Calibri"/>
          <w:b/>
          <w:sz w:val="28"/>
          <w:lang w:val="en-AU"/>
        </w:rPr>
        <w:t>QUESTIONS ON NOTICE</w:t>
      </w:r>
    </w:p>
    <w:p w14:paraId="5C0F7886" w14:textId="77777777" w:rsidR="00F706CC" w:rsidRPr="00F706CC" w:rsidRDefault="00F706CC" w:rsidP="00F706CC">
      <w:pPr>
        <w:spacing w:before="120" w:after="120"/>
        <w:rPr>
          <w:rFonts w:ascii="Calibri" w:hAnsi="Calibri"/>
          <w:lang w:val="en-AU"/>
        </w:rPr>
      </w:pPr>
      <w:r w:rsidRPr="00F706C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88F82EC" w14:textId="77777777" w:rsidR="00F706CC" w:rsidRPr="00F706CC" w:rsidRDefault="00F706CC" w:rsidP="00F706CC">
      <w:pPr>
        <w:spacing w:before="120" w:after="120"/>
        <w:rPr>
          <w:rFonts w:ascii="Calibri" w:hAnsi="Calibri"/>
          <w:szCs w:val="24"/>
          <w:lang w:val="en-NZ"/>
        </w:rPr>
      </w:pPr>
      <w:r w:rsidRPr="00F706CC">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1" w:history="1">
        <w:r w:rsidRPr="00F706CC">
          <w:rPr>
            <w:rFonts w:ascii="Calibri" w:hAnsi="Calibri"/>
            <w:color w:val="0000FF"/>
            <w:szCs w:val="24"/>
            <w:lang w:val="en-AU"/>
          </w:rPr>
          <w:t>www.parliament.act.gov.au/parliamentary-business/in-the-chamber/chamber-documents</w:t>
        </w:r>
      </w:hyperlink>
      <w:r w:rsidRPr="00F706CC">
        <w:rPr>
          <w:rFonts w:ascii="Calibri" w:hAnsi="Calibri"/>
          <w:szCs w:val="24"/>
          <w:lang w:val="en-NZ"/>
        </w:rPr>
        <w:t>.</w:t>
      </w:r>
    </w:p>
    <w:p w14:paraId="149E7433" w14:textId="77777777" w:rsidR="00F706CC" w:rsidRPr="00F706CC" w:rsidRDefault="00F706CC" w:rsidP="0072618D">
      <w:pPr>
        <w:keepNext/>
        <w:keepLines/>
        <w:tabs>
          <w:tab w:val="right" w:pos="567"/>
          <w:tab w:val="left" w:pos="1134"/>
        </w:tabs>
        <w:spacing w:before="360" w:after="360"/>
        <w:jc w:val="center"/>
        <w:rPr>
          <w:rFonts w:ascii="Calibri" w:hAnsi="Calibri"/>
          <w:b/>
          <w:i/>
          <w:szCs w:val="24"/>
          <w:lang w:val="en-AU"/>
        </w:rPr>
      </w:pPr>
      <w:bookmarkStart w:id="2" w:name="_Hlk130803092"/>
      <w:r w:rsidRPr="00F706CC">
        <w:rPr>
          <w:rFonts w:ascii="Calibri" w:hAnsi="Calibri"/>
          <w:b/>
          <w:i/>
          <w:szCs w:val="24"/>
          <w:lang w:val="en-AU"/>
        </w:rPr>
        <w:lastRenderedPageBreak/>
        <w:t>Unanswered questions</w:t>
      </w:r>
    </w:p>
    <w:tbl>
      <w:tblPr>
        <w:tblW w:w="0" w:type="auto"/>
        <w:tblLook w:val="04A0" w:firstRow="1" w:lastRow="0" w:firstColumn="1" w:lastColumn="0" w:noHBand="0" w:noVBand="1"/>
      </w:tblPr>
      <w:tblGrid>
        <w:gridCol w:w="9016"/>
      </w:tblGrid>
      <w:tr w:rsidR="00F706CC" w:rsidRPr="00F706CC" w14:paraId="613E9E9F" w14:textId="77777777" w:rsidTr="00C26236">
        <w:tc>
          <w:tcPr>
            <w:tcW w:w="9016" w:type="dxa"/>
            <w:shd w:val="clear" w:color="auto" w:fill="auto"/>
          </w:tcPr>
          <w:p w14:paraId="79984291" w14:textId="7B2C6F51" w:rsidR="00F706CC" w:rsidRPr="00F706CC" w:rsidRDefault="00F706CC" w:rsidP="0072618D">
            <w:pPr>
              <w:keepNext/>
              <w:keepLines/>
              <w:ind w:left="567" w:hanging="567"/>
              <w:rPr>
                <w:rFonts w:ascii="Calibri" w:hAnsi="Calibri"/>
                <w:sz w:val="22"/>
                <w:szCs w:val="22"/>
              </w:rPr>
            </w:pPr>
            <w:bookmarkStart w:id="3" w:name="_Hlk136417622"/>
            <w:r w:rsidRPr="00F706CC">
              <w:rPr>
                <w:rFonts w:ascii="Calibri" w:hAnsi="Calibri"/>
                <w:sz w:val="22"/>
                <w:szCs w:val="24"/>
              </w:rPr>
              <w:tab/>
            </w:r>
            <w:bookmarkEnd w:id="3"/>
            <w:r w:rsidRPr="00F706CC">
              <w:rPr>
                <w:rFonts w:ascii="Calibri" w:hAnsi="Calibri"/>
                <w:sz w:val="22"/>
                <w:szCs w:val="22"/>
                <w:lang w:val="fr-FR"/>
              </w:rPr>
              <w:t>1140, 1157, 1160, 1176, 1179, 1195, 1212, 1217, 1220-1222, 1224, 1226, 1227, 1230</w:t>
            </w:r>
            <w:r w:rsidRPr="00F706CC">
              <w:rPr>
                <w:rFonts w:ascii="Calibri" w:hAnsi="Calibri"/>
                <w:sz w:val="22"/>
                <w:szCs w:val="22"/>
                <w:lang w:val="fr-FR"/>
              </w:rPr>
              <w:noBreakHyphen/>
              <w:t>1233, 1235, 1237, 1238, 1240, 1242, 1243, 1246-1251, 1254-1261, 1263, 1267-1270, 1272-1275, 1280, 1283-1287, 1289.</w:t>
            </w:r>
            <w:r w:rsidRPr="00F706CC">
              <w:rPr>
                <w:rFonts w:ascii="Calibri" w:hAnsi="Calibri"/>
                <w:sz w:val="22"/>
                <w:szCs w:val="22"/>
              </w:rPr>
              <w:t xml:space="preserve"> </w:t>
            </w:r>
          </w:p>
        </w:tc>
      </w:tr>
    </w:tbl>
    <w:p w14:paraId="642D538D" w14:textId="6F9F8823" w:rsidR="00F706CC" w:rsidRDefault="00F706CC" w:rsidP="0072618D">
      <w:pPr>
        <w:keepNext/>
        <w:keepLines/>
        <w:rPr>
          <w:rFonts w:ascii="Calibri" w:hAnsi="Calibri"/>
        </w:rPr>
      </w:pPr>
    </w:p>
    <w:p w14:paraId="56368CB1" w14:textId="77777777" w:rsidR="0072618D" w:rsidRDefault="0072618D" w:rsidP="0072618D">
      <w:pPr>
        <w:keepNext/>
        <w:keepLines/>
        <w:rPr>
          <w:rFonts w:ascii="Calibri" w:hAnsi="Calibri"/>
        </w:rPr>
      </w:pPr>
    </w:p>
    <w:bookmarkEnd w:id="2"/>
    <w:p w14:paraId="11CAB4D5" w14:textId="77777777" w:rsidR="00F706CC" w:rsidRPr="00F706CC" w:rsidRDefault="00F706CC" w:rsidP="0072618D">
      <w:pPr>
        <w:keepNext/>
        <w:keepLines/>
        <w:tabs>
          <w:tab w:val="center" w:pos="7655"/>
        </w:tabs>
        <w:spacing w:before="600"/>
        <w:rPr>
          <w:rFonts w:ascii="Calibri" w:hAnsi="Calibri"/>
          <w:b/>
          <w:lang w:val="en-AU"/>
        </w:rPr>
      </w:pPr>
      <w:r w:rsidRPr="00F706CC">
        <w:rPr>
          <w:rFonts w:ascii="Calibri" w:hAnsi="Calibri"/>
          <w:b/>
          <w:lang w:val="en-AU"/>
        </w:rPr>
        <w:tab/>
        <w:t>T Duncan</w:t>
      </w:r>
    </w:p>
    <w:p w14:paraId="28881A29" w14:textId="77777777" w:rsidR="00F706CC" w:rsidRPr="00F706CC" w:rsidRDefault="00F706CC" w:rsidP="0072618D">
      <w:pPr>
        <w:keepNext/>
        <w:keepLines/>
        <w:tabs>
          <w:tab w:val="center" w:pos="7655"/>
        </w:tabs>
        <w:rPr>
          <w:rFonts w:ascii="Calibri" w:hAnsi="Calibri"/>
          <w:lang w:val="en-AU"/>
        </w:rPr>
      </w:pPr>
      <w:r w:rsidRPr="00F706CC">
        <w:rPr>
          <w:rFonts w:ascii="Calibri" w:hAnsi="Calibri"/>
          <w:lang w:val="en-AU"/>
        </w:rPr>
        <w:tab/>
        <w:t>Clerk of the Legislative Assembly</w:t>
      </w:r>
    </w:p>
    <w:p w14:paraId="099AE9AA" w14:textId="77777777" w:rsidR="00917156" w:rsidRPr="00F706CC" w:rsidRDefault="00917156" w:rsidP="00917156">
      <w:pPr>
        <w:keepNext/>
        <w:keepLines/>
        <w:spacing w:before="240" w:after="480"/>
        <w:jc w:val="center"/>
        <w:rPr>
          <w:rFonts w:ascii="Calibri" w:hAnsi="Calibri"/>
          <w:b/>
          <w:sz w:val="28"/>
          <w:lang w:val="en-AU"/>
        </w:rPr>
      </w:pPr>
      <w:r w:rsidRPr="00F706CC">
        <w:rPr>
          <w:rFonts w:ascii="Calibri" w:hAnsi="Calibri"/>
          <w:b/>
          <w:sz w:val="28"/>
          <w:lang w:val="en-AU"/>
        </w:rPr>
        <w:t>______________________________</w:t>
      </w:r>
    </w:p>
    <w:p w14:paraId="5259073A" w14:textId="77777777" w:rsidR="00F706CC" w:rsidRPr="00F706CC" w:rsidRDefault="00F706CC" w:rsidP="00F706CC">
      <w:pPr>
        <w:spacing w:before="240" w:after="240"/>
        <w:jc w:val="center"/>
        <w:rPr>
          <w:rFonts w:ascii="Calibri" w:hAnsi="Calibri"/>
          <w:b/>
          <w:sz w:val="28"/>
          <w:lang w:eastAsia="en-US"/>
        </w:rPr>
      </w:pPr>
      <w:r w:rsidRPr="00F706CC">
        <w:rPr>
          <w:rFonts w:ascii="Calibri" w:hAnsi="Calibri"/>
          <w:b/>
          <w:sz w:val="28"/>
          <w:lang w:eastAsia="en-US"/>
        </w:rPr>
        <w:t>GOVERNMENT TO RESPOND TO PETITIONS</w:t>
      </w:r>
    </w:p>
    <w:p w14:paraId="3C7723B2" w14:textId="77777777" w:rsidR="00F706CC" w:rsidRPr="00F706CC" w:rsidRDefault="00F706CC" w:rsidP="00F706CC">
      <w:pPr>
        <w:tabs>
          <w:tab w:val="right" w:pos="580"/>
        </w:tabs>
        <w:spacing w:after="120"/>
        <w:jc w:val="center"/>
        <w:rPr>
          <w:rFonts w:ascii="Calibri" w:hAnsi="Calibri"/>
          <w:szCs w:val="24"/>
          <w:lang w:eastAsia="en-US"/>
        </w:rPr>
      </w:pPr>
      <w:r w:rsidRPr="00F706CC">
        <w:rPr>
          <w:rFonts w:ascii="Calibri" w:hAnsi="Calibri"/>
          <w:szCs w:val="24"/>
          <w:lang w:eastAsia="en-US"/>
        </w:rPr>
        <w:t>(</w:t>
      </w:r>
      <w:proofErr w:type="gramStart"/>
      <w:r w:rsidRPr="00F706CC">
        <w:rPr>
          <w:rFonts w:ascii="Calibri" w:hAnsi="Calibri"/>
          <w:szCs w:val="24"/>
          <w:lang w:eastAsia="en-US"/>
        </w:rPr>
        <w:t>in</w:t>
      </w:r>
      <w:proofErr w:type="gramEnd"/>
      <w:r w:rsidRPr="00F706CC">
        <w:rPr>
          <w:rFonts w:ascii="Calibri" w:hAnsi="Calibri"/>
          <w:szCs w:val="24"/>
          <w:lang w:eastAsia="en-US"/>
        </w:rPr>
        <w:t xml:space="preserve"> accordance with standing order 100)</w:t>
      </w:r>
    </w:p>
    <w:p w14:paraId="41A14585" w14:textId="77777777" w:rsidR="00F706CC" w:rsidRPr="00F706CC" w:rsidRDefault="00F706CC" w:rsidP="00F706CC">
      <w:pPr>
        <w:tabs>
          <w:tab w:val="right" w:pos="580"/>
        </w:tabs>
        <w:spacing w:before="240"/>
        <w:ind w:left="567" w:hanging="567"/>
        <w:rPr>
          <w:rFonts w:ascii="Calibri" w:hAnsi="Calibri"/>
          <w:b/>
          <w:lang w:eastAsia="en-US"/>
        </w:rPr>
      </w:pPr>
      <w:r w:rsidRPr="00F706CC">
        <w:rPr>
          <w:rFonts w:ascii="Calibri" w:hAnsi="Calibri"/>
          <w:b/>
          <w:lang w:eastAsia="en-US"/>
        </w:rPr>
        <w:t>9 August 2023</w:t>
      </w:r>
    </w:p>
    <w:p w14:paraId="62F4E1B2" w14:textId="77777777" w:rsidR="00F706CC" w:rsidRPr="00F706CC" w:rsidRDefault="00F706CC" w:rsidP="00F706CC">
      <w:pPr>
        <w:tabs>
          <w:tab w:val="right" w:pos="580"/>
        </w:tabs>
        <w:spacing w:before="240"/>
        <w:ind w:left="567" w:hanging="567"/>
        <w:rPr>
          <w:rFonts w:ascii="Calibri" w:hAnsi="Calibri"/>
          <w:lang w:eastAsia="en-US"/>
        </w:rPr>
      </w:pPr>
      <w:r w:rsidRPr="00F706CC">
        <w:rPr>
          <w:rFonts w:ascii="Calibri" w:hAnsi="Calibri"/>
          <w:lang w:eastAsia="en-US"/>
        </w:rPr>
        <w:t xml:space="preserve">Police resources for </w:t>
      </w:r>
      <w:proofErr w:type="spellStart"/>
      <w:r w:rsidRPr="00F706CC">
        <w:rPr>
          <w:rFonts w:ascii="Calibri" w:hAnsi="Calibri"/>
          <w:lang w:eastAsia="en-US"/>
        </w:rPr>
        <w:t>Gungahlin</w:t>
      </w:r>
      <w:proofErr w:type="spellEnd"/>
      <w:r w:rsidRPr="00F706CC">
        <w:rPr>
          <w:rFonts w:ascii="Calibri" w:hAnsi="Calibri"/>
          <w:lang w:eastAsia="en-US"/>
        </w:rPr>
        <w:t xml:space="preserve">—Minister for Police and Emergency Services—Petition lodged by </w:t>
      </w:r>
      <w:proofErr w:type="spellStart"/>
      <w:r w:rsidRPr="00F706CC">
        <w:rPr>
          <w:rFonts w:ascii="Calibri" w:hAnsi="Calibri"/>
          <w:lang w:eastAsia="en-US"/>
        </w:rPr>
        <w:t>Mr</w:t>
      </w:r>
      <w:proofErr w:type="spellEnd"/>
      <w:r w:rsidRPr="00F706CC">
        <w:rPr>
          <w:rFonts w:ascii="Calibri" w:hAnsi="Calibri"/>
          <w:lang w:eastAsia="en-US"/>
        </w:rPr>
        <w:t xml:space="preserve"> Pettersson (e-Pet 006-23). </w:t>
      </w:r>
      <w:r w:rsidRPr="00F706CC">
        <w:rPr>
          <w:rFonts w:ascii="Calibri" w:hAnsi="Calibri"/>
          <w:i/>
          <w:iCs/>
          <w:lang w:eastAsia="en-US"/>
        </w:rPr>
        <w:t>(Referred to the Standing Committee on Justice and Community Safety on 9 May 2023.)</w:t>
      </w:r>
    </w:p>
    <w:p w14:paraId="67835675" w14:textId="77777777" w:rsidR="00F706CC" w:rsidRPr="00F706CC" w:rsidRDefault="00F706CC" w:rsidP="00F706CC">
      <w:pPr>
        <w:tabs>
          <w:tab w:val="right" w:pos="580"/>
        </w:tabs>
        <w:spacing w:before="240"/>
        <w:ind w:left="567" w:hanging="567"/>
        <w:rPr>
          <w:rFonts w:ascii="Calibri" w:hAnsi="Calibri"/>
          <w:lang w:eastAsia="en-US"/>
        </w:rPr>
      </w:pPr>
      <w:r w:rsidRPr="00F706CC">
        <w:rPr>
          <w:rFonts w:ascii="Calibri" w:hAnsi="Calibri"/>
          <w:lang w:eastAsia="en-US"/>
        </w:rPr>
        <w:t xml:space="preserve">Traffic management for the Grove Retirement Village—Minister for Transport and City Services—Petition lodged by </w:t>
      </w:r>
      <w:proofErr w:type="spellStart"/>
      <w:r w:rsidRPr="00F706CC">
        <w:rPr>
          <w:rFonts w:ascii="Calibri" w:hAnsi="Calibri"/>
          <w:lang w:eastAsia="en-US"/>
        </w:rPr>
        <w:t>Mr</w:t>
      </w:r>
      <w:proofErr w:type="spellEnd"/>
      <w:r w:rsidRPr="00F706CC">
        <w:rPr>
          <w:rFonts w:ascii="Calibri" w:hAnsi="Calibri"/>
          <w:lang w:eastAsia="en-US"/>
        </w:rPr>
        <w:t xml:space="preserve"> Pettersson (e-Pet 007-23).</w:t>
      </w:r>
    </w:p>
    <w:p w14:paraId="3498BCD1" w14:textId="77777777" w:rsidR="00F706CC" w:rsidRPr="00F706CC" w:rsidRDefault="00F706CC" w:rsidP="00F706CC">
      <w:pPr>
        <w:tabs>
          <w:tab w:val="right" w:pos="580"/>
        </w:tabs>
        <w:spacing w:before="240"/>
        <w:ind w:left="567" w:hanging="567"/>
        <w:rPr>
          <w:rFonts w:ascii="Calibri" w:hAnsi="Calibri"/>
          <w:lang w:eastAsia="en-US"/>
        </w:rPr>
      </w:pPr>
      <w:r w:rsidRPr="00F706CC">
        <w:rPr>
          <w:rFonts w:ascii="Calibri" w:hAnsi="Calibri"/>
          <w:lang w:eastAsia="en-US"/>
        </w:rPr>
        <w:t xml:space="preserve">Review of kangaroo culling program—Minister for the Environment—Petition lodged by </w:t>
      </w:r>
      <w:proofErr w:type="spellStart"/>
      <w:r w:rsidRPr="00F706CC">
        <w:rPr>
          <w:rFonts w:ascii="Calibri" w:hAnsi="Calibri"/>
          <w:lang w:eastAsia="en-US"/>
        </w:rPr>
        <w:t>Ms</w:t>
      </w:r>
      <w:proofErr w:type="spellEnd"/>
      <w:r w:rsidRPr="00F706CC">
        <w:rPr>
          <w:rFonts w:ascii="Calibri" w:hAnsi="Calibri"/>
          <w:lang w:eastAsia="en-US"/>
        </w:rPr>
        <w:t> Lawder (e-Pet 010-23).</w:t>
      </w:r>
    </w:p>
    <w:p w14:paraId="6290707F" w14:textId="77777777" w:rsidR="00F706CC" w:rsidRPr="00F706CC" w:rsidRDefault="00F706CC" w:rsidP="00F706CC">
      <w:pPr>
        <w:tabs>
          <w:tab w:val="right" w:pos="580"/>
        </w:tabs>
        <w:spacing w:before="240"/>
        <w:ind w:left="567" w:hanging="567"/>
        <w:rPr>
          <w:rFonts w:ascii="Calibri" w:hAnsi="Calibri"/>
          <w:b/>
          <w:lang w:eastAsia="en-US"/>
        </w:rPr>
      </w:pPr>
      <w:r w:rsidRPr="00F706CC">
        <w:rPr>
          <w:rFonts w:ascii="Calibri" w:hAnsi="Calibri"/>
          <w:b/>
          <w:lang w:eastAsia="en-US"/>
        </w:rPr>
        <w:t>31 August 2023</w:t>
      </w:r>
    </w:p>
    <w:p w14:paraId="5A38986B" w14:textId="77777777" w:rsidR="00F706CC" w:rsidRPr="00F706CC" w:rsidRDefault="00F706CC" w:rsidP="00F706CC">
      <w:pPr>
        <w:tabs>
          <w:tab w:val="right" w:pos="580"/>
        </w:tabs>
        <w:spacing w:before="240"/>
        <w:ind w:left="567" w:hanging="567"/>
        <w:rPr>
          <w:rFonts w:ascii="Calibri" w:hAnsi="Calibri"/>
          <w:lang w:eastAsia="en-US"/>
        </w:rPr>
      </w:pPr>
      <w:r w:rsidRPr="00F706CC">
        <w:rPr>
          <w:rFonts w:ascii="Calibri" w:hAnsi="Calibri"/>
          <w:lang w:eastAsia="en-US"/>
        </w:rPr>
        <w:t xml:space="preserve">Callum Brae Nature Reserve and proposed crematorium development—Minister for Planning and Land Management—Petition lodged by </w:t>
      </w:r>
      <w:proofErr w:type="spellStart"/>
      <w:r w:rsidRPr="00F706CC">
        <w:rPr>
          <w:rFonts w:ascii="Calibri" w:hAnsi="Calibri"/>
          <w:lang w:eastAsia="en-US"/>
        </w:rPr>
        <w:t>Ms</w:t>
      </w:r>
      <w:proofErr w:type="spellEnd"/>
      <w:r w:rsidRPr="00F706CC">
        <w:rPr>
          <w:rFonts w:ascii="Calibri" w:hAnsi="Calibri"/>
          <w:lang w:eastAsia="en-US"/>
        </w:rPr>
        <w:t xml:space="preserve"> Clay (e-Pet 013-23).</w:t>
      </w:r>
    </w:p>
    <w:p w14:paraId="483C2A5F" w14:textId="77777777" w:rsidR="00F706CC" w:rsidRPr="00F706CC" w:rsidRDefault="00F706CC" w:rsidP="00F706CC">
      <w:pPr>
        <w:tabs>
          <w:tab w:val="right" w:pos="580"/>
        </w:tabs>
        <w:spacing w:before="240"/>
        <w:ind w:left="567" w:hanging="567"/>
        <w:rPr>
          <w:rFonts w:ascii="Calibri" w:hAnsi="Calibri"/>
          <w:b/>
          <w:lang w:eastAsia="en-US"/>
        </w:rPr>
      </w:pPr>
      <w:r w:rsidRPr="00F706CC">
        <w:rPr>
          <w:rFonts w:ascii="Calibri" w:hAnsi="Calibri"/>
          <w:b/>
          <w:lang w:eastAsia="en-US"/>
        </w:rPr>
        <w:t>6 September 2023</w:t>
      </w:r>
    </w:p>
    <w:p w14:paraId="47324EC3" w14:textId="77777777" w:rsidR="00F706CC" w:rsidRPr="00F706CC" w:rsidRDefault="00F706CC" w:rsidP="00F706CC">
      <w:pPr>
        <w:tabs>
          <w:tab w:val="right" w:pos="580"/>
        </w:tabs>
        <w:spacing w:before="240"/>
        <w:ind w:left="567" w:hanging="567"/>
        <w:rPr>
          <w:rFonts w:ascii="Calibri" w:hAnsi="Calibri"/>
          <w:lang w:eastAsia="en-US"/>
        </w:rPr>
      </w:pPr>
      <w:r w:rsidRPr="00F706CC">
        <w:rPr>
          <w:rFonts w:ascii="Calibri" w:hAnsi="Calibri"/>
          <w:lang w:eastAsia="en-US"/>
        </w:rPr>
        <w:t xml:space="preserve">Mount Ainslie Nature Reserve—Proposed expansion—Minister for Planning and Land Management—Petitions lodged by </w:t>
      </w:r>
      <w:proofErr w:type="spellStart"/>
      <w:r w:rsidRPr="00F706CC">
        <w:rPr>
          <w:rFonts w:ascii="Calibri" w:hAnsi="Calibri"/>
          <w:lang w:eastAsia="en-US"/>
        </w:rPr>
        <w:t>Ms</w:t>
      </w:r>
      <w:proofErr w:type="spellEnd"/>
      <w:r w:rsidRPr="00F706CC">
        <w:rPr>
          <w:rFonts w:ascii="Calibri" w:hAnsi="Calibri"/>
          <w:lang w:eastAsia="en-US"/>
        </w:rPr>
        <w:t xml:space="preserve"> Clay (e-Pet 012-23 and Pet 016-23).</w:t>
      </w:r>
    </w:p>
    <w:p w14:paraId="60652F32" w14:textId="77777777" w:rsidR="00917156" w:rsidRPr="00F706CC" w:rsidRDefault="00917156" w:rsidP="00917156">
      <w:pPr>
        <w:tabs>
          <w:tab w:val="right" w:pos="580"/>
          <w:tab w:val="left" w:pos="9072"/>
        </w:tabs>
        <w:spacing w:before="240" w:after="480"/>
        <w:ind w:left="567" w:hanging="567"/>
        <w:jc w:val="center"/>
        <w:rPr>
          <w:rFonts w:ascii="Times New Roman" w:hAnsi="Times New Roman"/>
        </w:rPr>
      </w:pPr>
      <w:r w:rsidRPr="00F706CC">
        <w:rPr>
          <w:rFonts w:ascii="Times New Roman" w:hAnsi="Times New Roman"/>
        </w:rPr>
        <w:t>___________________________________</w:t>
      </w:r>
    </w:p>
    <w:p w14:paraId="57403D00" w14:textId="77777777" w:rsidR="00F706CC" w:rsidRPr="00F706CC" w:rsidRDefault="00F706CC" w:rsidP="0072618D">
      <w:pPr>
        <w:keepNext/>
        <w:keepLines/>
        <w:tabs>
          <w:tab w:val="right" w:pos="580"/>
        </w:tabs>
        <w:spacing w:before="240" w:after="240"/>
        <w:jc w:val="center"/>
        <w:rPr>
          <w:rFonts w:ascii="Calibri" w:hAnsi="Calibri"/>
          <w:b/>
          <w:sz w:val="28"/>
          <w:lang w:eastAsia="en-US"/>
        </w:rPr>
      </w:pPr>
      <w:r w:rsidRPr="00F706CC">
        <w:rPr>
          <w:rFonts w:ascii="Calibri" w:hAnsi="Calibri"/>
          <w:b/>
          <w:sz w:val="28"/>
          <w:lang w:eastAsia="en-US"/>
        </w:rPr>
        <w:lastRenderedPageBreak/>
        <w:t>COMMITTEES</w:t>
      </w:r>
    </w:p>
    <w:p w14:paraId="56710430" w14:textId="77777777" w:rsidR="00F706CC" w:rsidRPr="00F706CC" w:rsidRDefault="00F706CC" w:rsidP="0072618D">
      <w:pPr>
        <w:keepNext/>
        <w:keepLines/>
        <w:spacing w:before="120" w:after="120"/>
        <w:rPr>
          <w:rFonts w:ascii="Calibri" w:hAnsi="Calibri"/>
          <w:lang w:val="en-AU" w:eastAsia="en-US"/>
        </w:rPr>
      </w:pPr>
      <w:r w:rsidRPr="00F706C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8BA8173" w14:textId="77777777" w:rsidR="00F706CC" w:rsidRPr="00F706CC" w:rsidRDefault="00F706CC" w:rsidP="0072618D">
      <w:pPr>
        <w:keepNext/>
        <w:keepLines/>
        <w:spacing w:before="240" w:after="240"/>
        <w:rPr>
          <w:rFonts w:ascii="Calibri" w:hAnsi="Calibri"/>
          <w:b/>
          <w:sz w:val="28"/>
          <w:lang w:eastAsia="en-US"/>
        </w:rPr>
      </w:pPr>
      <w:r w:rsidRPr="00F706CC">
        <w:rPr>
          <w:rFonts w:ascii="Calibri" w:hAnsi="Calibri"/>
          <w:b/>
          <w:sz w:val="28"/>
          <w:lang w:eastAsia="en-US"/>
        </w:rPr>
        <w:t>Standing</w:t>
      </w:r>
    </w:p>
    <w:p w14:paraId="3604F4B7" w14:textId="77777777" w:rsidR="00F706CC" w:rsidRPr="00F706CC" w:rsidRDefault="00F706CC" w:rsidP="00F706CC">
      <w:pPr>
        <w:spacing w:before="120" w:after="240"/>
        <w:rPr>
          <w:rFonts w:ascii="Calibri" w:hAnsi="Calibri"/>
          <w:lang w:val="en-AU" w:eastAsia="en-US"/>
        </w:rPr>
      </w:pPr>
      <w:r w:rsidRPr="00F706CC">
        <w:rPr>
          <w:rFonts w:ascii="Calibri" w:hAnsi="Calibri"/>
          <w:lang w:val="en-AU" w:eastAsia="en-US"/>
        </w:rPr>
        <w:t xml:space="preserve">Pursuant to standing </w:t>
      </w:r>
      <w:proofErr w:type="gramStart"/>
      <w:r w:rsidRPr="00F706CC">
        <w:rPr>
          <w:rFonts w:ascii="Calibri" w:hAnsi="Calibri"/>
          <w:lang w:val="en-AU" w:eastAsia="en-US"/>
        </w:rPr>
        <w:t>order</w:t>
      </w:r>
      <w:proofErr w:type="gramEnd"/>
    </w:p>
    <w:p w14:paraId="772CE572" w14:textId="77777777" w:rsidR="00F706CC" w:rsidRPr="00F706CC" w:rsidRDefault="00F706CC" w:rsidP="00F706CC">
      <w:pPr>
        <w:keepNext/>
        <w:keepLines/>
        <w:tabs>
          <w:tab w:val="left" w:pos="500"/>
          <w:tab w:val="left" w:pos="960"/>
        </w:tabs>
        <w:spacing w:after="240"/>
        <w:rPr>
          <w:rFonts w:ascii="Calibri" w:hAnsi="Calibri"/>
          <w:lang w:val="en-AU" w:eastAsia="en-US"/>
        </w:rPr>
      </w:pPr>
      <w:r w:rsidRPr="00F706CC">
        <w:rPr>
          <w:rFonts w:ascii="Calibri" w:hAnsi="Calibri"/>
          <w:b/>
          <w:lang w:val="en-AU" w:eastAsia="en-US"/>
        </w:rPr>
        <w:t>ADMINISTRATION AND PROCEDURE</w:t>
      </w:r>
      <w:r w:rsidRPr="00F706CC">
        <w:rPr>
          <w:rFonts w:ascii="Calibri" w:hAnsi="Calibri"/>
          <w:lang w:val="en-AU" w:eastAsia="en-US"/>
        </w:rPr>
        <w:t xml:space="preserve">: </w:t>
      </w:r>
      <w:r w:rsidRPr="00F706CC">
        <w:rPr>
          <w:rFonts w:ascii="Calibri" w:hAnsi="Calibri"/>
          <w:i/>
          <w:lang w:val="en-AU" w:eastAsia="en-US"/>
        </w:rPr>
        <w:t>(Formed 3 November 2020)</w:t>
      </w:r>
      <w:r w:rsidRPr="00F706CC">
        <w:rPr>
          <w:rFonts w:ascii="Calibri" w:hAnsi="Calibri"/>
          <w:iCs/>
          <w:lang w:val="en-AU" w:eastAsia="en-US"/>
        </w:rPr>
        <w:t>:</w:t>
      </w:r>
      <w:r w:rsidRPr="00F706CC">
        <w:rPr>
          <w:rFonts w:ascii="Calibri" w:hAnsi="Calibri"/>
          <w:lang w:val="en-AU" w:eastAsia="en-US"/>
        </w:rPr>
        <w:t xml:space="preserve"> The Speaker (Chair), Mr Braddock, Ms Lawder, Ms Orr.</w:t>
      </w:r>
    </w:p>
    <w:p w14:paraId="106B45DF" w14:textId="77777777" w:rsidR="00F706CC" w:rsidRPr="00F706CC" w:rsidRDefault="00F706CC" w:rsidP="00F706CC">
      <w:pPr>
        <w:spacing w:before="120" w:after="240"/>
        <w:rPr>
          <w:rFonts w:ascii="Calibri" w:hAnsi="Calibri"/>
          <w:lang w:val="en-AU" w:eastAsia="en-US"/>
        </w:rPr>
      </w:pPr>
      <w:r w:rsidRPr="00F706CC">
        <w:rPr>
          <w:rFonts w:ascii="Calibri" w:hAnsi="Calibri"/>
          <w:lang w:val="en-AU" w:eastAsia="en-US"/>
        </w:rPr>
        <w:t>Pursuant to resolution</w:t>
      </w:r>
    </w:p>
    <w:p w14:paraId="7E642E6F" w14:textId="77777777" w:rsidR="00F706CC" w:rsidRPr="00F706CC" w:rsidRDefault="00F706CC" w:rsidP="00F706CC">
      <w:pPr>
        <w:tabs>
          <w:tab w:val="left" w:pos="500"/>
          <w:tab w:val="left" w:pos="960"/>
        </w:tabs>
        <w:spacing w:after="240"/>
        <w:rPr>
          <w:rFonts w:ascii="Calibri" w:hAnsi="Calibri"/>
          <w:lang w:val="en-AU" w:eastAsia="en-US"/>
        </w:rPr>
      </w:pPr>
      <w:r w:rsidRPr="00F706CC">
        <w:rPr>
          <w:rFonts w:ascii="Calibri" w:hAnsi="Calibri"/>
          <w:b/>
          <w:lang w:val="en-AU" w:eastAsia="en-US"/>
        </w:rPr>
        <w:t>ECONOMY AND GENDER AND ECONOMIC EQUALITY</w:t>
      </w:r>
      <w:r w:rsidRPr="00F706CC">
        <w:rPr>
          <w:rFonts w:ascii="Calibri" w:hAnsi="Calibri"/>
          <w:lang w:val="en-AU" w:eastAsia="en-US"/>
        </w:rPr>
        <w:t xml:space="preserve">: </w:t>
      </w:r>
      <w:r w:rsidRPr="00F706CC">
        <w:rPr>
          <w:rFonts w:ascii="Calibri" w:hAnsi="Calibri"/>
          <w:i/>
          <w:lang w:val="en-AU" w:eastAsia="en-US"/>
        </w:rPr>
        <w:t>(Formed 2 December 2020)</w:t>
      </w:r>
      <w:r w:rsidRPr="00F706CC">
        <w:rPr>
          <w:rFonts w:ascii="Calibri" w:hAnsi="Calibri"/>
          <w:iCs/>
          <w:lang w:val="en-AU" w:eastAsia="en-US"/>
        </w:rPr>
        <w:t>: Ms Castley (Chair), Mr Davis, Ms Orr.</w:t>
      </w:r>
    </w:p>
    <w:p w14:paraId="645661E4" w14:textId="77777777" w:rsidR="00F706CC" w:rsidRPr="00F706CC" w:rsidRDefault="00F706CC" w:rsidP="00F706CC">
      <w:pPr>
        <w:tabs>
          <w:tab w:val="left" w:pos="500"/>
          <w:tab w:val="left" w:pos="960"/>
        </w:tabs>
        <w:spacing w:after="240"/>
        <w:rPr>
          <w:rFonts w:ascii="Calibri" w:hAnsi="Calibri"/>
          <w:iCs/>
          <w:lang w:val="en-AU" w:eastAsia="en-US"/>
        </w:rPr>
      </w:pPr>
      <w:r w:rsidRPr="00F706CC">
        <w:rPr>
          <w:rFonts w:ascii="Calibri" w:hAnsi="Calibri"/>
          <w:b/>
          <w:lang w:val="en-AU" w:eastAsia="en-US"/>
        </w:rPr>
        <w:t>EDUCATION AND COMMUNITY INCLUSION</w:t>
      </w:r>
      <w:r w:rsidRPr="00F706CC">
        <w:rPr>
          <w:rFonts w:ascii="Calibri" w:hAnsi="Calibri"/>
          <w:lang w:val="en-AU" w:eastAsia="en-US"/>
        </w:rPr>
        <w:t xml:space="preserve">: </w:t>
      </w:r>
      <w:r w:rsidRPr="00F706CC">
        <w:rPr>
          <w:rFonts w:ascii="Calibri" w:hAnsi="Calibri"/>
          <w:i/>
          <w:lang w:val="en-AU" w:eastAsia="en-US"/>
        </w:rPr>
        <w:t>(Formed 2 December 2020)</w:t>
      </w:r>
      <w:r w:rsidRPr="00F706CC">
        <w:rPr>
          <w:rFonts w:ascii="Calibri" w:hAnsi="Calibri"/>
          <w:iCs/>
          <w:lang w:val="en-AU" w:eastAsia="en-US"/>
        </w:rPr>
        <w:t>: Mr Pettersson (Chair), Ms Lawder, Mr Davis.</w:t>
      </w:r>
    </w:p>
    <w:p w14:paraId="60F6548C" w14:textId="77777777" w:rsidR="00F706CC" w:rsidRPr="00F706CC" w:rsidRDefault="00F706CC" w:rsidP="00F706CC">
      <w:pPr>
        <w:tabs>
          <w:tab w:val="left" w:pos="500"/>
          <w:tab w:val="left" w:pos="960"/>
        </w:tabs>
        <w:spacing w:after="240"/>
        <w:rPr>
          <w:rFonts w:ascii="Calibri" w:hAnsi="Calibri"/>
          <w:lang w:val="en-AU" w:eastAsia="en-US"/>
        </w:rPr>
      </w:pPr>
      <w:r w:rsidRPr="00F706CC">
        <w:rPr>
          <w:rFonts w:ascii="Calibri" w:hAnsi="Calibri"/>
          <w:b/>
          <w:lang w:val="en-AU" w:eastAsia="en-US"/>
        </w:rPr>
        <w:t>ENVIRONMENT, CLIMATE CHANGE AND BIODIVERSITY</w:t>
      </w:r>
      <w:r w:rsidRPr="00F706CC">
        <w:rPr>
          <w:rFonts w:ascii="Calibri" w:hAnsi="Calibri"/>
          <w:lang w:val="en-AU" w:eastAsia="en-US"/>
        </w:rPr>
        <w:t xml:space="preserve">: </w:t>
      </w:r>
      <w:r w:rsidRPr="00F706CC">
        <w:rPr>
          <w:rFonts w:ascii="Calibri" w:hAnsi="Calibri"/>
          <w:i/>
          <w:lang w:val="en-AU" w:eastAsia="en-US"/>
        </w:rPr>
        <w:t>(Formed 2 December 2020)</w:t>
      </w:r>
      <w:r w:rsidRPr="00F706CC">
        <w:rPr>
          <w:rFonts w:ascii="Calibri" w:hAnsi="Calibri"/>
          <w:iCs/>
          <w:lang w:val="en-AU" w:eastAsia="en-US"/>
        </w:rPr>
        <w:t>:</w:t>
      </w:r>
      <w:r w:rsidRPr="00F706CC">
        <w:rPr>
          <w:rFonts w:ascii="Calibri" w:hAnsi="Calibri"/>
          <w:lang w:val="en-AU" w:eastAsia="en-US"/>
        </w:rPr>
        <w:t xml:space="preserve"> Dr Paterson (Chair), Ms Clay, Mr Cocks.</w:t>
      </w:r>
    </w:p>
    <w:p w14:paraId="65166E33" w14:textId="77777777" w:rsidR="00F706CC" w:rsidRPr="00F706CC" w:rsidRDefault="00F706CC" w:rsidP="00F706CC">
      <w:pPr>
        <w:tabs>
          <w:tab w:val="left" w:pos="500"/>
          <w:tab w:val="left" w:pos="960"/>
        </w:tabs>
        <w:spacing w:after="240"/>
        <w:rPr>
          <w:rFonts w:ascii="Calibri" w:hAnsi="Calibri"/>
          <w:iCs/>
          <w:lang w:val="en-AU" w:eastAsia="en-US"/>
        </w:rPr>
      </w:pPr>
      <w:r w:rsidRPr="00F706CC">
        <w:rPr>
          <w:rFonts w:ascii="Calibri" w:hAnsi="Calibri"/>
          <w:b/>
          <w:lang w:val="en-AU" w:eastAsia="en-US"/>
        </w:rPr>
        <w:t>HEALTH AND COMMUNITY WELLBEING</w:t>
      </w:r>
      <w:r w:rsidRPr="00F706CC">
        <w:rPr>
          <w:rFonts w:ascii="Calibri" w:hAnsi="Calibri"/>
          <w:lang w:val="en-AU" w:eastAsia="en-US"/>
        </w:rPr>
        <w:t xml:space="preserve">: </w:t>
      </w:r>
      <w:r w:rsidRPr="00F706CC">
        <w:rPr>
          <w:rFonts w:ascii="Calibri" w:hAnsi="Calibri"/>
          <w:i/>
          <w:lang w:val="en-AU" w:eastAsia="en-US"/>
        </w:rPr>
        <w:t>(Formed 2 December 2020)</w:t>
      </w:r>
      <w:r w:rsidRPr="00F706CC">
        <w:rPr>
          <w:rFonts w:ascii="Calibri" w:hAnsi="Calibri"/>
          <w:iCs/>
          <w:lang w:val="en-AU" w:eastAsia="en-US"/>
        </w:rPr>
        <w:t>: Mr Davis (Chair), Mr Milligan, Mr Pettersson.</w:t>
      </w:r>
    </w:p>
    <w:p w14:paraId="288E9796" w14:textId="77777777" w:rsidR="00F706CC" w:rsidRPr="00F706CC" w:rsidRDefault="00F706CC" w:rsidP="00F706CC">
      <w:pPr>
        <w:tabs>
          <w:tab w:val="left" w:pos="500"/>
          <w:tab w:val="left" w:pos="960"/>
        </w:tabs>
        <w:spacing w:after="240"/>
        <w:rPr>
          <w:rFonts w:ascii="Calibri" w:hAnsi="Calibri"/>
          <w:iCs/>
          <w:lang w:val="en-AU" w:eastAsia="en-US"/>
        </w:rPr>
      </w:pPr>
      <w:r w:rsidRPr="00F706CC">
        <w:rPr>
          <w:rFonts w:ascii="Calibri" w:hAnsi="Calibri"/>
          <w:b/>
          <w:lang w:val="en-AU" w:eastAsia="en-US"/>
        </w:rPr>
        <w:t>JUSTICE AND COMMUNITY SAFETY</w:t>
      </w:r>
      <w:r w:rsidRPr="00F706CC">
        <w:rPr>
          <w:rFonts w:ascii="Calibri" w:hAnsi="Calibri"/>
          <w:lang w:val="en-AU" w:eastAsia="en-US"/>
        </w:rPr>
        <w:t xml:space="preserve">: </w:t>
      </w:r>
      <w:r w:rsidRPr="00F706CC">
        <w:rPr>
          <w:rFonts w:ascii="Calibri" w:hAnsi="Calibri"/>
          <w:i/>
          <w:lang w:val="en-AU" w:eastAsia="en-US"/>
        </w:rPr>
        <w:t>(Formed 2 December 2020)</w:t>
      </w:r>
      <w:r w:rsidRPr="00F706CC">
        <w:rPr>
          <w:rFonts w:ascii="Calibri" w:hAnsi="Calibri"/>
          <w:iCs/>
          <w:lang w:val="en-AU" w:eastAsia="en-US"/>
        </w:rPr>
        <w:t>: Mr Cain (Chair), Mr Braddock, Dr Paterson.</w:t>
      </w:r>
    </w:p>
    <w:p w14:paraId="015A0F0B" w14:textId="77777777" w:rsidR="00F706CC" w:rsidRPr="00F706CC" w:rsidRDefault="00F706CC" w:rsidP="00F706CC">
      <w:pPr>
        <w:tabs>
          <w:tab w:val="left" w:pos="500"/>
          <w:tab w:val="left" w:pos="960"/>
        </w:tabs>
        <w:spacing w:after="240"/>
        <w:rPr>
          <w:rFonts w:ascii="Calibri" w:hAnsi="Calibri"/>
          <w:iCs/>
          <w:lang w:val="en-AU" w:eastAsia="en-US"/>
        </w:rPr>
      </w:pPr>
      <w:r w:rsidRPr="00F706CC">
        <w:rPr>
          <w:rFonts w:ascii="Calibri" w:hAnsi="Calibri"/>
          <w:b/>
          <w:lang w:val="en-AU" w:eastAsia="en-US"/>
        </w:rPr>
        <w:t>PLANNING, TRANSPORT AND CITY SERVICES</w:t>
      </w:r>
      <w:r w:rsidRPr="00F706CC">
        <w:rPr>
          <w:rFonts w:ascii="Calibri" w:hAnsi="Calibri"/>
          <w:lang w:val="en-AU" w:eastAsia="en-US"/>
        </w:rPr>
        <w:t xml:space="preserve">: </w:t>
      </w:r>
      <w:r w:rsidRPr="00F706CC">
        <w:rPr>
          <w:rFonts w:ascii="Calibri" w:hAnsi="Calibri"/>
          <w:i/>
          <w:lang w:val="en-AU" w:eastAsia="en-US"/>
        </w:rPr>
        <w:t>(Formed 2 December 2020)</w:t>
      </w:r>
      <w:r w:rsidRPr="00F706CC">
        <w:rPr>
          <w:rFonts w:ascii="Calibri" w:hAnsi="Calibri"/>
          <w:iCs/>
          <w:lang w:val="en-AU" w:eastAsia="en-US"/>
        </w:rPr>
        <w:t>: Ms Clay (Chair), Mr Parton, Ms Orr.</w:t>
      </w:r>
    </w:p>
    <w:p w14:paraId="76FFB94A" w14:textId="77777777" w:rsidR="00F706CC" w:rsidRPr="00F706CC" w:rsidRDefault="00F706CC" w:rsidP="00F706CC">
      <w:pPr>
        <w:tabs>
          <w:tab w:val="left" w:pos="500"/>
          <w:tab w:val="left" w:pos="960"/>
        </w:tabs>
        <w:spacing w:after="240"/>
        <w:rPr>
          <w:rFonts w:ascii="Calibri" w:hAnsi="Calibri"/>
          <w:iCs/>
          <w:lang w:val="en-AU" w:eastAsia="en-US"/>
        </w:rPr>
      </w:pPr>
      <w:r w:rsidRPr="00F706CC">
        <w:rPr>
          <w:rFonts w:ascii="Calibri" w:hAnsi="Calibri"/>
          <w:b/>
          <w:lang w:val="en-AU" w:eastAsia="en-US"/>
        </w:rPr>
        <w:t>PUBLIC ACCOUNTS</w:t>
      </w:r>
      <w:r w:rsidRPr="00F706CC">
        <w:rPr>
          <w:rFonts w:ascii="Calibri" w:hAnsi="Calibri"/>
          <w:lang w:val="en-AU" w:eastAsia="en-US"/>
        </w:rPr>
        <w:t xml:space="preserve">: </w:t>
      </w:r>
      <w:r w:rsidRPr="00F706CC">
        <w:rPr>
          <w:rFonts w:ascii="Calibri" w:hAnsi="Calibri"/>
          <w:i/>
          <w:lang w:val="en-AU" w:eastAsia="en-US"/>
        </w:rPr>
        <w:t>(Formed 2 December 2020)</w:t>
      </w:r>
      <w:r w:rsidRPr="00F706CC">
        <w:rPr>
          <w:rFonts w:ascii="Calibri" w:hAnsi="Calibri"/>
          <w:iCs/>
          <w:lang w:val="en-AU" w:eastAsia="en-US"/>
        </w:rPr>
        <w:t>: Mrs Kikkert (Chair), Mr Braddock, Mr Pettersson.</w:t>
      </w:r>
    </w:p>
    <w:p w14:paraId="4B7430BD" w14:textId="77777777" w:rsidR="00F706CC" w:rsidRPr="00F706CC" w:rsidRDefault="00F706CC" w:rsidP="00F706CC">
      <w:pPr>
        <w:spacing w:before="240" w:after="240"/>
        <w:rPr>
          <w:rFonts w:ascii="Calibri" w:hAnsi="Calibri"/>
          <w:b/>
          <w:sz w:val="28"/>
          <w:lang w:eastAsia="en-US"/>
        </w:rPr>
      </w:pPr>
      <w:r w:rsidRPr="00F706CC">
        <w:rPr>
          <w:rFonts w:ascii="Calibri" w:hAnsi="Calibri"/>
          <w:b/>
          <w:sz w:val="28"/>
          <w:lang w:eastAsia="en-US"/>
        </w:rPr>
        <w:t>Select</w:t>
      </w:r>
    </w:p>
    <w:p w14:paraId="437E9468" w14:textId="77777777" w:rsidR="00F706CC" w:rsidRPr="00F706CC" w:rsidRDefault="00F706CC" w:rsidP="00F706CC">
      <w:pPr>
        <w:spacing w:before="120" w:after="240"/>
        <w:rPr>
          <w:rFonts w:ascii="Calibri" w:hAnsi="Calibri"/>
          <w:lang w:val="en-AU" w:eastAsia="en-US"/>
        </w:rPr>
      </w:pPr>
      <w:r w:rsidRPr="00F706CC">
        <w:rPr>
          <w:rFonts w:ascii="Calibri" w:hAnsi="Calibri"/>
          <w:b/>
          <w:bCs/>
          <w:lang w:val="en-AU" w:eastAsia="en-US"/>
        </w:rPr>
        <w:t>ESTIMATES 2023-2024</w:t>
      </w:r>
      <w:r w:rsidRPr="00F706CC">
        <w:rPr>
          <w:rFonts w:ascii="Calibri" w:hAnsi="Calibri"/>
          <w:lang w:val="en-AU" w:eastAsia="en-US"/>
        </w:rPr>
        <w:t xml:space="preserve">: </w:t>
      </w:r>
      <w:r w:rsidRPr="00F706CC">
        <w:rPr>
          <w:rFonts w:ascii="Calibri" w:hAnsi="Calibri"/>
          <w:i/>
          <w:iCs/>
          <w:lang w:val="en-AU" w:eastAsia="en-US"/>
        </w:rPr>
        <w:t>(Formed 15 May 2023)</w:t>
      </w:r>
      <w:r w:rsidRPr="00F706CC">
        <w:rPr>
          <w:rFonts w:ascii="Calibri" w:hAnsi="Calibri"/>
          <w:lang w:val="en-AU" w:eastAsia="en-US"/>
        </w:rPr>
        <w:t xml:space="preserve">: Mr Parton </w:t>
      </w:r>
      <w:r w:rsidRPr="00F706CC">
        <w:rPr>
          <w:rFonts w:ascii="Calibri" w:hAnsi="Calibri"/>
          <w:i/>
          <w:iCs/>
          <w:lang w:val="en-AU" w:eastAsia="en-US"/>
        </w:rPr>
        <w:t>(Chair)</w:t>
      </w:r>
      <w:r w:rsidRPr="00F706CC">
        <w:rPr>
          <w:rFonts w:ascii="Calibri" w:hAnsi="Calibri"/>
          <w:lang w:val="en-AU" w:eastAsia="en-US"/>
        </w:rPr>
        <w:t>, Ms Clay, Mr Pettersson.</w:t>
      </w:r>
    </w:p>
    <w:p w14:paraId="6A103A23" w14:textId="77777777" w:rsidR="00F706CC" w:rsidRPr="00F706CC" w:rsidRDefault="00F706CC" w:rsidP="00F706CC">
      <w:pPr>
        <w:spacing w:before="240" w:after="240"/>
        <w:rPr>
          <w:rFonts w:ascii="Calibri" w:hAnsi="Calibri"/>
          <w:b/>
          <w:sz w:val="28"/>
          <w:lang w:eastAsia="en-US"/>
        </w:rPr>
      </w:pPr>
      <w:r w:rsidRPr="00F706CC">
        <w:rPr>
          <w:rFonts w:ascii="Calibri" w:hAnsi="Calibri"/>
          <w:b/>
          <w:sz w:val="28"/>
          <w:lang w:eastAsia="en-US"/>
        </w:rPr>
        <w:t>Dissolved</w:t>
      </w:r>
    </w:p>
    <w:p w14:paraId="0B934130" w14:textId="77777777" w:rsidR="00F706CC" w:rsidRPr="00F706CC" w:rsidRDefault="00F706CC" w:rsidP="00F706CC">
      <w:pPr>
        <w:spacing w:before="120" w:after="240"/>
        <w:rPr>
          <w:rFonts w:ascii="Calibri" w:hAnsi="Calibri"/>
          <w:i/>
          <w:iCs/>
          <w:lang w:val="en-AU" w:eastAsia="en-US"/>
        </w:rPr>
      </w:pPr>
      <w:r w:rsidRPr="00F706CC">
        <w:rPr>
          <w:rFonts w:ascii="Calibri" w:hAnsi="Calibri"/>
          <w:b/>
          <w:bCs/>
          <w:caps/>
          <w:lang w:val="en-AU" w:eastAsia="en-US"/>
        </w:rPr>
        <w:t>COst of living pressures in the act</w:t>
      </w:r>
      <w:r w:rsidRPr="00F706CC">
        <w:rPr>
          <w:rFonts w:ascii="Calibri" w:hAnsi="Calibri"/>
          <w:lang w:val="en-AU" w:eastAsia="en-US"/>
        </w:rPr>
        <w:t xml:space="preserve">: </w:t>
      </w:r>
      <w:r w:rsidRPr="00F706CC">
        <w:rPr>
          <w:rFonts w:ascii="Calibri" w:hAnsi="Calibri"/>
          <w:i/>
          <w:iCs/>
          <w:lang w:val="en-AU" w:eastAsia="en-US"/>
        </w:rPr>
        <w:t>(Formed 9 February 2023)</w:t>
      </w:r>
      <w:r w:rsidRPr="00F706CC">
        <w:rPr>
          <w:rFonts w:ascii="Calibri" w:hAnsi="Calibri"/>
          <w:lang w:val="en-AU" w:eastAsia="en-US"/>
        </w:rPr>
        <w:t xml:space="preserve">: Mr Davis (Chair), Ms Lawder, Dr Paterson. </w:t>
      </w:r>
      <w:r w:rsidRPr="00F706CC">
        <w:rPr>
          <w:rFonts w:ascii="Calibri" w:hAnsi="Calibri"/>
          <w:i/>
          <w:iCs/>
          <w:lang w:val="en-AU" w:eastAsia="en-US"/>
        </w:rPr>
        <w:t>(Presented 11 May 2023)</w:t>
      </w:r>
    </w:p>
    <w:p w14:paraId="2B387434" w14:textId="77777777" w:rsidR="00F706CC" w:rsidRPr="00F706CC" w:rsidRDefault="00F706CC" w:rsidP="00F706CC">
      <w:pPr>
        <w:spacing w:before="120" w:after="240"/>
        <w:rPr>
          <w:rFonts w:ascii="Calibri" w:hAnsi="Calibri"/>
          <w:i/>
          <w:lang w:val="en-AU" w:eastAsia="en-US"/>
        </w:rPr>
      </w:pPr>
      <w:r w:rsidRPr="00F706CC">
        <w:rPr>
          <w:rFonts w:ascii="Calibri" w:hAnsi="Calibri"/>
          <w:b/>
          <w:bCs/>
          <w:caps/>
          <w:lang w:val="en-AU" w:eastAsia="en-US"/>
        </w:rPr>
        <w:t>COVID-19 2021 PANDEMIC RESPONSE</w:t>
      </w:r>
      <w:r w:rsidRPr="00F706CC">
        <w:rPr>
          <w:rFonts w:ascii="Calibri" w:hAnsi="Calibri"/>
          <w:lang w:val="en-AU" w:eastAsia="en-US"/>
        </w:rPr>
        <w:t xml:space="preserve">: </w:t>
      </w:r>
      <w:r w:rsidRPr="00F706CC">
        <w:rPr>
          <w:rFonts w:ascii="Calibri" w:hAnsi="Calibri"/>
          <w:i/>
          <w:iCs/>
          <w:lang w:val="en-AU" w:eastAsia="en-US"/>
        </w:rPr>
        <w:t>(Formed 16 September 2021)</w:t>
      </w:r>
      <w:r w:rsidRPr="00F706CC">
        <w:rPr>
          <w:rFonts w:ascii="Calibri" w:hAnsi="Calibri"/>
          <w:lang w:val="en-AU" w:eastAsia="en-US"/>
        </w:rPr>
        <w:t xml:space="preserve">: Ms Lee (Chair), Ms Clay, Ms Orr. </w:t>
      </w:r>
      <w:r w:rsidRPr="00F706CC">
        <w:rPr>
          <w:rFonts w:ascii="Calibri" w:hAnsi="Calibri"/>
          <w:i/>
          <w:lang w:val="en-AU" w:eastAsia="en-US"/>
        </w:rPr>
        <w:t>(Presented 2 December 2021)</w:t>
      </w:r>
    </w:p>
    <w:p w14:paraId="2FCEB759" w14:textId="77777777" w:rsidR="00F706CC" w:rsidRPr="00F706CC" w:rsidRDefault="00F706CC" w:rsidP="00F706CC">
      <w:pPr>
        <w:tabs>
          <w:tab w:val="left" w:pos="500"/>
          <w:tab w:val="left" w:pos="960"/>
        </w:tabs>
        <w:spacing w:after="240"/>
        <w:rPr>
          <w:rFonts w:ascii="Calibri" w:hAnsi="Calibri"/>
          <w:iCs/>
          <w:lang w:val="en-AU" w:eastAsia="en-US"/>
        </w:rPr>
      </w:pPr>
      <w:r w:rsidRPr="00F706CC">
        <w:rPr>
          <w:rFonts w:ascii="Calibri" w:hAnsi="Calibri"/>
          <w:b/>
          <w:lang w:val="en-AU" w:eastAsia="en-US"/>
        </w:rPr>
        <w:t>DRUGS OF DEPENDENCE (PERSONAL USE) AMENDMENT BILL 2021</w:t>
      </w:r>
      <w:r w:rsidRPr="00F706CC">
        <w:rPr>
          <w:rFonts w:ascii="Calibri" w:hAnsi="Calibri"/>
          <w:lang w:val="en-AU" w:eastAsia="en-US"/>
        </w:rPr>
        <w:t xml:space="preserve">: </w:t>
      </w:r>
      <w:r w:rsidRPr="00F706CC">
        <w:rPr>
          <w:rFonts w:ascii="Calibri" w:hAnsi="Calibri"/>
          <w:i/>
          <w:lang w:val="en-AU" w:eastAsia="en-US"/>
        </w:rPr>
        <w:t>(Formed 11 February 2021)</w:t>
      </w:r>
      <w:r w:rsidRPr="00F706CC">
        <w:rPr>
          <w:rFonts w:ascii="Calibri" w:hAnsi="Calibri"/>
          <w:iCs/>
          <w:lang w:val="en-AU" w:eastAsia="en-US"/>
        </w:rPr>
        <w:t xml:space="preserve">: Mr Cain (Chair), Mr Davis, Dr Paterson. </w:t>
      </w:r>
      <w:r w:rsidRPr="00F706CC">
        <w:rPr>
          <w:rFonts w:ascii="Calibri" w:hAnsi="Calibri"/>
          <w:i/>
          <w:iCs/>
          <w:lang w:val="en-AU" w:eastAsia="en-US"/>
        </w:rPr>
        <w:t>(Presented 30 November 2021)</w:t>
      </w:r>
    </w:p>
    <w:p w14:paraId="285C9D9C" w14:textId="77777777" w:rsidR="00F706CC" w:rsidRPr="00F706CC" w:rsidRDefault="00F706CC" w:rsidP="00F706CC">
      <w:pPr>
        <w:spacing w:after="240"/>
        <w:rPr>
          <w:rFonts w:ascii="Calibri" w:hAnsi="Calibri"/>
          <w:i/>
          <w:lang w:val="en-AU" w:eastAsia="en-US"/>
        </w:rPr>
      </w:pPr>
      <w:r w:rsidRPr="00F706CC">
        <w:rPr>
          <w:rFonts w:ascii="Calibri" w:hAnsi="Calibri"/>
          <w:b/>
          <w:bCs/>
          <w:caps/>
          <w:lang w:val="en-AU" w:eastAsia="en-US"/>
        </w:rPr>
        <w:lastRenderedPageBreak/>
        <w:t>ESTIMATES 2022-2023</w:t>
      </w:r>
      <w:r w:rsidRPr="00F706CC">
        <w:rPr>
          <w:rFonts w:ascii="Calibri" w:hAnsi="Calibri"/>
          <w:lang w:val="en-AU" w:eastAsia="en-US"/>
        </w:rPr>
        <w:t xml:space="preserve">: </w:t>
      </w:r>
      <w:r w:rsidRPr="00F706CC">
        <w:rPr>
          <w:rFonts w:ascii="Calibri" w:hAnsi="Calibri"/>
          <w:i/>
          <w:iCs/>
          <w:lang w:val="en-AU" w:eastAsia="en-US"/>
        </w:rPr>
        <w:t>(Formed 1 July 2022)</w:t>
      </w:r>
      <w:r w:rsidRPr="00F706CC">
        <w:rPr>
          <w:rFonts w:ascii="Calibri" w:hAnsi="Calibri"/>
          <w:lang w:val="en-AU" w:eastAsia="en-US"/>
        </w:rPr>
        <w:t xml:space="preserve">: Mr Milligan (Chair), Mr Braddock, Dr Paterson. </w:t>
      </w:r>
      <w:r w:rsidRPr="00F706CC">
        <w:rPr>
          <w:rFonts w:ascii="Calibri" w:hAnsi="Calibri"/>
          <w:i/>
          <w:lang w:val="en-AU" w:eastAsia="en-US"/>
        </w:rPr>
        <w:t>(Presented 11 October 2022; Dissolved 31 October 2022)</w:t>
      </w:r>
    </w:p>
    <w:p w14:paraId="04174011" w14:textId="77777777" w:rsidR="00F706CC" w:rsidRPr="00F706CC" w:rsidRDefault="00F706CC" w:rsidP="00F706CC">
      <w:pPr>
        <w:spacing w:before="120" w:after="240"/>
        <w:rPr>
          <w:rFonts w:ascii="Calibri" w:hAnsi="Calibri"/>
          <w:i/>
          <w:iCs/>
          <w:lang w:val="en-AU" w:eastAsia="en-US"/>
        </w:rPr>
      </w:pPr>
      <w:r w:rsidRPr="00F706CC">
        <w:rPr>
          <w:rFonts w:ascii="Calibri" w:hAnsi="Calibri"/>
          <w:b/>
          <w:lang w:val="en-AU" w:eastAsia="en-US"/>
        </w:rPr>
        <w:t>PRIVILEGES 2022</w:t>
      </w:r>
      <w:r w:rsidRPr="00F706CC">
        <w:rPr>
          <w:rFonts w:ascii="Calibri" w:hAnsi="Calibri"/>
          <w:lang w:val="en-AU" w:eastAsia="en-US"/>
        </w:rPr>
        <w:t xml:space="preserve">: </w:t>
      </w:r>
      <w:r w:rsidRPr="00F706CC">
        <w:rPr>
          <w:rFonts w:ascii="Calibri" w:hAnsi="Calibri"/>
          <w:i/>
          <w:lang w:val="en-AU" w:eastAsia="en-US"/>
        </w:rPr>
        <w:t>(Formed 15 August 2022)</w:t>
      </w:r>
      <w:r w:rsidRPr="00F706CC">
        <w:rPr>
          <w:rFonts w:ascii="Calibri" w:hAnsi="Calibri"/>
          <w:lang w:val="en-AU" w:eastAsia="en-US"/>
        </w:rPr>
        <w:t xml:space="preserve">: Mr Hanson (Chair), Ms Clay, Mr Pettersson. </w:t>
      </w:r>
      <w:r w:rsidRPr="00F706CC">
        <w:rPr>
          <w:rFonts w:ascii="Calibri" w:hAnsi="Calibri"/>
          <w:i/>
          <w:iCs/>
          <w:lang w:val="en-AU" w:eastAsia="en-US"/>
        </w:rPr>
        <w:t>(Presented 1 December 2022)</w:t>
      </w:r>
    </w:p>
    <w:p w14:paraId="5B8911B8" w14:textId="1D72B302" w:rsidR="00F5298F" w:rsidRPr="0072618D" w:rsidRDefault="00F706CC" w:rsidP="0072618D">
      <w:pPr>
        <w:tabs>
          <w:tab w:val="right" w:pos="580"/>
        </w:tabs>
        <w:spacing w:before="120" w:after="480"/>
        <w:ind w:left="567" w:hanging="567"/>
        <w:jc w:val="center"/>
        <w:rPr>
          <w:rFonts w:ascii="Calibri" w:hAnsi="Calibri"/>
          <w:b/>
          <w:lang w:eastAsia="en-US"/>
        </w:rPr>
      </w:pPr>
      <w:r w:rsidRPr="00F706CC">
        <w:rPr>
          <w:rFonts w:ascii="Calibri" w:hAnsi="Calibri"/>
          <w:lang w:eastAsia="en-US"/>
        </w:rPr>
        <w:t>_______________</w:t>
      </w:r>
    </w:p>
    <w:sectPr w:rsidR="00F5298F" w:rsidRPr="0072618D" w:rsidSect="00F706C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14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2C91" w14:textId="77777777" w:rsidR="00F706CC" w:rsidRDefault="00F706CC" w:rsidP="000F3D35">
      <w:r>
        <w:separator/>
      </w:r>
    </w:p>
  </w:endnote>
  <w:endnote w:type="continuationSeparator" w:id="0">
    <w:p w14:paraId="2F73A432" w14:textId="77777777" w:rsidR="00F706CC" w:rsidRDefault="00F706C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7ECE" w14:textId="77777777" w:rsidR="00F706CC" w:rsidRDefault="00F70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2D62" w14:textId="77777777" w:rsidR="00F706CC" w:rsidRDefault="00F70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EA12" w14:textId="77777777" w:rsidR="000F3D35" w:rsidRPr="00EA6267" w:rsidRDefault="000F3D35" w:rsidP="000F3D35">
    <w:pPr>
      <w:jc w:val="center"/>
      <w:rPr>
        <w:i/>
        <w:sz w:val="20"/>
      </w:rPr>
    </w:pPr>
    <w:r w:rsidRPr="00EA6267">
      <w:rPr>
        <w:sz w:val="20"/>
      </w:rPr>
      <w:t>* Notifications to which an asterisk (*) is prefixed appear for the first time</w:t>
    </w:r>
  </w:p>
  <w:p w14:paraId="1F72A396"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DFD" w14:textId="77777777" w:rsidR="00F706CC" w:rsidRDefault="00F706CC" w:rsidP="000F3D35">
      <w:r>
        <w:separator/>
      </w:r>
    </w:p>
  </w:footnote>
  <w:footnote w:type="continuationSeparator" w:id="0">
    <w:p w14:paraId="20DF82A6" w14:textId="77777777" w:rsidR="00F706CC" w:rsidRDefault="00F706C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56B1" w14:textId="78155552"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F706CC">
      <w:rPr>
        <w:i/>
        <w:color w:val="000000"/>
        <w:sz w:val="21"/>
        <w:szCs w:val="21"/>
      </w:rPr>
      <w:t>89</w:t>
    </w:r>
    <w:r w:rsidRPr="00F5298F">
      <w:rPr>
        <w:rFonts w:ascii="Arial" w:hAnsi="Arial" w:cs="Arial"/>
        <w:i/>
        <w:color w:val="222222"/>
        <w:sz w:val="21"/>
        <w:szCs w:val="21"/>
        <w:shd w:val="clear" w:color="auto" w:fill="FFFFFF"/>
      </w:rPr>
      <w:t>—</w:t>
    </w:r>
    <w:r w:rsidR="0072618D">
      <w:rPr>
        <w:i/>
        <w:sz w:val="21"/>
        <w:szCs w:val="21"/>
      </w:rPr>
      <w:t>28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C048" w14:textId="3138A7AA"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F706CC">
      <w:rPr>
        <w:i/>
        <w:color w:val="000000"/>
        <w:sz w:val="21"/>
        <w:szCs w:val="21"/>
      </w:rPr>
      <w:t>89</w:t>
    </w:r>
    <w:r w:rsidR="008B4A7E" w:rsidRPr="00F5298F">
      <w:rPr>
        <w:rFonts w:ascii="Arial" w:hAnsi="Arial" w:cs="Arial"/>
        <w:i/>
        <w:color w:val="222222"/>
        <w:sz w:val="21"/>
        <w:szCs w:val="21"/>
        <w:shd w:val="clear" w:color="auto" w:fill="FFFFFF"/>
      </w:rPr>
      <w:t>—</w:t>
    </w:r>
    <w:r w:rsidR="0072618D">
      <w:rPr>
        <w:i/>
        <w:sz w:val="21"/>
        <w:szCs w:val="21"/>
      </w:rPr>
      <w:t>28 June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698863E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3BF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7"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8" w15:restartNumberingAfterBreak="0">
    <w:nsid w:val="25F60164"/>
    <w:multiLevelType w:val="hybridMultilevel"/>
    <w:tmpl w:val="08A6350A"/>
    <w:lvl w:ilvl="0" w:tplc="FA288A2A">
      <w:start w:val="1"/>
      <w:numFmt w:val="lowerLetter"/>
      <w:lvlText w:val="%1)"/>
      <w:lvlJc w:val="left"/>
      <w:pPr>
        <w:ind w:left="1080" w:hanging="360"/>
      </w:pPr>
    </w:lvl>
    <w:lvl w:ilvl="1" w:tplc="091CFBC4">
      <w:start w:val="1"/>
      <w:numFmt w:val="lowerRoman"/>
      <w:lvlText w:val="%2."/>
      <w:lvlJc w:val="right"/>
      <w:pPr>
        <w:ind w:left="1800" w:hanging="360"/>
      </w:pPr>
    </w:lvl>
    <w:lvl w:ilvl="2" w:tplc="362800CC">
      <w:start w:val="1"/>
      <w:numFmt w:val="lowerRoman"/>
      <w:lvlText w:val="%3."/>
      <w:lvlJc w:val="right"/>
      <w:pPr>
        <w:ind w:left="2520" w:hanging="180"/>
      </w:pPr>
    </w:lvl>
    <w:lvl w:ilvl="3" w:tplc="E680546C">
      <w:start w:val="1"/>
      <w:numFmt w:val="decimal"/>
      <w:lvlText w:val="%4."/>
      <w:lvlJc w:val="left"/>
      <w:pPr>
        <w:ind w:left="3240" w:hanging="360"/>
      </w:pPr>
    </w:lvl>
    <w:lvl w:ilvl="4" w:tplc="17A2F9BE">
      <w:start w:val="1"/>
      <w:numFmt w:val="lowerLetter"/>
      <w:lvlText w:val="%5."/>
      <w:lvlJc w:val="left"/>
      <w:pPr>
        <w:ind w:left="3960" w:hanging="360"/>
      </w:pPr>
    </w:lvl>
    <w:lvl w:ilvl="5" w:tplc="78DABE80">
      <w:start w:val="1"/>
      <w:numFmt w:val="lowerRoman"/>
      <w:lvlText w:val="%6."/>
      <w:lvlJc w:val="right"/>
      <w:pPr>
        <w:ind w:left="4680" w:hanging="180"/>
      </w:pPr>
    </w:lvl>
    <w:lvl w:ilvl="6" w:tplc="AEA8E330">
      <w:start w:val="1"/>
      <w:numFmt w:val="decimal"/>
      <w:lvlText w:val="%7."/>
      <w:lvlJc w:val="left"/>
      <w:pPr>
        <w:ind w:left="5400" w:hanging="360"/>
      </w:pPr>
    </w:lvl>
    <w:lvl w:ilvl="7" w:tplc="38D0D63C">
      <w:start w:val="1"/>
      <w:numFmt w:val="lowerLetter"/>
      <w:lvlText w:val="%8."/>
      <w:lvlJc w:val="left"/>
      <w:pPr>
        <w:ind w:left="6120" w:hanging="360"/>
      </w:pPr>
    </w:lvl>
    <w:lvl w:ilvl="8" w:tplc="4F7A5B10">
      <w:start w:val="1"/>
      <w:numFmt w:val="lowerRoman"/>
      <w:lvlText w:val="%9."/>
      <w:lvlJc w:val="right"/>
      <w:pPr>
        <w:ind w:left="6840" w:hanging="180"/>
      </w:pPr>
    </w:lvl>
  </w:abstractNum>
  <w:abstractNum w:abstractNumId="9"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10"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1" w15:restartNumberingAfterBreak="0">
    <w:nsid w:val="3E8C451F"/>
    <w:multiLevelType w:val="hybridMultilevel"/>
    <w:tmpl w:val="1356063C"/>
    <w:lvl w:ilvl="0" w:tplc="ABF8BCAA">
      <w:start w:val="3"/>
      <w:numFmt w:val="decimal"/>
      <w:lvlText w:val="(%1)"/>
      <w:lvlJc w:val="left"/>
      <w:pPr>
        <w:ind w:left="225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18"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20"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2"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3"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5"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6"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746998612">
    <w:abstractNumId w:val="5"/>
  </w:num>
  <w:num w:numId="2" w16cid:durableId="740981925">
    <w:abstractNumId w:val="3"/>
  </w:num>
  <w:num w:numId="3" w16cid:durableId="911618402">
    <w:abstractNumId w:val="13"/>
  </w:num>
  <w:num w:numId="4" w16cid:durableId="1374378924">
    <w:abstractNumId w:val="13"/>
  </w:num>
  <w:num w:numId="5" w16cid:durableId="2035645333">
    <w:abstractNumId w:val="13"/>
  </w:num>
  <w:num w:numId="6" w16cid:durableId="257258730">
    <w:abstractNumId w:val="13"/>
  </w:num>
  <w:num w:numId="7" w16cid:durableId="1744260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629295">
    <w:abstractNumId w:val="1"/>
  </w:num>
  <w:num w:numId="9" w16cid:durableId="1829203334">
    <w:abstractNumId w:val="7"/>
  </w:num>
  <w:num w:numId="10" w16cid:durableId="1785734538">
    <w:abstractNumId w:val="17"/>
  </w:num>
  <w:num w:numId="11" w16cid:durableId="1380975246">
    <w:abstractNumId w:val="15"/>
  </w:num>
  <w:num w:numId="12" w16cid:durableId="676881430">
    <w:abstractNumId w:val="19"/>
  </w:num>
  <w:num w:numId="13" w16cid:durableId="1899238700">
    <w:abstractNumId w:val="23"/>
  </w:num>
  <w:num w:numId="14" w16cid:durableId="1987512684">
    <w:abstractNumId w:val="4"/>
  </w:num>
  <w:num w:numId="15" w16cid:durableId="597064887">
    <w:abstractNumId w:val="6"/>
  </w:num>
  <w:num w:numId="16" w16cid:durableId="1259406226">
    <w:abstractNumId w:val="22"/>
  </w:num>
  <w:num w:numId="17" w16cid:durableId="57536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604709">
    <w:abstractNumId w:val="12"/>
  </w:num>
  <w:num w:numId="19" w16cid:durableId="1921792854">
    <w:abstractNumId w:val="21"/>
  </w:num>
  <w:num w:numId="20" w16cid:durableId="377558743">
    <w:abstractNumId w:val="0"/>
  </w:num>
  <w:num w:numId="21" w16cid:durableId="1696805995">
    <w:abstractNumId w:val="2"/>
  </w:num>
  <w:num w:numId="22" w16cid:durableId="791095827">
    <w:abstractNumId w:val="26"/>
  </w:num>
  <w:num w:numId="23" w16cid:durableId="1116681041">
    <w:abstractNumId w:val="11"/>
  </w:num>
  <w:num w:numId="24" w16cid:durableId="1746144337">
    <w:abstractNumId w:val="10"/>
  </w:num>
  <w:num w:numId="25" w16cid:durableId="995495474">
    <w:abstractNumId w:val="16"/>
  </w:num>
  <w:num w:numId="26" w16cid:durableId="1313296280">
    <w:abstractNumId w:val="14"/>
  </w:num>
  <w:num w:numId="27" w16cid:durableId="1228690613">
    <w:abstractNumId w:val="18"/>
  </w:num>
  <w:num w:numId="28" w16cid:durableId="2005426180">
    <w:abstractNumId w:val="20"/>
  </w:num>
  <w:num w:numId="29" w16cid:durableId="912930442">
    <w:abstractNumId w:val="24"/>
  </w:num>
  <w:num w:numId="30" w16cid:durableId="2074500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CC"/>
    <w:rsid w:val="00011D79"/>
    <w:rsid w:val="00041558"/>
    <w:rsid w:val="000453A9"/>
    <w:rsid w:val="000801B1"/>
    <w:rsid w:val="000F3D35"/>
    <w:rsid w:val="002A5B08"/>
    <w:rsid w:val="002F4706"/>
    <w:rsid w:val="00352FBA"/>
    <w:rsid w:val="004438E1"/>
    <w:rsid w:val="00476347"/>
    <w:rsid w:val="004C47C6"/>
    <w:rsid w:val="004E54D5"/>
    <w:rsid w:val="00585559"/>
    <w:rsid w:val="0060380C"/>
    <w:rsid w:val="006D7183"/>
    <w:rsid w:val="0072618D"/>
    <w:rsid w:val="0081083C"/>
    <w:rsid w:val="008B216C"/>
    <w:rsid w:val="008B4A7E"/>
    <w:rsid w:val="008C5A12"/>
    <w:rsid w:val="0091670C"/>
    <w:rsid w:val="00917156"/>
    <w:rsid w:val="00A273E2"/>
    <w:rsid w:val="00AF3C23"/>
    <w:rsid w:val="00B07807"/>
    <w:rsid w:val="00BD02AE"/>
    <w:rsid w:val="00C06509"/>
    <w:rsid w:val="00C9309E"/>
    <w:rsid w:val="00CA18B3"/>
    <w:rsid w:val="00D15CFD"/>
    <w:rsid w:val="00D44326"/>
    <w:rsid w:val="00EA6267"/>
    <w:rsid w:val="00EC12A8"/>
    <w:rsid w:val="00F4486F"/>
    <w:rsid w:val="00F5298F"/>
    <w:rsid w:val="00F70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48B8"/>
  <w15:chartTrackingRefBased/>
  <w15:docId w15:val="{66C73A03-745C-404B-A512-052A8F79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F706CC"/>
    <w:pPr>
      <w:jc w:val="center"/>
      <w:outlineLvl w:val="0"/>
    </w:pPr>
    <w:rPr>
      <w:rFonts w:ascii="Times New Roman" w:hAnsi="Times New Roman"/>
      <w:b/>
      <w:bCs/>
      <w:kern w:val="36"/>
      <w:szCs w:val="24"/>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F706CC"/>
    <w:rPr>
      <w:rFonts w:ascii="Times New Roman" w:eastAsia="Times New Roman" w:hAnsi="Times New Roman" w:cs="Times New Roman"/>
      <w:b/>
      <w:bCs/>
      <w:kern w:val="36"/>
      <w:sz w:val="24"/>
      <w:szCs w:val="24"/>
    </w:rPr>
  </w:style>
  <w:style w:type="numbering" w:customStyle="1" w:styleId="NoList1">
    <w:name w:val="No List1"/>
    <w:next w:val="NoList"/>
    <w:semiHidden/>
    <w:rsid w:val="00F706CC"/>
  </w:style>
  <w:style w:type="paragraph" w:customStyle="1" w:styleId="NPHeading3">
    <w:name w:val="NP Heading 3"/>
    <w:basedOn w:val="Normal"/>
    <w:rsid w:val="00F706CC"/>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F706CC"/>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F706CC"/>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F706CC"/>
    <w:pPr>
      <w:keepNext/>
      <w:keepLines/>
      <w:spacing w:before="180"/>
    </w:pPr>
    <w:rPr>
      <w:rFonts w:ascii="Times New Roman" w:hAnsi="Times New Roman"/>
      <w:vanish/>
      <w:color w:val="008000"/>
      <w:lang w:val="en-AU"/>
    </w:rPr>
  </w:style>
  <w:style w:type="character" w:customStyle="1" w:styleId="DPSNoticeChar">
    <w:name w:val="DPSNotice Char"/>
    <w:link w:val="DPSNotice"/>
    <w:rsid w:val="00F706CC"/>
    <w:rPr>
      <w:rFonts w:ascii="Times New Roman" w:eastAsia="Times New Roman" w:hAnsi="Times New Roman" w:cs="Times New Roman"/>
      <w:sz w:val="24"/>
      <w:szCs w:val="20"/>
    </w:rPr>
  </w:style>
  <w:style w:type="character" w:customStyle="1" w:styleId="DPSNoticeIndent1Char">
    <w:name w:val="DPSNoticeIndent1 Char"/>
    <w:link w:val="DPSNoticeIndent1"/>
    <w:rsid w:val="00F706CC"/>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F706CC"/>
    <w:rPr>
      <w:rFonts w:ascii="Times New Roman" w:eastAsia="Times New Roman" w:hAnsi="Times New Roman" w:cs="Times New Roman"/>
      <w:sz w:val="24"/>
      <w:szCs w:val="20"/>
      <w:lang w:eastAsia="en-US"/>
    </w:rPr>
  </w:style>
  <w:style w:type="character" w:customStyle="1" w:styleId="DPSNoticeIndent3Char">
    <w:name w:val="DPSNoticeIndent3 Char"/>
    <w:link w:val="DPSNoticeIndent3"/>
    <w:rsid w:val="00F706CC"/>
    <w:rPr>
      <w:rFonts w:ascii="Times New Roman" w:eastAsia="Times New Roman" w:hAnsi="Times New Roman" w:cs="Times New Roman"/>
      <w:sz w:val="24"/>
      <w:szCs w:val="20"/>
      <w:lang w:eastAsia="en-US"/>
    </w:rPr>
  </w:style>
  <w:style w:type="character" w:customStyle="1" w:styleId="KateTaylor">
    <w:name w:val="Kate Taylor"/>
    <w:semiHidden/>
    <w:rsid w:val="00F706CC"/>
    <w:rPr>
      <w:rFonts w:ascii="Arial" w:hAnsi="Arial" w:cs="Arial"/>
      <w:color w:val="auto"/>
      <w:sz w:val="20"/>
      <w:szCs w:val="20"/>
    </w:rPr>
  </w:style>
  <w:style w:type="paragraph" w:customStyle="1" w:styleId="DPSEntryDetail">
    <w:name w:val="DPSEntryDetail"/>
    <w:link w:val="DPSEntryDetailChar"/>
    <w:rsid w:val="00F706CC"/>
    <w:pPr>
      <w:tabs>
        <w:tab w:val="left" w:pos="1197"/>
        <w:tab w:val="left" w:pos="1767"/>
      </w:tabs>
      <w:spacing w:before="120" w:after="0" w:line="240" w:lineRule="auto"/>
      <w:ind w:left="720"/>
      <w:jc w:val="both"/>
    </w:pPr>
    <w:rPr>
      <w:rFonts w:ascii="Times New Roman" w:eastAsia="Times New Roman" w:hAnsi="Times New Roman" w:cs="Times New Roman"/>
      <w:sz w:val="24"/>
      <w:szCs w:val="20"/>
    </w:rPr>
  </w:style>
  <w:style w:type="character" w:customStyle="1" w:styleId="DPSEntryDetailChar">
    <w:name w:val="DPSEntryDetail Char"/>
    <w:link w:val="DPSEntryDetail"/>
    <w:rsid w:val="00F706CC"/>
    <w:rPr>
      <w:rFonts w:ascii="Times New Roman" w:eastAsia="Times New Roman" w:hAnsi="Times New Roman" w:cs="Times New Roman"/>
      <w:sz w:val="24"/>
      <w:szCs w:val="20"/>
    </w:rPr>
  </w:style>
  <w:style w:type="character" w:styleId="FollowedHyperlink">
    <w:name w:val="FollowedHyperlink"/>
    <w:rsid w:val="00F706CC"/>
    <w:rPr>
      <w:color w:val="800080"/>
      <w:u w:val="single"/>
    </w:rPr>
  </w:style>
  <w:style w:type="character" w:styleId="Strong">
    <w:name w:val="Strong"/>
    <w:uiPriority w:val="22"/>
    <w:qFormat/>
    <w:rsid w:val="00F706CC"/>
    <w:rPr>
      <w:b/>
      <w:bCs/>
    </w:rPr>
  </w:style>
  <w:style w:type="paragraph" w:customStyle="1" w:styleId="DPSEntryIndents">
    <w:name w:val="DPSEntryIndents"/>
    <w:basedOn w:val="Normal"/>
    <w:rsid w:val="00F706CC"/>
    <w:pPr>
      <w:numPr>
        <w:numId w:val="7"/>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F706CC"/>
    <w:pPr>
      <w:tabs>
        <w:tab w:val="left" w:pos="980"/>
      </w:tabs>
      <w:ind w:left="1500" w:hanging="1500"/>
    </w:pPr>
    <w:rPr>
      <w:rFonts w:ascii="Times" w:hAnsi="Times"/>
      <w:lang w:eastAsia="en-US"/>
    </w:rPr>
  </w:style>
  <w:style w:type="character" w:customStyle="1" w:styleId="st1">
    <w:name w:val="st1"/>
    <w:basedOn w:val="DefaultParagraphFont"/>
    <w:rsid w:val="00F706CC"/>
  </w:style>
  <w:style w:type="character" w:customStyle="1" w:styleId="googqs-tidbit">
    <w:name w:val="goog_qs-tidbit"/>
    <w:basedOn w:val="DefaultParagraphFont"/>
    <w:rsid w:val="00F706CC"/>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F706CC"/>
    <w:pPr>
      <w:spacing w:after="200"/>
      <w:ind w:left="720"/>
      <w:contextualSpacing/>
    </w:pPr>
    <w:rPr>
      <w:rFonts w:ascii="Cambria" w:hAnsi="Cambria"/>
      <w:szCs w:val="24"/>
      <w:lang w:val="en-GB" w:eastAsia="en-US"/>
    </w:rPr>
  </w:style>
  <w:style w:type="character" w:styleId="Emphasis">
    <w:name w:val="Emphasis"/>
    <w:uiPriority w:val="20"/>
    <w:qFormat/>
    <w:rsid w:val="00F706CC"/>
    <w:rPr>
      <w:i/>
      <w:iCs/>
    </w:rPr>
  </w:style>
  <w:style w:type="paragraph" w:customStyle="1" w:styleId="DPSOTDNumber">
    <w:name w:val="DPSOTDNumber"/>
    <w:basedOn w:val="DPSNoticeNumbering"/>
    <w:rsid w:val="00F706CC"/>
    <w:pPr>
      <w:numPr>
        <w:numId w:val="8"/>
      </w:numPr>
    </w:pPr>
  </w:style>
  <w:style w:type="paragraph" w:customStyle="1" w:styleId="3Indent">
    <w:name w:val="3 Indent"/>
    <w:basedOn w:val="2Indent"/>
    <w:rsid w:val="00F706CC"/>
    <w:pPr>
      <w:tabs>
        <w:tab w:val="clear" w:pos="980"/>
        <w:tab w:val="left" w:pos="1560"/>
      </w:tabs>
      <w:ind w:left="2127" w:hanging="2127"/>
    </w:pPr>
  </w:style>
  <w:style w:type="character" w:customStyle="1" w:styleId="JuliaMcLean">
    <w:name w:val="Julia McLean"/>
    <w:semiHidden/>
    <w:rsid w:val="00F706CC"/>
    <w:rPr>
      <w:color w:val="000000"/>
    </w:rPr>
  </w:style>
  <w:style w:type="paragraph" w:customStyle="1" w:styleId="1Indent">
    <w:name w:val="1 Indent"/>
    <w:basedOn w:val="Normal"/>
    <w:rsid w:val="00F706CC"/>
    <w:pPr>
      <w:tabs>
        <w:tab w:val="right" w:pos="580"/>
      </w:tabs>
      <w:spacing w:after="120"/>
      <w:ind w:left="1134" w:hanging="1134"/>
    </w:pPr>
    <w:rPr>
      <w:rFonts w:ascii="Times" w:hAnsi="Times"/>
      <w:lang w:eastAsia="en-US"/>
    </w:rPr>
  </w:style>
  <w:style w:type="paragraph" w:styleId="NormalWeb">
    <w:name w:val="Normal (Web)"/>
    <w:basedOn w:val="Normal"/>
    <w:uiPriority w:val="99"/>
    <w:rsid w:val="00F706CC"/>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F706CC"/>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F706CC"/>
    <w:rPr>
      <w:rFonts w:ascii="Courier New" w:eastAsia="Times New Roman" w:hAnsi="Courier New" w:cs="Courier New"/>
      <w:sz w:val="20"/>
      <w:szCs w:val="20"/>
      <w:lang w:eastAsia="en-US"/>
    </w:rPr>
  </w:style>
  <w:style w:type="paragraph" w:styleId="BodyText">
    <w:name w:val="Body Text"/>
    <w:basedOn w:val="Normal"/>
    <w:link w:val="BodyTextChar"/>
    <w:rsid w:val="00F706CC"/>
    <w:rPr>
      <w:rFonts w:ascii="Times New Roman" w:hAnsi="Times New Roman"/>
      <w:sz w:val="32"/>
      <w:szCs w:val="24"/>
      <w:lang w:eastAsia="en-US"/>
    </w:rPr>
  </w:style>
  <w:style w:type="character" w:customStyle="1" w:styleId="BodyTextChar">
    <w:name w:val="Body Text Char"/>
    <w:basedOn w:val="DefaultParagraphFont"/>
    <w:link w:val="BodyText"/>
    <w:rsid w:val="00F706CC"/>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F706CC"/>
    <w:rPr>
      <w:rFonts w:ascii="Times New Roman" w:hAnsi="Times New Roman"/>
      <w:sz w:val="20"/>
      <w:lang w:eastAsia="en-US"/>
    </w:rPr>
  </w:style>
  <w:style w:type="character" w:customStyle="1" w:styleId="FootnoteTextChar">
    <w:name w:val="Footnote Text Char"/>
    <w:basedOn w:val="DefaultParagraphFont"/>
    <w:link w:val="FootnoteText"/>
    <w:rsid w:val="00F706CC"/>
    <w:rPr>
      <w:rFonts w:ascii="Times New Roman" w:eastAsia="Times New Roman" w:hAnsi="Times New Roman" w:cs="Times New Roman"/>
      <w:sz w:val="20"/>
      <w:szCs w:val="20"/>
      <w:lang w:val="en-US" w:eastAsia="en-US"/>
    </w:rPr>
  </w:style>
  <w:style w:type="character" w:styleId="FootnoteReference">
    <w:name w:val="footnote reference"/>
    <w:rsid w:val="00F706CC"/>
    <w:rPr>
      <w:vertAlign w:val="superscript"/>
    </w:rPr>
  </w:style>
  <w:style w:type="paragraph" w:styleId="DocumentMap">
    <w:name w:val="Document Map"/>
    <w:basedOn w:val="Normal"/>
    <w:link w:val="DocumentMapChar"/>
    <w:rsid w:val="00F706CC"/>
    <w:pPr>
      <w:shd w:val="clear" w:color="auto" w:fill="000080"/>
    </w:pPr>
    <w:rPr>
      <w:rFonts w:ascii="Tahoma" w:hAnsi="Tahoma" w:cs="Tahoma"/>
      <w:sz w:val="20"/>
    </w:rPr>
  </w:style>
  <w:style w:type="character" w:customStyle="1" w:styleId="DocumentMapChar">
    <w:name w:val="Document Map Char"/>
    <w:basedOn w:val="DefaultParagraphFont"/>
    <w:link w:val="DocumentMap"/>
    <w:rsid w:val="00F706CC"/>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F706CC"/>
    <w:pPr>
      <w:outlineLvl w:val="0"/>
    </w:pPr>
    <w:rPr>
      <w:rFonts w:ascii="Arial" w:hAnsi="Arial"/>
      <w:b/>
      <w:sz w:val="22"/>
      <w:lang w:val="en-AU"/>
    </w:rPr>
  </w:style>
  <w:style w:type="paragraph" w:customStyle="1" w:styleId="msolistparagraph0">
    <w:name w:val="msolistparagraph"/>
    <w:basedOn w:val="Normal"/>
    <w:rsid w:val="00F706CC"/>
    <w:pPr>
      <w:ind w:left="720"/>
    </w:pPr>
    <w:rPr>
      <w:rFonts w:ascii="Calibri" w:hAnsi="Calibri"/>
      <w:sz w:val="22"/>
      <w:szCs w:val="22"/>
      <w:lang w:val="en-AU"/>
    </w:rPr>
  </w:style>
  <w:style w:type="paragraph" w:customStyle="1" w:styleId="DPSEntryDetailIndentLev4">
    <w:name w:val="DPSEntryDetailIndentLev4"/>
    <w:basedOn w:val="Normal"/>
    <w:rsid w:val="00F706CC"/>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F706CC"/>
    <w:pPr>
      <w:ind w:left="1500" w:hanging="1500"/>
    </w:pPr>
    <w:rPr>
      <w:rFonts w:ascii="Times" w:hAnsi="Times"/>
      <w:szCs w:val="24"/>
      <w:lang w:val="en-AU"/>
    </w:rPr>
  </w:style>
  <w:style w:type="paragraph" w:customStyle="1" w:styleId="Default">
    <w:name w:val="Default"/>
    <w:rsid w:val="00F706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F706CC"/>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F706CC"/>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F706CC"/>
    <w:pPr>
      <w:spacing w:before="80" w:after="60"/>
      <w:ind w:left="1100"/>
      <w:jc w:val="both"/>
    </w:pPr>
    <w:rPr>
      <w:rFonts w:ascii="Times New Roman" w:hAnsi="Times New Roman"/>
      <w:i/>
      <w:lang w:val="en-AU" w:eastAsia="en-US"/>
    </w:rPr>
  </w:style>
  <w:style w:type="paragraph" w:customStyle="1" w:styleId="aNoteText">
    <w:name w:val="aNoteText"/>
    <w:basedOn w:val="Normal"/>
    <w:rsid w:val="00F706CC"/>
    <w:pPr>
      <w:numPr>
        <w:numId w:val="10"/>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F706CC"/>
    <w:pPr>
      <w:keepNext/>
      <w:keepLines/>
      <w:numPr>
        <w:numId w:val="9"/>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F706CC"/>
    <w:pPr>
      <w:ind w:left="2127" w:hanging="2127"/>
    </w:pPr>
    <w:rPr>
      <w:rFonts w:ascii="Times" w:hAnsi="Times" w:cs="Times"/>
      <w:szCs w:val="24"/>
      <w:lang w:val="en-AU"/>
    </w:rPr>
  </w:style>
  <w:style w:type="paragraph" w:styleId="ListContinue">
    <w:name w:val="List Continue"/>
    <w:basedOn w:val="Normal"/>
    <w:rsid w:val="00F706CC"/>
    <w:pPr>
      <w:widowControl w:val="0"/>
      <w:numPr>
        <w:numId w:val="12"/>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F706CC"/>
    <w:pPr>
      <w:widowControl w:val="0"/>
      <w:numPr>
        <w:numId w:val="11"/>
      </w:numPr>
      <w:spacing w:before="120" w:after="120"/>
      <w:ind w:right="510"/>
      <w:jc w:val="both"/>
    </w:pPr>
    <w:rPr>
      <w:rFonts w:ascii="Arial" w:hAnsi="Arial"/>
      <w:sz w:val="22"/>
      <w:szCs w:val="24"/>
      <w:lang w:val="en-AU" w:eastAsia="en-US"/>
    </w:rPr>
  </w:style>
  <w:style w:type="paragraph" w:customStyle="1" w:styleId="DIVName">
    <w:name w:val="DIVName"/>
    <w:basedOn w:val="Normal"/>
    <w:rsid w:val="00F706CC"/>
    <w:rPr>
      <w:rFonts w:ascii="Times New Roman" w:hAnsi="Times New Roman"/>
    </w:rPr>
  </w:style>
  <w:style w:type="paragraph" w:customStyle="1" w:styleId="LongTitle">
    <w:name w:val="LongTitle"/>
    <w:basedOn w:val="Normal"/>
    <w:rsid w:val="00F706CC"/>
    <w:pPr>
      <w:spacing w:before="240" w:after="60"/>
      <w:jc w:val="both"/>
    </w:pPr>
    <w:rPr>
      <w:rFonts w:ascii="Times New Roman" w:hAnsi="Times New Roman"/>
      <w:lang w:val="en-AU" w:eastAsia="en-US"/>
    </w:rPr>
  </w:style>
  <w:style w:type="character" w:customStyle="1" w:styleId="charItals">
    <w:name w:val="charItals"/>
    <w:rsid w:val="00F706CC"/>
    <w:rPr>
      <w:rFonts w:cs="Times New Roman"/>
      <w:i/>
    </w:rPr>
  </w:style>
  <w:style w:type="character" w:customStyle="1" w:styleId="CharPartText">
    <w:name w:val="CharPartText"/>
    <w:rsid w:val="00F706CC"/>
    <w:rPr>
      <w:rFonts w:cs="Times New Roman"/>
    </w:rPr>
  </w:style>
  <w:style w:type="character" w:customStyle="1" w:styleId="legtitle1">
    <w:name w:val="legtitle1"/>
    <w:rsid w:val="00F706CC"/>
    <w:rPr>
      <w:rFonts w:ascii="Arial" w:hAnsi="Arial" w:cs="Arial" w:hint="default"/>
      <w:b/>
      <w:bCs/>
      <w:color w:val="10418E"/>
      <w:sz w:val="40"/>
      <w:szCs w:val="40"/>
    </w:rPr>
  </w:style>
  <w:style w:type="table" w:styleId="TableGrid">
    <w:name w:val="Table Grid"/>
    <w:basedOn w:val="TableNormal"/>
    <w:uiPriority w:val="59"/>
    <w:rsid w:val="00F706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F706CC"/>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F706CC"/>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F706CC"/>
    <w:rPr>
      <w:rFonts w:ascii="Times New Roman" w:hAnsi="Times New Roman" w:cs="Times New Roman"/>
      <w:sz w:val="20"/>
      <w:szCs w:val="20"/>
    </w:rPr>
  </w:style>
  <w:style w:type="character" w:customStyle="1" w:styleId="FontStyle14">
    <w:name w:val="Font Style14"/>
    <w:rsid w:val="00F706CC"/>
    <w:rPr>
      <w:rFonts w:ascii="Times New Roman" w:hAnsi="Times New Roman" w:cs="Times New Roman"/>
      <w:i/>
      <w:iCs/>
      <w:sz w:val="20"/>
      <w:szCs w:val="20"/>
    </w:rPr>
  </w:style>
  <w:style w:type="paragraph" w:customStyle="1" w:styleId="Style5">
    <w:name w:val="Style5"/>
    <w:basedOn w:val="Normal"/>
    <w:uiPriority w:val="99"/>
    <w:rsid w:val="00F706CC"/>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F706CC"/>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F706CC"/>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F706CC"/>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F706CC"/>
    <w:rPr>
      <w:rFonts w:ascii="Times New Roman" w:hAnsi="Times New Roman" w:cs="Times New Roman"/>
      <w:sz w:val="22"/>
      <w:szCs w:val="22"/>
    </w:rPr>
  </w:style>
  <w:style w:type="character" w:customStyle="1" w:styleId="timestamp">
    <w:name w:val="timestamp"/>
    <w:basedOn w:val="DefaultParagraphFont"/>
    <w:rsid w:val="00F706CC"/>
  </w:style>
  <w:style w:type="paragraph" w:styleId="Title">
    <w:name w:val="Title"/>
    <w:basedOn w:val="Normal"/>
    <w:link w:val="TitleChar"/>
    <w:qFormat/>
    <w:rsid w:val="00F706CC"/>
    <w:pPr>
      <w:jc w:val="center"/>
    </w:pPr>
    <w:rPr>
      <w:rFonts w:ascii="Times New Roman" w:hAnsi="Times New Roman"/>
      <w:b/>
      <w:lang w:val="en-AU" w:eastAsia="en-US"/>
    </w:rPr>
  </w:style>
  <w:style w:type="character" w:customStyle="1" w:styleId="TitleChar">
    <w:name w:val="Title Char"/>
    <w:basedOn w:val="DefaultParagraphFont"/>
    <w:link w:val="Title"/>
    <w:rsid w:val="00F706CC"/>
    <w:rPr>
      <w:rFonts w:ascii="Times New Roman" w:eastAsia="Times New Roman" w:hAnsi="Times New Roman" w:cs="Times New Roman"/>
      <w:b/>
      <w:sz w:val="24"/>
      <w:szCs w:val="20"/>
      <w:lang w:eastAsia="en-US"/>
    </w:rPr>
  </w:style>
  <w:style w:type="paragraph" w:styleId="ListBullet">
    <w:name w:val="List Bullet"/>
    <w:basedOn w:val="Normal"/>
    <w:autoRedefine/>
    <w:rsid w:val="00F706CC"/>
    <w:pPr>
      <w:spacing w:after="120"/>
      <w:ind w:left="794" w:hanging="510"/>
    </w:pPr>
    <w:rPr>
      <w:rFonts w:ascii="Arial" w:hAnsi="Arial" w:cs="Arial"/>
      <w:sz w:val="28"/>
      <w:szCs w:val="28"/>
      <w:lang w:val="en-AU" w:eastAsia="en-US"/>
    </w:rPr>
  </w:style>
  <w:style w:type="paragraph" w:customStyle="1" w:styleId="1indent0">
    <w:name w:val="(1) indent"/>
    <w:basedOn w:val="Normal"/>
    <w:rsid w:val="00F706CC"/>
    <w:pPr>
      <w:tabs>
        <w:tab w:val="left" w:pos="1000"/>
      </w:tabs>
      <w:spacing w:before="200"/>
      <w:ind w:left="1700" w:hanging="1700"/>
    </w:pPr>
    <w:rPr>
      <w:rFonts w:ascii="Times" w:hAnsi="Times"/>
      <w:lang w:eastAsia="en-US"/>
    </w:rPr>
  </w:style>
  <w:style w:type="paragraph" w:customStyle="1" w:styleId="1">
    <w:name w:val="1."/>
    <w:basedOn w:val="Normal"/>
    <w:rsid w:val="00F706CC"/>
    <w:pPr>
      <w:tabs>
        <w:tab w:val="left" w:pos="1000"/>
      </w:tabs>
      <w:spacing w:before="200"/>
    </w:pPr>
    <w:rPr>
      <w:rFonts w:ascii="Times" w:hAnsi="Times"/>
      <w:lang w:eastAsia="en-US"/>
    </w:rPr>
  </w:style>
  <w:style w:type="paragraph" w:customStyle="1" w:styleId="2ndHeading">
    <w:name w:val="2nd Heading"/>
    <w:basedOn w:val="1"/>
    <w:rsid w:val="00F706CC"/>
    <w:pPr>
      <w:tabs>
        <w:tab w:val="clear" w:pos="1000"/>
      </w:tabs>
    </w:pPr>
    <w:rPr>
      <w:b/>
    </w:rPr>
  </w:style>
  <w:style w:type="paragraph" w:customStyle="1" w:styleId="NPIndent1">
    <w:name w:val="NP Indent 1"/>
    <w:basedOn w:val="Normal"/>
    <w:rsid w:val="00F706CC"/>
    <w:pPr>
      <w:tabs>
        <w:tab w:val="right" w:pos="567"/>
        <w:tab w:val="left" w:pos="1134"/>
        <w:tab w:val="left" w:pos="1701"/>
      </w:tabs>
      <w:spacing w:after="240"/>
      <w:ind w:left="567" w:hanging="567"/>
    </w:pPr>
    <w:rPr>
      <w:rFonts w:ascii="Times New Roman" w:hAnsi="Times New Roman"/>
      <w:lang w:eastAsia="en-US"/>
    </w:rPr>
  </w:style>
  <w:style w:type="paragraph" w:styleId="NoSpacing">
    <w:name w:val="No Spacing"/>
    <w:basedOn w:val="Normal"/>
    <w:uiPriority w:val="1"/>
    <w:qFormat/>
    <w:rsid w:val="00F706CC"/>
    <w:rPr>
      <w:rFonts w:ascii="Calibri" w:eastAsia="Calibri" w:hAnsi="Calibri" w:cs="Calibri"/>
      <w:sz w:val="22"/>
      <w:szCs w:val="22"/>
      <w:lang w:val="en-AU"/>
    </w:rPr>
  </w:style>
  <w:style w:type="character" w:customStyle="1" w:styleId="FontStyle11">
    <w:name w:val="Font Style11"/>
    <w:uiPriority w:val="99"/>
    <w:rsid w:val="00F706CC"/>
    <w:rPr>
      <w:rFonts w:ascii="Calibri" w:hAnsi="Calibri" w:cs="Calibri"/>
      <w:i/>
      <w:iCs/>
      <w:color w:val="000000"/>
      <w:sz w:val="20"/>
      <w:szCs w:val="20"/>
    </w:rPr>
  </w:style>
  <w:style w:type="paragraph" w:customStyle="1" w:styleId="Style1">
    <w:name w:val="Style1"/>
    <w:basedOn w:val="Normal"/>
    <w:uiPriority w:val="99"/>
    <w:rsid w:val="00F706CC"/>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F706CC"/>
  </w:style>
  <w:style w:type="paragraph" w:customStyle="1" w:styleId="DPS">
    <w:name w:val="DPS"/>
    <w:basedOn w:val="Default"/>
    <w:rsid w:val="00F706CC"/>
    <w:pPr>
      <w:numPr>
        <w:numId w:val="13"/>
      </w:numPr>
      <w:adjustRightInd/>
      <w:spacing w:line="276" w:lineRule="auto"/>
    </w:pPr>
  </w:style>
  <w:style w:type="numbering" w:customStyle="1" w:styleId="List0">
    <w:name w:val="List 0"/>
    <w:basedOn w:val="NoList"/>
    <w:rsid w:val="00F706CC"/>
    <w:pPr>
      <w:numPr>
        <w:numId w:val="14"/>
      </w:numPr>
    </w:pPr>
  </w:style>
  <w:style w:type="paragraph" w:customStyle="1" w:styleId="Style6">
    <w:name w:val="Style6"/>
    <w:basedOn w:val="Normal"/>
    <w:uiPriority w:val="99"/>
    <w:rsid w:val="00F706CC"/>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F706CC"/>
    <w:pPr>
      <w:spacing w:before="140"/>
      <w:ind w:left="1700" w:hanging="700"/>
    </w:pPr>
    <w:rPr>
      <w:rFonts w:ascii="Times" w:hAnsi="Times"/>
      <w:lang w:eastAsia="en-US"/>
    </w:rPr>
  </w:style>
  <w:style w:type="paragraph" w:customStyle="1" w:styleId="Margin">
    <w:name w:val="Margin"/>
    <w:basedOn w:val="Normal"/>
    <w:rsid w:val="00F706CC"/>
    <w:pPr>
      <w:tabs>
        <w:tab w:val="left" w:pos="920"/>
      </w:tabs>
    </w:pPr>
    <w:rPr>
      <w:rFonts w:ascii="Times" w:hAnsi="Times"/>
      <w:lang w:eastAsia="en-US"/>
    </w:rPr>
  </w:style>
  <w:style w:type="character" w:customStyle="1" w:styleId="s1">
    <w:name w:val="s1"/>
    <w:basedOn w:val="DefaultParagraphFont"/>
    <w:rsid w:val="00F706CC"/>
  </w:style>
  <w:style w:type="character" w:customStyle="1" w:styleId="bumpedfont15">
    <w:name w:val="bumpedfont15"/>
    <w:basedOn w:val="DefaultParagraphFont"/>
    <w:rsid w:val="00F706CC"/>
  </w:style>
  <w:style w:type="character" w:customStyle="1" w:styleId="s7">
    <w:name w:val="s7"/>
    <w:basedOn w:val="DefaultParagraphFont"/>
    <w:rsid w:val="00F706CC"/>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F706CC"/>
    <w:rPr>
      <w:rFonts w:ascii="Cambria" w:eastAsia="Times New Roman" w:hAnsi="Cambria" w:cs="Times New Roman"/>
      <w:sz w:val="24"/>
      <w:szCs w:val="24"/>
      <w:lang w:val="en-GB" w:eastAsia="en-US"/>
    </w:rPr>
  </w:style>
  <w:style w:type="paragraph" w:styleId="Revision">
    <w:name w:val="Revision"/>
    <w:hidden/>
    <w:uiPriority w:val="99"/>
    <w:semiHidden/>
    <w:rsid w:val="00F706CC"/>
    <w:pPr>
      <w:spacing w:after="0" w:line="240" w:lineRule="auto"/>
    </w:pPr>
    <w:rPr>
      <w:rFonts w:ascii="Times New Roman" w:eastAsia="Times New Roman" w:hAnsi="Times New Roman" w:cs="Times New Roman"/>
      <w:sz w:val="24"/>
      <w:szCs w:val="20"/>
      <w:lang w:val="en-US"/>
    </w:rPr>
  </w:style>
  <w:style w:type="character" w:styleId="UnresolvedMention">
    <w:name w:val="Unresolved Mention"/>
    <w:uiPriority w:val="99"/>
    <w:semiHidden/>
    <w:unhideWhenUsed/>
    <w:rsid w:val="00F7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792/" TargetMode="External"/><Relationship Id="rId18" Type="http://schemas.openxmlformats.org/officeDocument/2006/relationships/hyperlink" Target="https://www.legislation.act.gov.au/b/db_67589/" TargetMode="External"/><Relationship Id="rId26" Type="http://schemas.openxmlformats.org/officeDocument/2006/relationships/hyperlink" Target="https://www.legislation.act.gov.au/b/db_66675/" TargetMode="External"/><Relationship Id="rId39" Type="http://schemas.openxmlformats.org/officeDocument/2006/relationships/theme" Target="theme/theme1.xml"/><Relationship Id="rId21" Type="http://schemas.openxmlformats.org/officeDocument/2006/relationships/hyperlink" Target="http://www.legislation.act.gov.au/b/db_6792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7217/" TargetMode="External"/><Relationship Id="rId17" Type="http://schemas.openxmlformats.org/officeDocument/2006/relationships/hyperlink" Target="https://www.legislation.act.gov.au/b/db_67587/" TargetMode="External"/><Relationship Id="rId25" Type="http://schemas.openxmlformats.org/officeDocument/2006/relationships/hyperlink" Target="https://www.legislation.act.gov.au/b/db_6535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b/db_66927/" TargetMode="External"/><Relationship Id="rId20" Type="http://schemas.openxmlformats.org/officeDocument/2006/relationships/hyperlink" Target="http://www.legislation.act.gov.au/b/db_67588/" TargetMode="External"/><Relationship Id="rId29" Type="http://schemas.openxmlformats.org/officeDocument/2006/relationships/hyperlink" Target="https://www.legislation.act.gov.au/b/db_675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7396/" TargetMode="External"/><Relationship Id="rId24" Type="http://schemas.openxmlformats.org/officeDocument/2006/relationships/hyperlink" Target="https://www.legislation.act.gov.au/b/db_6532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egislation.act.gov.au/b/db_64812/" TargetMode="External"/><Relationship Id="rId23" Type="http://schemas.openxmlformats.org/officeDocument/2006/relationships/hyperlink" Target="https://www.legislation.act.gov.au/b/db_65229/" TargetMode="External"/><Relationship Id="rId28" Type="http://schemas.openxmlformats.org/officeDocument/2006/relationships/hyperlink" Target="https://www.legislation.act.gov.au/b/db_67413/" TargetMode="External"/><Relationship Id="rId36" Type="http://schemas.openxmlformats.org/officeDocument/2006/relationships/header" Target="header3.xml"/><Relationship Id="rId10" Type="http://schemas.openxmlformats.org/officeDocument/2006/relationships/hyperlink" Target="https://www.legislation.act.gov.au/b/db_66951/" TargetMode="External"/><Relationship Id="rId19" Type="http://schemas.openxmlformats.org/officeDocument/2006/relationships/hyperlink" Target="https://www.legislation.act.gov.au/b/db_67584/" TargetMode="External"/><Relationship Id="rId31" Type="http://schemas.openxmlformats.org/officeDocument/2006/relationships/hyperlink" Target="http://www.parliament.act.gov.au/parliamentary-business/in-the-chamber/chamber-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4493/" TargetMode="External"/><Relationship Id="rId27" Type="http://schemas.openxmlformats.org/officeDocument/2006/relationships/hyperlink" Target="https://www.legislation.act.gov.au/b/db_66795/" TargetMode="External"/><Relationship Id="rId30" Type="http://schemas.openxmlformats.org/officeDocument/2006/relationships/hyperlink" Target="https://www.legislation.act.gov.au/b/db_67589/"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114</TotalTime>
  <Pages>17</Pages>
  <Words>5038</Words>
  <Characters>28718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6</cp:revision>
  <cp:lastPrinted>2023-06-27T07:34:00Z</cp:lastPrinted>
  <dcterms:created xsi:type="dcterms:W3CDTF">2023-06-27T04:38:00Z</dcterms:created>
  <dcterms:modified xsi:type="dcterms:W3CDTF">2023-06-27T07:35:00Z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