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37169B4F" w14:textId="77777777" w:rsidR="00826CCD" w:rsidRDefault="00826CCD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for the inquiry into </w:t>
      </w:r>
    </w:p>
    <w:p w14:paraId="2628A225" w14:textId="5B1048B8" w:rsidR="00AF12AB" w:rsidRPr="003A049B" w:rsidRDefault="00BF5D7E" w:rsidP="00AF12AB">
      <w:pPr>
        <w:jc w:val="center"/>
        <w:rPr>
          <w:sz w:val="36"/>
          <w:szCs w:val="36"/>
        </w:rPr>
      </w:pPr>
      <w:r>
        <w:rPr>
          <w:i/>
          <w:iCs/>
          <w:sz w:val="36"/>
          <w:szCs w:val="36"/>
        </w:rPr>
        <w:t>The Justice and Community Safety Legislation Amendment Bill 2022 (No 2)</w:t>
      </w:r>
    </w:p>
    <w:p w14:paraId="7FE1383C" w14:textId="77777777" w:rsidR="00AF12AB" w:rsidRDefault="00AF12AB" w:rsidP="00AF12AB"/>
    <w:p w14:paraId="2A4482AF" w14:textId="1B502538" w:rsidR="00AF12AB" w:rsidRDefault="00AF12AB" w:rsidP="00AF12AB"/>
    <w:p w14:paraId="3341D665" w14:textId="6D686F45" w:rsidR="00816BB0" w:rsidRDefault="009002D6" w:rsidP="00AF12AB">
      <w:r w:rsidRPr="00CF174B">
        <w:t>The Standing</w:t>
      </w:r>
      <w:r w:rsidR="00450FBE" w:rsidRPr="00CF174B">
        <w:t xml:space="preserve"> Committee </w:t>
      </w:r>
      <w:r w:rsidRPr="00CF174B">
        <w:t xml:space="preserve">on Justice and Community Safety </w:t>
      </w:r>
      <w:r w:rsidR="00450FBE" w:rsidRPr="00CF174B">
        <w:t xml:space="preserve">published a report </w:t>
      </w:r>
      <w:r w:rsidRPr="00CF174B">
        <w:t>today</w:t>
      </w:r>
      <w:r w:rsidR="00C836DB">
        <w:t xml:space="preserve"> on the </w:t>
      </w:r>
      <w:r w:rsidR="00BF5D7E">
        <w:t xml:space="preserve">Justice and Community </w:t>
      </w:r>
      <w:r w:rsidR="00C836DB" w:rsidRPr="00C836DB">
        <w:t>Amendment Bill 2022</w:t>
      </w:r>
      <w:r w:rsidR="00BF5D7E">
        <w:t xml:space="preserve"> (No 2)</w:t>
      </w:r>
      <w:r w:rsidRPr="00CF174B">
        <w:t xml:space="preserve">, </w:t>
      </w:r>
      <w:r w:rsidR="00816BB0">
        <w:t xml:space="preserve">making </w:t>
      </w:r>
      <w:r w:rsidR="009C09BF">
        <w:t>three</w:t>
      </w:r>
      <w:r w:rsidR="00816BB0">
        <w:t xml:space="preserve"> recommendation</w:t>
      </w:r>
      <w:r w:rsidR="009C09BF">
        <w:t>s</w:t>
      </w:r>
      <w:r w:rsidR="00816BB0">
        <w:t xml:space="preserve">.  </w:t>
      </w:r>
    </w:p>
    <w:p w14:paraId="782495AA" w14:textId="77777777" w:rsidR="007F7AE0" w:rsidRDefault="007F7AE0" w:rsidP="00AF12AB"/>
    <w:p w14:paraId="05928E60" w14:textId="153ED234" w:rsidR="009F2D64" w:rsidRDefault="00BF5D7E" w:rsidP="009F2D64">
      <w:r>
        <w:t xml:space="preserve">The Bill amends the </w:t>
      </w:r>
      <w:r w:rsidRPr="009C09BF">
        <w:rPr>
          <w:i/>
          <w:iCs/>
        </w:rPr>
        <w:t>Evidence (Miscellaneous Provisions) Act 1991</w:t>
      </w:r>
      <w:r>
        <w:t xml:space="preserve"> so that section 69 of the Act applies to a witness in a relevant proceeding who is ordered to give evidence in court under section 68(3) in the same way that it applies to witness who gives evidence in a relevant proceeding by au</w:t>
      </w:r>
      <w:r w:rsidR="00A47148">
        <w:t>dio visual link under section 68.</w:t>
      </w:r>
    </w:p>
    <w:p w14:paraId="2612CA9E" w14:textId="77777777" w:rsidR="00A47148" w:rsidRPr="00C836DB" w:rsidRDefault="00A47148" w:rsidP="009F2D64">
      <w:pPr>
        <w:rPr>
          <w:highlight w:val="yellow"/>
        </w:rPr>
      </w:pPr>
    </w:p>
    <w:p w14:paraId="0B5C8E16" w14:textId="77777777" w:rsidR="00826CCD" w:rsidRDefault="00826CCD" w:rsidP="00826CCD">
      <w:pPr>
        <w:pStyle w:val="ListNumber2"/>
        <w:ind w:left="0" w:firstLine="0"/>
      </w:pPr>
      <w:r>
        <w:t xml:space="preserve">Under the Assembly’s standing orders, the Government is required to respond to committee reports within four months of tabling. </w:t>
      </w:r>
    </w:p>
    <w:p w14:paraId="2A680E63" w14:textId="4AB10546" w:rsidR="00AF12AB" w:rsidRDefault="00AF12AB" w:rsidP="00AF12AB"/>
    <w:p w14:paraId="74FCA67B" w14:textId="0128C3FB" w:rsidR="00AF12AB" w:rsidRDefault="00B8224E" w:rsidP="00AF12AB">
      <w:r>
        <w:t>The report is available at:</w:t>
      </w:r>
      <w:r w:rsidR="0064354A">
        <w:t xml:space="preserve"> </w:t>
      </w:r>
      <w:hyperlink r:id="rId8" w:anchor="tab2113634-4id" w:history="1">
        <w:r w:rsidR="003C2B0A">
          <w:rPr>
            <w:rStyle w:val="Hyperlink"/>
            <w:rFonts w:eastAsiaTheme="minorEastAsia"/>
          </w:rPr>
          <w:t>Inquiry into Justice and Community Safety Legislation Amendment Bill 2022 (No. 2) - ACT Legislative As</w:t>
        </w:r>
        <w:r w:rsidR="003C2B0A">
          <w:rPr>
            <w:rStyle w:val="Hyperlink"/>
            <w:rFonts w:eastAsiaTheme="minorEastAsia"/>
          </w:rPr>
          <w:t>s</w:t>
        </w:r>
        <w:r w:rsidR="003C2B0A">
          <w:rPr>
            <w:rStyle w:val="Hyperlink"/>
            <w:rFonts w:eastAsiaTheme="minorEastAsia"/>
          </w:rPr>
          <w:t>embly</w:t>
        </w:r>
      </w:hyperlink>
    </w:p>
    <w:p w14:paraId="5A0E0B51" w14:textId="77777777" w:rsidR="00AF12AB" w:rsidRDefault="00AF12AB" w:rsidP="00AF12AB"/>
    <w:p w14:paraId="67D513DD" w14:textId="6390E105" w:rsidR="00AF12AB" w:rsidRDefault="009C09BF" w:rsidP="00AF12AB">
      <w:r>
        <w:t>23</w:t>
      </w:r>
      <w:r w:rsidR="000A60E1">
        <w:t xml:space="preserve"> </w:t>
      </w:r>
      <w:r w:rsidR="00C836DB">
        <w:t>December</w:t>
      </w:r>
      <w:r w:rsidR="001B334C" w:rsidRPr="00826CCD">
        <w:t xml:space="preserve"> 202</w:t>
      </w:r>
      <w:r w:rsidR="00826CCD">
        <w:t>2</w:t>
      </w:r>
    </w:p>
    <w:p w14:paraId="55AD1DD3" w14:textId="646D4438" w:rsidR="00AF12AB" w:rsidRDefault="00AF12AB" w:rsidP="00AF12AB">
      <w:r>
        <w:t>STATEMENT ENDS.</w:t>
      </w:r>
    </w:p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6DEC1D2F" w:rsidR="00AF12AB" w:rsidRDefault="00AF12AB" w:rsidP="00AF12AB">
      <w:r>
        <w:t xml:space="preserve">Committee Chair, Mr </w:t>
      </w:r>
      <w:r w:rsidR="0064354A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64354A">
        <w:t>1927</w:t>
      </w:r>
    </w:p>
    <w:p w14:paraId="5718758B" w14:textId="7908CB75" w:rsidR="00AF12AB" w:rsidRPr="00E76912" w:rsidRDefault="00AF12AB" w:rsidP="00AF12AB">
      <w:r>
        <w:t xml:space="preserve">Committee Secretary, on (02) 6207 0524 or at </w:t>
      </w:r>
      <w:hyperlink r:id="rId9" w:history="1">
        <w:r w:rsidR="0064354A" w:rsidRPr="005635BE">
          <w:rPr>
            <w:rStyle w:val="Hyperlink"/>
            <w:rFonts w:eastAsiaTheme="majorEastAsia"/>
          </w:rPr>
          <w:t>LACommitteeJCS@parliament.act.gov.au</w:t>
        </w:r>
      </w:hyperlink>
    </w:p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E7B4" w14:textId="77777777" w:rsidR="0039485B" w:rsidRDefault="0039485B" w:rsidP="00C044CF">
      <w:r>
        <w:separator/>
      </w:r>
    </w:p>
  </w:endnote>
  <w:endnote w:type="continuationSeparator" w:id="0">
    <w:p w14:paraId="77519935" w14:textId="77777777" w:rsidR="0039485B" w:rsidRDefault="0039485B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000000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16AA" w14:textId="77777777" w:rsidR="0039485B" w:rsidRDefault="0039485B" w:rsidP="00C044CF">
      <w:r>
        <w:separator/>
      </w:r>
    </w:p>
  </w:footnote>
  <w:footnote w:type="continuationSeparator" w:id="0">
    <w:p w14:paraId="7C7E6324" w14:textId="77777777" w:rsidR="0039485B" w:rsidRDefault="0039485B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659569FF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659569FF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2AD1AF4">
          <wp:extent cx="6117366" cy="1261745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21" cy="1263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500639E"/>
    <w:multiLevelType w:val="multilevel"/>
    <w:tmpl w:val="EEE67E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3F0DB7"/>
    <w:multiLevelType w:val="hybridMultilevel"/>
    <w:tmpl w:val="B07C0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67732">
    <w:abstractNumId w:val="20"/>
  </w:num>
  <w:num w:numId="2" w16cid:durableId="3970995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7266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6090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5296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151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483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5818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9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44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72780">
    <w:abstractNumId w:val="2"/>
  </w:num>
  <w:num w:numId="12" w16cid:durableId="645815798">
    <w:abstractNumId w:val="19"/>
  </w:num>
  <w:num w:numId="13" w16cid:durableId="6073465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13E23"/>
    <w:rsid w:val="000244A3"/>
    <w:rsid w:val="00053FE3"/>
    <w:rsid w:val="00065B8C"/>
    <w:rsid w:val="00090412"/>
    <w:rsid w:val="000A60E1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B334C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91F65"/>
    <w:rsid w:val="002B03A2"/>
    <w:rsid w:val="002B099B"/>
    <w:rsid w:val="002D45E2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485B"/>
    <w:rsid w:val="003952D0"/>
    <w:rsid w:val="00397303"/>
    <w:rsid w:val="003A6CAC"/>
    <w:rsid w:val="003A74B2"/>
    <w:rsid w:val="003C01AE"/>
    <w:rsid w:val="003C1BC1"/>
    <w:rsid w:val="003C2B0A"/>
    <w:rsid w:val="003C2CE5"/>
    <w:rsid w:val="003D43CD"/>
    <w:rsid w:val="003D441B"/>
    <w:rsid w:val="003D7734"/>
    <w:rsid w:val="003E2621"/>
    <w:rsid w:val="003F061C"/>
    <w:rsid w:val="003F656D"/>
    <w:rsid w:val="00424BD1"/>
    <w:rsid w:val="00445591"/>
    <w:rsid w:val="00450FBE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06C87"/>
    <w:rsid w:val="00510199"/>
    <w:rsid w:val="005116D3"/>
    <w:rsid w:val="00515CAF"/>
    <w:rsid w:val="00532C87"/>
    <w:rsid w:val="00544910"/>
    <w:rsid w:val="00545B45"/>
    <w:rsid w:val="005559C4"/>
    <w:rsid w:val="0058319A"/>
    <w:rsid w:val="0059610F"/>
    <w:rsid w:val="005A1E6C"/>
    <w:rsid w:val="005A2A9F"/>
    <w:rsid w:val="005A41FB"/>
    <w:rsid w:val="005B6109"/>
    <w:rsid w:val="005C288A"/>
    <w:rsid w:val="005C33E6"/>
    <w:rsid w:val="005E1DA2"/>
    <w:rsid w:val="005F2DFD"/>
    <w:rsid w:val="005F2F07"/>
    <w:rsid w:val="00605B4E"/>
    <w:rsid w:val="006063BA"/>
    <w:rsid w:val="006114B4"/>
    <w:rsid w:val="0064354A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7F7AE0"/>
    <w:rsid w:val="008016B5"/>
    <w:rsid w:val="00804441"/>
    <w:rsid w:val="00815318"/>
    <w:rsid w:val="00816BB0"/>
    <w:rsid w:val="00823A30"/>
    <w:rsid w:val="00826CCD"/>
    <w:rsid w:val="00832789"/>
    <w:rsid w:val="00841065"/>
    <w:rsid w:val="00846DA5"/>
    <w:rsid w:val="00850398"/>
    <w:rsid w:val="0085106B"/>
    <w:rsid w:val="00860066"/>
    <w:rsid w:val="00876FB7"/>
    <w:rsid w:val="008D7984"/>
    <w:rsid w:val="009002D6"/>
    <w:rsid w:val="00903A96"/>
    <w:rsid w:val="00915112"/>
    <w:rsid w:val="00916D26"/>
    <w:rsid w:val="00921496"/>
    <w:rsid w:val="0094745C"/>
    <w:rsid w:val="0095313B"/>
    <w:rsid w:val="00961357"/>
    <w:rsid w:val="0098422A"/>
    <w:rsid w:val="009C09BF"/>
    <w:rsid w:val="009E2415"/>
    <w:rsid w:val="009E38AB"/>
    <w:rsid w:val="009F2D64"/>
    <w:rsid w:val="009F4BA3"/>
    <w:rsid w:val="009F5CD9"/>
    <w:rsid w:val="009F7429"/>
    <w:rsid w:val="00A022BA"/>
    <w:rsid w:val="00A3781E"/>
    <w:rsid w:val="00A44D54"/>
    <w:rsid w:val="00A47148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24E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BF5D7E"/>
    <w:rsid w:val="00C01CC4"/>
    <w:rsid w:val="00C02620"/>
    <w:rsid w:val="00C044CF"/>
    <w:rsid w:val="00C05681"/>
    <w:rsid w:val="00C05C68"/>
    <w:rsid w:val="00C15739"/>
    <w:rsid w:val="00C25041"/>
    <w:rsid w:val="00C32AB7"/>
    <w:rsid w:val="00C42CC9"/>
    <w:rsid w:val="00C433D9"/>
    <w:rsid w:val="00C469A8"/>
    <w:rsid w:val="00C53E64"/>
    <w:rsid w:val="00C70388"/>
    <w:rsid w:val="00C7686E"/>
    <w:rsid w:val="00C836DB"/>
    <w:rsid w:val="00CB4937"/>
    <w:rsid w:val="00CC12AC"/>
    <w:rsid w:val="00CE0C61"/>
    <w:rsid w:val="00CF174B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0667"/>
    <w:rsid w:val="00E21AE6"/>
    <w:rsid w:val="00E22C8E"/>
    <w:rsid w:val="00E2657A"/>
    <w:rsid w:val="00E27316"/>
    <w:rsid w:val="00E30E23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semiHidden/>
    <w:unhideWhenUsed/>
    <w:rsid w:val="00826CCD"/>
    <w:pPr>
      <w:spacing w:before="80" w:after="120" w:line="276" w:lineRule="auto"/>
      <w:ind w:left="851" w:hanging="851"/>
    </w:pPr>
    <w:rPr>
      <w:rFonts w:ascii="Calibri" w:eastAsiaTheme="minorHAnsi" w:hAnsi="Calibri" w:cs="Calibri"/>
      <w:color w:val="000000"/>
      <w:szCs w:val="22"/>
    </w:rPr>
  </w:style>
  <w:style w:type="paragraph" w:styleId="Revision">
    <w:name w:val="Revision"/>
    <w:hidden/>
    <w:uiPriority w:val="99"/>
    <w:semiHidden/>
    <w:rsid w:val="00506C87"/>
    <w:rPr>
      <w:rFonts w:eastAsia="Times New Roman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C2B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JCS-Bill-Inqui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Hildyard, AlexJ</cp:lastModifiedBy>
  <cp:revision>2</cp:revision>
  <cp:lastPrinted>2012-11-26T23:22:00Z</cp:lastPrinted>
  <dcterms:created xsi:type="dcterms:W3CDTF">2022-12-22T21:58:00Z</dcterms:created>
  <dcterms:modified xsi:type="dcterms:W3CDTF">2022-12-22T21:58:00Z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