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C4DE1" w14:textId="1C96DAD3" w:rsidR="00FB37D3" w:rsidRPr="002068AD" w:rsidRDefault="00F30536" w:rsidP="00826989">
      <w:pPr>
        <w:pStyle w:val="Header"/>
        <w:widowControl w:val="0"/>
        <w:spacing w:after="600"/>
        <w:rPr>
          <w:rFonts w:asciiTheme="minorHAnsi" w:hAnsiTheme="minorHAnsi" w:cstheme="minorHAnsi"/>
        </w:rPr>
      </w:pPr>
      <w:bookmarkStart w:id="0" w:name="_Hlk16770834"/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59BE1" wp14:editId="53B3A95C">
                <wp:simplePos x="0" y="0"/>
                <wp:positionH relativeFrom="column">
                  <wp:posOffset>4848224</wp:posOffset>
                </wp:positionH>
                <wp:positionV relativeFrom="paragraph">
                  <wp:posOffset>-57150</wp:posOffset>
                </wp:positionV>
                <wp:extent cx="1304925" cy="4667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859321" w14:textId="4B84BBEB" w:rsidR="00FD6165" w:rsidRPr="00FD6165" w:rsidRDefault="00F30536">
                            <w:pPr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</w:pP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Q</w:t>
                            </w:r>
                            <w:r w:rsidR="0016396A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o</w:t>
                            </w: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N No. </w:t>
                            </w:r>
                            <w:r w:rsidR="00511A2B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2</w:t>
                            </w:r>
                            <w:r w:rsidR="00385440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559B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1.75pt;margin-top:-4.5pt;width:102.75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QzNwIAAHw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8HDpJh3fjSaUcPSNp9NbtBEmudw21vmvAmoSjJxabEtk&#10;ix3Wznehp5DwmANVFatKqbgJUhBLZcmBYROVjzki+JsopUmT0+nNJI3Ab3wB+nx/qxj/0ad3FYV4&#10;SmPOl9qD5dtt2xOyheKIPFnoJOQMX1WIu2bOPzOLmkFqcA78Ey5SASYDvUVJCfbX385DPLYSvZQ0&#10;qMGcup97ZgUl6pvGJt8Nx+Mg2rgZT25HuLHXnu21R+/rJSBDQ5w4w6MZ4r06mdJC/Yrjsgivootp&#10;jm/n1J/Mpe8mA8eNi8UiBqFMDfNrvTE8QIeOBD5f2ldmTd9Pj0p4hJNaWfaurV1suKlhsfcgq9jz&#10;QHDHas87Sjyqph/HMEPX+xh1+WnMfwMAAP//AwBQSwMEFAAGAAgAAAAhAOTIJx/dAAAACQEAAA8A&#10;AABkcnMvZG93bnJldi54bWxMj8tOwzAQRfdI/IM1SOxah0dDEuJUgAqbriiI9TR2bYt4HNluGv4e&#10;dwW7Gc3RnXPb9ewGNqkQrScBN8sCmKLeS0tawOfH66ICFhOSxMGTEvCjIqy7y4sWG+lP9K6mXdIs&#10;h1BsUIBJaWw4j71RDuPSj4ry7eCDw5TXoLkMeMrhbuC3RVFyh5byB4OjejGq/94dnYDNs651X2Ew&#10;m0paO81fh61+E+L6an56BJbUnP5gOOtndeiy094fSUY2CHgo71YZFbCoc6cM1OV52Aso71fAu5b/&#10;b9D9AgAA//8DAFBLAQItABQABgAIAAAAIQC2gziS/gAAAOEBAAATAAAAAAAAAAAAAAAAAAAAAABb&#10;Q29udGVudF9UeXBlc10ueG1sUEsBAi0AFAAGAAgAAAAhADj9If/WAAAAlAEAAAsAAAAAAAAAAAAA&#10;AAAALwEAAF9yZWxzLy5yZWxzUEsBAi0AFAAGAAgAAAAhAPGxdDM3AgAAfAQAAA4AAAAAAAAAAAAA&#10;AAAALgIAAGRycy9lMm9Eb2MueG1sUEsBAi0AFAAGAAgAAAAhAOTIJx/dAAAACQEAAA8AAAAAAAAA&#10;AAAAAAAAkQQAAGRycy9kb3ducmV2LnhtbFBLBQYAAAAABAAEAPMAAACbBQAAAAA=&#10;" fillcolor="white [3201]" strokeweight=".5pt">
                <v:textbox>
                  <w:txbxContent>
                    <w:p w14:paraId="51859321" w14:textId="4B84BBEB" w:rsidR="00FD6165" w:rsidRPr="00FD6165" w:rsidRDefault="00F30536">
                      <w:pPr>
                        <w:rPr>
                          <w:rFonts w:ascii="Calibri" w:hAnsi="Calibri"/>
                          <w:b/>
                          <w:color w:val="FF0000"/>
                        </w:rPr>
                      </w:pP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Q</w:t>
                      </w:r>
                      <w:r w:rsidR="0016396A">
                        <w:rPr>
                          <w:rFonts w:ascii="Calibri" w:hAnsi="Calibri"/>
                          <w:b/>
                          <w:color w:val="FF0000"/>
                        </w:rPr>
                        <w:t>o</w:t>
                      </w: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 xml:space="preserve">N No. </w:t>
                      </w:r>
                      <w:r w:rsidR="00511A2B">
                        <w:rPr>
                          <w:rFonts w:ascii="Calibri" w:hAnsi="Calibri"/>
                          <w:b/>
                          <w:color w:val="FF0000"/>
                        </w:rPr>
                        <w:t>2</w:t>
                      </w:r>
                      <w:r w:rsidR="00385440">
                        <w:rPr>
                          <w:rFonts w:ascii="Calibri" w:hAnsi="Calibri"/>
                          <w:b/>
                          <w:color w:val="FF000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8CC095" wp14:editId="321924B0">
                <wp:simplePos x="0" y="0"/>
                <wp:positionH relativeFrom="column">
                  <wp:posOffset>1192530</wp:posOffset>
                </wp:positionH>
                <wp:positionV relativeFrom="paragraph">
                  <wp:posOffset>614680</wp:posOffset>
                </wp:positionV>
                <wp:extent cx="5349875" cy="7334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A5496" w14:textId="7A73FE86" w:rsidR="00FB37D3" w:rsidRPr="0069381C" w:rsidRDefault="00826989" w:rsidP="00826989">
                            <w:pPr>
                              <w:pStyle w:val="Customheader"/>
                              <w:keepNext w:val="0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Committee </w:t>
                            </w:r>
                            <w:r w:rsidR="00AA76F2">
                              <w:rPr>
                                <w:rFonts w:asciiTheme="minorHAnsi" w:hAnsiTheme="minorHAnsi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C095" id="Text Box 3" o:spid="_x0000_s1027" type="#_x0000_t202" style="position:absolute;margin-left:93.9pt;margin-top:48.4pt;width:421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jhcgIAAFQFAAAOAAAAZHJzL2Uyb0RvYy54bWysVN1P2zAQf5+0/8Hy+0g/B0SkqAMxTaoA&#10;DSaeXcduIxyfZ1+bdH89ZydtGdsL016S893vvj8uLtvasK3yoQJb8OHJgDNlJZSVXRX8x+PNpzPO&#10;AgpbCgNWFXynAr+cffxw0bhcjWANplSekREb8sYVfI3o8iwLcq1qEU7AKUtCDb4WSE+/ykovGrJe&#10;m2w0GHzOGvCl8yBVCMS97oR8luxrrSTeaR0UMlNwig3T16fvMn6z2YXIV164dSX7MMQ/RFGLypLT&#10;g6lrgYJtfPWHqbqSHgJoPJFQZ6B1JVXKgbIZDt5k87AWTqVcqDjBHcoU/p9Zebt9cPeeYfsFWmpg&#10;SiK4BcjnQLXJGhfyHhNrGvJA6Jhoq30d/5QCI0Wq7e5QT9Uik8ScjifnZ6dTziTJTsfjyWgaC54d&#10;tZ0P+FVBzSJRcE/9ShGI7SJgB91DojMLN5UxqWfG/sYgmx1Hpab32seAE4U7o6KWsd+VZlWZ4o6M&#10;NG7qyni2FTQoQkplcdjHmtARpcn3exR7fFTtonqP8kEjeQaLB+W6suC7PsUtOYZdPu9D1h2+71/o&#10;8o4lwHbZUuKx0VTFyFlCuaP+e+hWIzh5U1EvFiLgvfC0C9RZ2m+8o4820BQceoqzNfhff+NHPI0o&#10;STlraLcKHn5uhFecmW+Whvd8OJnEZUyPyfR0RA//WrJ8LbGb+gqoK0O6JE4mMuLR7EntoX6iMzCP&#10;XkkkrCTfBcc9eYXdxtMZkWo+TyBaPydwYR+c3I99nLTH9kl4148j0iDfwn4LRf5mKjts7I+F+QZB&#10;V2lkj1Xt60+rm4a+PzPxNrx+J9TxGM5eAAAA//8DAFBLAwQUAAYACAAAACEASBGomN8AAAALAQAA&#10;DwAAAGRycy9kb3ducmV2LnhtbEyPS0/DMBCE70j8B2srcaN2E+gjjVMhEFcQfSBxc+NtEhGvo9ht&#10;wr9ne4LTaDSj2W/zzehaccE+NJ40zKYKBFLpbUOVhv3u9X4JIkRD1rSeUMMPBtgUtze5yawf6AMv&#10;21gJHqGQGQ11jF0mZShrdCZMfYfE2cn3zkS2fSVtbwYed61MlJpLZxriC7Xp8LnG8nt7dhoOb6ev&#10;zwf1Xr24x27wo5LkVlLru8n4tAYRcYx/ZbjiMzoUzHT0Z7JBtOyXC0aPGlZz1mtBpSoFcdSQzJIU&#10;ZJHL/z8UvwAAAP//AwBQSwECLQAUAAYACAAAACEAtoM4kv4AAADhAQAAEwAAAAAAAAAAAAAAAAAA&#10;AAAAW0NvbnRlbnRfVHlwZXNdLnhtbFBLAQItABQABgAIAAAAIQA4/SH/1gAAAJQBAAALAAAAAAAA&#10;AAAAAAAAAC8BAABfcmVscy8ucmVsc1BLAQItABQABgAIAAAAIQB2BpjhcgIAAFQFAAAOAAAAAAAA&#10;AAAAAAAAAC4CAABkcnMvZTJvRG9jLnhtbFBLAQItABQABgAIAAAAIQBIEaiY3wAAAAsBAAAPAAAA&#10;AAAAAAAAAAAAAMwEAABkcnMvZG93bnJldi54bWxQSwUGAAAAAAQABADzAAAA2AUAAAAA&#10;" filled="f" stroked="f">
                <v:textbox>
                  <w:txbxContent>
                    <w:p w14:paraId="430A5496" w14:textId="7A73FE86" w:rsidR="00FB37D3" w:rsidRPr="0069381C" w:rsidRDefault="00826989" w:rsidP="00826989">
                      <w:pPr>
                        <w:pStyle w:val="Customheader"/>
                        <w:keepNext w:val="0"/>
                        <w:jc w:val="lef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Committee </w:t>
                      </w:r>
                      <w:r w:rsidR="00AA76F2">
                        <w:rPr>
                          <w:rFonts w:asciiTheme="minorHAnsi" w:hAnsiTheme="minorHAnsi"/>
                        </w:rPr>
                        <w:t>S</w:t>
                      </w:r>
                      <w:r>
                        <w:rPr>
                          <w:rFonts w:asciiTheme="minorHAnsi" w:hAnsiTheme="minorHAnsi"/>
                        </w:rPr>
                        <w:t>upport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B37D3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A7631" wp14:editId="2824EFCC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AB950" w14:textId="344385AF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68C51995" w14:textId="541C573C" w:rsidR="00FB37D3" w:rsidRPr="00826989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</w:t>
                            </w:r>
                            <w:r w:rsidRPr="00826989"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7631" id="Text Box 2" o:spid="_x0000_s1028" type="#_x0000_t202" style="position:absolute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7J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XvBxLC5KNlAeaP4eutUITi4rmsVKBLwXnnaBxkf7jXf00QaagkN/4mwL/uff5BFP&#10;FCUtZw3tVsHDj53wijPz1RJ5P40uIiswXS4mH8d08S81m5cau6sXQFMZ0UviZDpGPJrjUXuoH+kZ&#10;mMeopBJWUuyC4/G4wG7j6RmRaj5PIFo/J3Bl104eaR+Z9tA+Cu96OiIR+RaOWyjyV6zssHE+FuY7&#10;BF0lyp672vefVjcRqX9m4tvw8p5Q58dw9gs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jFOuyXMCAABUBQAADgAAAAAAAAAA&#10;AAAAAAAuAgAAZHJzL2Uyb0RvYy54bWxQSwECLQAUAAYACAAAACEAET6/EdwAAAAIAQAADwAAAAAA&#10;AAAAAAAAAADNBAAAZHJzL2Rvd25yZXYueG1sUEsFBgAAAAAEAAQA8wAAANYFAAAAAA==&#10;" filled="f" stroked="f">
                <v:textbox>
                  <w:txbxContent>
                    <w:p w14:paraId="46CAB950" w14:textId="344385AF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68C51995" w14:textId="541C573C" w:rsidR="00FB37D3" w:rsidRPr="00826989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</w:t>
                      </w:r>
                      <w:r w:rsidRPr="00826989"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ORY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val="en-AU" w:eastAsia="en-AU"/>
        </w:rPr>
        <w:drawing>
          <wp:inline distT="0" distB="0" distL="0" distR="0" wp14:anchorId="2C102F37" wp14:editId="03F01D1D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14:paraId="3B89BDCC" w14:textId="7C20A374" w:rsidR="00F30536" w:rsidRPr="00826989" w:rsidRDefault="00826989" w:rsidP="00826989">
      <w:pPr>
        <w:pStyle w:val="ListParagraph"/>
        <w:spacing w:after="360"/>
      </w:pPr>
      <w:r w:rsidRPr="00826989">
        <w:t xml:space="preserve">Standing Committee on </w:t>
      </w:r>
      <w:sdt>
        <w:sdtPr>
          <w:alias w:val="Committee options"/>
          <w:tag w:val="Committee options"/>
          <w:id w:val="913597372"/>
          <w:placeholder>
            <w:docPart w:val="2AC1775A9FC242F1BCF8E594542EAF5D"/>
          </w:placeholder>
          <w15:color w:val="0000FF"/>
          <w:dropDownList>
            <w:listItem w:value="Choose an item."/>
            <w:listItem w:displayText="Economy and Gender and Economic Equality" w:value="Economy and Gender and Economic Equality"/>
            <w:listItem w:displayText="Education and Community Inclusion" w:value="Education and Community Inclusion"/>
            <w:listItem w:displayText="Environment, Climate Change and Biodiversity" w:value="Environment, Climate Change and Biodiversity"/>
            <w:listItem w:displayText="Health and Community Wellbeing" w:value="Health and Community Wellbeing"/>
            <w:listItem w:displayText="Justice and Community Safety" w:value="Justice and Community Safety"/>
            <w:listItem w:displayText="Planning, Transport and City Services" w:value="Planning, Transport and City Services"/>
            <w:listItem w:displayText="Public Accounts" w:value="Public Accounts"/>
          </w:dropDownList>
        </w:sdtPr>
        <w:sdtEndPr/>
        <w:sdtContent>
          <w:r w:rsidR="00922C19">
            <w:t>Health and Community Wellbeing</w:t>
          </w:r>
        </w:sdtContent>
      </w:sdt>
    </w:p>
    <w:p w14:paraId="368ED3E1" w14:textId="07D1F566" w:rsidR="0016396A" w:rsidRDefault="0016396A" w:rsidP="0016396A">
      <w:pPr>
        <w:keepNext/>
        <w:jc w:val="center"/>
        <w:outlineLvl w:val="0"/>
        <w:rPr>
          <w:rFonts w:ascii="Calibri" w:hAnsi="Calibri" w:cs="Arial"/>
          <w:b/>
          <w:color w:val="0000FF"/>
        </w:rPr>
      </w:pPr>
      <w:r>
        <w:rPr>
          <w:rFonts w:ascii="Calibri" w:hAnsi="Calibri" w:cs="Arial"/>
          <w:b/>
          <w:color w:val="0000FF"/>
        </w:rPr>
        <w:t>Inquiry into Annual and Financial Reports 202</w:t>
      </w:r>
      <w:r w:rsidR="00011BF4">
        <w:rPr>
          <w:rFonts w:ascii="Calibri" w:hAnsi="Calibri" w:cs="Arial"/>
          <w:b/>
          <w:color w:val="0000FF"/>
        </w:rPr>
        <w:t>1</w:t>
      </w:r>
      <w:r>
        <w:rPr>
          <w:rFonts w:ascii="Calibri" w:hAnsi="Calibri" w:cs="Arial"/>
          <w:b/>
          <w:color w:val="0000FF"/>
        </w:rPr>
        <w:t>-202</w:t>
      </w:r>
      <w:r w:rsidR="00011BF4">
        <w:rPr>
          <w:rFonts w:ascii="Calibri" w:hAnsi="Calibri" w:cs="Arial"/>
          <w:b/>
          <w:color w:val="0000FF"/>
        </w:rPr>
        <w:t>2</w:t>
      </w:r>
    </w:p>
    <w:p w14:paraId="20632433" w14:textId="77777777" w:rsidR="0016396A" w:rsidRDefault="0016396A" w:rsidP="0016396A">
      <w:pPr>
        <w:keepNext/>
        <w:jc w:val="center"/>
        <w:outlineLvl w:val="0"/>
        <w:rPr>
          <w:rFonts w:ascii="Calibri" w:hAnsi="Calibri" w:cs="Arial"/>
          <w:b/>
          <w:color w:val="0000FF"/>
        </w:rPr>
      </w:pPr>
      <w:r>
        <w:rPr>
          <w:rFonts w:ascii="Calibri" w:hAnsi="Calibri" w:cs="Arial"/>
          <w:b/>
          <w:color w:val="0000FF"/>
        </w:rPr>
        <w:t xml:space="preserve">ANSWER TO QUESTION ON NOTICE </w:t>
      </w:r>
    </w:p>
    <w:p w14:paraId="16707A9E" w14:textId="77777777" w:rsidR="0016396A" w:rsidRDefault="0016396A" w:rsidP="0016396A">
      <w:pPr>
        <w:pBdr>
          <w:bottom w:val="single" w:sz="6" w:space="1" w:color="auto"/>
        </w:pBdr>
        <w:ind w:left="-142"/>
        <w:rPr>
          <w:rFonts w:ascii="Calibri" w:hAnsi="Calibri" w:cs="Arial"/>
        </w:rPr>
      </w:pPr>
    </w:p>
    <w:p w14:paraId="741CBAD0" w14:textId="77777777" w:rsidR="0016396A" w:rsidRDefault="0016396A" w:rsidP="0016396A">
      <w:pPr>
        <w:ind w:left="-284"/>
        <w:rPr>
          <w:rFonts w:ascii="Calibri" w:hAnsi="Calibri" w:cs="Arial"/>
          <w:sz w:val="22"/>
          <w:szCs w:val="24"/>
        </w:rPr>
      </w:pPr>
    </w:p>
    <w:p w14:paraId="0D37BF57" w14:textId="6BA07DA3" w:rsidR="0016396A" w:rsidRPr="00671BF8" w:rsidRDefault="0016396A" w:rsidP="0016396A">
      <w:pPr>
        <w:ind w:left="-142"/>
        <w:rPr>
          <w:rFonts w:asciiTheme="minorHAnsi" w:hAnsiTheme="minorHAnsi" w:cstheme="minorHAnsi"/>
          <w:sz w:val="22"/>
          <w:szCs w:val="22"/>
        </w:rPr>
      </w:pPr>
      <w:r w:rsidRPr="00671BF8">
        <w:rPr>
          <w:rFonts w:asciiTheme="minorHAnsi" w:hAnsiTheme="minorHAnsi" w:cstheme="minorHAnsi"/>
          <w:sz w:val="22"/>
          <w:szCs w:val="22"/>
        </w:rPr>
        <w:t xml:space="preserve">Asked by </w:t>
      </w:r>
      <w:r w:rsidR="00922C19" w:rsidRPr="00671BF8">
        <w:rPr>
          <w:rFonts w:asciiTheme="minorHAnsi" w:hAnsiTheme="minorHAnsi" w:cstheme="minorHAnsi"/>
          <w:b/>
          <w:bCs/>
          <w:sz w:val="22"/>
          <w:szCs w:val="22"/>
        </w:rPr>
        <w:t>MS</w:t>
      </w:r>
      <w:r w:rsidR="00671BF8" w:rsidRPr="00671BF8">
        <w:rPr>
          <w:rFonts w:asciiTheme="minorHAnsi" w:hAnsiTheme="minorHAnsi" w:cstheme="minorHAnsi"/>
          <w:b/>
          <w:bCs/>
          <w:sz w:val="22"/>
          <w:szCs w:val="22"/>
        </w:rPr>
        <w:t xml:space="preserve"> LEANNE</w:t>
      </w:r>
      <w:r w:rsidR="00922C19" w:rsidRPr="00671BF8">
        <w:rPr>
          <w:rFonts w:asciiTheme="minorHAnsi" w:hAnsiTheme="minorHAnsi" w:cstheme="minorHAnsi"/>
          <w:b/>
          <w:bCs/>
          <w:sz w:val="22"/>
          <w:szCs w:val="22"/>
        </w:rPr>
        <w:t xml:space="preserve"> CASTLEY MLA</w:t>
      </w:r>
      <w:r w:rsidRPr="00671BF8">
        <w:rPr>
          <w:rFonts w:asciiTheme="minorHAnsi" w:hAnsiTheme="minorHAnsi" w:cstheme="minorHAnsi"/>
          <w:sz w:val="22"/>
          <w:szCs w:val="22"/>
        </w:rPr>
        <w:t xml:space="preserve">:  </w:t>
      </w:r>
    </w:p>
    <w:p w14:paraId="2EB43729" w14:textId="77777777" w:rsidR="0016396A" w:rsidRPr="00671BF8" w:rsidRDefault="0016396A" w:rsidP="0016396A">
      <w:pPr>
        <w:ind w:left="-142"/>
        <w:rPr>
          <w:rFonts w:asciiTheme="minorHAnsi" w:hAnsiTheme="minorHAnsi" w:cstheme="minorHAnsi"/>
          <w:sz w:val="22"/>
          <w:szCs w:val="22"/>
        </w:rPr>
      </w:pPr>
    </w:p>
    <w:p w14:paraId="52B4EF78" w14:textId="1DCFF667" w:rsidR="0016396A" w:rsidRPr="00671BF8" w:rsidRDefault="0016396A" w:rsidP="0016396A">
      <w:pPr>
        <w:ind w:left="-142"/>
        <w:rPr>
          <w:rFonts w:asciiTheme="minorHAnsi" w:hAnsiTheme="minorHAnsi" w:cstheme="minorHAnsi"/>
          <w:sz w:val="22"/>
          <w:szCs w:val="22"/>
        </w:rPr>
      </w:pPr>
      <w:r w:rsidRPr="00671BF8">
        <w:rPr>
          <w:rFonts w:asciiTheme="minorHAnsi" w:hAnsiTheme="minorHAnsi" w:cstheme="minorHAnsi"/>
          <w:sz w:val="22"/>
          <w:szCs w:val="22"/>
        </w:rPr>
        <w:t>Ref</w:t>
      </w:r>
      <w:r w:rsidR="00AA76F2" w:rsidRPr="00671BF8">
        <w:rPr>
          <w:rFonts w:asciiTheme="minorHAnsi" w:hAnsiTheme="minorHAnsi" w:cstheme="minorHAnsi"/>
          <w:sz w:val="22"/>
          <w:szCs w:val="22"/>
        </w:rPr>
        <w:t>erence</w:t>
      </w:r>
      <w:r w:rsidRPr="00671BF8">
        <w:rPr>
          <w:rFonts w:asciiTheme="minorHAnsi" w:hAnsiTheme="minorHAnsi" w:cstheme="minorHAnsi"/>
          <w:sz w:val="22"/>
          <w:szCs w:val="22"/>
        </w:rPr>
        <w:t>:</w:t>
      </w:r>
      <w:r w:rsidR="00AA76F2" w:rsidRPr="00671BF8">
        <w:rPr>
          <w:rFonts w:asciiTheme="minorHAnsi" w:hAnsiTheme="minorHAnsi" w:cstheme="minorHAnsi"/>
          <w:sz w:val="22"/>
          <w:szCs w:val="22"/>
        </w:rPr>
        <w:t xml:space="preserve"> Hearing on </w:t>
      </w:r>
      <w:r w:rsidR="00922C19" w:rsidRPr="00671BF8">
        <w:rPr>
          <w:rFonts w:asciiTheme="minorHAnsi" w:hAnsiTheme="minorHAnsi" w:cstheme="minorHAnsi"/>
          <w:sz w:val="22"/>
          <w:szCs w:val="22"/>
        </w:rPr>
        <w:t>1 November 2022</w:t>
      </w:r>
      <w:r w:rsidR="00AA76F2" w:rsidRPr="00671BF8">
        <w:rPr>
          <w:rFonts w:asciiTheme="minorHAnsi" w:hAnsiTheme="minorHAnsi" w:cstheme="minorHAnsi"/>
          <w:sz w:val="22"/>
          <w:szCs w:val="22"/>
        </w:rPr>
        <w:t xml:space="preserve">, </w:t>
      </w:r>
      <w:r w:rsidRPr="00671BF8">
        <w:rPr>
          <w:rFonts w:asciiTheme="minorHAnsi" w:hAnsiTheme="minorHAnsi" w:cstheme="minorHAnsi"/>
          <w:sz w:val="22"/>
          <w:szCs w:val="22"/>
        </w:rPr>
        <w:t>Annual Report</w:t>
      </w:r>
      <w:r w:rsidR="00AA76F2" w:rsidRPr="00671BF8">
        <w:rPr>
          <w:rFonts w:asciiTheme="minorHAnsi" w:hAnsiTheme="minorHAnsi" w:cstheme="minorHAnsi"/>
          <w:sz w:val="22"/>
          <w:szCs w:val="22"/>
        </w:rPr>
        <w:t xml:space="preserve"> of </w:t>
      </w:r>
      <w:r w:rsidR="00922C19" w:rsidRPr="00671BF8">
        <w:rPr>
          <w:rFonts w:asciiTheme="minorHAnsi" w:hAnsiTheme="minorHAnsi" w:cstheme="minorHAnsi"/>
          <w:sz w:val="22"/>
          <w:szCs w:val="22"/>
        </w:rPr>
        <w:t>CHS</w:t>
      </w:r>
    </w:p>
    <w:p w14:paraId="0253A4B1" w14:textId="77777777" w:rsidR="0016396A" w:rsidRPr="00671BF8" w:rsidRDefault="0016396A" w:rsidP="0016396A">
      <w:pPr>
        <w:ind w:left="-142"/>
        <w:rPr>
          <w:rFonts w:asciiTheme="minorHAnsi" w:hAnsiTheme="minorHAnsi" w:cstheme="minorHAnsi"/>
          <w:sz w:val="22"/>
          <w:szCs w:val="22"/>
        </w:rPr>
      </w:pPr>
    </w:p>
    <w:p w14:paraId="5DE1C276" w14:textId="212C1835" w:rsidR="0016396A" w:rsidRPr="00671BF8" w:rsidRDefault="0016396A" w:rsidP="0016396A">
      <w:pPr>
        <w:ind w:left="-142"/>
        <w:rPr>
          <w:rFonts w:asciiTheme="minorHAnsi" w:hAnsiTheme="minorHAnsi" w:cstheme="minorHAnsi"/>
          <w:sz w:val="22"/>
          <w:szCs w:val="22"/>
        </w:rPr>
      </w:pPr>
      <w:r w:rsidRPr="00671BF8">
        <w:rPr>
          <w:rFonts w:asciiTheme="minorHAnsi" w:hAnsiTheme="minorHAnsi" w:cstheme="minorHAnsi"/>
          <w:sz w:val="22"/>
          <w:szCs w:val="22"/>
        </w:rPr>
        <w:t xml:space="preserve">In relation to: </w:t>
      </w:r>
      <w:r w:rsidR="00385440" w:rsidRPr="00671BF8">
        <w:rPr>
          <w:rFonts w:asciiTheme="minorHAnsi" w:eastAsiaTheme="minorHAnsi" w:hAnsiTheme="minorHAnsi" w:cstheme="minorHAnsi"/>
          <w:sz w:val="22"/>
          <w:szCs w:val="22"/>
          <w:lang w:val="en-AU"/>
        </w:rPr>
        <w:t>Page 64 ACT Health annual report 2021-22</w:t>
      </w:r>
    </w:p>
    <w:p w14:paraId="38EE107F" w14:textId="77777777" w:rsidR="0016396A" w:rsidRPr="00671BF8" w:rsidRDefault="0016396A" w:rsidP="0016396A">
      <w:pPr>
        <w:ind w:left="-142"/>
        <w:rPr>
          <w:rFonts w:asciiTheme="minorHAnsi" w:hAnsiTheme="minorHAnsi" w:cstheme="minorHAnsi"/>
          <w:sz w:val="22"/>
          <w:szCs w:val="22"/>
        </w:rPr>
      </w:pPr>
    </w:p>
    <w:p w14:paraId="2055C792" w14:textId="77777777" w:rsidR="00385440" w:rsidRPr="00671BF8" w:rsidRDefault="00385440" w:rsidP="00385440">
      <w:pPr>
        <w:ind w:left="-142"/>
        <w:rPr>
          <w:rFonts w:asciiTheme="minorHAnsi" w:eastAsiaTheme="minorHAnsi" w:hAnsiTheme="minorHAnsi" w:cstheme="minorHAnsi"/>
          <w:sz w:val="22"/>
          <w:szCs w:val="22"/>
          <w:lang w:val="en-AU"/>
        </w:rPr>
      </w:pPr>
      <w:r w:rsidRPr="00671BF8">
        <w:rPr>
          <w:rFonts w:asciiTheme="minorHAnsi" w:eastAsiaTheme="minorHAnsi" w:hAnsiTheme="minorHAnsi" w:cstheme="minorHAnsi"/>
          <w:sz w:val="22"/>
          <w:szCs w:val="22"/>
          <w:lang w:val="en-AU"/>
        </w:rPr>
        <w:t>On page 64 of the ACT Health Annual report 2021-22 for the office of Professional</w:t>
      </w:r>
    </w:p>
    <w:p w14:paraId="15D5DFAB" w14:textId="13238B92" w:rsidR="00385440" w:rsidRPr="00671BF8" w:rsidRDefault="00385440" w:rsidP="00385440">
      <w:pPr>
        <w:ind w:left="-142"/>
        <w:rPr>
          <w:rFonts w:asciiTheme="minorHAnsi" w:eastAsiaTheme="minorHAnsi" w:hAnsiTheme="minorHAnsi" w:cstheme="minorHAnsi"/>
          <w:sz w:val="22"/>
          <w:szCs w:val="22"/>
          <w:lang w:val="en-AU"/>
        </w:rPr>
      </w:pPr>
      <w:r w:rsidRPr="00671BF8">
        <w:rPr>
          <w:rFonts w:asciiTheme="minorHAnsi" w:eastAsiaTheme="minorHAnsi" w:hAnsiTheme="minorHAnsi" w:cstheme="minorHAnsi"/>
          <w:sz w:val="22"/>
          <w:szCs w:val="22"/>
          <w:lang w:val="en-AU"/>
        </w:rPr>
        <w:t>Development and Education</w:t>
      </w:r>
    </w:p>
    <w:p w14:paraId="0470F6EF" w14:textId="77777777" w:rsidR="00385440" w:rsidRPr="00671BF8" w:rsidRDefault="00385440" w:rsidP="00671BF8">
      <w:pPr>
        <w:rPr>
          <w:rFonts w:asciiTheme="minorHAnsi" w:eastAsiaTheme="minorHAnsi" w:hAnsiTheme="minorHAnsi" w:cstheme="minorHAnsi"/>
          <w:sz w:val="22"/>
          <w:szCs w:val="22"/>
          <w:lang w:val="en-AU"/>
        </w:rPr>
      </w:pPr>
    </w:p>
    <w:p w14:paraId="48F2735E" w14:textId="4A857EB3" w:rsidR="00385440" w:rsidRPr="00671BF8" w:rsidRDefault="00385440" w:rsidP="00385440">
      <w:pPr>
        <w:pStyle w:val="ListParagraph"/>
        <w:numPr>
          <w:ilvl w:val="0"/>
          <w:numId w:val="35"/>
        </w:numPr>
        <w:spacing w:after="120"/>
        <w:jc w:val="both"/>
        <w:rPr>
          <w:rFonts w:eastAsiaTheme="minorHAnsi"/>
          <w:sz w:val="22"/>
          <w:szCs w:val="22"/>
        </w:rPr>
      </w:pPr>
      <w:r w:rsidRPr="00671BF8">
        <w:rPr>
          <w:rFonts w:eastAsiaTheme="minorHAnsi"/>
          <w:sz w:val="22"/>
          <w:szCs w:val="22"/>
        </w:rPr>
        <w:t>Can you list which executives utilised this office:</w:t>
      </w:r>
    </w:p>
    <w:p w14:paraId="5BD3FD16" w14:textId="42AA4AE1" w:rsidR="001B05A8" w:rsidRPr="00671BF8" w:rsidRDefault="00385440" w:rsidP="001B05A8">
      <w:pPr>
        <w:pStyle w:val="ListParagraph"/>
        <w:numPr>
          <w:ilvl w:val="0"/>
          <w:numId w:val="36"/>
        </w:numPr>
        <w:spacing w:after="120"/>
        <w:jc w:val="left"/>
        <w:rPr>
          <w:rFonts w:eastAsiaTheme="minorHAnsi"/>
          <w:sz w:val="22"/>
          <w:szCs w:val="22"/>
        </w:rPr>
      </w:pPr>
      <w:r w:rsidRPr="00671BF8">
        <w:rPr>
          <w:rFonts w:eastAsiaTheme="minorHAnsi"/>
          <w:sz w:val="22"/>
          <w:szCs w:val="22"/>
        </w:rPr>
        <w:t>A breakdown of all of the activities organised by the office for 2021-22 including which executives attended and,</w:t>
      </w:r>
    </w:p>
    <w:p w14:paraId="17E79E4E" w14:textId="00DB5357" w:rsidR="00385440" w:rsidRPr="00671BF8" w:rsidRDefault="00385440" w:rsidP="00385440">
      <w:pPr>
        <w:pStyle w:val="ListParagraph"/>
        <w:numPr>
          <w:ilvl w:val="0"/>
          <w:numId w:val="36"/>
        </w:numPr>
        <w:spacing w:after="120"/>
        <w:jc w:val="left"/>
        <w:rPr>
          <w:rFonts w:eastAsiaTheme="minorHAnsi"/>
          <w:sz w:val="22"/>
          <w:szCs w:val="22"/>
        </w:rPr>
      </w:pPr>
      <w:r w:rsidRPr="00671BF8">
        <w:rPr>
          <w:rFonts w:eastAsiaTheme="minorHAnsi"/>
          <w:sz w:val="22"/>
          <w:szCs w:val="22"/>
        </w:rPr>
        <w:t>The total cost for all executives and costs broken down by each executive for activities organised by the office.</w:t>
      </w:r>
    </w:p>
    <w:p w14:paraId="3A770880" w14:textId="555026C9" w:rsidR="00385440" w:rsidRPr="00671BF8" w:rsidRDefault="00385440" w:rsidP="00385440">
      <w:pPr>
        <w:pStyle w:val="ListParagraph"/>
        <w:numPr>
          <w:ilvl w:val="0"/>
          <w:numId w:val="36"/>
        </w:numPr>
        <w:spacing w:after="120"/>
        <w:jc w:val="left"/>
        <w:rPr>
          <w:rFonts w:eastAsiaTheme="minorHAnsi"/>
          <w:sz w:val="22"/>
          <w:szCs w:val="22"/>
        </w:rPr>
      </w:pPr>
      <w:r w:rsidRPr="00671BF8">
        <w:rPr>
          <w:rFonts w:eastAsiaTheme="minorHAnsi"/>
          <w:sz w:val="22"/>
          <w:szCs w:val="22"/>
        </w:rPr>
        <w:t>Total hours for executives and hours broken down by each executive for activities organised by the office.</w:t>
      </w:r>
    </w:p>
    <w:p w14:paraId="750E0503" w14:textId="4EF3B2D5" w:rsidR="00385440" w:rsidRPr="00671BF8" w:rsidRDefault="00385440" w:rsidP="00385440">
      <w:pPr>
        <w:pStyle w:val="ListParagraph"/>
        <w:numPr>
          <w:ilvl w:val="0"/>
          <w:numId w:val="36"/>
        </w:numPr>
        <w:spacing w:after="120"/>
        <w:jc w:val="left"/>
        <w:rPr>
          <w:rFonts w:eastAsiaTheme="minorHAnsi"/>
          <w:sz w:val="22"/>
          <w:szCs w:val="22"/>
        </w:rPr>
      </w:pPr>
      <w:r w:rsidRPr="00671BF8">
        <w:rPr>
          <w:rFonts w:eastAsiaTheme="minorHAnsi"/>
          <w:sz w:val="22"/>
          <w:szCs w:val="22"/>
        </w:rPr>
        <w:t>If executives were paid during trips or training organised through the office.</w:t>
      </w:r>
    </w:p>
    <w:p w14:paraId="044ABA01" w14:textId="7F166F1F" w:rsidR="00B01370" w:rsidRPr="00671BF8" w:rsidRDefault="00385440" w:rsidP="00385440">
      <w:pPr>
        <w:pStyle w:val="ListParagraph"/>
        <w:numPr>
          <w:ilvl w:val="0"/>
          <w:numId w:val="36"/>
        </w:numPr>
        <w:spacing w:after="120"/>
        <w:jc w:val="left"/>
        <w:rPr>
          <w:rFonts w:eastAsiaTheme="minorHAnsi"/>
          <w:sz w:val="22"/>
          <w:szCs w:val="22"/>
        </w:rPr>
      </w:pPr>
      <w:r w:rsidRPr="00671BF8">
        <w:rPr>
          <w:rFonts w:eastAsiaTheme="minorHAnsi"/>
          <w:sz w:val="22"/>
          <w:szCs w:val="22"/>
        </w:rPr>
        <w:t>The total cost of travel and accommodation expenses and costs broken down by executive for activities organised by the office.</w:t>
      </w:r>
    </w:p>
    <w:p w14:paraId="6B742AF2" w14:textId="77777777" w:rsidR="00385440" w:rsidRPr="00671BF8" w:rsidRDefault="00385440" w:rsidP="00385440">
      <w:pPr>
        <w:ind w:left="-142"/>
        <w:rPr>
          <w:rFonts w:asciiTheme="minorHAnsi" w:eastAsiaTheme="minorHAnsi" w:hAnsiTheme="minorHAnsi" w:cstheme="minorHAnsi"/>
          <w:sz w:val="22"/>
          <w:szCs w:val="22"/>
          <w:lang w:val="en-AU"/>
        </w:rPr>
      </w:pPr>
    </w:p>
    <w:p w14:paraId="2032C5E1" w14:textId="77777777" w:rsidR="001B05A8" w:rsidRPr="00671BF8" w:rsidRDefault="001B05A8" w:rsidP="001B05A8">
      <w:pPr>
        <w:ind w:left="-142"/>
        <w:rPr>
          <w:rFonts w:asciiTheme="minorHAnsi" w:eastAsiaTheme="minorHAnsi" w:hAnsiTheme="minorHAnsi" w:cstheme="minorHAnsi"/>
          <w:sz w:val="22"/>
          <w:szCs w:val="22"/>
          <w:lang w:val="en-AU"/>
        </w:rPr>
      </w:pPr>
    </w:p>
    <w:p w14:paraId="20187983" w14:textId="2BA77A26" w:rsidR="001B05A8" w:rsidRPr="00671BF8" w:rsidRDefault="001B05A8" w:rsidP="00671BF8">
      <w:pPr>
        <w:spacing w:before="240"/>
        <w:ind w:left="-142"/>
        <w:rPr>
          <w:rFonts w:asciiTheme="minorHAnsi" w:hAnsiTheme="minorHAnsi" w:cstheme="minorHAnsi"/>
          <w:sz w:val="22"/>
          <w:szCs w:val="22"/>
        </w:rPr>
      </w:pPr>
      <w:r w:rsidRPr="00671BF8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671BF8" w:rsidRPr="00671BF8">
        <w:rPr>
          <w:rFonts w:asciiTheme="minorHAnsi" w:hAnsiTheme="minorHAnsi" w:cstheme="minorHAnsi"/>
          <w:b/>
          <w:bCs/>
          <w:sz w:val="22"/>
          <w:szCs w:val="22"/>
        </w:rPr>
        <w:t>INISTER</w:t>
      </w:r>
      <w:r w:rsidRPr="00671BF8">
        <w:rPr>
          <w:rFonts w:asciiTheme="minorHAnsi" w:hAnsiTheme="minorHAnsi" w:cstheme="minorHAnsi"/>
          <w:b/>
          <w:bCs/>
          <w:sz w:val="22"/>
          <w:szCs w:val="22"/>
        </w:rPr>
        <w:t xml:space="preserve"> STEPHEN-SMITH MLA</w:t>
      </w:r>
      <w:r w:rsidRPr="00671BF8">
        <w:rPr>
          <w:rFonts w:asciiTheme="minorHAnsi" w:hAnsiTheme="minorHAnsi" w:cstheme="minorHAnsi"/>
          <w:sz w:val="22"/>
          <w:szCs w:val="22"/>
        </w:rPr>
        <w:t xml:space="preserve">:  </w:t>
      </w:r>
      <w:r w:rsidRPr="00671BF8">
        <w:rPr>
          <w:rFonts w:asciiTheme="minorHAnsi" w:hAnsiTheme="minorHAnsi" w:cstheme="minorHAnsi"/>
          <w:sz w:val="22"/>
          <w:szCs w:val="22"/>
          <w:lang w:val="en-US"/>
        </w:rPr>
        <w:t>The answer to the Member’s question is as follows:</w:t>
      </w:r>
      <w:r w:rsidRPr="00671BF8">
        <w:rPr>
          <w:rFonts w:asciiTheme="minorHAnsi" w:hAnsiTheme="minorHAnsi" w:cstheme="minorHAnsi"/>
          <w:sz w:val="22"/>
          <w:szCs w:val="22"/>
        </w:rPr>
        <w:t xml:space="preserve">– </w:t>
      </w:r>
    </w:p>
    <w:p w14:paraId="3C141EBB" w14:textId="23482447" w:rsidR="001B05A8" w:rsidRPr="00671BF8" w:rsidRDefault="005D0F07" w:rsidP="00671BF8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671BF8">
        <w:rPr>
          <w:rFonts w:asciiTheme="minorHAnsi" w:hAnsiTheme="minorHAnsi" w:cstheme="minorHAnsi"/>
          <w:sz w:val="22"/>
          <w:szCs w:val="22"/>
        </w:rPr>
        <w:t>(1)</w:t>
      </w:r>
      <w:r w:rsidR="001B05A8" w:rsidRPr="00671BF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E9A95" w14:textId="6EEDCBC5" w:rsidR="00A7113B" w:rsidRPr="00671BF8" w:rsidRDefault="008D022B" w:rsidP="00671BF8">
      <w:pPr>
        <w:pStyle w:val="ListParagraph"/>
        <w:numPr>
          <w:ilvl w:val="1"/>
          <w:numId w:val="34"/>
        </w:numPr>
        <w:spacing w:before="24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Activities organised by </w:t>
      </w:r>
      <w:r w:rsidR="0086487C">
        <w:rPr>
          <w:sz w:val="22"/>
          <w:szCs w:val="22"/>
        </w:rPr>
        <w:t xml:space="preserve">the </w:t>
      </w:r>
      <w:r w:rsidR="0086487C" w:rsidRPr="00671BF8">
        <w:rPr>
          <w:sz w:val="22"/>
          <w:szCs w:val="22"/>
        </w:rPr>
        <w:t xml:space="preserve">Office of Professional Leadership and Education </w:t>
      </w:r>
      <w:r w:rsidR="0086487C">
        <w:rPr>
          <w:sz w:val="22"/>
          <w:szCs w:val="22"/>
        </w:rPr>
        <w:t>(</w:t>
      </w:r>
      <w:r>
        <w:rPr>
          <w:sz w:val="22"/>
          <w:szCs w:val="22"/>
        </w:rPr>
        <w:t>OPLE</w:t>
      </w:r>
      <w:r w:rsidR="0086487C">
        <w:rPr>
          <w:sz w:val="22"/>
          <w:szCs w:val="22"/>
        </w:rPr>
        <w:t>)</w:t>
      </w:r>
      <w:r>
        <w:rPr>
          <w:sz w:val="22"/>
          <w:szCs w:val="22"/>
        </w:rPr>
        <w:t xml:space="preserve"> are attended by a range of executive across the ACT health system and the ACT public service. </w:t>
      </w:r>
      <w:r w:rsidR="00D156DB">
        <w:rPr>
          <w:sz w:val="22"/>
          <w:szCs w:val="22"/>
        </w:rPr>
        <w:t xml:space="preserve">Much of OPLE’s work relates to policy, practice and recognition of excellence and achievement associated with the various clinical/professional streams within the ACT health system. </w:t>
      </w:r>
      <w:r w:rsidR="004C3DAE" w:rsidRPr="00671BF8">
        <w:rPr>
          <w:sz w:val="22"/>
          <w:szCs w:val="22"/>
        </w:rPr>
        <w:t>In</w:t>
      </w:r>
      <w:r w:rsidR="00501AE1">
        <w:rPr>
          <w:sz w:val="22"/>
          <w:szCs w:val="22"/>
        </w:rPr>
        <w:t> </w:t>
      </w:r>
      <w:r w:rsidR="004C3DAE" w:rsidRPr="00671BF8">
        <w:rPr>
          <w:sz w:val="22"/>
          <w:szCs w:val="22"/>
        </w:rPr>
        <w:t xml:space="preserve">2021-22 the following activities </w:t>
      </w:r>
      <w:r w:rsidR="00D156DB">
        <w:rPr>
          <w:sz w:val="22"/>
          <w:szCs w:val="22"/>
        </w:rPr>
        <w:t xml:space="preserve">were </w:t>
      </w:r>
      <w:r w:rsidR="004C3DAE" w:rsidRPr="00671BF8">
        <w:rPr>
          <w:sz w:val="22"/>
          <w:szCs w:val="22"/>
        </w:rPr>
        <w:t>organised</w:t>
      </w:r>
      <w:r w:rsidR="0086487C">
        <w:rPr>
          <w:sz w:val="22"/>
          <w:szCs w:val="22"/>
        </w:rPr>
        <w:t>:</w:t>
      </w:r>
    </w:p>
    <w:p w14:paraId="5195D634" w14:textId="33AF26A6" w:rsidR="001B05A8" w:rsidRPr="008136B8" w:rsidRDefault="001B05A8" w:rsidP="008136B8">
      <w:pPr>
        <w:pStyle w:val="ListParagraph"/>
        <w:numPr>
          <w:ilvl w:val="1"/>
          <w:numId w:val="40"/>
        </w:numPr>
        <w:spacing w:before="240"/>
        <w:ind w:left="992" w:hanging="357"/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Chief Nursing and Midwifery Officer (CNMO):</w:t>
      </w:r>
    </w:p>
    <w:p w14:paraId="7C477203" w14:textId="774735F9" w:rsidR="001B05A8" w:rsidRPr="00671BF8" w:rsidRDefault="001B05A8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671BF8">
        <w:rPr>
          <w:rFonts w:eastAsiaTheme="minorHAnsi"/>
          <w:sz w:val="22"/>
          <w:szCs w:val="22"/>
        </w:rPr>
        <w:t xml:space="preserve">2021 National Safer Baby Bundle Virtual Forum </w:t>
      </w:r>
    </w:p>
    <w:p w14:paraId="5BEDD739" w14:textId="0E2E2CCF" w:rsidR="001B05A8" w:rsidRPr="00671BF8" w:rsidRDefault="001B05A8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671BF8">
        <w:rPr>
          <w:rFonts w:eastAsiaTheme="minorHAnsi"/>
          <w:sz w:val="22"/>
          <w:szCs w:val="22"/>
        </w:rPr>
        <w:t xml:space="preserve">ACT Nursing and Midwifery Ratios Implementation Workshop </w:t>
      </w:r>
    </w:p>
    <w:p w14:paraId="4DAAEA5C" w14:textId="0223D8E6" w:rsidR="001B05A8" w:rsidRPr="00671BF8" w:rsidRDefault="001B05A8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671BF8">
        <w:rPr>
          <w:rFonts w:eastAsiaTheme="minorHAnsi"/>
          <w:sz w:val="22"/>
          <w:szCs w:val="22"/>
        </w:rPr>
        <w:lastRenderedPageBreak/>
        <w:t xml:space="preserve">Nurses and Midwives Towards a Safer Culture Roadshow Event </w:t>
      </w:r>
    </w:p>
    <w:p w14:paraId="30ED996C" w14:textId="00D0F71B" w:rsidR="001B05A8" w:rsidRPr="00671BF8" w:rsidRDefault="001B05A8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671BF8">
        <w:rPr>
          <w:rFonts w:eastAsiaTheme="minorHAnsi"/>
          <w:sz w:val="22"/>
          <w:szCs w:val="22"/>
        </w:rPr>
        <w:t xml:space="preserve">Aged Care Nursing Development in the Workforce Roundtable Event </w:t>
      </w:r>
    </w:p>
    <w:p w14:paraId="2623A172" w14:textId="6BA486A5" w:rsidR="001B05A8" w:rsidRPr="00671BF8" w:rsidRDefault="001B05A8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671BF8">
        <w:rPr>
          <w:rFonts w:eastAsiaTheme="minorHAnsi"/>
          <w:sz w:val="22"/>
          <w:szCs w:val="22"/>
        </w:rPr>
        <w:t xml:space="preserve">Nurses and Midwives Remembrance and Thanksgiving Ceremony </w:t>
      </w:r>
    </w:p>
    <w:p w14:paraId="3FF56AC1" w14:textId="4804E470" w:rsidR="001B05A8" w:rsidRPr="00671BF8" w:rsidRDefault="001B05A8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671BF8">
        <w:rPr>
          <w:rFonts w:eastAsiaTheme="minorHAnsi"/>
          <w:sz w:val="22"/>
          <w:szCs w:val="22"/>
        </w:rPr>
        <w:t xml:space="preserve">Nurses and Midwives Excellence Awards Celebration </w:t>
      </w:r>
    </w:p>
    <w:p w14:paraId="40B98DFF" w14:textId="5DED8934" w:rsidR="001B05A8" w:rsidRPr="00671BF8" w:rsidRDefault="001B05A8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671BF8">
        <w:rPr>
          <w:rFonts w:eastAsiaTheme="minorHAnsi"/>
          <w:sz w:val="22"/>
          <w:szCs w:val="22"/>
        </w:rPr>
        <w:t xml:space="preserve">Nursing and Midwifery Leaders Network </w:t>
      </w:r>
    </w:p>
    <w:p w14:paraId="5627DCD0" w14:textId="13F6B847" w:rsidR="001B05A8" w:rsidRPr="00671BF8" w:rsidRDefault="00265CF0" w:rsidP="008136B8">
      <w:pPr>
        <w:pStyle w:val="ListParagraph"/>
        <w:numPr>
          <w:ilvl w:val="1"/>
          <w:numId w:val="40"/>
        </w:numPr>
        <w:spacing w:before="240"/>
        <w:ind w:left="992" w:hanging="357"/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Executive of</w:t>
      </w:r>
      <w:r w:rsidR="001B05A8" w:rsidRPr="008136B8">
        <w:rPr>
          <w:rFonts w:eastAsiaTheme="minorHAnsi"/>
          <w:sz w:val="22"/>
          <w:szCs w:val="22"/>
        </w:rPr>
        <w:t xml:space="preserve"> Academic Unit of General Practice (AUGP)</w:t>
      </w:r>
      <w:r w:rsidR="008F7F6A" w:rsidRPr="008136B8">
        <w:rPr>
          <w:rFonts w:eastAsiaTheme="minorHAnsi"/>
          <w:sz w:val="22"/>
          <w:szCs w:val="22"/>
        </w:rPr>
        <w:t>:</w:t>
      </w:r>
    </w:p>
    <w:p w14:paraId="4D458954" w14:textId="77777777" w:rsidR="00F925A6" w:rsidRPr="008136B8" w:rsidRDefault="001B05A8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Public Health Impacts of COVID-19 Working Group</w:t>
      </w:r>
    </w:p>
    <w:p w14:paraId="031A782A" w14:textId="3F9EC32A" w:rsidR="001B05A8" w:rsidRPr="008136B8" w:rsidRDefault="001B05A8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C</w:t>
      </w:r>
      <w:r w:rsidR="00745227" w:rsidRPr="008136B8">
        <w:rPr>
          <w:rFonts w:eastAsiaTheme="minorHAnsi"/>
          <w:sz w:val="22"/>
          <w:szCs w:val="22"/>
        </w:rPr>
        <w:t>anberra Health Services (C</w:t>
      </w:r>
      <w:r w:rsidRPr="008136B8">
        <w:rPr>
          <w:rFonts w:eastAsiaTheme="minorHAnsi"/>
          <w:sz w:val="22"/>
          <w:szCs w:val="22"/>
        </w:rPr>
        <w:t>HS</w:t>
      </w:r>
      <w:r w:rsidR="00745227" w:rsidRPr="008136B8">
        <w:rPr>
          <w:rFonts w:eastAsiaTheme="minorHAnsi"/>
          <w:sz w:val="22"/>
          <w:szCs w:val="22"/>
        </w:rPr>
        <w:t>)</w:t>
      </w:r>
      <w:r w:rsidRPr="008136B8">
        <w:rPr>
          <w:rFonts w:eastAsiaTheme="minorHAnsi"/>
          <w:sz w:val="22"/>
          <w:szCs w:val="22"/>
        </w:rPr>
        <w:t xml:space="preserve"> Research Strategic Workforce Working Group</w:t>
      </w:r>
    </w:p>
    <w:p w14:paraId="298082A8" w14:textId="77777777" w:rsidR="001B05A8" w:rsidRPr="008136B8" w:rsidRDefault="001B05A8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Care Close to Home Reference Group meeting</w:t>
      </w:r>
    </w:p>
    <w:p w14:paraId="42211EA1" w14:textId="616A7F4D" w:rsidR="001B05A8" w:rsidRPr="008136B8" w:rsidRDefault="001B05A8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Primary Care Emergency Response COVID</w:t>
      </w:r>
      <w:r w:rsidR="00B307AD" w:rsidRPr="008136B8">
        <w:rPr>
          <w:rFonts w:eastAsiaTheme="minorHAnsi"/>
          <w:sz w:val="22"/>
          <w:szCs w:val="22"/>
        </w:rPr>
        <w:t>-</w:t>
      </w:r>
      <w:r w:rsidRPr="008136B8">
        <w:rPr>
          <w:rFonts w:eastAsiaTheme="minorHAnsi"/>
          <w:sz w:val="22"/>
          <w:szCs w:val="22"/>
        </w:rPr>
        <w:t>19 Working Group</w:t>
      </w:r>
    </w:p>
    <w:p w14:paraId="37F58F3A" w14:textId="77777777" w:rsidR="001B05A8" w:rsidRPr="008136B8" w:rsidRDefault="001B05A8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Northside Clinical Services Plan Steering Committee</w:t>
      </w:r>
    </w:p>
    <w:p w14:paraId="628487B9" w14:textId="77777777" w:rsidR="001B05A8" w:rsidRPr="008136B8" w:rsidRDefault="001B05A8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Cancer Australia Advisory Group</w:t>
      </w:r>
    </w:p>
    <w:p w14:paraId="1157B461" w14:textId="3A64A923" w:rsidR="001B05A8" w:rsidRPr="008136B8" w:rsidRDefault="001B05A8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Southern NSW Clinical Council Coordina</w:t>
      </w:r>
      <w:r w:rsidR="00F925A6" w:rsidRPr="008136B8">
        <w:rPr>
          <w:rFonts w:eastAsiaTheme="minorHAnsi"/>
          <w:sz w:val="22"/>
          <w:szCs w:val="22"/>
        </w:rPr>
        <w:t>t</w:t>
      </w:r>
      <w:r w:rsidRPr="008136B8">
        <w:rPr>
          <w:rFonts w:eastAsiaTheme="minorHAnsi"/>
          <w:sz w:val="22"/>
          <w:szCs w:val="22"/>
        </w:rPr>
        <w:t>e Board</w:t>
      </w:r>
    </w:p>
    <w:p w14:paraId="6CAF9D7D" w14:textId="31C47692" w:rsidR="001B05A8" w:rsidRPr="008136B8" w:rsidRDefault="001B05A8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ACT Health, C</w:t>
      </w:r>
      <w:r w:rsidR="00745227" w:rsidRPr="008136B8">
        <w:rPr>
          <w:rFonts w:eastAsiaTheme="minorHAnsi"/>
          <w:sz w:val="22"/>
          <w:szCs w:val="22"/>
        </w:rPr>
        <w:t xml:space="preserve">HS </w:t>
      </w:r>
      <w:r w:rsidRPr="008136B8">
        <w:rPr>
          <w:rFonts w:eastAsiaTheme="minorHAnsi"/>
          <w:sz w:val="22"/>
          <w:szCs w:val="22"/>
        </w:rPr>
        <w:t>and Education Cross-Directorate Governance Committee</w:t>
      </w:r>
    </w:p>
    <w:p w14:paraId="2839C3B7" w14:textId="77777777" w:rsidR="001B05A8" w:rsidRPr="008136B8" w:rsidRDefault="001B05A8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Aboriginal and Torres Strait Islander Agreement Coordination Group</w:t>
      </w:r>
    </w:p>
    <w:p w14:paraId="4B160E55" w14:textId="77777777" w:rsidR="001B05A8" w:rsidRPr="008136B8" w:rsidRDefault="001B05A8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ANU Medical School Executive Committee</w:t>
      </w:r>
    </w:p>
    <w:p w14:paraId="2830BE54" w14:textId="77777777" w:rsidR="001B05A8" w:rsidRPr="008136B8" w:rsidRDefault="001B05A8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International Primary Care Review</w:t>
      </w:r>
    </w:p>
    <w:p w14:paraId="7102621F" w14:textId="77777777" w:rsidR="001B05A8" w:rsidRPr="008136B8" w:rsidRDefault="001B05A8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ACT Kindergarten Health Check Governance Committee</w:t>
      </w:r>
    </w:p>
    <w:p w14:paraId="037B35A7" w14:textId="77777777" w:rsidR="001B05A8" w:rsidRPr="008136B8" w:rsidRDefault="001B05A8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ACT Kindergarten Health Check Stakeholder Committee</w:t>
      </w:r>
    </w:p>
    <w:p w14:paraId="28C5FAD9" w14:textId="77777777" w:rsidR="001B05A8" w:rsidRPr="008136B8" w:rsidRDefault="001B05A8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Integrated Care Working Group</w:t>
      </w:r>
    </w:p>
    <w:p w14:paraId="4E350CA1" w14:textId="5F3FD8AA" w:rsidR="001B05A8" w:rsidRPr="008136B8" w:rsidRDefault="001B05A8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C</w:t>
      </w:r>
      <w:r w:rsidR="00745227" w:rsidRPr="008136B8">
        <w:rPr>
          <w:rFonts w:eastAsiaTheme="minorHAnsi"/>
          <w:sz w:val="22"/>
          <w:szCs w:val="22"/>
        </w:rPr>
        <w:t>apital Health Network (C</w:t>
      </w:r>
      <w:r w:rsidRPr="008136B8">
        <w:rPr>
          <w:rFonts w:eastAsiaTheme="minorHAnsi"/>
          <w:sz w:val="22"/>
          <w:szCs w:val="22"/>
        </w:rPr>
        <w:t>HN</w:t>
      </w:r>
      <w:r w:rsidR="00745227" w:rsidRPr="008136B8">
        <w:rPr>
          <w:rFonts w:eastAsiaTheme="minorHAnsi"/>
          <w:sz w:val="22"/>
          <w:szCs w:val="22"/>
        </w:rPr>
        <w:t>)</w:t>
      </w:r>
      <w:r w:rsidRPr="008136B8">
        <w:rPr>
          <w:rFonts w:eastAsiaTheme="minorHAnsi"/>
          <w:sz w:val="22"/>
          <w:szCs w:val="22"/>
        </w:rPr>
        <w:t xml:space="preserve"> Clinical Council</w:t>
      </w:r>
    </w:p>
    <w:p w14:paraId="6432665C" w14:textId="77777777" w:rsidR="001B05A8" w:rsidRPr="008136B8" w:rsidRDefault="001B05A8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Education: Evidence-Based Medicine, General practice, Population Health – for the ANU</w:t>
      </w:r>
    </w:p>
    <w:p w14:paraId="7C8DCA82" w14:textId="77777777" w:rsidR="001B05A8" w:rsidRPr="008136B8" w:rsidRDefault="001B05A8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Research: Primary Health Care Services Research, Kindergarten Health Care research</w:t>
      </w:r>
    </w:p>
    <w:p w14:paraId="71F77E98" w14:textId="055D6C7B" w:rsidR="001B05A8" w:rsidRPr="008136B8" w:rsidRDefault="001B05A8" w:rsidP="008136B8">
      <w:pPr>
        <w:pStyle w:val="ListParagraph"/>
        <w:numPr>
          <w:ilvl w:val="1"/>
          <w:numId w:val="40"/>
        </w:numPr>
        <w:spacing w:before="240"/>
        <w:ind w:left="992" w:hanging="357"/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Chief Medical Officer (CMO)</w:t>
      </w:r>
      <w:r w:rsidR="008F7F6A" w:rsidRPr="008136B8">
        <w:rPr>
          <w:rFonts w:eastAsiaTheme="minorHAnsi"/>
          <w:sz w:val="22"/>
          <w:szCs w:val="22"/>
        </w:rPr>
        <w:t>:</w:t>
      </w:r>
    </w:p>
    <w:p w14:paraId="40B355D0" w14:textId="5800140A" w:rsidR="00FD2D8E" w:rsidRPr="008136B8" w:rsidRDefault="00FD2D8E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 xml:space="preserve">ACT Health Professional Colleges Advisory </w:t>
      </w:r>
      <w:r w:rsidR="00B307AD" w:rsidRPr="008136B8">
        <w:rPr>
          <w:rFonts w:eastAsiaTheme="minorHAnsi"/>
          <w:sz w:val="22"/>
          <w:szCs w:val="22"/>
        </w:rPr>
        <w:t>m</w:t>
      </w:r>
      <w:r w:rsidRPr="008136B8">
        <w:rPr>
          <w:rFonts w:eastAsiaTheme="minorHAnsi"/>
          <w:sz w:val="22"/>
          <w:szCs w:val="22"/>
        </w:rPr>
        <w:t>eeting</w:t>
      </w:r>
    </w:p>
    <w:p w14:paraId="3AEFDF49" w14:textId="77777777" w:rsidR="00FD2D8E" w:rsidRPr="008136B8" w:rsidRDefault="00FD2D8E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ACT Maternity Services Advisory Network meeting</w:t>
      </w:r>
    </w:p>
    <w:p w14:paraId="37023322" w14:textId="77777777" w:rsidR="00FD2D8E" w:rsidRPr="008136B8" w:rsidRDefault="00FD2D8E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ACT Annual Strategic Blood Forum</w:t>
      </w:r>
    </w:p>
    <w:p w14:paraId="6A707059" w14:textId="77777777" w:rsidR="00FD2D8E" w:rsidRPr="008136B8" w:rsidRDefault="00FD2D8E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Clinical Leadership Forum</w:t>
      </w:r>
    </w:p>
    <w:p w14:paraId="7692EDBB" w14:textId="77777777" w:rsidR="00FD2D8E" w:rsidRPr="008136B8" w:rsidRDefault="00FD2D8E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Gynaecological Transvaginal Mesh Review Group</w:t>
      </w:r>
    </w:p>
    <w:p w14:paraId="7DB7123F" w14:textId="77777777" w:rsidR="00FD2D8E" w:rsidRPr="008136B8" w:rsidRDefault="00FD2D8E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Medical Workforce Reform Advisory Committee</w:t>
      </w:r>
    </w:p>
    <w:p w14:paraId="7343E9B4" w14:textId="77777777" w:rsidR="00FD2D8E" w:rsidRPr="008136B8" w:rsidRDefault="00FD2D8E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Health Technology Advisory Committee</w:t>
      </w:r>
    </w:p>
    <w:p w14:paraId="0F69911C" w14:textId="77777777" w:rsidR="00FD2D8E" w:rsidRPr="008136B8" w:rsidRDefault="00FD2D8E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Jurisdictional Blood Committee</w:t>
      </w:r>
    </w:p>
    <w:p w14:paraId="5FF0963E" w14:textId="77777777" w:rsidR="00FD2D8E" w:rsidRPr="008136B8" w:rsidRDefault="00FD2D8E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Nationally Cohesive Health Technology Working Group</w:t>
      </w:r>
    </w:p>
    <w:p w14:paraId="34A533EF" w14:textId="77777777" w:rsidR="00FD2D8E" w:rsidRPr="008136B8" w:rsidRDefault="00FD2D8E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Australian Medical Council (AMC) Accreditation Assessments</w:t>
      </w:r>
    </w:p>
    <w:p w14:paraId="0D9D21BF" w14:textId="77777777" w:rsidR="00FD2D8E" w:rsidRPr="008136B8" w:rsidRDefault="00FD2D8E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National Cardiac Registry (NCR) Board</w:t>
      </w:r>
    </w:p>
    <w:p w14:paraId="60244539" w14:textId="77777777" w:rsidR="00FD2D8E" w:rsidRPr="008136B8" w:rsidRDefault="00FD2D8E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NCR Audit and Risk Committee</w:t>
      </w:r>
    </w:p>
    <w:p w14:paraId="6A807552" w14:textId="77777777" w:rsidR="00FD2D8E" w:rsidRPr="008136B8" w:rsidRDefault="00FD2D8E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Meeting with clinical leaders around 4th Atlas recommendations</w:t>
      </w:r>
    </w:p>
    <w:p w14:paraId="5D21ADEB" w14:textId="77777777" w:rsidR="00FD2D8E" w:rsidRPr="008136B8" w:rsidRDefault="00FD2D8E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Therapeutic Goods Administration Interjurisdictional Face Mask meeting</w:t>
      </w:r>
    </w:p>
    <w:p w14:paraId="7019F61F" w14:textId="77777777" w:rsidR="00FD2D8E" w:rsidRPr="008136B8" w:rsidRDefault="00FD2D8E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Australian Commission on Safety and Quality in Health Care (ACSQHC) Interjurisdictional Committee</w:t>
      </w:r>
    </w:p>
    <w:p w14:paraId="2F03F6BA" w14:textId="77777777" w:rsidR="00FD2D8E" w:rsidRPr="008136B8" w:rsidRDefault="00FD2D8E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ACSQHC Clinical Standards reviews</w:t>
      </w:r>
    </w:p>
    <w:p w14:paraId="461D13F6" w14:textId="77777777" w:rsidR="00FD2D8E" w:rsidRPr="008136B8" w:rsidRDefault="00FD2D8E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ACT Chronic Conditions Working Group</w:t>
      </w:r>
    </w:p>
    <w:p w14:paraId="6493AEC3" w14:textId="5499D93F" w:rsidR="00FD2D8E" w:rsidRPr="008136B8" w:rsidRDefault="00FD2D8E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 xml:space="preserve">ACT Health Workforce Strategy 2022-2032 and Plan 2022-2033  </w:t>
      </w:r>
    </w:p>
    <w:p w14:paraId="09BFB5B7" w14:textId="595007DF" w:rsidR="001B05A8" w:rsidRPr="008136B8" w:rsidRDefault="001B05A8" w:rsidP="008136B8">
      <w:pPr>
        <w:pStyle w:val="ListParagraph"/>
        <w:numPr>
          <w:ilvl w:val="1"/>
          <w:numId w:val="40"/>
        </w:numPr>
        <w:spacing w:before="240"/>
        <w:ind w:left="992" w:hanging="357"/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Chief Psychiatrist (CP)</w:t>
      </w:r>
      <w:r w:rsidR="008F7F6A" w:rsidRPr="008136B8">
        <w:rPr>
          <w:rFonts w:eastAsiaTheme="minorHAnsi"/>
          <w:sz w:val="22"/>
          <w:szCs w:val="22"/>
        </w:rPr>
        <w:t>:</w:t>
      </w:r>
    </w:p>
    <w:p w14:paraId="3796658F" w14:textId="77777777" w:rsidR="00FD2D8E" w:rsidRPr="008136B8" w:rsidRDefault="00FD2D8E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ACT Civil and Administrative Tribunal (ACAT) Hearings for Care Coordinator</w:t>
      </w:r>
    </w:p>
    <w:p w14:paraId="1FC300E2" w14:textId="77777777" w:rsidR="00FD2D8E" w:rsidRPr="008136B8" w:rsidRDefault="00FD2D8E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 xml:space="preserve">Meeting with ACAT Presidential Member </w:t>
      </w:r>
    </w:p>
    <w:p w14:paraId="1705A117" w14:textId="77777777" w:rsidR="00FD2D8E" w:rsidRPr="008136B8" w:rsidRDefault="00FD2D8E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Mental Health Advisory Council</w:t>
      </w:r>
    </w:p>
    <w:p w14:paraId="4E01B1AB" w14:textId="77777777" w:rsidR="00FD2D8E" w:rsidRPr="008136B8" w:rsidRDefault="00FD2D8E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Mental Health Act Oversight Committee</w:t>
      </w:r>
    </w:p>
    <w:p w14:paraId="3209BD72" w14:textId="77777777" w:rsidR="00FD2D8E" w:rsidRPr="008136B8" w:rsidRDefault="00FD2D8E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Equally Well - Policy Community of Practice</w:t>
      </w:r>
    </w:p>
    <w:p w14:paraId="3AB58D77" w14:textId="0CD8E2E5" w:rsidR="00FD2D8E" w:rsidRPr="008136B8" w:rsidRDefault="00FD2D8E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lastRenderedPageBreak/>
        <w:t>ACT Countering Violent Extremism</w:t>
      </w:r>
      <w:r w:rsidR="00745227" w:rsidRPr="008136B8">
        <w:rPr>
          <w:rFonts w:eastAsiaTheme="minorHAnsi"/>
          <w:sz w:val="22"/>
          <w:szCs w:val="22"/>
        </w:rPr>
        <w:t xml:space="preserve"> </w:t>
      </w:r>
      <w:r w:rsidRPr="008136B8">
        <w:rPr>
          <w:rFonts w:eastAsiaTheme="minorHAnsi"/>
          <w:sz w:val="22"/>
          <w:szCs w:val="22"/>
        </w:rPr>
        <w:t>Steering Committee</w:t>
      </w:r>
    </w:p>
    <w:p w14:paraId="6200D9E8" w14:textId="77777777" w:rsidR="00FD2D8E" w:rsidRPr="008136B8" w:rsidRDefault="00FD2D8E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National Mutual Recognition Scheme Interjurisdictional Committee</w:t>
      </w:r>
    </w:p>
    <w:p w14:paraId="55B484A7" w14:textId="77777777" w:rsidR="00FD2D8E" w:rsidRPr="008136B8" w:rsidRDefault="00FD2D8E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Restrictive Practice Oversight Steering Group</w:t>
      </w:r>
    </w:p>
    <w:p w14:paraId="0951DFAD" w14:textId="77777777" w:rsidR="00FD2D8E" w:rsidRPr="008136B8" w:rsidRDefault="00FD2D8E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National Chief Psychiatrists’ Meeting</w:t>
      </w:r>
    </w:p>
    <w:p w14:paraId="7ADA9C19" w14:textId="4BB4FA96" w:rsidR="001B05A8" w:rsidRPr="00671BF8" w:rsidRDefault="001B05A8" w:rsidP="008136B8">
      <w:pPr>
        <w:pStyle w:val="ListParagraph"/>
        <w:numPr>
          <w:ilvl w:val="1"/>
          <w:numId w:val="40"/>
        </w:numPr>
        <w:spacing w:before="240"/>
        <w:ind w:left="992" w:hanging="357"/>
        <w:jc w:val="left"/>
        <w:rPr>
          <w:rFonts w:eastAsiaTheme="minorHAnsi"/>
          <w:sz w:val="22"/>
          <w:szCs w:val="22"/>
        </w:rPr>
      </w:pPr>
      <w:r w:rsidRPr="008136B8">
        <w:rPr>
          <w:rFonts w:eastAsiaTheme="minorHAnsi"/>
          <w:sz w:val="22"/>
          <w:szCs w:val="22"/>
        </w:rPr>
        <w:t>Chief Allied Health Officer (CAHO)</w:t>
      </w:r>
      <w:r w:rsidR="008F7F6A" w:rsidRPr="008136B8">
        <w:rPr>
          <w:rFonts w:eastAsiaTheme="minorHAnsi"/>
          <w:sz w:val="22"/>
          <w:szCs w:val="22"/>
        </w:rPr>
        <w:t>:</w:t>
      </w:r>
    </w:p>
    <w:p w14:paraId="22CAF4E5" w14:textId="009AD697" w:rsidR="008F7F6A" w:rsidRPr="00671BF8" w:rsidRDefault="008F7F6A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671BF8">
        <w:rPr>
          <w:rFonts w:eastAsiaTheme="minorHAnsi"/>
          <w:sz w:val="22"/>
          <w:szCs w:val="22"/>
        </w:rPr>
        <w:t xml:space="preserve">Allied Health Excellence Awards </w:t>
      </w:r>
    </w:p>
    <w:p w14:paraId="5F21B182" w14:textId="531CC649" w:rsidR="008F7F6A" w:rsidRPr="00671BF8" w:rsidRDefault="008F7F6A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671BF8">
        <w:rPr>
          <w:rFonts w:eastAsiaTheme="minorHAnsi"/>
          <w:sz w:val="22"/>
          <w:szCs w:val="22"/>
        </w:rPr>
        <w:t xml:space="preserve">Allied Health Professional Association Forum </w:t>
      </w:r>
    </w:p>
    <w:p w14:paraId="2AA3AA89" w14:textId="7BB3A8CC" w:rsidR="008F7F6A" w:rsidRPr="00671BF8" w:rsidRDefault="008F7F6A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671BF8">
        <w:rPr>
          <w:rFonts w:eastAsiaTheme="minorHAnsi"/>
          <w:sz w:val="22"/>
          <w:szCs w:val="22"/>
        </w:rPr>
        <w:t xml:space="preserve">Allied Health Symposium </w:t>
      </w:r>
    </w:p>
    <w:p w14:paraId="63D2093B" w14:textId="4EF339AD" w:rsidR="008F7F6A" w:rsidRPr="00671BF8" w:rsidRDefault="008F7F6A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671BF8">
        <w:rPr>
          <w:rFonts w:eastAsiaTheme="minorHAnsi"/>
          <w:sz w:val="22"/>
          <w:szCs w:val="22"/>
        </w:rPr>
        <w:t>Allied Health Network</w:t>
      </w:r>
    </w:p>
    <w:p w14:paraId="0BB916DF" w14:textId="5FE42884" w:rsidR="008F7F6A" w:rsidRPr="00671BF8" w:rsidRDefault="008F7F6A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671BF8">
        <w:rPr>
          <w:rFonts w:eastAsiaTheme="minorHAnsi"/>
          <w:sz w:val="22"/>
          <w:szCs w:val="22"/>
        </w:rPr>
        <w:t>Indigenous Allied Health Australia (IAHA) Implementation Working Group</w:t>
      </w:r>
    </w:p>
    <w:p w14:paraId="56AF14D8" w14:textId="6A04AB63" w:rsidR="008F7F6A" w:rsidRPr="00671BF8" w:rsidRDefault="008F7F6A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671BF8">
        <w:rPr>
          <w:rFonts w:eastAsiaTheme="minorHAnsi"/>
          <w:sz w:val="22"/>
          <w:szCs w:val="22"/>
        </w:rPr>
        <w:t xml:space="preserve">IAHA Placement Working Group </w:t>
      </w:r>
    </w:p>
    <w:p w14:paraId="15BF8647" w14:textId="159DC03A" w:rsidR="008F7F6A" w:rsidRPr="00671BF8" w:rsidRDefault="008F7F6A" w:rsidP="008136B8">
      <w:pPr>
        <w:pStyle w:val="ListParagraph"/>
        <w:numPr>
          <w:ilvl w:val="0"/>
          <w:numId w:val="51"/>
        </w:numPr>
        <w:jc w:val="left"/>
        <w:rPr>
          <w:rFonts w:eastAsiaTheme="minorHAnsi"/>
          <w:sz w:val="22"/>
          <w:szCs w:val="22"/>
        </w:rPr>
      </w:pPr>
      <w:r w:rsidRPr="00671BF8">
        <w:rPr>
          <w:rFonts w:eastAsiaTheme="minorHAnsi"/>
          <w:sz w:val="22"/>
          <w:szCs w:val="22"/>
        </w:rPr>
        <w:t>Allied Health Education and Training Reference Group</w:t>
      </w:r>
    </w:p>
    <w:p w14:paraId="2E2801C4" w14:textId="01DC7CE0" w:rsidR="00A83B85" w:rsidRDefault="00A83B85" w:rsidP="00A83B85">
      <w:pPr>
        <w:pStyle w:val="ListParagraph"/>
        <w:numPr>
          <w:ilvl w:val="1"/>
          <w:numId w:val="43"/>
        </w:numPr>
        <w:spacing w:before="240"/>
        <w:jc w:val="left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The total cost for all </w:t>
      </w:r>
      <w:r w:rsidR="00C80DDB">
        <w:rPr>
          <w:rFonts w:eastAsiaTheme="minorHAnsi"/>
          <w:sz w:val="22"/>
          <w:szCs w:val="22"/>
        </w:rPr>
        <w:t>e</w:t>
      </w:r>
      <w:r>
        <w:rPr>
          <w:rFonts w:eastAsiaTheme="minorHAnsi"/>
          <w:sz w:val="22"/>
          <w:szCs w:val="22"/>
        </w:rPr>
        <w:t xml:space="preserve">xecutives for activities organised by OPLE is $59,055.26.  </w:t>
      </w:r>
    </w:p>
    <w:p w14:paraId="4FD87C1E" w14:textId="4D3E938D" w:rsidR="00A83B85" w:rsidRDefault="00A83B85" w:rsidP="00A83B85">
      <w:pPr>
        <w:pStyle w:val="ListParagraph"/>
        <w:spacing w:before="240"/>
        <w:ind w:left="578"/>
        <w:jc w:val="left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A cost of $43,894.56 is attributed to the </w:t>
      </w:r>
      <w:r>
        <w:rPr>
          <w:sz w:val="22"/>
          <w:szCs w:val="22"/>
        </w:rPr>
        <w:t>CNMO and $15,1</w:t>
      </w:r>
      <w:r w:rsidR="00C80DDB">
        <w:rPr>
          <w:sz w:val="22"/>
          <w:szCs w:val="22"/>
        </w:rPr>
        <w:t>6</w:t>
      </w:r>
      <w:r>
        <w:rPr>
          <w:sz w:val="22"/>
          <w:szCs w:val="22"/>
        </w:rPr>
        <w:t xml:space="preserve">0.70 is attributed to the CAHO. The total cost broken down to individual activities organised by OPLE include both GST inclusive and GST exclusive. A breakdown of cost by individual </w:t>
      </w:r>
      <w:r w:rsidR="00C80DDB">
        <w:rPr>
          <w:sz w:val="22"/>
          <w:szCs w:val="22"/>
        </w:rPr>
        <w:t>e</w:t>
      </w:r>
      <w:r>
        <w:rPr>
          <w:sz w:val="22"/>
          <w:szCs w:val="22"/>
        </w:rPr>
        <w:t xml:space="preserve">xecutive is not available and </w:t>
      </w:r>
      <w:r w:rsidR="00D156DB">
        <w:rPr>
          <w:sz w:val="22"/>
          <w:szCs w:val="22"/>
        </w:rPr>
        <w:t xml:space="preserve">it </w:t>
      </w:r>
      <w:r>
        <w:rPr>
          <w:sz w:val="22"/>
          <w:szCs w:val="22"/>
        </w:rPr>
        <w:t xml:space="preserve">would require an unreasonable diversion of resources to determine this information. </w:t>
      </w:r>
    </w:p>
    <w:p w14:paraId="70A33A6F" w14:textId="373D3D00" w:rsidR="009E55D0" w:rsidRPr="00671BF8" w:rsidRDefault="00A83B85" w:rsidP="00671BF8">
      <w:pPr>
        <w:pStyle w:val="ListParagraph"/>
        <w:numPr>
          <w:ilvl w:val="1"/>
          <w:numId w:val="34"/>
        </w:numPr>
        <w:tabs>
          <w:tab w:val="left" w:pos="709"/>
          <w:tab w:val="left" w:pos="2268"/>
          <w:tab w:val="left" w:pos="2552"/>
        </w:tabs>
        <w:spacing w:before="240"/>
        <w:ind w:left="572" w:hanging="357"/>
        <w:jc w:val="left"/>
        <w:rPr>
          <w:sz w:val="22"/>
          <w:szCs w:val="22"/>
        </w:rPr>
      </w:pPr>
      <w:r>
        <w:rPr>
          <w:sz w:val="22"/>
          <w:szCs w:val="22"/>
        </w:rPr>
        <w:t>OPLE do</w:t>
      </w:r>
      <w:r w:rsidR="00D156DB">
        <w:rPr>
          <w:sz w:val="22"/>
          <w:szCs w:val="22"/>
        </w:rPr>
        <w:t>es</w:t>
      </w:r>
      <w:r>
        <w:rPr>
          <w:sz w:val="22"/>
          <w:szCs w:val="22"/>
        </w:rPr>
        <w:t xml:space="preserve"> not collect data on the total hours spent by </w:t>
      </w:r>
      <w:r w:rsidR="00C80DDB">
        <w:rPr>
          <w:sz w:val="22"/>
          <w:szCs w:val="22"/>
        </w:rPr>
        <w:t>e</w:t>
      </w:r>
      <w:r>
        <w:rPr>
          <w:sz w:val="22"/>
          <w:szCs w:val="22"/>
        </w:rPr>
        <w:t xml:space="preserve">xecutives to attend activities organised by OPLE. To collate this information would require an unreasonable diversion of resources. </w:t>
      </w:r>
      <w:r>
        <w:rPr>
          <w:rFonts w:eastAsiaTheme="minorHAnsi"/>
          <w:sz w:val="22"/>
          <w:szCs w:val="22"/>
        </w:rPr>
        <w:t xml:space="preserve"> </w:t>
      </w:r>
    </w:p>
    <w:p w14:paraId="17D6024A" w14:textId="0B2C8AE2" w:rsidR="00B2729D" w:rsidRPr="00671BF8" w:rsidRDefault="00B2729D" w:rsidP="00671BF8">
      <w:pPr>
        <w:pStyle w:val="ListParagraph"/>
        <w:numPr>
          <w:ilvl w:val="1"/>
          <w:numId w:val="34"/>
        </w:numPr>
        <w:tabs>
          <w:tab w:val="left" w:pos="709"/>
          <w:tab w:val="left" w:pos="2268"/>
          <w:tab w:val="left" w:pos="2552"/>
        </w:tabs>
        <w:spacing w:before="240"/>
        <w:ind w:left="572" w:hanging="357"/>
        <w:jc w:val="left"/>
        <w:rPr>
          <w:sz w:val="22"/>
          <w:szCs w:val="22"/>
        </w:rPr>
      </w:pPr>
      <w:r w:rsidRPr="00671BF8">
        <w:rPr>
          <w:sz w:val="22"/>
          <w:szCs w:val="22"/>
        </w:rPr>
        <w:t xml:space="preserve">The training and conferences attended by the </w:t>
      </w:r>
      <w:r w:rsidR="004C3DAE" w:rsidRPr="00671BF8">
        <w:rPr>
          <w:sz w:val="22"/>
          <w:szCs w:val="22"/>
        </w:rPr>
        <w:t>CNMO</w:t>
      </w:r>
      <w:r w:rsidRPr="00671BF8">
        <w:rPr>
          <w:sz w:val="22"/>
          <w:szCs w:val="22"/>
        </w:rPr>
        <w:t xml:space="preserve"> were during standard working hours and no additional payment was provided other than </w:t>
      </w:r>
      <w:r w:rsidR="005D0F07" w:rsidRPr="00671BF8">
        <w:rPr>
          <w:sz w:val="22"/>
          <w:szCs w:val="22"/>
        </w:rPr>
        <w:t>the Executive’s</w:t>
      </w:r>
      <w:r w:rsidRPr="00671BF8">
        <w:rPr>
          <w:sz w:val="22"/>
          <w:szCs w:val="22"/>
        </w:rPr>
        <w:t xml:space="preserve"> usual salary. </w:t>
      </w:r>
      <w:r w:rsidR="005D0F07" w:rsidRPr="00671BF8">
        <w:rPr>
          <w:sz w:val="22"/>
          <w:szCs w:val="22"/>
        </w:rPr>
        <w:t xml:space="preserve">Additionally, as a </w:t>
      </w:r>
      <w:r w:rsidR="005D0F07" w:rsidRPr="00671BF8">
        <w:rPr>
          <w:rFonts w:eastAsiaTheme="minorHAnsi"/>
          <w:sz w:val="22"/>
          <w:szCs w:val="22"/>
        </w:rPr>
        <w:t>Registered Nurse</w:t>
      </w:r>
      <w:r w:rsidR="003F0573" w:rsidRPr="00671BF8">
        <w:rPr>
          <w:rFonts w:eastAsiaTheme="minorHAnsi"/>
          <w:sz w:val="22"/>
          <w:szCs w:val="22"/>
        </w:rPr>
        <w:t>,</w:t>
      </w:r>
      <w:r w:rsidR="005D0F07" w:rsidRPr="00671BF8">
        <w:rPr>
          <w:rFonts w:eastAsiaTheme="minorHAnsi"/>
          <w:sz w:val="22"/>
          <w:szCs w:val="22"/>
        </w:rPr>
        <w:t xml:space="preserve"> the </w:t>
      </w:r>
      <w:r w:rsidR="004C3DAE" w:rsidRPr="00671BF8">
        <w:rPr>
          <w:rFonts w:eastAsiaTheme="minorHAnsi"/>
          <w:sz w:val="22"/>
          <w:szCs w:val="22"/>
        </w:rPr>
        <w:t>CNMO</w:t>
      </w:r>
      <w:r w:rsidR="005D0F07" w:rsidRPr="00671BF8">
        <w:rPr>
          <w:rFonts w:eastAsiaTheme="minorHAnsi"/>
          <w:sz w:val="22"/>
          <w:szCs w:val="22"/>
        </w:rPr>
        <w:t xml:space="preserve"> is required to achieve 20 hours continuing professional development related to </w:t>
      </w:r>
      <w:r w:rsidR="00827FF0">
        <w:rPr>
          <w:rFonts w:eastAsiaTheme="minorHAnsi"/>
          <w:sz w:val="22"/>
          <w:szCs w:val="22"/>
        </w:rPr>
        <w:t>their</w:t>
      </w:r>
      <w:r w:rsidR="005D0F07" w:rsidRPr="00671BF8">
        <w:rPr>
          <w:rFonts w:eastAsiaTheme="minorHAnsi"/>
          <w:sz w:val="22"/>
          <w:szCs w:val="22"/>
        </w:rPr>
        <w:t xml:space="preserve"> nursing role in order to maintain </w:t>
      </w:r>
      <w:r w:rsidR="00827FF0">
        <w:rPr>
          <w:rFonts w:eastAsiaTheme="minorHAnsi"/>
          <w:sz w:val="22"/>
          <w:szCs w:val="22"/>
        </w:rPr>
        <w:t>their</w:t>
      </w:r>
      <w:r w:rsidR="005D0F07" w:rsidRPr="00671BF8">
        <w:rPr>
          <w:rFonts w:eastAsiaTheme="minorHAnsi"/>
          <w:sz w:val="22"/>
          <w:szCs w:val="22"/>
        </w:rPr>
        <w:t xml:space="preserve"> nursing registration as per the regulatory requirements laid out by the Nursing and Midwifery Board of Australia (NMBA).</w:t>
      </w:r>
    </w:p>
    <w:p w14:paraId="0822978B" w14:textId="46EC3EA5" w:rsidR="00B2729D" w:rsidRPr="00671BF8" w:rsidRDefault="00677A10" w:rsidP="00671BF8">
      <w:pPr>
        <w:pStyle w:val="ListParagraph"/>
        <w:spacing w:before="240"/>
        <w:ind w:left="578"/>
        <w:jc w:val="left"/>
        <w:rPr>
          <w:sz w:val="22"/>
          <w:szCs w:val="22"/>
        </w:rPr>
      </w:pPr>
      <w:r w:rsidRPr="00677A10">
        <w:rPr>
          <w:kern w:val="36"/>
          <w:sz w:val="22"/>
          <w:szCs w:val="22"/>
          <w:lang w:val="en-GB"/>
        </w:rPr>
        <w:t>The training and conferences attended by the Executive of the AUGP were during standard working hours and no additional payment was provided other than the Executive’s usual salary.</w:t>
      </w:r>
    </w:p>
    <w:p w14:paraId="07B4491F" w14:textId="67D75476" w:rsidR="00B2729D" w:rsidRPr="00671BF8" w:rsidRDefault="003F0573" w:rsidP="00671BF8">
      <w:pPr>
        <w:pStyle w:val="ListParagraph"/>
        <w:spacing w:before="240"/>
        <w:ind w:left="572"/>
        <w:jc w:val="left"/>
        <w:rPr>
          <w:sz w:val="22"/>
          <w:szCs w:val="22"/>
        </w:rPr>
      </w:pPr>
      <w:r w:rsidRPr="00671BF8">
        <w:rPr>
          <w:sz w:val="22"/>
          <w:szCs w:val="22"/>
        </w:rPr>
        <w:t xml:space="preserve">Both the CP and CMO positions are held by </w:t>
      </w:r>
      <w:r w:rsidR="00827FF0">
        <w:rPr>
          <w:sz w:val="22"/>
          <w:szCs w:val="22"/>
        </w:rPr>
        <w:t>one Executive</w:t>
      </w:r>
      <w:r w:rsidRPr="00671BF8">
        <w:rPr>
          <w:sz w:val="22"/>
          <w:szCs w:val="22"/>
        </w:rPr>
        <w:t xml:space="preserve">. </w:t>
      </w:r>
      <w:r w:rsidR="00677A10">
        <w:rPr>
          <w:sz w:val="22"/>
          <w:szCs w:val="22"/>
        </w:rPr>
        <w:t xml:space="preserve">The Executive </w:t>
      </w:r>
      <w:r w:rsidR="00FD2D8E" w:rsidRPr="00671BF8">
        <w:rPr>
          <w:sz w:val="22"/>
          <w:szCs w:val="22"/>
        </w:rPr>
        <w:t>completed a Masters in Data Science, Strategy and Leadership through remote learning. No other trips or training were undertaken during 2021-22.</w:t>
      </w:r>
    </w:p>
    <w:p w14:paraId="10B36821" w14:textId="590851C1" w:rsidR="00544FEE" w:rsidRDefault="003F0573" w:rsidP="00106421">
      <w:pPr>
        <w:spacing w:before="240"/>
        <w:ind w:left="572"/>
        <w:rPr>
          <w:rFonts w:asciiTheme="minorHAnsi" w:eastAsiaTheme="minorHAnsi" w:hAnsiTheme="minorHAnsi" w:cstheme="minorHAnsi"/>
          <w:sz w:val="22"/>
          <w:szCs w:val="22"/>
        </w:rPr>
      </w:pPr>
      <w:r w:rsidRPr="00671BF8">
        <w:rPr>
          <w:rFonts w:asciiTheme="minorHAnsi" w:hAnsiTheme="minorHAnsi" w:cstheme="minorHAnsi"/>
          <w:sz w:val="22"/>
          <w:szCs w:val="22"/>
        </w:rPr>
        <w:t xml:space="preserve">The </w:t>
      </w:r>
      <w:r w:rsidR="00B2729D" w:rsidRPr="00671BF8">
        <w:rPr>
          <w:rFonts w:asciiTheme="minorHAnsi" w:hAnsiTheme="minorHAnsi" w:cstheme="minorHAnsi"/>
          <w:sz w:val="22"/>
          <w:szCs w:val="22"/>
        </w:rPr>
        <w:t>CAHO</w:t>
      </w:r>
      <w:r w:rsidR="000355F4" w:rsidRPr="00671B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355F4" w:rsidRPr="00671BF8">
        <w:rPr>
          <w:rFonts w:asciiTheme="minorHAnsi" w:eastAsiaTheme="minorHAnsi" w:hAnsiTheme="minorHAnsi" w:cstheme="minorHAnsi"/>
          <w:sz w:val="22"/>
          <w:szCs w:val="22"/>
        </w:rPr>
        <w:t>attended training within normal business hours and</w:t>
      </w:r>
      <w:r w:rsidR="00677A10">
        <w:rPr>
          <w:rFonts w:asciiTheme="minorHAnsi" w:eastAsiaTheme="minorHAnsi" w:hAnsiTheme="minorHAnsi" w:cstheme="minorHAnsi"/>
          <w:sz w:val="22"/>
          <w:szCs w:val="22"/>
        </w:rPr>
        <w:t xml:space="preserve"> no additional payment was provided other than the Executive’s usual salary.</w:t>
      </w:r>
      <w:r w:rsidR="000355F4" w:rsidRPr="00671BF8">
        <w:rPr>
          <w:rFonts w:asciiTheme="minorHAnsi" w:eastAsiaTheme="minorHAnsi" w:hAnsiTheme="minorHAnsi" w:cstheme="minorHAnsi"/>
          <w:sz w:val="22"/>
          <w:szCs w:val="22"/>
        </w:rPr>
        <w:t xml:space="preserve"> As the Executive during that time was a registered Podiatrist, they were required to complete a minimum of 20 hours of continuing professional development. Under the Health Professional Agreement Professional Development Support is available as an entitlement, however this was not accessed in this </w:t>
      </w:r>
      <w:proofErr w:type="gramStart"/>
      <w:r w:rsidR="000355F4" w:rsidRPr="00671BF8">
        <w:rPr>
          <w:rFonts w:asciiTheme="minorHAnsi" w:eastAsiaTheme="minorHAnsi" w:hAnsiTheme="minorHAnsi" w:cstheme="minorHAnsi"/>
          <w:sz w:val="22"/>
          <w:szCs w:val="22"/>
        </w:rPr>
        <w:t>time period</w:t>
      </w:r>
      <w:proofErr w:type="gramEnd"/>
      <w:r w:rsidR="000355F4" w:rsidRPr="00671BF8">
        <w:rPr>
          <w:rFonts w:asciiTheme="minorHAnsi" w:eastAsiaTheme="minorHAnsi" w:hAnsiTheme="minorHAnsi" w:cstheme="minorHAnsi"/>
          <w:sz w:val="22"/>
          <w:szCs w:val="22"/>
        </w:rPr>
        <w:t xml:space="preserve"> by the Executive.</w:t>
      </w:r>
      <w:r w:rsidR="00501AE1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254A5958" w14:textId="1F159488" w:rsidR="00B2729D" w:rsidRPr="00677A10" w:rsidRDefault="00677A10" w:rsidP="00106421">
      <w:pPr>
        <w:spacing w:before="240"/>
        <w:ind w:left="572"/>
        <w:rPr>
          <w:rFonts w:asciiTheme="minorHAnsi" w:hAnsiTheme="minorHAnsi" w:cstheme="minorHAnsi"/>
          <w:sz w:val="22"/>
          <w:szCs w:val="22"/>
        </w:rPr>
      </w:pPr>
      <w:r w:rsidRPr="00677A10">
        <w:rPr>
          <w:rFonts w:asciiTheme="minorHAnsi" w:hAnsiTheme="minorHAnsi" w:cstheme="minorHAnsi"/>
          <w:sz w:val="22"/>
          <w:szCs w:val="22"/>
        </w:rPr>
        <w:t xml:space="preserve">OPLE did not provide allowances or additional payment to external </w:t>
      </w:r>
      <w:r w:rsidR="00C80DDB">
        <w:rPr>
          <w:rFonts w:asciiTheme="minorHAnsi" w:hAnsiTheme="minorHAnsi" w:cstheme="minorHAnsi"/>
          <w:sz w:val="22"/>
          <w:szCs w:val="22"/>
        </w:rPr>
        <w:t>e</w:t>
      </w:r>
      <w:r w:rsidRPr="00677A10">
        <w:rPr>
          <w:rFonts w:asciiTheme="minorHAnsi" w:hAnsiTheme="minorHAnsi" w:cstheme="minorHAnsi"/>
          <w:sz w:val="22"/>
          <w:szCs w:val="22"/>
        </w:rPr>
        <w:t xml:space="preserve">xecutives when attending the activities </w:t>
      </w:r>
      <w:r>
        <w:rPr>
          <w:rFonts w:asciiTheme="minorHAnsi" w:hAnsiTheme="minorHAnsi" w:cstheme="minorHAnsi"/>
          <w:sz w:val="22"/>
          <w:szCs w:val="22"/>
        </w:rPr>
        <w:t>listed</w:t>
      </w:r>
      <w:r w:rsidRPr="00677A10">
        <w:rPr>
          <w:rFonts w:asciiTheme="minorHAnsi" w:hAnsiTheme="minorHAnsi" w:cstheme="minorHAnsi"/>
          <w:sz w:val="22"/>
          <w:szCs w:val="22"/>
        </w:rPr>
        <w:t xml:space="preserve"> in the above response to question 1(a). Information on additional payments or allowances received by external </w:t>
      </w:r>
      <w:r w:rsidR="00C80DDB">
        <w:rPr>
          <w:rFonts w:asciiTheme="minorHAnsi" w:hAnsiTheme="minorHAnsi" w:cstheme="minorHAnsi"/>
          <w:sz w:val="22"/>
          <w:szCs w:val="22"/>
        </w:rPr>
        <w:t>e</w:t>
      </w:r>
      <w:r w:rsidRPr="00677A10">
        <w:rPr>
          <w:rFonts w:asciiTheme="minorHAnsi" w:hAnsiTheme="minorHAnsi" w:cstheme="minorHAnsi"/>
          <w:sz w:val="22"/>
          <w:szCs w:val="22"/>
        </w:rPr>
        <w:t>xecutives is not recorded by OPLE and to collate this information would be an unreasonable diversion of resources.</w:t>
      </w:r>
    </w:p>
    <w:p w14:paraId="60967931" w14:textId="2A0CC87E" w:rsidR="00B2729D" w:rsidRDefault="000355F4" w:rsidP="00671BF8">
      <w:pPr>
        <w:pStyle w:val="ListParagraph"/>
        <w:numPr>
          <w:ilvl w:val="0"/>
          <w:numId w:val="45"/>
        </w:numPr>
        <w:tabs>
          <w:tab w:val="left" w:pos="709"/>
          <w:tab w:val="left" w:pos="2268"/>
          <w:tab w:val="left" w:pos="2552"/>
        </w:tabs>
        <w:spacing w:before="240"/>
        <w:jc w:val="left"/>
        <w:rPr>
          <w:sz w:val="22"/>
          <w:szCs w:val="22"/>
        </w:rPr>
      </w:pPr>
      <w:r w:rsidRPr="00671BF8">
        <w:rPr>
          <w:sz w:val="22"/>
          <w:szCs w:val="22"/>
        </w:rPr>
        <w:t xml:space="preserve">No travel or accommodation expenses were incurred by any </w:t>
      </w:r>
      <w:r w:rsidR="00C80DDB">
        <w:rPr>
          <w:sz w:val="22"/>
          <w:szCs w:val="22"/>
        </w:rPr>
        <w:t>e</w:t>
      </w:r>
      <w:r w:rsidR="00C80DDB" w:rsidRPr="00671BF8">
        <w:rPr>
          <w:sz w:val="22"/>
          <w:szCs w:val="22"/>
        </w:rPr>
        <w:t xml:space="preserve">xecutive </w:t>
      </w:r>
      <w:r w:rsidRPr="00671BF8">
        <w:rPr>
          <w:sz w:val="22"/>
          <w:szCs w:val="22"/>
        </w:rPr>
        <w:t xml:space="preserve">within </w:t>
      </w:r>
      <w:r w:rsidR="0086487C">
        <w:rPr>
          <w:sz w:val="22"/>
          <w:szCs w:val="22"/>
        </w:rPr>
        <w:t xml:space="preserve">OPLE </w:t>
      </w:r>
      <w:r w:rsidRPr="00671BF8">
        <w:rPr>
          <w:sz w:val="22"/>
          <w:szCs w:val="22"/>
        </w:rPr>
        <w:t>during 2021-22.</w:t>
      </w:r>
    </w:p>
    <w:p w14:paraId="177CC91E" w14:textId="6455A851" w:rsidR="00677A10" w:rsidRPr="003D04B4" w:rsidRDefault="00677A10" w:rsidP="003D04B4">
      <w:pPr>
        <w:pStyle w:val="ListParagraph"/>
        <w:tabs>
          <w:tab w:val="left" w:pos="709"/>
          <w:tab w:val="left" w:pos="2268"/>
          <w:tab w:val="left" w:pos="2552"/>
        </w:tabs>
        <w:spacing w:before="240"/>
        <w:ind w:left="578"/>
        <w:jc w:val="left"/>
      </w:pPr>
      <w:r>
        <w:rPr>
          <w:sz w:val="22"/>
          <w:szCs w:val="22"/>
        </w:rPr>
        <w:lastRenderedPageBreak/>
        <w:t xml:space="preserve">Information on travel or accommodation expenses incurred by external </w:t>
      </w:r>
      <w:r w:rsidR="00C80DDB">
        <w:rPr>
          <w:sz w:val="22"/>
          <w:szCs w:val="22"/>
        </w:rPr>
        <w:t>e</w:t>
      </w:r>
      <w:r>
        <w:rPr>
          <w:sz w:val="22"/>
          <w:szCs w:val="22"/>
        </w:rPr>
        <w:t>xecutives is not recorded by OPLE and to collate this information would be an unreasonable diversion of resources.</w:t>
      </w:r>
    </w:p>
    <w:p w14:paraId="5DC75E98" w14:textId="77777777" w:rsidR="00F30536" w:rsidRDefault="00F30536" w:rsidP="00F30536">
      <w:pPr>
        <w:ind w:left="-426" w:firstLine="284"/>
        <w:rPr>
          <w:rFonts w:ascii="Calibri" w:hAnsi="Calibri"/>
          <w:sz w:val="22"/>
          <w:szCs w:val="28"/>
        </w:rPr>
      </w:pPr>
    </w:p>
    <w:tbl>
      <w:tblPr>
        <w:tblpPr w:leftFromText="180" w:rightFromText="180" w:bottomFromText="160" w:vertAnchor="text" w:horzAnchor="margin" w:tblpXSpec="center" w:tblpY="2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30536" w14:paraId="2CA112CA" w14:textId="77777777" w:rsidTr="00F30536">
        <w:trPr>
          <w:trHeight w:val="9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2C9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 w:val="22"/>
                <w:szCs w:val="28"/>
              </w:rPr>
            </w:pPr>
          </w:p>
          <w:p w14:paraId="3431837E" w14:textId="57E77691" w:rsidR="00F30536" w:rsidRPr="00826989" w:rsidRDefault="00F30536" w:rsidP="00826989">
            <w:pPr>
              <w:pStyle w:val="ListParagraph"/>
              <w:jc w:val="left"/>
              <w:rPr>
                <w:sz w:val="22"/>
                <w:szCs w:val="22"/>
              </w:rPr>
            </w:pPr>
            <w:r w:rsidRPr="00826989">
              <w:rPr>
                <w:sz w:val="22"/>
                <w:szCs w:val="22"/>
              </w:rPr>
              <w:t>Approved for circulation to the Standing Committee</w:t>
            </w:r>
            <w:r w:rsidR="00826989" w:rsidRPr="00826989">
              <w:rPr>
                <w:sz w:val="22"/>
                <w:szCs w:val="22"/>
              </w:rPr>
              <w:t xml:space="preserve"> on </w:t>
            </w:r>
            <w:sdt>
              <w:sdtPr>
                <w:rPr>
                  <w:sz w:val="22"/>
                  <w:szCs w:val="22"/>
                </w:rPr>
                <w:alias w:val="Committee options"/>
                <w:tag w:val="Committee options"/>
                <w:id w:val="637842625"/>
                <w:placeholder>
                  <w:docPart w:val="C675E1B397FF42BBB61AEDCEE4B43D6E"/>
                </w:placeholder>
                <w15:color w:val="0000FF"/>
                <w:dropDownList>
                  <w:listItem w:value="Choose an item."/>
                  <w:listItem w:displayText="Economy and Gender and Economic Equality" w:value="Economy and Gender and Economic Equality"/>
                  <w:listItem w:displayText="Education and Community Inclusion" w:value="Education and Community Inclusion"/>
                  <w:listItem w:displayText="Environment, Climate Change and Biodiversity" w:value="Environment, Climate Change and Biodiversity"/>
                  <w:listItem w:displayText="Health and Community Wellbeing" w:value="Health and Community Wellbeing"/>
                  <w:listItem w:displayText="Justice and Community Safety" w:value="Justice and Community Safety"/>
                  <w:listItem w:displayText="Planning, Transport and City Services" w:value="Planning, Transport and City Services"/>
                  <w:listItem w:displayText="Public Accounts" w:value="Public Accounts"/>
                </w:dropDownList>
              </w:sdtPr>
              <w:sdtEndPr/>
              <w:sdtContent>
                <w:r w:rsidR="00B01370">
                  <w:rPr>
                    <w:sz w:val="22"/>
                    <w:szCs w:val="22"/>
                  </w:rPr>
                  <w:t>Health and Community Wellbeing</w:t>
                </w:r>
              </w:sdtContent>
            </w:sdt>
            <w:r w:rsidR="00826989" w:rsidRPr="00826989">
              <w:rPr>
                <w:sz w:val="22"/>
                <w:szCs w:val="22"/>
              </w:rPr>
              <w:t xml:space="preserve"> </w:t>
            </w:r>
          </w:p>
          <w:p w14:paraId="6A8E56E2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71A7FB55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5461E6E9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Signature:                                                                                                                Date:</w:t>
            </w:r>
          </w:p>
          <w:p w14:paraId="4AE45C60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35B89FA6" w14:textId="766F40EA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 xml:space="preserve">By the Minister for </w:t>
            </w:r>
            <w:r w:rsidR="003F0573">
              <w:rPr>
                <w:rFonts w:ascii="Calibri" w:hAnsi="Calibri"/>
                <w:sz w:val="22"/>
                <w:szCs w:val="28"/>
              </w:rPr>
              <w:t>Health, Rachel Stephen-Smith MLA</w:t>
            </w:r>
          </w:p>
          <w:p w14:paraId="06D175CE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 w:val="22"/>
                <w:szCs w:val="28"/>
              </w:rPr>
            </w:pPr>
          </w:p>
        </w:tc>
      </w:tr>
    </w:tbl>
    <w:p w14:paraId="3A5A96A4" w14:textId="77777777" w:rsidR="00F30536" w:rsidRDefault="00F30536" w:rsidP="00F30536">
      <w:pPr>
        <w:rPr>
          <w:rFonts w:ascii="Times New Roman" w:hAnsi="Times New Roman"/>
          <w:szCs w:val="24"/>
          <w:lang w:eastAsia="en-AU"/>
        </w:rPr>
      </w:pPr>
    </w:p>
    <w:sectPr w:rsidR="00F30536" w:rsidSect="008136B8">
      <w:pgSz w:w="11906" w:h="16838" w:code="9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F6A7D" w14:textId="77777777" w:rsidR="003B411B" w:rsidRDefault="003B411B">
      <w:r>
        <w:separator/>
      </w:r>
    </w:p>
  </w:endnote>
  <w:endnote w:type="continuationSeparator" w:id="0">
    <w:p w14:paraId="1DC4C2C7" w14:textId="77777777" w:rsidR="003B411B" w:rsidRDefault="003B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0C86E" w14:textId="77777777" w:rsidR="003B411B" w:rsidRDefault="003B411B">
      <w:r>
        <w:separator/>
      </w:r>
    </w:p>
  </w:footnote>
  <w:footnote w:type="continuationSeparator" w:id="0">
    <w:p w14:paraId="51899354" w14:textId="77777777" w:rsidR="003B411B" w:rsidRDefault="003B4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962"/>
    <w:multiLevelType w:val="hybridMultilevel"/>
    <w:tmpl w:val="9454047E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80524ADA">
      <w:start w:val="1"/>
      <w:numFmt w:val="lowerLetter"/>
      <w:lvlText w:val="(%2)"/>
      <w:lvlJc w:val="left"/>
      <w:pPr>
        <w:ind w:left="578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21802"/>
    <w:multiLevelType w:val="hybridMultilevel"/>
    <w:tmpl w:val="464EB446"/>
    <w:lvl w:ilvl="0" w:tplc="92E85528">
      <w:start w:val="1"/>
      <w:numFmt w:val="decimal"/>
      <w:lvlText w:val="%1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5A56C5"/>
    <w:multiLevelType w:val="hybridMultilevel"/>
    <w:tmpl w:val="DD443152"/>
    <w:lvl w:ilvl="0" w:tplc="0C09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2A4FB9"/>
    <w:multiLevelType w:val="hybridMultilevel"/>
    <w:tmpl w:val="73D8B0EC"/>
    <w:lvl w:ilvl="0" w:tplc="0C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4" w15:restartNumberingAfterBreak="0">
    <w:nsid w:val="07090FE5"/>
    <w:multiLevelType w:val="hybridMultilevel"/>
    <w:tmpl w:val="772AF248"/>
    <w:lvl w:ilvl="0" w:tplc="97541E30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5F8CE62E">
      <w:start w:val="1"/>
      <w:numFmt w:val="lowerLetter"/>
      <w:lvlText w:val="(%2)"/>
      <w:lvlJc w:val="left"/>
      <w:pPr>
        <w:ind w:left="938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71A2836"/>
    <w:multiLevelType w:val="hybridMultilevel"/>
    <w:tmpl w:val="C1B037A8"/>
    <w:lvl w:ilvl="0" w:tplc="0C09000F">
      <w:start w:val="1"/>
      <w:numFmt w:val="decimal"/>
      <w:lvlText w:val="%1."/>
      <w:lvlJc w:val="left"/>
      <w:pPr>
        <w:ind w:left="2421" w:hanging="360"/>
      </w:p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0B003D95"/>
    <w:multiLevelType w:val="hybridMultilevel"/>
    <w:tmpl w:val="875407C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C222AE9"/>
    <w:multiLevelType w:val="hybridMultilevel"/>
    <w:tmpl w:val="E0BE7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9F3686"/>
    <w:multiLevelType w:val="hybridMultilevel"/>
    <w:tmpl w:val="FE3CD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210516"/>
    <w:multiLevelType w:val="hybridMultilevel"/>
    <w:tmpl w:val="763E9C34"/>
    <w:lvl w:ilvl="0" w:tplc="0C090001">
      <w:start w:val="1"/>
      <w:numFmt w:val="bullet"/>
      <w:lvlText w:val=""/>
      <w:lvlJc w:val="left"/>
      <w:pPr>
        <w:ind w:left="14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10" w15:restartNumberingAfterBreak="0">
    <w:nsid w:val="10DE4A98"/>
    <w:multiLevelType w:val="hybridMultilevel"/>
    <w:tmpl w:val="81762AA6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173A5376"/>
    <w:multiLevelType w:val="hybridMultilevel"/>
    <w:tmpl w:val="3EF24036"/>
    <w:lvl w:ilvl="0" w:tplc="FFFFFFFF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1A0F5B8D"/>
    <w:multiLevelType w:val="hybridMultilevel"/>
    <w:tmpl w:val="3ED8455E"/>
    <w:lvl w:ilvl="0" w:tplc="8912EF20">
      <w:start w:val="3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37B59"/>
    <w:multiLevelType w:val="hybridMultilevel"/>
    <w:tmpl w:val="B5B2F9EE"/>
    <w:lvl w:ilvl="0" w:tplc="0C090001">
      <w:start w:val="1"/>
      <w:numFmt w:val="bullet"/>
      <w:lvlText w:val=""/>
      <w:lvlJc w:val="left"/>
      <w:pPr>
        <w:ind w:left="14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14" w15:restartNumberingAfterBreak="0">
    <w:nsid w:val="2E650480"/>
    <w:multiLevelType w:val="hybridMultilevel"/>
    <w:tmpl w:val="9328E81E"/>
    <w:lvl w:ilvl="0" w:tplc="8544123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47311A"/>
    <w:multiLevelType w:val="hybridMultilevel"/>
    <w:tmpl w:val="D9DA1886"/>
    <w:lvl w:ilvl="0" w:tplc="97541E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2700A9"/>
    <w:multiLevelType w:val="hybridMultilevel"/>
    <w:tmpl w:val="08BA4376"/>
    <w:lvl w:ilvl="0" w:tplc="0C090019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9982C1B"/>
    <w:multiLevelType w:val="multilevel"/>
    <w:tmpl w:val="77489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3B9A4C2F"/>
    <w:multiLevelType w:val="hybridMultilevel"/>
    <w:tmpl w:val="F8E2A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24533"/>
    <w:multiLevelType w:val="hybridMultilevel"/>
    <w:tmpl w:val="DB365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14AE9"/>
    <w:multiLevelType w:val="hybridMultilevel"/>
    <w:tmpl w:val="43DEF676"/>
    <w:lvl w:ilvl="0" w:tplc="0C0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 w15:restartNumberingAfterBreak="0">
    <w:nsid w:val="3D9253F6"/>
    <w:multiLevelType w:val="hybridMultilevel"/>
    <w:tmpl w:val="929E3B0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47F1195"/>
    <w:multiLevelType w:val="hybridMultilevel"/>
    <w:tmpl w:val="86DC4AB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44B05CB6"/>
    <w:multiLevelType w:val="hybridMultilevel"/>
    <w:tmpl w:val="8E0269F6"/>
    <w:lvl w:ilvl="0" w:tplc="0C09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F7908CF"/>
    <w:multiLevelType w:val="hybridMultilevel"/>
    <w:tmpl w:val="5D98122A"/>
    <w:lvl w:ilvl="0" w:tplc="0C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5" w15:restartNumberingAfterBreak="0">
    <w:nsid w:val="52EC5BAB"/>
    <w:multiLevelType w:val="hybridMultilevel"/>
    <w:tmpl w:val="FCAE2F7E"/>
    <w:lvl w:ilvl="0" w:tplc="AF922A74">
      <w:start w:val="5"/>
      <w:numFmt w:val="lowerLetter"/>
      <w:lvlText w:val="(%1)"/>
      <w:lvlJc w:val="left"/>
      <w:pPr>
        <w:ind w:left="5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05A23"/>
    <w:multiLevelType w:val="hybridMultilevel"/>
    <w:tmpl w:val="235E46C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490599D"/>
    <w:multiLevelType w:val="hybridMultilevel"/>
    <w:tmpl w:val="C1EC34AC"/>
    <w:lvl w:ilvl="0" w:tplc="0C09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B702CD6"/>
    <w:multiLevelType w:val="multilevel"/>
    <w:tmpl w:val="9370B4A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9" w15:restartNumberingAfterBreak="0">
    <w:nsid w:val="61067A50"/>
    <w:multiLevelType w:val="hybridMultilevel"/>
    <w:tmpl w:val="D19031F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4C06F8"/>
    <w:multiLevelType w:val="hybridMultilevel"/>
    <w:tmpl w:val="004CDA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02D"/>
    <w:multiLevelType w:val="hybridMultilevel"/>
    <w:tmpl w:val="D8A6E9C2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66D00F02"/>
    <w:multiLevelType w:val="hybridMultilevel"/>
    <w:tmpl w:val="BD54BC74"/>
    <w:lvl w:ilvl="0" w:tplc="2700919E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38" w:hanging="360"/>
      </w:p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3" w15:restartNumberingAfterBreak="0">
    <w:nsid w:val="670567E1"/>
    <w:multiLevelType w:val="hybridMultilevel"/>
    <w:tmpl w:val="47806EEA"/>
    <w:lvl w:ilvl="0" w:tplc="FFFFFFFF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11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4" w15:restartNumberingAfterBreak="0">
    <w:nsid w:val="67864561"/>
    <w:multiLevelType w:val="hybridMultilevel"/>
    <w:tmpl w:val="AC9EB2C2"/>
    <w:lvl w:ilvl="0" w:tplc="80524ADA">
      <w:start w:val="1"/>
      <w:numFmt w:val="lowerLetter"/>
      <w:lvlText w:val="(%1)"/>
      <w:lvlJc w:val="left"/>
      <w:pPr>
        <w:ind w:left="5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69175298"/>
    <w:multiLevelType w:val="hybridMultilevel"/>
    <w:tmpl w:val="D65ACD5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6A9B13D9"/>
    <w:multiLevelType w:val="hybridMultilevel"/>
    <w:tmpl w:val="4E44D986"/>
    <w:lvl w:ilvl="0" w:tplc="80524ADA">
      <w:start w:val="1"/>
      <w:numFmt w:val="lowerLetter"/>
      <w:lvlText w:val="(%1)"/>
      <w:lvlJc w:val="left"/>
      <w:pPr>
        <w:ind w:left="57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 w15:restartNumberingAfterBreak="0">
    <w:nsid w:val="6B417A29"/>
    <w:multiLevelType w:val="hybridMultilevel"/>
    <w:tmpl w:val="8C3E8E4A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720B4E60"/>
    <w:multiLevelType w:val="hybridMultilevel"/>
    <w:tmpl w:val="EF4A9370"/>
    <w:lvl w:ilvl="0" w:tplc="EFB450B8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CA56D8C2">
      <w:start w:val="1"/>
      <w:numFmt w:val="lowerLetter"/>
      <w:lvlText w:val="(%2)"/>
      <w:lvlJc w:val="left"/>
      <w:pPr>
        <w:ind w:left="938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9" w15:restartNumberingAfterBreak="0">
    <w:nsid w:val="734F6433"/>
    <w:multiLevelType w:val="hybridMultilevel"/>
    <w:tmpl w:val="D19031FA"/>
    <w:lvl w:ilvl="0" w:tplc="CBC625E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CB012B"/>
    <w:multiLevelType w:val="hybridMultilevel"/>
    <w:tmpl w:val="D04691EE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018" w:hanging="180"/>
      </w:pPr>
    </w:lvl>
    <w:lvl w:ilvl="3" w:tplc="FFFFFFFF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1" w15:restartNumberingAfterBreak="0">
    <w:nsid w:val="74AF398B"/>
    <w:multiLevelType w:val="hybridMultilevel"/>
    <w:tmpl w:val="7152B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8125B2"/>
    <w:multiLevelType w:val="hybridMultilevel"/>
    <w:tmpl w:val="98103B1E"/>
    <w:lvl w:ilvl="0" w:tplc="CBC625E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  <w:szCs w:val="24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3361D3"/>
    <w:multiLevelType w:val="hybridMultilevel"/>
    <w:tmpl w:val="72800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A02614"/>
    <w:multiLevelType w:val="hybridMultilevel"/>
    <w:tmpl w:val="FA764E10"/>
    <w:lvl w:ilvl="0" w:tplc="CBC625E6">
      <w:start w:val="1"/>
      <w:numFmt w:val="decimal"/>
      <w:lvlText w:val="%1."/>
      <w:lvlJc w:val="left"/>
      <w:pPr>
        <w:ind w:left="218" w:hanging="360"/>
      </w:pPr>
      <w:rPr>
        <w:rFonts w:ascii="Calibri" w:hAnsi="Calibri" w:hint="default"/>
        <w:sz w:val="22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5" w15:restartNumberingAfterBreak="0">
    <w:nsid w:val="7AB0000D"/>
    <w:multiLevelType w:val="hybridMultilevel"/>
    <w:tmpl w:val="1F3A3914"/>
    <w:lvl w:ilvl="0" w:tplc="97541E30">
      <w:start w:val="1"/>
      <w:numFmt w:val="decimal"/>
      <w:lvlText w:val="(%1)"/>
      <w:lvlJc w:val="left"/>
      <w:pPr>
        <w:ind w:left="-10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-345" w:hanging="360"/>
      </w:pPr>
    </w:lvl>
    <w:lvl w:ilvl="2" w:tplc="0C09001B" w:tentative="1">
      <w:start w:val="1"/>
      <w:numFmt w:val="lowerRoman"/>
      <w:lvlText w:val="%3."/>
      <w:lvlJc w:val="right"/>
      <w:pPr>
        <w:ind w:left="375" w:hanging="180"/>
      </w:pPr>
    </w:lvl>
    <w:lvl w:ilvl="3" w:tplc="0C09000F" w:tentative="1">
      <w:start w:val="1"/>
      <w:numFmt w:val="decimal"/>
      <w:lvlText w:val="%4."/>
      <w:lvlJc w:val="left"/>
      <w:pPr>
        <w:ind w:left="1095" w:hanging="360"/>
      </w:pPr>
    </w:lvl>
    <w:lvl w:ilvl="4" w:tplc="0C090019" w:tentative="1">
      <w:start w:val="1"/>
      <w:numFmt w:val="lowerLetter"/>
      <w:lvlText w:val="%5."/>
      <w:lvlJc w:val="left"/>
      <w:pPr>
        <w:ind w:left="1815" w:hanging="360"/>
      </w:pPr>
    </w:lvl>
    <w:lvl w:ilvl="5" w:tplc="0C09001B" w:tentative="1">
      <w:start w:val="1"/>
      <w:numFmt w:val="lowerRoman"/>
      <w:lvlText w:val="%6."/>
      <w:lvlJc w:val="right"/>
      <w:pPr>
        <w:ind w:left="2535" w:hanging="180"/>
      </w:pPr>
    </w:lvl>
    <w:lvl w:ilvl="6" w:tplc="0C09000F" w:tentative="1">
      <w:start w:val="1"/>
      <w:numFmt w:val="decimal"/>
      <w:lvlText w:val="%7."/>
      <w:lvlJc w:val="left"/>
      <w:pPr>
        <w:ind w:left="3255" w:hanging="360"/>
      </w:pPr>
    </w:lvl>
    <w:lvl w:ilvl="7" w:tplc="0C090019" w:tentative="1">
      <w:start w:val="1"/>
      <w:numFmt w:val="lowerLetter"/>
      <w:lvlText w:val="%8."/>
      <w:lvlJc w:val="left"/>
      <w:pPr>
        <w:ind w:left="3975" w:hanging="360"/>
      </w:pPr>
    </w:lvl>
    <w:lvl w:ilvl="8" w:tplc="0C09001B" w:tentative="1">
      <w:start w:val="1"/>
      <w:numFmt w:val="lowerRoman"/>
      <w:lvlText w:val="%9."/>
      <w:lvlJc w:val="right"/>
      <w:pPr>
        <w:ind w:left="4695" w:hanging="180"/>
      </w:pPr>
    </w:lvl>
  </w:abstractNum>
  <w:abstractNum w:abstractNumId="46" w15:restartNumberingAfterBreak="0">
    <w:nsid w:val="7CA478CA"/>
    <w:multiLevelType w:val="hybridMultilevel"/>
    <w:tmpl w:val="75A8264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E92C2D"/>
    <w:multiLevelType w:val="hybridMultilevel"/>
    <w:tmpl w:val="2E2A6E8C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C613E3"/>
    <w:multiLevelType w:val="hybridMultilevel"/>
    <w:tmpl w:val="4B205C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0524ADA">
      <w:start w:val="1"/>
      <w:numFmt w:val="lowerLetter"/>
      <w:lvlText w:val="(%2)"/>
      <w:lvlJc w:val="left"/>
      <w:pPr>
        <w:ind w:left="578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EC6263"/>
    <w:multiLevelType w:val="hybridMultilevel"/>
    <w:tmpl w:val="DD884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721300">
    <w:abstractNumId w:val="26"/>
  </w:num>
  <w:num w:numId="2" w16cid:durableId="1511603307">
    <w:abstractNumId w:val="46"/>
  </w:num>
  <w:num w:numId="3" w16cid:durableId="151144062">
    <w:abstractNumId w:val="1"/>
  </w:num>
  <w:num w:numId="4" w16cid:durableId="843472910">
    <w:abstractNumId w:val="12"/>
  </w:num>
  <w:num w:numId="5" w16cid:durableId="1893420497">
    <w:abstractNumId w:val="17"/>
  </w:num>
  <w:num w:numId="6" w16cid:durableId="1515070175">
    <w:abstractNumId w:val="28"/>
  </w:num>
  <w:num w:numId="7" w16cid:durableId="26688024">
    <w:abstractNumId w:val="21"/>
  </w:num>
  <w:num w:numId="8" w16cid:durableId="840698851">
    <w:abstractNumId w:val="35"/>
  </w:num>
  <w:num w:numId="9" w16cid:durableId="1942688541">
    <w:abstractNumId w:val="5"/>
  </w:num>
  <w:num w:numId="10" w16cid:durableId="1638729738">
    <w:abstractNumId w:val="49"/>
  </w:num>
  <w:num w:numId="11" w16cid:durableId="824005438">
    <w:abstractNumId w:val="8"/>
  </w:num>
  <w:num w:numId="12" w16cid:durableId="1504511575">
    <w:abstractNumId w:val="7"/>
  </w:num>
  <w:num w:numId="13" w16cid:durableId="281806951">
    <w:abstractNumId w:val="19"/>
  </w:num>
  <w:num w:numId="14" w16cid:durableId="4986456">
    <w:abstractNumId w:val="41"/>
  </w:num>
  <w:num w:numId="15" w16cid:durableId="1896235911">
    <w:abstractNumId w:val="22"/>
  </w:num>
  <w:num w:numId="16" w16cid:durableId="1564680321">
    <w:abstractNumId w:val="6"/>
  </w:num>
  <w:num w:numId="17" w16cid:durableId="277807627">
    <w:abstractNumId w:val="37"/>
  </w:num>
  <w:num w:numId="18" w16cid:durableId="1903055383">
    <w:abstractNumId w:val="3"/>
  </w:num>
  <w:num w:numId="19" w16cid:durableId="581332501">
    <w:abstractNumId w:val="43"/>
  </w:num>
  <w:num w:numId="20" w16cid:durableId="1315790826">
    <w:abstractNumId w:val="14"/>
  </w:num>
  <w:num w:numId="21" w16cid:durableId="813714970">
    <w:abstractNumId w:val="32"/>
  </w:num>
  <w:num w:numId="22" w16cid:durableId="1334140323">
    <w:abstractNumId w:val="39"/>
  </w:num>
  <w:num w:numId="23" w16cid:durableId="1760103189">
    <w:abstractNumId w:val="44"/>
  </w:num>
  <w:num w:numId="24" w16cid:durableId="201092615">
    <w:abstractNumId w:val="4"/>
  </w:num>
  <w:num w:numId="25" w16cid:durableId="1397360330">
    <w:abstractNumId w:val="27"/>
  </w:num>
  <w:num w:numId="26" w16cid:durableId="1481582116">
    <w:abstractNumId w:val="29"/>
  </w:num>
  <w:num w:numId="27" w16cid:durableId="93013038">
    <w:abstractNumId w:val="47"/>
  </w:num>
  <w:num w:numId="28" w16cid:durableId="1122261168">
    <w:abstractNumId w:val="42"/>
  </w:num>
  <w:num w:numId="29" w16cid:durableId="171141712">
    <w:abstractNumId w:val="38"/>
  </w:num>
  <w:num w:numId="30" w16cid:durableId="975987282">
    <w:abstractNumId w:val="16"/>
  </w:num>
  <w:num w:numId="31" w16cid:durableId="687022734">
    <w:abstractNumId w:val="23"/>
  </w:num>
  <w:num w:numId="32" w16cid:durableId="288710248">
    <w:abstractNumId w:val="2"/>
  </w:num>
  <w:num w:numId="33" w16cid:durableId="1406493069">
    <w:abstractNumId w:val="45"/>
  </w:num>
  <w:num w:numId="34" w16cid:durableId="1069691390">
    <w:abstractNumId w:val="0"/>
  </w:num>
  <w:num w:numId="35" w16cid:durableId="1310787040">
    <w:abstractNumId w:val="15"/>
  </w:num>
  <w:num w:numId="36" w16cid:durableId="404256316">
    <w:abstractNumId w:val="36"/>
  </w:num>
  <w:num w:numId="37" w16cid:durableId="68503250">
    <w:abstractNumId w:val="30"/>
  </w:num>
  <w:num w:numId="38" w16cid:durableId="846751652">
    <w:abstractNumId w:val="18"/>
  </w:num>
  <w:num w:numId="39" w16cid:durableId="1080296717">
    <w:abstractNumId w:val="48"/>
  </w:num>
  <w:num w:numId="40" w16cid:durableId="1862350964">
    <w:abstractNumId w:val="31"/>
  </w:num>
  <w:num w:numId="41" w16cid:durableId="1224174857">
    <w:abstractNumId w:val="40"/>
  </w:num>
  <w:num w:numId="42" w16cid:durableId="1812823333">
    <w:abstractNumId w:val="10"/>
  </w:num>
  <w:num w:numId="43" w16cid:durableId="648898832">
    <w:abstractNumId w:val="0"/>
  </w:num>
  <w:num w:numId="44" w16cid:durableId="1252620398">
    <w:abstractNumId w:val="34"/>
  </w:num>
  <w:num w:numId="45" w16cid:durableId="1510221438">
    <w:abstractNumId w:val="25"/>
  </w:num>
  <w:num w:numId="46" w16cid:durableId="1590042530">
    <w:abstractNumId w:val="13"/>
  </w:num>
  <w:num w:numId="47" w16cid:durableId="2041468391">
    <w:abstractNumId w:val="9"/>
  </w:num>
  <w:num w:numId="48" w16cid:durableId="820804900">
    <w:abstractNumId w:val="24"/>
  </w:num>
  <w:num w:numId="49" w16cid:durableId="1380592150">
    <w:abstractNumId w:val="33"/>
  </w:num>
  <w:num w:numId="50" w16cid:durableId="1060206965">
    <w:abstractNumId w:val="11"/>
  </w:num>
  <w:num w:numId="51" w16cid:durableId="1655529123">
    <w:abstractNumId w:val="2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7D3"/>
    <w:rsid w:val="00011BF4"/>
    <w:rsid w:val="00027180"/>
    <w:rsid w:val="000355F4"/>
    <w:rsid w:val="00037719"/>
    <w:rsid w:val="000A0536"/>
    <w:rsid w:val="000B15C1"/>
    <w:rsid w:val="00106421"/>
    <w:rsid w:val="00132057"/>
    <w:rsid w:val="0015437B"/>
    <w:rsid w:val="0016396A"/>
    <w:rsid w:val="001A7953"/>
    <w:rsid w:val="001B05A8"/>
    <w:rsid w:val="001B73A6"/>
    <w:rsid w:val="0020558E"/>
    <w:rsid w:val="002068AD"/>
    <w:rsid w:val="00231216"/>
    <w:rsid w:val="0025177F"/>
    <w:rsid w:val="002535CC"/>
    <w:rsid w:val="00262485"/>
    <w:rsid w:val="00265CF0"/>
    <w:rsid w:val="0028034D"/>
    <w:rsid w:val="002A16AD"/>
    <w:rsid w:val="002A53C9"/>
    <w:rsid w:val="002C575E"/>
    <w:rsid w:val="0033606A"/>
    <w:rsid w:val="00363EF5"/>
    <w:rsid w:val="00367161"/>
    <w:rsid w:val="00381494"/>
    <w:rsid w:val="00385440"/>
    <w:rsid w:val="003B411B"/>
    <w:rsid w:val="003B4211"/>
    <w:rsid w:val="003D04B4"/>
    <w:rsid w:val="003F0573"/>
    <w:rsid w:val="003F2BB7"/>
    <w:rsid w:val="004023FC"/>
    <w:rsid w:val="00410730"/>
    <w:rsid w:val="00421C67"/>
    <w:rsid w:val="0043031E"/>
    <w:rsid w:val="004710BD"/>
    <w:rsid w:val="00477B27"/>
    <w:rsid w:val="004A77A9"/>
    <w:rsid w:val="004C0F4C"/>
    <w:rsid w:val="004C3DAE"/>
    <w:rsid w:val="004E05BB"/>
    <w:rsid w:val="00501AE1"/>
    <w:rsid w:val="00505C82"/>
    <w:rsid w:val="00511A2B"/>
    <w:rsid w:val="00544FEE"/>
    <w:rsid w:val="00557483"/>
    <w:rsid w:val="0057059D"/>
    <w:rsid w:val="005C43F5"/>
    <w:rsid w:val="005D0F07"/>
    <w:rsid w:val="00600F07"/>
    <w:rsid w:val="006033E5"/>
    <w:rsid w:val="006154AB"/>
    <w:rsid w:val="00617B83"/>
    <w:rsid w:val="00621AA6"/>
    <w:rsid w:val="006376BE"/>
    <w:rsid w:val="006457A4"/>
    <w:rsid w:val="00653886"/>
    <w:rsid w:val="00671BF8"/>
    <w:rsid w:val="00677A10"/>
    <w:rsid w:val="006933A8"/>
    <w:rsid w:val="006A525D"/>
    <w:rsid w:val="006B1AAB"/>
    <w:rsid w:val="006F3A62"/>
    <w:rsid w:val="00703C41"/>
    <w:rsid w:val="00714C23"/>
    <w:rsid w:val="00745227"/>
    <w:rsid w:val="00776F1C"/>
    <w:rsid w:val="00796DC4"/>
    <w:rsid w:val="007B1CEC"/>
    <w:rsid w:val="007E1B9F"/>
    <w:rsid w:val="008136B8"/>
    <w:rsid w:val="008214FD"/>
    <w:rsid w:val="00825E12"/>
    <w:rsid w:val="00826989"/>
    <w:rsid w:val="00827FF0"/>
    <w:rsid w:val="00836190"/>
    <w:rsid w:val="00852C91"/>
    <w:rsid w:val="00857745"/>
    <w:rsid w:val="0086487C"/>
    <w:rsid w:val="008C4756"/>
    <w:rsid w:val="008D022B"/>
    <w:rsid w:val="008D2141"/>
    <w:rsid w:val="008D735E"/>
    <w:rsid w:val="008F6DC3"/>
    <w:rsid w:val="008F7F6A"/>
    <w:rsid w:val="00922C19"/>
    <w:rsid w:val="00925A77"/>
    <w:rsid w:val="00954367"/>
    <w:rsid w:val="00971B5E"/>
    <w:rsid w:val="009A1A69"/>
    <w:rsid w:val="009A49B1"/>
    <w:rsid w:val="009B2702"/>
    <w:rsid w:val="009B6EEF"/>
    <w:rsid w:val="009B7433"/>
    <w:rsid w:val="009C1ECB"/>
    <w:rsid w:val="009C2DBC"/>
    <w:rsid w:val="009C7B09"/>
    <w:rsid w:val="009E55D0"/>
    <w:rsid w:val="00A02A4C"/>
    <w:rsid w:val="00A137B2"/>
    <w:rsid w:val="00A206D2"/>
    <w:rsid w:val="00A7113B"/>
    <w:rsid w:val="00A83B85"/>
    <w:rsid w:val="00AA76F2"/>
    <w:rsid w:val="00AC58BD"/>
    <w:rsid w:val="00AD7757"/>
    <w:rsid w:val="00B01370"/>
    <w:rsid w:val="00B2729D"/>
    <w:rsid w:val="00B307AD"/>
    <w:rsid w:val="00B37EE9"/>
    <w:rsid w:val="00B55C90"/>
    <w:rsid w:val="00B906D6"/>
    <w:rsid w:val="00BD156E"/>
    <w:rsid w:val="00BF29AB"/>
    <w:rsid w:val="00C17C2C"/>
    <w:rsid w:val="00C31669"/>
    <w:rsid w:val="00C375C7"/>
    <w:rsid w:val="00C713F1"/>
    <w:rsid w:val="00C80DDB"/>
    <w:rsid w:val="00CC281A"/>
    <w:rsid w:val="00CD7D07"/>
    <w:rsid w:val="00D156DB"/>
    <w:rsid w:val="00D9548B"/>
    <w:rsid w:val="00DC2FF9"/>
    <w:rsid w:val="00DF688A"/>
    <w:rsid w:val="00E56CE5"/>
    <w:rsid w:val="00E9429A"/>
    <w:rsid w:val="00E97EB4"/>
    <w:rsid w:val="00EC53C0"/>
    <w:rsid w:val="00F20F63"/>
    <w:rsid w:val="00F30536"/>
    <w:rsid w:val="00F30C72"/>
    <w:rsid w:val="00F3157F"/>
    <w:rsid w:val="00F3659B"/>
    <w:rsid w:val="00F649DD"/>
    <w:rsid w:val="00F873CA"/>
    <w:rsid w:val="00F925A6"/>
    <w:rsid w:val="00FA2C15"/>
    <w:rsid w:val="00FB36EC"/>
    <w:rsid w:val="00FB37D3"/>
    <w:rsid w:val="00FD2D8E"/>
    <w:rsid w:val="00FD6165"/>
    <w:rsid w:val="00FE090B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52DD"/>
  <w15:chartTrackingRefBased/>
  <w15:docId w15:val="{1009F269-CBA7-4886-9D02-FFB63856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7D3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FB37D3"/>
    <w:pPr>
      <w:keepNext/>
      <w:ind w:left="721" w:hangingChars="300" w:hanging="72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B37D3"/>
    <w:rPr>
      <w:rFonts w:ascii="Palatino Linotype" w:eastAsia="Times New Roman" w:hAnsi="Palatino Linotype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nhideWhenUsed/>
    <w:rsid w:val="00FB3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Customheader">
    <w:name w:val="Custom header"/>
    <w:rsid w:val="00FB37D3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ListParagraph">
    <w:name w:val="List Paragraph"/>
    <w:aliases w:val="Recommendation,List Paragraph1,List Paragraph11,L,CV text,F5 List Paragraph,Dot pt,Medium Grid 1 - Accent 21,Numbered Paragraph,List Paragraph111,List Paragraph2,Bulleted Para,NFP GP Bulleted List,FooterText,numbered,列出段落,列出段落1,Number,列出段"/>
    <w:basedOn w:val="Normal"/>
    <w:link w:val="ListParagraphChar"/>
    <w:uiPriority w:val="34"/>
    <w:qFormat/>
    <w:rsid w:val="00826989"/>
    <w:pPr>
      <w:jc w:val="center"/>
    </w:pPr>
    <w:rPr>
      <w:rFonts w:asciiTheme="minorHAnsi" w:hAnsiTheme="minorHAnsi" w:cstheme="minorHAnsi"/>
      <w:sz w:val="32"/>
      <w:szCs w:val="3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B3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B37D3"/>
    <w:rPr>
      <w:color w:val="0563C1" w:themeColor="hyperlink"/>
      <w:u w:val="single"/>
    </w:rPr>
  </w:style>
  <w:style w:type="paragraph" w:customStyle="1" w:styleId="Bodycopy">
    <w:name w:val="Body copy"/>
    <w:qFormat/>
    <w:rsid w:val="00B55C9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B55C90"/>
    <w:rPr>
      <w:b/>
      <w:bCs/>
    </w:rPr>
  </w:style>
  <w:style w:type="table" w:styleId="TableGrid">
    <w:name w:val="Table Grid"/>
    <w:basedOn w:val="TableNormal"/>
    <w:uiPriority w:val="39"/>
    <w:rsid w:val="00B55C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07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269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C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C91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B307AD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D0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022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022B"/>
    <w:rPr>
      <w:rFonts w:ascii="Palatino Linotype" w:eastAsia="Times New Roman" w:hAnsi="Palatino Linotype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22B"/>
    <w:rPr>
      <w:rFonts w:ascii="Palatino Linotype" w:eastAsia="Times New Roman" w:hAnsi="Palatino Linotype" w:cs="Times New Roman"/>
      <w:b/>
      <w:bCs/>
      <w:sz w:val="20"/>
      <w:szCs w:val="20"/>
      <w:lang w:val="en-GB"/>
    </w:rPr>
  </w:style>
  <w:style w:type="character" w:customStyle="1" w:styleId="ListParagraphChar">
    <w:name w:val="List Paragraph Char"/>
    <w:aliases w:val="Recommendation Char,List Paragraph1 Char,List Paragraph11 Char,L Char,CV text Char,F5 List Paragraph Char,Dot pt Char,Medium Grid 1 - Accent 21 Char,Numbered Paragraph Char,List Paragraph111 Char,List Paragraph2 Char,FooterText Char"/>
    <w:basedOn w:val="DefaultParagraphFont"/>
    <w:link w:val="ListParagraph"/>
    <w:uiPriority w:val="34"/>
    <w:locked/>
    <w:rsid w:val="00A83B85"/>
    <w:rPr>
      <w:rFonts w:eastAsia="Times New Roman" w:cstheme="minorHAns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7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75E1B397FF42BBB61AEDCEE4B43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0A68D-5F97-4D60-AFAF-D7B453DB0297}"/>
      </w:docPartPr>
      <w:docPartBody>
        <w:p w:rsidR="00D05226" w:rsidRDefault="00792E66" w:rsidP="00792E66">
          <w:pPr>
            <w:pStyle w:val="C675E1B397FF42BBB61AEDCEE4B43D6E"/>
          </w:pPr>
          <w:r w:rsidRPr="00CD6929">
            <w:rPr>
              <w:rStyle w:val="PlaceholderText"/>
            </w:rPr>
            <w:t>Choose an item.</w:t>
          </w:r>
        </w:p>
      </w:docPartBody>
    </w:docPart>
    <w:docPart>
      <w:docPartPr>
        <w:name w:val="2AC1775A9FC242F1BCF8E594542EA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7042C-0BF0-4D0C-91CE-68A494613863}"/>
      </w:docPartPr>
      <w:docPartBody>
        <w:p w:rsidR="00D05226" w:rsidRDefault="00792E66" w:rsidP="00792E66">
          <w:pPr>
            <w:pStyle w:val="2AC1775A9FC242F1BCF8E594542EAF5D"/>
          </w:pPr>
          <w:r w:rsidRPr="00CD692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66"/>
    <w:rsid w:val="00792E66"/>
    <w:rsid w:val="00D05226"/>
    <w:rsid w:val="00E7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2E66"/>
    <w:rPr>
      <w:color w:val="808080"/>
    </w:rPr>
  </w:style>
  <w:style w:type="paragraph" w:customStyle="1" w:styleId="C675E1B397FF42BBB61AEDCEE4B43D6E">
    <w:name w:val="C675E1B397FF42BBB61AEDCEE4B43D6E"/>
    <w:rsid w:val="00792E66"/>
  </w:style>
  <w:style w:type="paragraph" w:customStyle="1" w:styleId="2AC1775A9FC242F1BCF8E594542EAF5D">
    <w:name w:val="2AC1775A9FC242F1BCF8E594542EAF5D"/>
    <w:rsid w:val="00792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E7264-BD6A-446D-8B96-C3806997E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Gower, Tara (Health)</cp:lastModifiedBy>
  <cp:revision>2</cp:revision>
  <cp:lastPrinted>2022-11-16T03:48:00Z</cp:lastPrinted>
  <dcterms:created xsi:type="dcterms:W3CDTF">2022-11-16T23:06:00Z</dcterms:created>
  <dcterms:modified xsi:type="dcterms:W3CDTF">2022-11-16T23:06:00Z</dcterms:modified>
</cp:coreProperties>
</file>