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345" w:rsidRPr="00213345" w:rsidRDefault="00213345" w:rsidP="00213345">
      <w:pPr>
        <w:jc w:val="center"/>
        <w:rPr>
          <w:rFonts w:ascii="Times New Roman" w:hAnsi="Times New Roman"/>
          <w:b/>
          <w:bCs/>
          <w:lang w:val="en-AU"/>
        </w:rPr>
      </w:pPr>
      <w:r w:rsidRPr="00213345">
        <w:rPr>
          <w:rFonts w:ascii="Times New Roman" w:hAnsi="Times New Roman"/>
          <w:b/>
          <w:bCs/>
          <w:noProof/>
          <w:lang w:val="en-AU"/>
        </w:rPr>
        <w:drawing>
          <wp:inline distT="0" distB="0" distL="0" distR="0">
            <wp:extent cx="755015" cy="755015"/>
            <wp:effectExtent l="0" t="0" r="6985" b="698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rsidR="00213345" w:rsidRPr="00213345" w:rsidRDefault="00213345" w:rsidP="00213345">
      <w:pPr>
        <w:keepNext/>
        <w:keepLines/>
        <w:spacing w:before="320"/>
        <w:jc w:val="center"/>
        <w:rPr>
          <w:rFonts w:ascii="Calibri" w:hAnsi="Calibri"/>
          <w:b/>
          <w:bCs/>
          <w:sz w:val="32"/>
          <w:szCs w:val="32"/>
          <w:lang w:val="en-AU"/>
        </w:rPr>
      </w:pPr>
      <w:r w:rsidRPr="00213345">
        <w:rPr>
          <w:rFonts w:ascii="Calibri" w:hAnsi="Calibri"/>
          <w:b/>
          <w:bCs/>
          <w:sz w:val="32"/>
          <w:szCs w:val="32"/>
          <w:lang w:val="en-AU"/>
        </w:rPr>
        <w:t>LEGISLATIVE ASSEMBLY FOR THE</w:t>
      </w:r>
    </w:p>
    <w:p w:rsidR="00213345" w:rsidRPr="00213345" w:rsidRDefault="00213345" w:rsidP="00213345">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213345">
            <w:rPr>
              <w:rFonts w:ascii="Calibri" w:hAnsi="Calibri"/>
              <w:b/>
              <w:bCs/>
              <w:sz w:val="32"/>
              <w:szCs w:val="32"/>
              <w:lang w:val="en-AU"/>
            </w:rPr>
            <w:t>AUSTRALIAN CAPITAL TERRITORY</w:t>
          </w:r>
        </w:smartTag>
      </w:smartTag>
    </w:p>
    <w:p w:rsidR="00213345" w:rsidRPr="00213345" w:rsidRDefault="00213345" w:rsidP="00213345">
      <w:pPr>
        <w:spacing w:before="360"/>
        <w:jc w:val="center"/>
        <w:rPr>
          <w:rFonts w:ascii="Calibri" w:hAnsi="Calibri"/>
          <w:b/>
          <w:sz w:val="28"/>
          <w:szCs w:val="28"/>
        </w:rPr>
      </w:pPr>
      <w:r w:rsidRPr="00213345">
        <w:rPr>
          <w:rFonts w:ascii="Calibri" w:hAnsi="Calibri"/>
          <w:b/>
          <w:sz w:val="28"/>
          <w:szCs w:val="28"/>
        </w:rPr>
        <w:t>2020–2021–2022</w:t>
      </w:r>
    </w:p>
    <w:p w:rsidR="00213345" w:rsidRPr="00213345" w:rsidRDefault="00213345" w:rsidP="00213345">
      <w:pPr>
        <w:keepNext/>
        <w:keepLines/>
        <w:spacing w:before="360"/>
        <w:jc w:val="center"/>
        <w:rPr>
          <w:rFonts w:ascii="Calibri" w:hAnsi="Calibri"/>
          <w:b/>
          <w:sz w:val="40"/>
          <w:szCs w:val="40"/>
          <w:lang w:val="en-AU"/>
        </w:rPr>
      </w:pPr>
      <w:r w:rsidRPr="00213345">
        <w:rPr>
          <w:rFonts w:ascii="Calibri" w:hAnsi="Calibri"/>
          <w:b/>
          <w:sz w:val="40"/>
          <w:szCs w:val="40"/>
          <w:lang w:val="en-AU"/>
        </w:rPr>
        <w:t>MINUTES OF PROCEEDINGS</w:t>
      </w:r>
    </w:p>
    <w:p w:rsidR="00213345" w:rsidRPr="00213345" w:rsidRDefault="00213345" w:rsidP="00213345">
      <w:pPr>
        <w:spacing w:before="360"/>
        <w:jc w:val="center"/>
        <w:rPr>
          <w:rFonts w:ascii="Calibri" w:hAnsi="Calibri"/>
          <w:b/>
          <w:sz w:val="28"/>
          <w:szCs w:val="28"/>
        </w:rPr>
      </w:pPr>
      <w:r w:rsidRPr="00213345">
        <w:rPr>
          <w:rFonts w:ascii="Calibri" w:hAnsi="Calibri"/>
          <w:b/>
          <w:sz w:val="28"/>
          <w:szCs w:val="28"/>
        </w:rPr>
        <w:t xml:space="preserve">No </w:t>
      </w:r>
      <w:r>
        <w:rPr>
          <w:rFonts w:ascii="Calibri" w:hAnsi="Calibri"/>
          <w:b/>
          <w:sz w:val="28"/>
          <w:szCs w:val="28"/>
        </w:rPr>
        <w:t>62</w:t>
      </w:r>
    </w:p>
    <w:p w:rsidR="00213345" w:rsidRPr="00213345" w:rsidRDefault="00740044" w:rsidP="00213345">
      <w:pPr>
        <w:keepNext/>
        <w:keepLines/>
        <w:spacing w:before="360"/>
        <w:jc w:val="center"/>
        <w:rPr>
          <w:rFonts w:ascii="Calibri" w:hAnsi="Calibri"/>
          <w:b/>
          <w:bCs/>
          <w:caps/>
          <w:sz w:val="28"/>
          <w:szCs w:val="28"/>
          <w:lang w:val="en-AU"/>
        </w:rPr>
      </w:pPr>
      <w:hyperlink r:id="rId10" w:history="1">
        <w:r w:rsidR="00213345" w:rsidRPr="00B737A4">
          <w:rPr>
            <w:rStyle w:val="Hyperlink"/>
            <w:rFonts w:ascii="Calibri" w:hAnsi="Calibri"/>
            <w:b/>
            <w:bCs/>
            <w:caps/>
            <w:sz w:val="28"/>
            <w:szCs w:val="28"/>
            <w:lang w:val="en-AU"/>
          </w:rPr>
          <w:t>thursday, 13 October 2022</w:t>
        </w:r>
      </w:hyperlink>
    </w:p>
    <w:tbl>
      <w:tblPr>
        <w:tblW w:w="0" w:type="auto"/>
        <w:jc w:val="center"/>
        <w:tblLayout w:type="fixed"/>
        <w:tblLook w:val="0000" w:firstRow="0" w:lastRow="0" w:firstColumn="0" w:lastColumn="0" w:noHBand="0" w:noVBand="0"/>
      </w:tblPr>
      <w:tblGrid>
        <w:gridCol w:w="2452"/>
      </w:tblGrid>
      <w:tr w:rsidR="00213345" w:rsidRPr="00213345" w:rsidTr="00255FE4">
        <w:trPr>
          <w:trHeight w:hRule="exact" w:val="333"/>
          <w:jc w:val="center"/>
        </w:trPr>
        <w:tc>
          <w:tcPr>
            <w:tcW w:w="2452" w:type="dxa"/>
          </w:tcPr>
          <w:p w:rsidR="00213345" w:rsidRPr="00213345" w:rsidRDefault="00213345" w:rsidP="00213345">
            <w:pPr>
              <w:rPr>
                <w:rFonts w:ascii="Times New Roman" w:hAnsi="Times New Roman"/>
                <w:color w:val="008000"/>
                <w:sz w:val="16"/>
                <w:lang w:val="en-AU"/>
              </w:rPr>
            </w:pPr>
          </w:p>
        </w:tc>
      </w:tr>
      <w:tr w:rsidR="00213345" w:rsidRPr="00213345" w:rsidTr="00255FE4">
        <w:trPr>
          <w:trHeight w:hRule="exact" w:val="60"/>
          <w:jc w:val="center"/>
        </w:trPr>
        <w:tc>
          <w:tcPr>
            <w:tcW w:w="2452" w:type="dxa"/>
            <w:tcBorders>
              <w:top w:val="single" w:sz="8" w:space="0" w:color="000000"/>
              <w:bottom w:val="single" w:sz="4" w:space="0" w:color="000000"/>
            </w:tcBorders>
          </w:tcPr>
          <w:p w:rsidR="00213345" w:rsidRPr="00213345" w:rsidRDefault="00213345" w:rsidP="00213345">
            <w:pPr>
              <w:rPr>
                <w:rFonts w:ascii="Times New Roman" w:hAnsi="Times New Roman"/>
                <w:color w:val="008000"/>
                <w:sz w:val="16"/>
                <w:lang w:val="en-AU"/>
              </w:rPr>
            </w:pPr>
          </w:p>
        </w:tc>
      </w:tr>
      <w:tr w:rsidR="00213345" w:rsidRPr="00213345" w:rsidTr="00255FE4">
        <w:trPr>
          <w:trHeight w:hRule="exact" w:val="200"/>
          <w:jc w:val="center"/>
        </w:trPr>
        <w:tc>
          <w:tcPr>
            <w:tcW w:w="2452" w:type="dxa"/>
          </w:tcPr>
          <w:p w:rsidR="00213345" w:rsidRPr="00213345" w:rsidRDefault="00213345" w:rsidP="00213345">
            <w:pPr>
              <w:rPr>
                <w:rFonts w:ascii="Times New Roman" w:hAnsi="Times New Roman"/>
                <w:color w:val="008000"/>
                <w:sz w:val="16"/>
                <w:lang w:val="en-AU"/>
              </w:rPr>
            </w:pPr>
          </w:p>
        </w:tc>
      </w:tr>
    </w:tbl>
    <w:p w:rsidR="00213345" w:rsidRPr="00213345" w:rsidRDefault="00213345" w:rsidP="00213345">
      <w:pPr>
        <w:keepNext/>
        <w:keepLines/>
        <w:tabs>
          <w:tab w:val="right" w:pos="339"/>
          <w:tab w:val="left" w:pos="720"/>
        </w:tabs>
        <w:spacing w:before="240"/>
        <w:ind w:left="720" w:hanging="720"/>
        <w:jc w:val="both"/>
        <w:rPr>
          <w:rFonts w:ascii="Calibri" w:hAnsi="Calibri"/>
          <w:bCs/>
          <w:lang w:val="en-AU"/>
        </w:rPr>
      </w:pPr>
      <w:r w:rsidRPr="00213345">
        <w:rPr>
          <w:rFonts w:ascii="Calibri" w:hAnsi="Calibri"/>
        </w:rPr>
        <w:tab/>
      </w:r>
      <w:r w:rsidR="00993CA6">
        <w:rPr>
          <w:rFonts w:ascii="Calibri" w:hAnsi="Calibri"/>
          <w:b/>
          <w:bCs/>
        </w:rPr>
        <w:fldChar w:fldCharType="begin"/>
      </w:r>
      <w:r w:rsidR="00993CA6">
        <w:rPr>
          <w:rFonts w:ascii="Calibri" w:hAnsi="Calibri"/>
          <w:b/>
          <w:bCs/>
        </w:rPr>
        <w:instrText xml:space="preserve"> SEQ A \* MERGEFORMAT </w:instrText>
      </w:r>
      <w:r w:rsidR="00993CA6">
        <w:rPr>
          <w:rFonts w:ascii="Calibri" w:hAnsi="Calibri"/>
          <w:b/>
          <w:bCs/>
        </w:rPr>
        <w:fldChar w:fldCharType="separate"/>
      </w:r>
      <w:r w:rsidR="00EE30A4">
        <w:rPr>
          <w:rFonts w:ascii="Calibri" w:hAnsi="Calibri"/>
          <w:b/>
          <w:bCs/>
          <w:noProof/>
        </w:rPr>
        <w:t>1</w:t>
      </w:r>
      <w:r w:rsidR="00993CA6">
        <w:rPr>
          <w:rFonts w:ascii="Calibri" w:hAnsi="Calibri"/>
          <w:b/>
          <w:bCs/>
        </w:rPr>
        <w:fldChar w:fldCharType="end"/>
      </w:r>
      <w:r w:rsidRPr="00213345">
        <w:rPr>
          <w:rFonts w:ascii="Calibri" w:hAnsi="Calibri"/>
        </w:rPr>
        <w:tab/>
      </w:r>
      <w:r w:rsidRPr="00213345">
        <w:rPr>
          <w:rFonts w:ascii="Calibri" w:hAnsi="Calibri"/>
          <w:bCs/>
          <w:lang w:val="en-AU"/>
        </w:rPr>
        <w:t xml:space="preserve">The Assembly met at 10 am, pursuant to adjournment.  The Speaker </w:t>
      </w:r>
      <w:r w:rsidRPr="00213345">
        <w:rPr>
          <w:rFonts w:ascii="Calibri" w:hAnsi="Calibri"/>
          <w:bCs/>
        </w:rPr>
        <w:t>(</w:t>
      </w:r>
      <w:r>
        <w:rPr>
          <w:rFonts w:ascii="Calibri" w:hAnsi="Calibri"/>
          <w:bCs/>
        </w:rPr>
        <w:t>Ms Burch</w:t>
      </w:r>
      <w:r w:rsidRPr="00213345">
        <w:rPr>
          <w:rFonts w:ascii="Calibri" w:hAnsi="Calibri"/>
          <w:bCs/>
        </w:rPr>
        <w:t>)</w:t>
      </w:r>
      <w:r w:rsidRPr="00213345">
        <w:rPr>
          <w:rFonts w:ascii="Calibri" w:hAnsi="Calibri"/>
          <w:bCs/>
          <w:lang w:val="en-AU"/>
        </w:rPr>
        <w:t xml:space="preserve"> took the Chair and made the following acknowledgement of country in the Ngunnawal language:</w:t>
      </w:r>
    </w:p>
    <w:p w:rsidR="00213345" w:rsidRPr="00213345" w:rsidRDefault="00213345" w:rsidP="00213345">
      <w:pPr>
        <w:spacing w:before="120"/>
        <w:ind w:left="864"/>
        <w:jc w:val="both"/>
        <w:rPr>
          <w:rFonts w:ascii="Calibri" w:hAnsi="Calibri"/>
          <w:lang w:val="en-AU"/>
        </w:rPr>
      </w:pPr>
      <w:r w:rsidRPr="00213345">
        <w:rPr>
          <w:rFonts w:ascii="Calibri" w:hAnsi="Calibri"/>
          <w:lang w:val="en-AU"/>
        </w:rPr>
        <w:t>Dhawura nguna, dhawura Ngunnawal.</w:t>
      </w:r>
    </w:p>
    <w:p w:rsidR="00213345" w:rsidRPr="00213345" w:rsidRDefault="00213345" w:rsidP="00213345">
      <w:pPr>
        <w:spacing w:before="40"/>
        <w:ind w:left="864"/>
        <w:jc w:val="both"/>
        <w:rPr>
          <w:rFonts w:ascii="Calibri" w:hAnsi="Calibri"/>
          <w:lang w:val="en-AU"/>
        </w:rPr>
      </w:pPr>
      <w:r w:rsidRPr="00213345">
        <w:rPr>
          <w:rFonts w:ascii="Calibri" w:hAnsi="Calibri"/>
          <w:lang w:val="en-AU"/>
        </w:rPr>
        <w:t>Yanggu ngalawiri, dhunimanyin Ngunnawalwari dhawurawari.</w:t>
      </w:r>
    </w:p>
    <w:p w:rsidR="00213345" w:rsidRPr="00213345" w:rsidRDefault="00213345" w:rsidP="00213345">
      <w:pPr>
        <w:spacing w:before="40"/>
        <w:ind w:left="864"/>
        <w:jc w:val="both"/>
        <w:rPr>
          <w:rFonts w:ascii="Calibri" w:hAnsi="Calibri"/>
          <w:lang w:val="en-AU"/>
        </w:rPr>
      </w:pPr>
      <w:r w:rsidRPr="00213345">
        <w:rPr>
          <w:rFonts w:ascii="Calibri" w:hAnsi="Calibri"/>
          <w:lang w:val="en-AU"/>
        </w:rPr>
        <w:t>Nginggada Dindi dhawura Ngunnaawalbun yindjumaralidjinyin.</w:t>
      </w:r>
    </w:p>
    <w:p w:rsidR="00213345" w:rsidRPr="00213345" w:rsidRDefault="00213345" w:rsidP="00213345">
      <w:pPr>
        <w:spacing w:before="120"/>
        <w:ind w:left="864"/>
        <w:jc w:val="both"/>
        <w:rPr>
          <w:rFonts w:ascii="Calibri" w:hAnsi="Calibri"/>
          <w:i/>
          <w:lang w:val="en-AU"/>
        </w:rPr>
      </w:pPr>
      <w:r w:rsidRPr="00213345">
        <w:rPr>
          <w:rFonts w:ascii="Calibri" w:hAnsi="Calibri"/>
          <w:i/>
          <w:lang w:val="en-AU"/>
        </w:rPr>
        <w:t>This is Ngunnawal Country.</w:t>
      </w:r>
    </w:p>
    <w:p w:rsidR="00213345" w:rsidRPr="00213345" w:rsidRDefault="00213345" w:rsidP="00213345">
      <w:pPr>
        <w:spacing w:before="40"/>
        <w:ind w:left="864"/>
        <w:jc w:val="both"/>
        <w:rPr>
          <w:rFonts w:ascii="Calibri" w:hAnsi="Calibri"/>
          <w:i/>
          <w:lang w:val="en-AU"/>
        </w:rPr>
      </w:pPr>
      <w:r w:rsidRPr="00213345">
        <w:rPr>
          <w:rFonts w:ascii="Calibri" w:hAnsi="Calibri"/>
          <w:i/>
          <w:lang w:val="en-AU"/>
        </w:rPr>
        <w:t>Today we are gathering on Ngunnawal country.</w:t>
      </w:r>
    </w:p>
    <w:p w:rsidR="00213345" w:rsidRPr="00213345" w:rsidRDefault="00213345" w:rsidP="00213345">
      <w:pPr>
        <w:spacing w:before="40"/>
        <w:ind w:left="864"/>
        <w:jc w:val="both"/>
        <w:rPr>
          <w:rFonts w:ascii="Calibri" w:hAnsi="Calibri"/>
          <w:i/>
          <w:lang w:val="en-AU"/>
        </w:rPr>
      </w:pPr>
      <w:r w:rsidRPr="00213345">
        <w:rPr>
          <w:rFonts w:ascii="Calibri" w:hAnsi="Calibri"/>
          <w:i/>
          <w:lang w:val="en-AU"/>
        </w:rPr>
        <w:t>We always pay respect to Elders, female and male, and Ngunnawal country.</w:t>
      </w:r>
    </w:p>
    <w:p w:rsidR="00213345" w:rsidRPr="005970D3" w:rsidRDefault="00213345" w:rsidP="00213345">
      <w:pPr>
        <w:spacing w:before="120"/>
        <w:ind w:left="720"/>
        <w:jc w:val="both"/>
        <w:rPr>
          <w:rFonts w:ascii="Calibri" w:hAnsi="Calibri"/>
          <w:lang w:val="en-AU"/>
        </w:rPr>
      </w:pPr>
      <w:r w:rsidRPr="005970D3">
        <w:rPr>
          <w:rFonts w:ascii="Calibri" w:hAnsi="Calibri"/>
          <w:lang w:val="en-AU"/>
        </w:rPr>
        <w:t xml:space="preserve">The Speaker asked Members to stand in silence and </w:t>
      </w:r>
      <w:r w:rsidRPr="005970D3">
        <w:rPr>
          <w:rFonts w:ascii="Calibri" w:hAnsi="Calibri"/>
          <w:spacing w:val="-2"/>
          <w:lang w:val="en-AU"/>
        </w:rPr>
        <w:t>pray or reflect on</w:t>
      </w:r>
      <w:r w:rsidRPr="005970D3">
        <w:rPr>
          <w:rFonts w:ascii="Calibri" w:hAnsi="Calibri"/>
          <w:lang w:val="en-AU"/>
        </w:rPr>
        <w:t xml:space="preserve"> </w:t>
      </w:r>
      <w:r w:rsidRPr="005970D3">
        <w:rPr>
          <w:rFonts w:ascii="Calibri" w:hAnsi="Calibri"/>
          <w:spacing w:val="-2"/>
          <w:lang w:val="en-AU"/>
        </w:rPr>
        <w:t>their</w:t>
      </w:r>
      <w:r w:rsidRPr="005970D3">
        <w:rPr>
          <w:rFonts w:ascii="Calibri" w:hAnsi="Calibri"/>
          <w:lang w:val="en-AU"/>
        </w:rPr>
        <w:t xml:space="preserve"> responsibilities to the people of the Australian Capital Territory.</w:t>
      </w:r>
    </w:p>
    <w:p w:rsidR="00213345" w:rsidRPr="00213345" w:rsidRDefault="00213345" w:rsidP="00213345">
      <w:pPr>
        <w:keepNext/>
        <w:keepLines/>
        <w:tabs>
          <w:tab w:val="right" w:pos="339"/>
          <w:tab w:val="left" w:pos="720"/>
        </w:tabs>
        <w:spacing w:before="240"/>
        <w:ind w:left="720" w:hanging="720"/>
        <w:rPr>
          <w:rFonts w:ascii="Calibri" w:hAnsi="Calibri"/>
          <w:b/>
          <w:caps/>
          <w:lang w:val="en-AU"/>
        </w:rPr>
      </w:pPr>
      <w:r w:rsidRPr="00213345">
        <w:rPr>
          <w:rFonts w:ascii="Calibri" w:hAnsi="Calibri"/>
          <w:b/>
          <w:caps/>
          <w:lang w:val="en-AU"/>
        </w:rPr>
        <w:tab/>
      </w:r>
      <w:r w:rsidR="00993CA6">
        <w:rPr>
          <w:rFonts w:ascii="Calibri" w:hAnsi="Calibri"/>
          <w:b/>
          <w:bCs/>
          <w:caps/>
          <w:lang w:val="en-AU"/>
        </w:rPr>
        <w:fldChar w:fldCharType="begin"/>
      </w:r>
      <w:r w:rsidR="00993CA6">
        <w:rPr>
          <w:rFonts w:ascii="Calibri" w:hAnsi="Calibri"/>
          <w:b/>
          <w:bCs/>
          <w:caps/>
          <w:lang w:val="en-AU"/>
        </w:rPr>
        <w:instrText xml:space="preserve"> SEQ A \* MERGEFORMAT </w:instrText>
      </w:r>
      <w:r w:rsidR="00993CA6">
        <w:rPr>
          <w:rFonts w:ascii="Calibri" w:hAnsi="Calibri"/>
          <w:b/>
          <w:bCs/>
          <w:caps/>
          <w:lang w:val="en-AU"/>
        </w:rPr>
        <w:fldChar w:fldCharType="separate"/>
      </w:r>
      <w:r w:rsidR="00EE30A4">
        <w:rPr>
          <w:rFonts w:ascii="Calibri" w:hAnsi="Calibri"/>
          <w:b/>
          <w:bCs/>
          <w:caps/>
          <w:noProof/>
          <w:lang w:val="en-AU"/>
        </w:rPr>
        <w:t>2</w:t>
      </w:r>
      <w:r w:rsidR="00993CA6">
        <w:rPr>
          <w:rFonts w:ascii="Calibri" w:hAnsi="Calibri"/>
          <w:b/>
          <w:bCs/>
          <w:caps/>
          <w:lang w:val="en-AU"/>
        </w:rPr>
        <w:fldChar w:fldCharType="end"/>
      </w:r>
      <w:r w:rsidRPr="00213345">
        <w:rPr>
          <w:rFonts w:ascii="Calibri" w:hAnsi="Calibri"/>
          <w:b/>
          <w:caps/>
          <w:lang w:val="en-AU"/>
        </w:rPr>
        <w:tab/>
      </w:r>
      <w:r>
        <w:rPr>
          <w:rFonts w:ascii="Calibri" w:hAnsi="Calibri"/>
          <w:b/>
          <w:caps/>
          <w:lang w:val="en-AU"/>
        </w:rPr>
        <w:t>Justice and Community Safety—Standing Committee—Inquiry—Freedom of Information Amendment Bill 2022 and Freedom of Information Amendmen</w:t>
      </w:r>
      <w:r w:rsidR="00B737A4">
        <w:rPr>
          <w:rFonts w:ascii="Calibri" w:hAnsi="Calibri"/>
          <w:b/>
          <w:caps/>
          <w:lang w:val="en-AU"/>
        </w:rPr>
        <w:t>t Bill 2022 [</w:t>
      </w:r>
      <w:r w:rsidR="00EE30A4">
        <w:rPr>
          <w:rFonts w:ascii="Calibri" w:hAnsi="Calibri"/>
          <w:b/>
          <w:caps/>
          <w:lang w:val="en-AU"/>
        </w:rPr>
        <w:t>No 2]</w:t>
      </w:r>
      <w:r>
        <w:rPr>
          <w:rFonts w:ascii="Calibri" w:hAnsi="Calibri"/>
          <w:b/>
          <w:caps/>
          <w:lang w:val="en-AU"/>
        </w:rPr>
        <w:t>—amendment to Reporting Date</w:t>
      </w:r>
    </w:p>
    <w:p w:rsidR="00FA21B7" w:rsidRPr="00B737A4" w:rsidRDefault="00213345" w:rsidP="00213345">
      <w:pPr>
        <w:spacing w:before="120"/>
        <w:ind w:left="720"/>
        <w:rPr>
          <w:rFonts w:ascii="Calibri" w:hAnsi="Calibri"/>
          <w:spacing w:val="-2"/>
          <w:lang w:val="en-AU" w:eastAsia="en-US"/>
        </w:rPr>
      </w:pPr>
      <w:r>
        <w:rPr>
          <w:rFonts w:ascii="Calibri" w:hAnsi="Calibri"/>
          <w:color w:val="000000"/>
          <w:lang w:val="en-AU"/>
        </w:rPr>
        <w:t>Mr Cain (Chair)</w:t>
      </w:r>
      <w:r w:rsidRPr="00213345">
        <w:rPr>
          <w:rFonts w:ascii="Calibri" w:hAnsi="Calibri"/>
          <w:color w:val="000000"/>
          <w:lang w:val="en-AU"/>
        </w:rPr>
        <w:t>, pursuant to notice, moved—That</w:t>
      </w:r>
      <w:r>
        <w:rPr>
          <w:rFonts w:ascii="Calibri" w:hAnsi="Calibri"/>
          <w:lang w:val="en-AU" w:eastAsia="en-US"/>
        </w:rPr>
        <w:t xml:space="preserve">, </w:t>
      </w:r>
      <w:r w:rsidRPr="00CA3A20">
        <w:rPr>
          <w:rFonts w:ascii="Calibri" w:hAnsi="Calibri"/>
          <w:lang w:val="en-AU" w:eastAsia="en-US"/>
        </w:rPr>
        <w:t xml:space="preserve">notwithstanding the provisions of the resolution of the Assembly of 2 December 2020, as amended, that established general purpose standing committees, the Standing Committee on Justice and Community Safety shall present its report on the Freedom of Information Amendment Bill 2022 and Freedom of Information Amendment Bill 2022 [No 2] </w:t>
      </w:r>
      <w:r w:rsidRPr="00B737A4">
        <w:rPr>
          <w:rFonts w:ascii="Calibri" w:hAnsi="Calibri"/>
          <w:spacing w:val="-2"/>
          <w:lang w:val="en-AU" w:eastAsia="en-US"/>
        </w:rPr>
        <w:t>by 1 December 2022.</w:t>
      </w:r>
    </w:p>
    <w:p w:rsidR="00213345" w:rsidRDefault="00213345" w:rsidP="00213345">
      <w:pPr>
        <w:spacing w:before="120"/>
        <w:ind w:left="720"/>
      </w:pPr>
      <w:r w:rsidRPr="004751F9">
        <w:t>Question—put and passed.</w:t>
      </w:r>
    </w:p>
    <w:p w:rsidR="00213345" w:rsidRPr="00213345" w:rsidRDefault="00213345" w:rsidP="00213345">
      <w:pPr>
        <w:keepNext/>
        <w:keepLines/>
        <w:tabs>
          <w:tab w:val="right" w:pos="339"/>
          <w:tab w:val="left" w:pos="720"/>
        </w:tabs>
        <w:spacing w:before="240"/>
        <w:ind w:left="720" w:hanging="720"/>
        <w:rPr>
          <w:rFonts w:ascii="Calibri" w:hAnsi="Calibri"/>
          <w:b/>
          <w:caps/>
          <w:lang w:val="en-AU"/>
        </w:rPr>
      </w:pPr>
      <w:r w:rsidRPr="00213345">
        <w:rPr>
          <w:rFonts w:ascii="Calibri" w:hAnsi="Calibri"/>
          <w:b/>
          <w:caps/>
          <w:lang w:val="en-AU"/>
        </w:rPr>
        <w:tab/>
      </w:r>
      <w:r w:rsidR="00993CA6">
        <w:rPr>
          <w:rFonts w:ascii="Calibri" w:hAnsi="Calibri"/>
          <w:b/>
          <w:bCs/>
          <w:caps/>
          <w:lang w:val="en-AU"/>
        </w:rPr>
        <w:fldChar w:fldCharType="begin"/>
      </w:r>
      <w:r w:rsidR="00993CA6">
        <w:rPr>
          <w:rFonts w:ascii="Calibri" w:hAnsi="Calibri"/>
          <w:b/>
          <w:bCs/>
          <w:caps/>
          <w:lang w:val="en-AU"/>
        </w:rPr>
        <w:instrText xml:space="preserve"> SEQ A \* MERGEFORMAT </w:instrText>
      </w:r>
      <w:r w:rsidR="00993CA6">
        <w:rPr>
          <w:rFonts w:ascii="Calibri" w:hAnsi="Calibri"/>
          <w:b/>
          <w:bCs/>
          <w:caps/>
          <w:lang w:val="en-AU"/>
        </w:rPr>
        <w:fldChar w:fldCharType="separate"/>
      </w:r>
      <w:r w:rsidR="00EE30A4">
        <w:rPr>
          <w:rFonts w:ascii="Calibri" w:hAnsi="Calibri"/>
          <w:b/>
          <w:bCs/>
          <w:caps/>
          <w:noProof/>
          <w:lang w:val="en-AU"/>
        </w:rPr>
        <w:t>3</w:t>
      </w:r>
      <w:r w:rsidR="00993CA6">
        <w:rPr>
          <w:rFonts w:ascii="Calibri" w:hAnsi="Calibri"/>
          <w:b/>
          <w:bCs/>
          <w:caps/>
          <w:lang w:val="en-AU"/>
        </w:rPr>
        <w:fldChar w:fldCharType="end"/>
      </w:r>
      <w:r w:rsidRPr="00213345">
        <w:rPr>
          <w:rFonts w:ascii="Calibri" w:hAnsi="Calibri"/>
          <w:b/>
          <w:caps/>
          <w:lang w:val="en-AU"/>
        </w:rPr>
        <w:tab/>
      </w:r>
      <w:r>
        <w:rPr>
          <w:rFonts w:ascii="Calibri" w:hAnsi="Calibri"/>
          <w:b/>
          <w:caps/>
          <w:lang w:val="en-AU"/>
        </w:rPr>
        <w:t>Integrity Commission Amendment Bill 2022</w:t>
      </w:r>
    </w:p>
    <w:p w:rsidR="00213345" w:rsidRPr="00213345" w:rsidRDefault="00213345" w:rsidP="00213345">
      <w:pPr>
        <w:spacing w:before="120"/>
        <w:ind w:left="720"/>
        <w:rPr>
          <w:rFonts w:ascii="Calibri" w:hAnsi="Calibri"/>
          <w:lang w:val="en-AU"/>
        </w:rPr>
      </w:pPr>
      <w:r w:rsidRPr="00213345">
        <w:rPr>
          <w:rFonts w:ascii="Calibri" w:hAnsi="Calibri"/>
          <w:lang w:val="en-AU"/>
        </w:rPr>
        <w:t>The order of the day having been read for the resumption of the debate on the question—That this Bill be agreed to in principle—</w:t>
      </w:r>
    </w:p>
    <w:p w:rsidR="00213345" w:rsidRPr="00213345" w:rsidRDefault="00213345" w:rsidP="00213345">
      <w:pPr>
        <w:spacing w:before="120"/>
        <w:ind w:left="720"/>
        <w:rPr>
          <w:rFonts w:ascii="Calibri" w:hAnsi="Calibri"/>
          <w:iCs/>
          <w:lang w:val="en-AU"/>
        </w:rPr>
      </w:pPr>
      <w:r w:rsidRPr="00213345">
        <w:rPr>
          <w:rFonts w:ascii="Calibri" w:hAnsi="Calibri"/>
          <w:iCs/>
          <w:lang w:val="en-AU"/>
        </w:rPr>
        <w:lastRenderedPageBreak/>
        <w:t>Debate resumed.</w:t>
      </w:r>
    </w:p>
    <w:p w:rsidR="00213345" w:rsidRPr="00213345" w:rsidRDefault="00213345" w:rsidP="00213345">
      <w:pPr>
        <w:spacing w:before="120"/>
        <w:ind w:left="720"/>
        <w:rPr>
          <w:rFonts w:ascii="Calibri" w:hAnsi="Calibri"/>
          <w:iCs/>
          <w:lang w:val="en-AU"/>
        </w:rPr>
      </w:pPr>
      <w:r w:rsidRPr="00213345">
        <w:rPr>
          <w:rFonts w:ascii="Calibri" w:hAnsi="Calibri"/>
          <w:iCs/>
          <w:lang w:val="en-AU"/>
        </w:rPr>
        <w:t>Question—That this Bill be agreed to in principle—put and passed.</w:t>
      </w:r>
    </w:p>
    <w:p w:rsidR="00213345" w:rsidRPr="00213345" w:rsidRDefault="00213345" w:rsidP="00213345">
      <w:pPr>
        <w:pBdr>
          <w:bottom w:val="thinThickLargeGap" w:sz="18" w:space="1" w:color="auto"/>
        </w:pBdr>
        <w:ind w:left="3427" w:right="3658"/>
        <w:jc w:val="center"/>
        <w:rPr>
          <w:rFonts w:ascii="Calibri" w:hAnsi="Calibri"/>
          <w:i/>
          <w:iCs/>
          <w:lang w:val="en-AU"/>
        </w:rPr>
      </w:pPr>
    </w:p>
    <w:p w:rsidR="00213345" w:rsidRPr="00213345" w:rsidRDefault="00213345" w:rsidP="00213345">
      <w:pPr>
        <w:tabs>
          <w:tab w:val="left" w:pos="1197"/>
          <w:tab w:val="left" w:pos="1767"/>
        </w:tabs>
        <w:spacing w:before="120"/>
        <w:jc w:val="center"/>
        <w:rPr>
          <w:rFonts w:ascii="Calibri" w:hAnsi="Calibri"/>
          <w:i/>
          <w:iCs/>
          <w:lang w:val="en-AU"/>
        </w:rPr>
      </w:pPr>
      <w:r w:rsidRPr="00213345">
        <w:rPr>
          <w:rFonts w:ascii="Calibri" w:hAnsi="Calibri"/>
          <w:i/>
          <w:iCs/>
          <w:lang w:val="en-AU"/>
        </w:rPr>
        <w:t>Detail Stage</w:t>
      </w:r>
    </w:p>
    <w:p w:rsidR="00213345" w:rsidRPr="00213345" w:rsidRDefault="00213345" w:rsidP="00213345">
      <w:pPr>
        <w:spacing w:before="120"/>
        <w:ind w:left="720"/>
        <w:rPr>
          <w:rFonts w:ascii="Calibri" w:hAnsi="Calibri"/>
          <w:iCs/>
          <w:lang w:val="en-AU"/>
        </w:rPr>
      </w:pPr>
      <w:r w:rsidRPr="00213345">
        <w:rPr>
          <w:rFonts w:ascii="Calibri" w:hAnsi="Calibri"/>
          <w:iCs/>
          <w:lang w:val="en-AU"/>
        </w:rPr>
        <w:t>Bill, by leave, taken as a whole—</w:t>
      </w:r>
    </w:p>
    <w:p w:rsidR="007769D4" w:rsidRPr="00D52D98" w:rsidRDefault="007769D4" w:rsidP="007769D4">
      <w:pPr>
        <w:spacing w:before="120"/>
        <w:ind w:left="720"/>
        <w:rPr>
          <w:rFonts w:ascii="Calibri" w:hAnsi="Calibri"/>
          <w:iCs/>
          <w:lang w:val="en-AU"/>
        </w:rPr>
      </w:pPr>
      <w:r w:rsidRPr="00D52D98">
        <w:rPr>
          <w:rFonts w:ascii="Calibri" w:hAnsi="Calibri"/>
          <w:iCs/>
          <w:lang w:val="en-AU"/>
        </w:rPr>
        <w:t xml:space="preserve">On the motion of </w:t>
      </w:r>
      <w:r>
        <w:rPr>
          <w:rFonts w:ascii="Calibri" w:hAnsi="Calibri"/>
          <w:iCs/>
          <w:lang w:val="en-AU"/>
        </w:rPr>
        <w:t>Ms Burch (Speaker)</w:t>
      </w:r>
      <w:r w:rsidRPr="00D52D98">
        <w:rPr>
          <w:rFonts w:ascii="Calibri" w:hAnsi="Calibri"/>
          <w:iCs/>
          <w:lang w:val="en-AU"/>
        </w:rPr>
        <w:t xml:space="preserve">, by leave, </w:t>
      </w:r>
      <w:r>
        <w:rPr>
          <w:rFonts w:ascii="Calibri" w:hAnsi="Calibri"/>
          <w:iCs/>
          <w:lang w:val="en-AU"/>
        </w:rPr>
        <w:t>her</w:t>
      </w:r>
      <w:r w:rsidRPr="00D52D98">
        <w:rPr>
          <w:rFonts w:ascii="Calibri" w:hAnsi="Calibri"/>
          <w:iCs/>
          <w:lang w:val="en-AU"/>
        </w:rPr>
        <w:t xml:space="preserve"> amendments Nos 1 </w:t>
      </w:r>
      <w:r>
        <w:rPr>
          <w:rFonts w:ascii="Calibri" w:hAnsi="Calibri"/>
          <w:iCs/>
          <w:lang w:val="en-AU"/>
        </w:rPr>
        <w:t>to</w:t>
      </w:r>
      <w:r w:rsidRPr="00D52D98">
        <w:rPr>
          <w:rFonts w:ascii="Calibri" w:hAnsi="Calibri"/>
          <w:iCs/>
          <w:lang w:val="en-AU"/>
        </w:rPr>
        <w:t xml:space="preserve"> </w:t>
      </w:r>
      <w:r>
        <w:rPr>
          <w:rFonts w:ascii="Calibri" w:hAnsi="Calibri"/>
          <w:iCs/>
          <w:lang w:val="en-AU"/>
        </w:rPr>
        <w:t>2</w:t>
      </w:r>
      <w:r w:rsidRPr="00D52D98">
        <w:rPr>
          <w:rFonts w:ascii="Calibri" w:hAnsi="Calibri"/>
          <w:iCs/>
          <w:lang w:val="en-AU"/>
        </w:rPr>
        <w:t xml:space="preserve"> (</w:t>
      </w:r>
      <w:r w:rsidRPr="00F863E3">
        <w:rPr>
          <w:rFonts w:ascii="Calibri" w:hAnsi="Calibri"/>
          <w:i/>
          <w:iCs/>
          <w:lang w:val="en-AU"/>
        </w:rPr>
        <w:t>see</w:t>
      </w:r>
      <w:r w:rsidRPr="00D52D98">
        <w:rPr>
          <w:rFonts w:ascii="Calibri" w:hAnsi="Calibri"/>
          <w:iCs/>
          <w:lang w:val="en-AU"/>
        </w:rPr>
        <w:t xml:space="preserve"> </w:t>
      </w:r>
      <w:hyperlink w:anchor="Schedule1" w:history="1">
        <w:r w:rsidRPr="00F863E3">
          <w:rPr>
            <w:rStyle w:val="Hyperlink"/>
            <w:rFonts w:ascii="Calibri" w:hAnsi="Calibri"/>
            <w:iCs/>
            <w:lang w:val="en-AU"/>
          </w:rPr>
          <w:t>Schedule 1</w:t>
        </w:r>
      </w:hyperlink>
      <w:r w:rsidRPr="00D52D98">
        <w:rPr>
          <w:rFonts w:ascii="Calibri" w:hAnsi="Calibri"/>
          <w:iCs/>
          <w:lang w:val="en-AU"/>
        </w:rPr>
        <w:t>) were made together.</w:t>
      </w:r>
    </w:p>
    <w:p w:rsidR="007769D4" w:rsidRPr="004751F9" w:rsidRDefault="007769D4" w:rsidP="007769D4">
      <w:pPr>
        <w:spacing w:before="120"/>
        <w:ind w:left="720"/>
        <w:rPr>
          <w:rFonts w:ascii="Calibri" w:hAnsi="Calibri"/>
          <w:iCs/>
          <w:lang w:val="en-AU"/>
        </w:rPr>
      </w:pPr>
      <w:r w:rsidRPr="004751F9">
        <w:rPr>
          <w:rFonts w:ascii="Calibri" w:hAnsi="Calibri"/>
          <w:iCs/>
          <w:lang w:val="en-AU"/>
        </w:rPr>
        <w:t>Amendments agreed to.</w:t>
      </w:r>
    </w:p>
    <w:p w:rsidR="00213345" w:rsidRPr="00213345" w:rsidRDefault="00213345" w:rsidP="00213345">
      <w:pPr>
        <w:spacing w:before="120"/>
        <w:ind w:left="720"/>
        <w:rPr>
          <w:rFonts w:ascii="Calibri" w:hAnsi="Calibri"/>
          <w:lang w:val="en-AU"/>
        </w:rPr>
      </w:pPr>
      <w:r w:rsidRPr="004751F9">
        <w:rPr>
          <w:rFonts w:ascii="Calibri" w:hAnsi="Calibri"/>
          <w:lang w:val="en-AU"/>
        </w:rPr>
        <w:t xml:space="preserve">Bill, as a whole, </w:t>
      </w:r>
      <w:r w:rsidR="004751F9">
        <w:rPr>
          <w:rFonts w:ascii="Calibri" w:hAnsi="Calibri"/>
          <w:lang w:val="en-AU"/>
        </w:rPr>
        <w:t xml:space="preserve">as amended, </w:t>
      </w:r>
      <w:r w:rsidRPr="004751F9">
        <w:rPr>
          <w:rFonts w:ascii="Calibri" w:hAnsi="Calibri"/>
          <w:lang w:val="en-AU"/>
        </w:rPr>
        <w:t>agreed to.</w:t>
      </w:r>
    </w:p>
    <w:p w:rsidR="00213345" w:rsidRPr="00213345" w:rsidRDefault="00213345" w:rsidP="00213345">
      <w:pPr>
        <w:pBdr>
          <w:top w:val="thickThinLargeGap" w:sz="18" w:space="1" w:color="auto"/>
        </w:pBdr>
        <w:spacing w:before="180"/>
        <w:ind w:left="3427" w:right="3658"/>
        <w:jc w:val="center"/>
        <w:rPr>
          <w:rFonts w:ascii="Calibri" w:hAnsi="Calibri"/>
          <w:lang w:val="en-AU"/>
        </w:rPr>
      </w:pPr>
    </w:p>
    <w:p w:rsidR="00213345" w:rsidRPr="00213345" w:rsidRDefault="00213345" w:rsidP="00213345">
      <w:pPr>
        <w:ind w:left="720"/>
        <w:rPr>
          <w:rFonts w:ascii="Calibri" w:hAnsi="Calibri"/>
          <w:lang w:val="en-AU"/>
        </w:rPr>
      </w:pPr>
      <w:r w:rsidRPr="00213345">
        <w:rPr>
          <w:rFonts w:ascii="Calibri" w:hAnsi="Calibri"/>
          <w:lang w:val="en-AU"/>
        </w:rPr>
        <w:t>Question—That this Bill, as amended, be agreed to—put and passed.</w:t>
      </w:r>
    </w:p>
    <w:p w:rsidR="007769D4" w:rsidRPr="007769D4" w:rsidRDefault="007769D4" w:rsidP="007769D4">
      <w:pPr>
        <w:keepNext/>
        <w:keepLines/>
        <w:tabs>
          <w:tab w:val="right" w:pos="339"/>
          <w:tab w:val="left" w:pos="720"/>
        </w:tabs>
        <w:spacing w:before="240"/>
        <w:ind w:left="720" w:hanging="720"/>
        <w:rPr>
          <w:rFonts w:ascii="Calibri" w:hAnsi="Calibri"/>
          <w:b/>
          <w:caps/>
        </w:rPr>
      </w:pPr>
      <w:r w:rsidRPr="007769D4">
        <w:rPr>
          <w:rFonts w:ascii="Calibri" w:hAnsi="Calibri"/>
          <w:b/>
          <w:caps/>
        </w:rPr>
        <w:tab/>
      </w:r>
      <w:r w:rsidR="00993CA6">
        <w:rPr>
          <w:rFonts w:ascii="Calibri" w:hAnsi="Calibri"/>
          <w:b/>
          <w:bCs/>
          <w:caps/>
        </w:rPr>
        <w:fldChar w:fldCharType="begin"/>
      </w:r>
      <w:r w:rsidR="00993CA6">
        <w:rPr>
          <w:rFonts w:ascii="Calibri" w:hAnsi="Calibri"/>
          <w:b/>
          <w:bCs/>
          <w:caps/>
        </w:rPr>
        <w:instrText xml:space="preserve"> SEQ A \* MERGEFORMAT </w:instrText>
      </w:r>
      <w:r w:rsidR="00993CA6">
        <w:rPr>
          <w:rFonts w:ascii="Calibri" w:hAnsi="Calibri"/>
          <w:b/>
          <w:bCs/>
          <w:caps/>
        </w:rPr>
        <w:fldChar w:fldCharType="separate"/>
      </w:r>
      <w:r w:rsidR="00EE30A4">
        <w:rPr>
          <w:rFonts w:ascii="Calibri" w:hAnsi="Calibri"/>
          <w:b/>
          <w:bCs/>
          <w:caps/>
          <w:noProof/>
        </w:rPr>
        <w:t>4</w:t>
      </w:r>
      <w:r w:rsidR="00993CA6">
        <w:rPr>
          <w:rFonts w:ascii="Calibri" w:hAnsi="Calibri"/>
          <w:b/>
          <w:bCs/>
          <w:caps/>
        </w:rPr>
        <w:fldChar w:fldCharType="end"/>
      </w:r>
      <w:r w:rsidRPr="007769D4">
        <w:rPr>
          <w:rFonts w:ascii="Calibri" w:hAnsi="Calibri"/>
          <w:b/>
          <w:caps/>
        </w:rPr>
        <w:tab/>
      </w:r>
      <w:r>
        <w:rPr>
          <w:rFonts w:ascii="Calibri" w:hAnsi="Calibri"/>
          <w:b/>
          <w:caps/>
        </w:rPr>
        <w:t>Planning, Transport and City Services—Standing Committee</w:t>
      </w:r>
      <w:r w:rsidRPr="007769D4">
        <w:rPr>
          <w:rFonts w:ascii="Calibri" w:hAnsi="Calibri"/>
          <w:b/>
          <w:caps/>
        </w:rPr>
        <w:t>—</w:t>
      </w:r>
      <w:r>
        <w:rPr>
          <w:rFonts w:ascii="Calibri" w:hAnsi="Calibri"/>
          <w:b/>
          <w:caps/>
        </w:rPr>
        <w:t>Transport Canberra and City Services Amendment Bill 2022</w:t>
      </w:r>
      <w:r w:rsidRPr="007769D4">
        <w:rPr>
          <w:rFonts w:ascii="Calibri" w:hAnsi="Calibri"/>
          <w:b/>
          <w:caps/>
        </w:rPr>
        <w:t>—STATEMENT BY CHAIR</w:t>
      </w:r>
    </w:p>
    <w:p w:rsidR="007769D4" w:rsidRDefault="007769D4" w:rsidP="007769D4">
      <w:pPr>
        <w:tabs>
          <w:tab w:val="left" w:pos="1197"/>
          <w:tab w:val="left" w:pos="1767"/>
        </w:tabs>
        <w:spacing w:before="120"/>
        <w:ind w:left="720"/>
        <w:rPr>
          <w:rFonts w:ascii="Calibri" w:hAnsi="Calibri"/>
          <w:lang w:val="en-AU"/>
        </w:rPr>
      </w:pPr>
      <w:r>
        <w:rPr>
          <w:rFonts w:ascii="Calibri" w:hAnsi="Calibri"/>
          <w:lang w:val="en-AU"/>
        </w:rPr>
        <w:t>Ms Clay</w:t>
      </w:r>
      <w:r w:rsidRPr="007769D4">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7769D4">
        <w:rPr>
          <w:rFonts w:ascii="Calibri" w:hAnsi="Calibri"/>
          <w:lang w:val="en-AU"/>
        </w:rPr>
        <w:t xml:space="preserve"> had resolved </w:t>
      </w:r>
      <w:r w:rsidR="003F0C88">
        <w:rPr>
          <w:rFonts w:ascii="Calibri" w:hAnsi="Calibri"/>
          <w:lang w:val="en-AU"/>
        </w:rPr>
        <w:t xml:space="preserve">not </w:t>
      </w:r>
      <w:r w:rsidRPr="007769D4">
        <w:rPr>
          <w:rFonts w:ascii="Calibri" w:hAnsi="Calibri"/>
          <w:lang w:val="en-AU"/>
        </w:rPr>
        <w:t xml:space="preserve">to </w:t>
      </w:r>
      <w:r w:rsidR="00FE280F">
        <w:rPr>
          <w:rFonts w:ascii="Calibri" w:hAnsi="Calibri"/>
          <w:lang w:val="en-AU"/>
        </w:rPr>
        <w:t>conduct an inquiry</w:t>
      </w:r>
      <w:r w:rsidRPr="007769D4">
        <w:rPr>
          <w:rFonts w:ascii="Calibri" w:hAnsi="Calibri"/>
          <w:lang w:val="en-AU"/>
        </w:rPr>
        <w:t xml:space="preserve"> into </w:t>
      </w:r>
      <w:r>
        <w:rPr>
          <w:rFonts w:ascii="Calibri" w:hAnsi="Calibri"/>
          <w:lang w:val="en-AU"/>
        </w:rPr>
        <w:t>t</w:t>
      </w:r>
      <w:r w:rsidRPr="007769D4">
        <w:rPr>
          <w:rFonts w:ascii="Calibri" w:hAnsi="Calibri"/>
          <w:lang w:val="en-AU"/>
        </w:rPr>
        <w:t>he Transport Canberra and City Services Amendment Bill 2022</w:t>
      </w:r>
      <w:r>
        <w:rPr>
          <w:rFonts w:ascii="Calibri" w:hAnsi="Calibri"/>
          <w:lang w:val="en-AU"/>
        </w:rPr>
        <w:t>.</w:t>
      </w:r>
    </w:p>
    <w:p w:rsidR="00400C8A" w:rsidRPr="00514B94" w:rsidRDefault="00F863E3" w:rsidP="00400C8A">
      <w:pPr>
        <w:keepNext/>
        <w:keepLines/>
        <w:tabs>
          <w:tab w:val="right" w:pos="339"/>
          <w:tab w:val="left" w:pos="720"/>
        </w:tabs>
        <w:spacing w:before="240"/>
        <w:ind w:left="720" w:hanging="720"/>
        <w:rPr>
          <w:rFonts w:ascii="Calibri" w:hAnsi="Calibri"/>
          <w:b/>
          <w:caps/>
          <w:lang w:val="en-AU"/>
        </w:rPr>
      </w:pPr>
      <w:r w:rsidRPr="007769D4">
        <w:rPr>
          <w:rFonts w:ascii="Calibri" w:hAnsi="Calibri"/>
          <w:b/>
          <w:caps/>
        </w:rPr>
        <w:tab/>
      </w:r>
      <w:r w:rsidR="00993CA6">
        <w:rPr>
          <w:rFonts w:ascii="Calibri" w:hAnsi="Calibri"/>
          <w:b/>
          <w:bCs/>
          <w:caps/>
        </w:rPr>
        <w:fldChar w:fldCharType="begin"/>
      </w:r>
      <w:r w:rsidR="00993CA6">
        <w:rPr>
          <w:rFonts w:ascii="Calibri" w:hAnsi="Calibri"/>
          <w:b/>
          <w:bCs/>
          <w:caps/>
        </w:rPr>
        <w:instrText xml:space="preserve"> SEQ A \* MERGEFORMAT </w:instrText>
      </w:r>
      <w:r w:rsidR="00993CA6">
        <w:rPr>
          <w:rFonts w:ascii="Calibri" w:hAnsi="Calibri"/>
          <w:b/>
          <w:bCs/>
          <w:caps/>
        </w:rPr>
        <w:fldChar w:fldCharType="separate"/>
      </w:r>
      <w:r w:rsidR="00EE30A4">
        <w:rPr>
          <w:rFonts w:ascii="Calibri" w:hAnsi="Calibri"/>
          <w:b/>
          <w:bCs/>
          <w:caps/>
          <w:noProof/>
        </w:rPr>
        <w:t>5</w:t>
      </w:r>
      <w:r w:rsidR="00993CA6">
        <w:rPr>
          <w:rFonts w:ascii="Calibri" w:hAnsi="Calibri"/>
          <w:b/>
          <w:bCs/>
          <w:caps/>
        </w:rPr>
        <w:fldChar w:fldCharType="end"/>
      </w:r>
      <w:r w:rsidRPr="007769D4">
        <w:rPr>
          <w:rFonts w:ascii="Calibri" w:hAnsi="Calibri"/>
          <w:b/>
          <w:caps/>
        </w:rPr>
        <w:tab/>
      </w:r>
      <w:r>
        <w:rPr>
          <w:rFonts w:ascii="Calibri" w:hAnsi="Calibri"/>
          <w:b/>
          <w:caps/>
          <w:lang w:val="en-AU"/>
        </w:rPr>
        <w:t>Appropriation Bill 2022-2023</w:t>
      </w:r>
    </w:p>
    <w:p w:rsidR="00F863E3" w:rsidRPr="00514B94" w:rsidRDefault="00F863E3" w:rsidP="00F863E3">
      <w:pPr>
        <w:spacing w:before="120"/>
        <w:ind w:left="720"/>
        <w:rPr>
          <w:rFonts w:ascii="Calibri" w:hAnsi="Calibri"/>
          <w:lang w:val="en-AU"/>
        </w:rPr>
      </w:pPr>
      <w:r w:rsidRPr="00514B94">
        <w:rPr>
          <w:rFonts w:ascii="Calibri" w:hAnsi="Calibri"/>
          <w:lang w:val="en-AU"/>
        </w:rPr>
        <w:t>The Assembly, according to order, resumed consideration at the detail stage—</w:t>
      </w:r>
    </w:p>
    <w:p w:rsidR="00F863E3" w:rsidRPr="00514B94" w:rsidRDefault="00F863E3" w:rsidP="00F863E3">
      <w:pPr>
        <w:pBdr>
          <w:bottom w:val="thinThickLargeGap" w:sz="18" w:space="1" w:color="auto"/>
        </w:pBdr>
        <w:ind w:left="3427" w:right="3658"/>
        <w:jc w:val="center"/>
        <w:rPr>
          <w:rFonts w:ascii="Calibri" w:hAnsi="Calibri"/>
          <w:i/>
          <w:iCs/>
          <w:lang w:val="en-AU"/>
        </w:rPr>
      </w:pPr>
    </w:p>
    <w:p w:rsidR="00F863E3" w:rsidRPr="00400C8A" w:rsidRDefault="00F863E3" w:rsidP="00400C8A">
      <w:pPr>
        <w:tabs>
          <w:tab w:val="left" w:pos="1197"/>
          <w:tab w:val="left" w:pos="1767"/>
        </w:tabs>
        <w:spacing w:before="120"/>
        <w:jc w:val="center"/>
        <w:rPr>
          <w:rFonts w:ascii="Calibri" w:hAnsi="Calibri"/>
          <w:i/>
          <w:iCs/>
          <w:lang w:val="en-AU"/>
        </w:rPr>
      </w:pPr>
      <w:r w:rsidRPr="00514B94">
        <w:rPr>
          <w:rFonts w:ascii="Calibri" w:hAnsi="Calibri"/>
          <w:i/>
          <w:iCs/>
          <w:lang w:val="en-AU"/>
        </w:rPr>
        <w:t>Detail Stage</w:t>
      </w:r>
    </w:p>
    <w:p w:rsidR="001F644B" w:rsidRDefault="001F644B" w:rsidP="001F644B">
      <w:pPr>
        <w:pStyle w:val="DPSEntryDetailIndentLev1"/>
        <w:ind w:left="720"/>
      </w:pPr>
      <w:r>
        <w:t>Schedule 1—Appropriations—Proposed expenditure—</w:t>
      </w:r>
    </w:p>
    <w:p w:rsidR="00400C8A" w:rsidRPr="002647D6" w:rsidRDefault="00400C8A" w:rsidP="00400C8A">
      <w:pPr>
        <w:pStyle w:val="DPSEntryDetailIndentLev1"/>
      </w:pPr>
      <w:r w:rsidRPr="002647D6">
        <w:t>Consideration resumed on Part 1.5—Chief Minister, Treasury and Economic Development Directorate—</w:t>
      </w:r>
    </w:p>
    <w:p w:rsidR="00400C8A" w:rsidRDefault="00400C8A" w:rsidP="00400C8A">
      <w:pPr>
        <w:pStyle w:val="DPSEntryDetailIndentLev1"/>
      </w:pPr>
      <w:r w:rsidRPr="002647D6">
        <w:t>Debate continued.</w:t>
      </w:r>
    </w:p>
    <w:p w:rsidR="001F644B" w:rsidRDefault="001F644B" w:rsidP="00400C8A">
      <w:pPr>
        <w:pStyle w:val="DPSEntryDetailIndentLev1"/>
      </w:pPr>
      <w:r>
        <w:t>Proposed expenditure agreed to.</w:t>
      </w:r>
    </w:p>
    <w:p w:rsidR="00F863E3" w:rsidRDefault="00F863E3" w:rsidP="00F863E3">
      <w:pPr>
        <w:pStyle w:val="DPSEntryDetailIndentLev1"/>
      </w:pPr>
      <w:r>
        <w:t>Part 1.6—Transport Canberra and City Services Directorate—</w:t>
      </w:r>
      <w:r w:rsidR="00F14328">
        <w:t>debated and agreed to.</w:t>
      </w:r>
    </w:p>
    <w:p w:rsidR="00182390" w:rsidRDefault="00182390" w:rsidP="00182390">
      <w:pPr>
        <w:pStyle w:val="DPSEntryDetail"/>
      </w:pPr>
      <w:r w:rsidRPr="00003836">
        <w:t>Debate interrupted in accordance with standing order 74 and the resumption of the debate made an order of the day for a later hour this day.</w:t>
      </w:r>
    </w:p>
    <w:p w:rsidR="007D728D" w:rsidRPr="00713F9E" w:rsidRDefault="007D728D" w:rsidP="005E101C">
      <w:pPr>
        <w:keepNext/>
        <w:keepLines/>
        <w:tabs>
          <w:tab w:val="right" w:pos="339"/>
          <w:tab w:val="left" w:pos="720"/>
        </w:tabs>
        <w:spacing w:before="240"/>
        <w:ind w:left="720" w:hanging="720"/>
        <w:rPr>
          <w:rFonts w:ascii="Calibri" w:hAnsi="Calibri"/>
          <w:b/>
          <w:caps/>
        </w:rPr>
      </w:pPr>
      <w:r w:rsidRPr="00713F9E">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EE30A4">
        <w:rPr>
          <w:rFonts w:ascii="Calibri" w:hAnsi="Calibri"/>
          <w:b/>
          <w:bCs/>
          <w:caps/>
          <w:noProof/>
        </w:rPr>
        <w:t>6</w:t>
      </w:r>
      <w:r>
        <w:rPr>
          <w:rFonts w:ascii="Calibri" w:hAnsi="Calibri"/>
          <w:b/>
          <w:bCs/>
          <w:caps/>
        </w:rPr>
        <w:fldChar w:fldCharType="end"/>
      </w:r>
      <w:r w:rsidRPr="00713F9E">
        <w:rPr>
          <w:rFonts w:ascii="Calibri" w:hAnsi="Calibri"/>
          <w:b/>
          <w:caps/>
        </w:rPr>
        <w:tab/>
        <w:t>MINISTERIAL ARRANGEMENTS</w:t>
      </w:r>
    </w:p>
    <w:p w:rsidR="007D728D" w:rsidRPr="00B737A4" w:rsidRDefault="007D728D" w:rsidP="00B737A4">
      <w:pPr>
        <w:keepLines/>
        <w:tabs>
          <w:tab w:val="left" w:pos="1197"/>
          <w:tab w:val="left" w:pos="1767"/>
        </w:tabs>
        <w:spacing w:before="120"/>
        <w:ind w:left="741"/>
        <w:rPr>
          <w:rFonts w:ascii="Calibri" w:hAnsi="Calibri"/>
          <w:lang w:val="en-AU"/>
        </w:rPr>
      </w:pPr>
      <w:r>
        <w:rPr>
          <w:rFonts w:ascii="Calibri" w:hAnsi="Calibri"/>
          <w:lang w:val="en-AU"/>
        </w:rPr>
        <w:t>Mr Barr (Chief Minister)</w:t>
      </w:r>
      <w:r w:rsidRPr="00713F9E">
        <w:rPr>
          <w:rFonts w:ascii="Calibri" w:hAnsi="Calibri"/>
          <w:lang w:val="en-AU"/>
        </w:rPr>
        <w:t xml:space="preserve"> informed the Assembly of the absence of </w:t>
      </w:r>
      <w:r>
        <w:rPr>
          <w:rFonts w:ascii="Calibri" w:hAnsi="Calibri"/>
          <w:lang w:val="en-AU"/>
        </w:rPr>
        <w:t>Minister Gentleman</w:t>
      </w:r>
      <w:r w:rsidRPr="00713F9E">
        <w:rPr>
          <w:rFonts w:ascii="Calibri" w:hAnsi="Calibri"/>
          <w:lang w:val="en-AU"/>
        </w:rPr>
        <w:t xml:space="preserve"> and advised the Assembly that questions without notice normally directed to</w:t>
      </w:r>
      <w:r w:rsidR="00B737A4">
        <w:rPr>
          <w:rFonts w:ascii="Calibri" w:hAnsi="Calibri"/>
          <w:lang w:val="en-AU"/>
        </w:rPr>
        <w:t xml:space="preserve"> the </w:t>
      </w:r>
      <w:r w:rsidR="005E101C">
        <w:t>Minister for Planning and Land Management, the Minister for Police and Emergency Services, and the Minister for Corrections</w:t>
      </w:r>
      <w:r w:rsidR="005E101C" w:rsidRPr="00713F9E">
        <w:t xml:space="preserve"> </w:t>
      </w:r>
      <w:r w:rsidRPr="00713F9E">
        <w:t xml:space="preserve">could be directed to </w:t>
      </w:r>
      <w:r w:rsidR="005E101C">
        <w:t>M</w:t>
      </w:r>
      <w:r w:rsidR="00430BF3">
        <w:t>inister</w:t>
      </w:r>
      <w:r w:rsidR="00B75F50">
        <w:t xml:space="preserve"> Steel</w:t>
      </w:r>
      <w:r w:rsidR="00B737A4">
        <w:t xml:space="preserve">, and </w:t>
      </w:r>
      <w:r w:rsidR="00766B67">
        <w:t>those</w:t>
      </w:r>
      <w:r w:rsidR="00B737A4">
        <w:t xml:space="preserve"> normally directed to the </w:t>
      </w:r>
      <w:r w:rsidR="005E101C">
        <w:t xml:space="preserve">Minister for Industrial relations and Workplace Safety </w:t>
      </w:r>
      <w:r w:rsidR="00BB648A" w:rsidRPr="00713F9E">
        <w:t xml:space="preserve">could be directed to </w:t>
      </w:r>
      <w:r w:rsidR="005E101C">
        <w:t>Mr</w:t>
      </w:r>
      <w:r w:rsidR="00081AFE">
        <w:t> </w:t>
      </w:r>
      <w:r w:rsidR="005E101C">
        <w:t>Barr</w:t>
      </w:r>
      <w:r w:rsidRPr="00FB504B">
        <w:t>.</w:t>
      </w:r>
    </w:p>
    <w:p w:rsidR="00A0275C" w:rsidRPr="00A0275C" w:rsidRDefault="00A0275C" w:rsidP="00A0275C">
      <w:pPr>
        <w:keepNext/>
        <w:keepLines/>
        <w:tabs>
          <w:tab w:val="right" w:pos="339"/>
          <w:tab w:val="left" w:pos="720"/>
        </w:tabs>
        <w:spacing w:before="240"/>
        <w:ind w:left="720" w:hanging="720"/>
        <w:jc w:val="both"/>
        <w:rPr>
          <w:rFonts w:ascii="Calibri" w:hAnsi="Calibri"/>
          <w:b/>
          <w:caps/>
        </w:rPr>
      </w:pPr>
      <w:r w:rsidRPr="00A0275C">
        <w:rPr>
          <w:rFonts w:ascii="Calibri" w:hAnsi="Calibri"/>
          <w:b/>
          <w:caps/>
        </w:rPr>
        <w:lastRenderedPageBreak/>
        <w:tab/>
      </w:r>
      <w:r w:rsidR="00993CA6">
        <w:rPr>
          <w:rFonts w:ascii="Calibri" w:hAnsi="Calibri"/>
          <w:b/>
          <w:bCs/>
          <w:caps/>
          <w:lang w:val="en-AU"/>
        </w:rPr>
        <w:fldChar w:fldCharType="begin"/>
      </w:r>
      <w:r w:rsidR="00993CA6">
        <w:rPr>
          <w:rFonts w:ascii="Calibri" w:hAnsi="Calibri"/>
          <w:b/>
          <w:bCs/>
          <w:caps/>
          <w:lang w:val="en-AU"/>
        </w:rPr>
        <w:instrText xml:space="preserve"> SEQ A \* MERGEFORMAT </w:instrText>
      </w:r>
      <w:r w:rsidR="00993CA6">
        <w:rPr>
          <w:rFonts w:ascii="Calibri" w:hAnsi="Calibri"/>
          <w:b/>
          <w:bCs/>
          <w:caps/>
          <w:lang w:val="en-AU"/>
        </w:rPr>
        <w:fldChar w:fldCharType="separate"/>
      </w:r>
      <w:r w:rsidR="00EE30A4">
        <w:rPr>
          <w:rFonts w:ascii="Calibri" w:hAnsi="Calibri"/>
          <w:b/>
          <w:bCs/>
          <w:caps/>
          <w:noProof/>
          <w:lang w:val="en-AU"/>
        </w:rPr>
        <w:t>7</w:t>
      </w:r>
      <w:r w:rsidR="00993CA6">
        <w:rPr>
          <w:rFonts w:ascii="Calibri" w:hAnsi="Calibri"/>
          <w:b/>
          <w:bCs/>
          <w:caps/>
          <w:lang w:val="en-AU"/>
        </w:rPr>
        <w:fldChar w:fldCharType="end"/>
      </w:r>
      <w:r w:rsidRPr="00A0275C">
        <w:rPr>
          <w:rFonts w:ascii="Calibri" w:hAnsi="Calibri"/>
          <w:b/>
          <w:caps/>
        </w:rPr>
        <w:tab/>
        <w:t>QUESTIONS</w:t>
      </w:r>
    </w:p>
    <w:p w:rsidR="00A0275C" w:rsidRDefault="00A0275C" w:rsidP="00A0275C">
      <w:pPr>
        <w:spacing w:before="120"/>
        <w:ind w:left="720"/>
        <w:jc w:val="both"/>
        <w:rPr>
          <w:rFonts w:ascii="Calibri" w:hAnsi="Calibri"/>
          <w:lang w:val="en-AU"/>
        </w:rPr>
      </w:pPr>
      <w:r w:rsidRPr="00A0275C">
        <w:rPr>
          <w:rFonts w:ascii="Calibri" w:hAnsi="Calibri"/>
          <w:lang w:val="en-AU"/>
        </w:rPr>
        <w:t>Questions without notice were asked.</w:t>
      </w:r>
    </w:p>
    <w:p w:rsidR="00400C8A" w:rsidRPr="00400C8A" w:rsidRDefault="00A0275C" w:rsidP="00400C8A">
      <w:pPr>
        <w:pStyle w:val="DPSEntryHeading"/>
      </w:pPr>
      <w:r w:rsidRPr="00A0275C">
        <w:rPr>
          <w:lang w:val="en-AU"/>
        </w:rPr>
        <w:tab/>
      </w:r>
      <w:r w:rsidR="00993CA6">
        <w:rPr>
          <w:bCs/>
        </w:rPr>
        <w:fldChar w:fldCharType="begin"/>
      </w:r>
      <w:r w:rsidR="00993CA6">
        <w:rPr>
          <w:bCs/>
        </w:rPr>
        <w:instrText xml:space="preserve"> SEQ A \* MERGEFORMAT </w:instrText>
      </w:r>
      <w:r w:rsidR="00993CA6">
        <w:rPr>
          <w:bCs/>
        </w:rPr>
        <w:fldChar w:fldCharType="separate"/>
      </w:r>
      <w:r w:rsidR="00EE30A4">
        <w:rPr>
          <w:bCs/>
          <w:noProof/>
        </w:rPr>
        <w:t>8</w:t>
      </w:r>
      <w:r w:rsidR="00993CA6">
        <w:rPr>
          <w:bCs/>
        </w:rPr>
        <w:fldChar w:fldCharType="end"/>
      </w:r>
      <w:r w:rsidR="00400C8A" w:rsidRPr="00400C8A">
        <w:tab/>
        <w:t>PRESENTATION OF PAPER</w:t>
      </w:r>
    </w:p>
    <w:p w:rsidR="00400C8A" w:rsidRPr="00400C8A" w:rsidRDefault="00400C8A" w:rsidP="00400C8A">
      <w:pPr>
        <w:tabs>
          <w:tab w:val="left" w:pos="1197"/>
          <w:tab w:val="left" w:pos="1767"/>
        </w:tabs>
        <w:spacing w:before="120"/>
        <w:ind w:left="720"/>
        <w:jc w:val="both"/>
        <w:rPr>
          <w:rFonts w:ascii="Calibri" w:hAnsi="Calibri"/>
          <w:lang w:val="en-AU"/>
        </w:rPr>
      </w:pPr>
      <w:r w:rsidRPr="00400C8A">
        <w:rPr>
          <w:rFonts w:ascii="Calibri" w:hAnsi="Calibri"/>
          <w:lang w:val="en-AU"/>
        </w:rPr>
        <w:t>The Speaker presented the following paper:</w:t>
      </w:r>
    </w:p>
    <w:p w:rsidR="00400C8A" w:rsidRPr="006B5DE7" w:rsidRDefault="00400C8A" w:rsidP="00400C8A">
      <w:pPr>
        <w:pStyle w:val="DPSEntryDetail"/>
      </w:pPr>
      <w:r w:rsidRPr="006B5DE7">
        <w:t>Annual Rep</w:t>
      </w:r>
      <w:r>
        <w:t>orts (Government Agencies) Act, pursuant to section 15</w:t>
      </w:r>
      <w:r w:rsidRPr="006B5DE7">
        <w:t>—Annual Reports—</w:t>
      </w:r>
      <w:r>
        <w:t>2021-2022</w:t>
      </w:r>
      <w:r w:rsidRPr="006B5DE7">
        <w:t>—</w:t>
      </w:r>
    </w:p>
    <w:p w:rsidR="00400C8A" w:rsidRDefault="00B72029" w:rsidP="00B72029">
      <w:pPr>
        <w:pStyle w:val="DPSEntryDetailIndentLev1"/>
      </w:pPr>
      <w:r w:rsidRPr="00B72029">
        <w:t>ACT Electoral Commission</w:t>
      </w:r>
      <w:r>
        <w:t>, dated</w:t>
      </w:r>
      <w:r w:rsidR="00B75F50">
        <w:t xml:space="preserve"> 4 October 2022.</w:t>
      </w:r>
    </w:p>
    <w:p w:rsidR="00B72029" w:rsidRDefault="00B72029" w:rsidP="00B72029">
      <w:pPr>
        <w:pStyle w:val="DPSEntryDetailIndentLev1"/>
      </w:pPr>
      <w:r>
        <w:t>ACT Integrity Commission, dated</w:t>
      </w:r>
      <w:r w:rsidR="00B75F50">
        <w:t xml:space="preserve"> September 2022.</w:t>
      </w:r>
    </w:p>
    <w:p w:rsidR="00B72029" w:rsidRDefault="00B72029" w:rsidP="00B72029">
      <w:pPr>
        <w:pStyle w:val="DPSEntryDetailIndentLev1"/>
      </w:pPr>
      <w:r>
        <w:t>ACT Ombudsman, dated</w:t>
      </w:r>
      <w:r w:rsidR="00B75F50">
        <w:t xml:space="preserve"> 7 October 2022.</w:t>
      </w:r>
    </w:p>
    <w:p w:rsidR="00B72029" w:rsidRDefault="00B72029" w:rsidP="00B72029">
      <w:pPr>
        <w:pStyle w:val="DPSEntryDetailIndentLev1"/>
      </w:pPr>
      <w:r>
        <w:t>Inspector of the ACT Integrity Commission, dated</w:t>
      </w:r>
      <w:r w:rsidR="00B75F50">
        <w:t xml:space="preserve"> 7 October 2022.</w:t>
      </w:r>
    </w:p>
    <w:p w:rsidR="00B72029" w:rsidRDefault="00B72029" w:rsidP="00B72029">
      <w:pPr>
        <w:pStyle w:val="DPSEntryDetailIndentLev1"/>
      </w:pPr>
      <w:r>
        <w:t>Office of the Legislative Assembly, dated</w:t>
      </w:r>
      <w:r w:rsidR="00B75F50">
        <w:t xml:space="preserve"> October 2022.</w:t>
      </w:r>
    </w:p>
    <w:p w:rsidR="0008378A" w:rsidRDefault="0008378A" w:rsidP="0008378A">
      <w:pPr>
        <w:spacing w:before="120"/>
        <w:ind w:left="720"/>
        <w:rPr>
          <w:rFonts w:ascii="Calibri" w:hAnsi="Calibri"/>
          <w:bCs/>
          <w:lang w:val="en-AU"/>
        </w:rPr>
      </w:pPr>
      <w:r>
        <w:rPr>
          <w:rFonts w:ascii="Calibri" w:hAnsi="Calibri"/>
          <w:bCs/>
          <w:lang w:val="en-AU"/>
        </w:rPr>
        <w:t>Bills referred to Committees, pursuant to resolution of the Assembly of 2 December 2020, as amended—Bills—</w:t>
      </w:r>
      <w:r w:rsidRPr="00CA43DF">
        <w:rPr>
          <w:rFonts w:ascii="Calibri" w:hAnsi="Calibri"/>
          <w:bCs/>
          <w:lang w:val="en-AU"/>
        </w:rPr>
        <w:t>Not inquired into</w:t>
      </w:r>
      <w:r>
        <w:rPr>
          <w:rFonts w:ascii="Calibri" w:hAnsi="Calibri"/>
          <w:bCs/>
          <w:lang w:val="en-AU"/>
        </w:rPr>
        <w:t>—Aboriginal and Torres Strait Islander Children and Young People Commissioner Bill 2022—Copy of letter to the Speaker from the Chair, Standing Committee on Education and Comm</w:t>
      </w:r>
      <w:r w:rsidR="00E016CF">
        <w:rPr>
          <w:rFonts w:ascii="Calibri" w:hAnsi="Calibri"/>
          <w:bCs/>
          <w:lang w:val="en-AU"/>
        </w:rPr>
        <w:t>uni</w:t>
      </w:r>
      <w:r>
        <w:rPr>
          <w:rFonts w:ascii="Calibri" w:hAnsi="Calibri"/>
          <w:bCs/>
          <w:lang w:val="en-AU"/>
        </w:rPr>
        <w:t>t</w:t>
      </w:r>
      <w:r w:rsidR="00E016CF">
        <w:rPr>
          <w:rFonts w:ascii="Calibri" w:hAnsi="Calibri"/>
          <w:bCs/>
          <w:lang w:val="en-AU"/>
        </w:rPr>
        <w:t>y</w:t>
      </w:r>
      <w:r>
        <w:rPr>
          <w:rFonts w:ascii="Calibri" w:hAnsi="Calibri"/>
          <w:bCs/>
          <w:lang w:val="en-AU"/>
        </w:rPr>
        <w:t xml:space="preserve"> Inclusion, dated </w:t>
      </w:r>
      <w:r w:rsidR="00E4255F">
        <w:rPr>
          <w:rFonts w:ascii="Calibri" w:hAnsi="Calibri"/>
          <w:bCs/>
          <w:lang w:val="en-AU"/>
        </w:rPr>
        <w:t>12 October 2022</w:t>
      </w:r>
      <w:r>
        <w:rPr>
          <w:rFonts w:ascii="Calibri" w:hAnsi="Calibri"/>
          <w:bCs/>
          <w:lang w:val="en-AU"/>
        </w:rPr>
        <w:t>.</w:t>
      </w:r>
    </w:p>
    <w:p w:rsidR="00E4255F" w:rsidRPr="00E4255F" w:rsidRDefault="00E4255F" w:rsidP="00B72029">
      <w:pPr>
        <w:pStyle w:val="DPSEntryDetail"/>
      </w:pPr>
      <w:r w:rsidRPr="00E4255F">
        <w:t xml:space="preserve">Freedom of Information Act, pursuant to section 67—A report on the operation of the </w:t>
      </w:r>
      <w:r w:rsidRPr="00E4255F">
        <w:rPr>
          <w:i/>
        </w:rPr>
        <w:t xml:space="preserve">Freedom of Information </w:t>
      </w:r>
      <w:r w:rsidR="003C5D59">
        <w:rPr>
          <w:i/>
        </w:rPr>
        <w:t>Act</w:t>
      </w:r>
      <w:r w:rsidR="00DD40B4">
        <w:t>—</w:t>
      </w:r>
      <w:r w:rsidR="0010537A">
        <w:t>ACT Ombudsman—</w:t>
      </w:r>
      <w:r w:rsidR="00DD40B4">
        <w:t>Annual Report 2021-2022</w:t>
      </w:r>
      <w:r w:rsidRPr="00E4255F">
        <w:t>.</w:t>
      </w:r>
    </w:p>
    <w:p w:rsidR="00A0275C" w:rsidRPr="00A0275C" w:rsidRDefault="00B72029" w:rsidP="00B72029">
      <w:pPr>
        <w:keepNext/>
        <w:keepLines/>
        <w:tabs>
          <w:tab w:val="right" w:pos="339"/>
          <w:tab w:val="left" w:pos="720"/>
        </w:tabs>
        <w:spacing w:before="240"/>
        <w:rPr>
          <w:rFonts w:ascii="Calibri" w:hAnsi="Calibri"/>
          <w:b/>
          <w:lang w:val="en-AU"/>
        </w:rPr>
      </w:pPr>
      <w:r>
        <w:rPr>
          <w:rFonts w:ascii="Calibri" w:hAnsi="Calibri"/>
          <w:bCs/>
          <w:lang w:val="en-AU"/>
        </w:rPr>
        <w:tab/>
      </w:r>
      <w:r w:rsidR="00993CA6">
        <w:rPr>
          <w:rFonts w:ascii="Calibri" w:hAnsi="Calibri"/>
          <w:b/>
          <w:bCs/>
          <w:lang w:val="en-AU"/>
        </w:rPr>
        <w:fldChar w:fldCharType="begin"/>
      </w:r>
      <w:r w:rsidR="00993CA6">
        <w:rPr>
          <w:rFonts w:ascii="Calibri" w:hAnsi="Calibri"/>
          <w:b/>
          <w:bCs/>
          <w:lang w:val="en-AU"/>
        </w:rPr>
        <w:instrText xml:space="preserve"> SEQ A \* MERGEFORMAT </w:instrText>
      </w:r>
      <w:r w:rsidR="00993CA6">
        <w:rPr>
          <w:rFonts w:ascii="Calibri" w:hAnsi="Calibri"/>
          <w:b/>
          <w:bCs/>
          <w:lang w:val="en-AU"/>
        </w:rPr>
        <w:fldChar w:fldCharType="separate"/>
      </w:r>
      <w:r w:rsidR="00EE30A4">
        <w:rPr>
          <w:rFonts w:ascii="Calibri" w:hAnsi="Calibri"/>
          <w:b/>
          <w:bCs/>
          <w:noProof/>
          <w:lang w:val="en-AU"/>
        </w:rPr>
        <w:t>9</w:t>
      </w:r>
      <w:r w:rsidR="00993CA6">
        <w:rPr>
          <w:rFonts w:ascii="Calibri" w:hAnsi="Calibri"/>
          <w:b/>
          <w:bCs/>
          <w:lang w:val="en-AU"/>
        </w:rPr>
        <w:fldChar w:fldCharType="end"/>
      </w:r>
      <w:r w:rsidR="00A0275C" w:rsidRPr="00A0275C">
        <w:rPr>
          <w:rFonts w:ascii="Calibri" w:hAnsi="Calibri"/>
          <w:b/>
          <w:lang w:val="en-AU"/>
        </w:rPr>
        <w:tab/>
        <w:t>PRESENTATION OF PAPERS</w:t>
      </w:r>
    </w:p>
    <w:p w:rsidR="00A0275C" w:rsidRPr="00A0275C" w:rsidRDefault="00A0275C" w:rsidP="00A0275C">
      <w:pPr>
        <w:spacing w:before="120"/>
        <w:ind w:left="720"/>
        <w:rPr>
          <w:rFonts w:ascii="Calibri" w:hAnsi="Calibri"/>
          <w:lang w:val="en-AU"/>
        </w:rPr>
      </w:pPr>
      <w:r>
        <w:rPr>
          <w:rFonts w:ascii="Calibri" w:hAnsi="Calibri"/>
          <w:lang w:val="en-AU"/>
        </w:rPr>
        <w:t>Ms Cheyne</w:t>
      </w:r>
      <w:r w:rsidRPr="00A0275C">
        <w:rPr>
          <w:rFonts w:ascii="Calibri" w:hAnsi="Calibri"/>
          <w:lang w:val="en-AU"/>
        </w:rPr>
        <w:t xml:space="preserve"> (</w:t>
      </w:r>
      <w:r w:rsidR="006D5DB2">
        <w:rPr>
          <w:rFonts w:ascii="Calibri" w:hAnsi="Calibri"/>
          <w:lang w:val="en-AU"/>
        </w:rPr>
        <w:t>Acting</w:t>
      </w:r>
      <w:r>
        <w:rPr>
          <w:rFonts w:ascii="Calibri" w:hAnsi="Calibri"/>
          <w:lang w:val="en-AU"/>
        </w:rPr>
        <w:t xml:space="preserve"> </w:t>
      </w:r>
      <w:r w:rsidR="006D5DB2">
        <w:rPr>
          <w:rFonts w:ascii="Calibri" w:hAnsi="Calibri"/>
          <w:lang w:val="en-AU"/>
        </w:rPr>
        <w:t>Manager for Government Business</w:t>
      </w:r>
      <w:r w:rsidRPr="00A0275C">
        <w:rPr>
          <w:rFonts w:ascii="Calibri" w:hAnsi="Calibri"/>
          <w:lang w:val="en-AU"/>
        </w:rPr>
        <w:t>) presented the following papers:</w:t>
      </w:r>
    </w:p>
    <w:p w:rsidR="006E7BD8" w:rsidRPr="006B5DE7" w:rsidRDefault="006E7BD8" w:rsidP="00EA07D5">
      <w:pPr>
        <w:pStyle w:val="DPSEntryDetail"/>
      </w:pPr>
      <w:r w:rsidRPr="006B5DE7">
        <w:t>Annual Rep</w:t>
      </w:r>
      <w:r>
        <w:t>orts (Government Agencies) Act, p</w:t>
      </w:r>
      <w:r w:rsidR="00400C8A">
        <w:t xml:space="preserve">ursuant to section </w:t>
      </w:r>
      <w:r w:rsidR="002F79CB">
        <w:t>13</w:t>
      </w:r>
      <w:r w:rsidRPr="006B5DE7">
        <w:t>—Annual Reports—</w:t>
      </w:r>
      <w:r>
        <w:t>2021-2022</w:t>
      </w:r>
      <w:r w:rsidRPr="006B5DE7">
        <w:t>—</w:t>
      </w:r>
    </w:p>
    <w:p w:rsidR="006D5DB2" w:rsidRPr="00F705A5" w:rsidRDefault="006D5DB2" w:rsidP="006E7BD8">
      <w:pPr>
        <w:pStyle w:val="DPSEntryDetailIndentLev1"/>
        <w:rPr>
          <w:spacing w:val="-6"/>
          <w14:cntxtAlts/>
        </w:rPr>
      </w:pPr>
      <w:r w:rsidRPr="00F705A5">
        <w:rPr>
          <w:spacing w:val="-6"/>
          <w14:cntxtAlts/>
        </w:rPr>
        <w:t>ACT Building and Construction Industry Training Fund Authority, dated 21 September 2022.</w:t>
      </w:r>
    </w:p>
    <w:p w:rsidR="006D5DB2" w:rsidRPr="006B5DE7" w:rsidRDefault="006D5DB2" w:rsidP="006E7BD8">
      <w:pPr>
        <w:pStyle w:val="DPSEntryDetailIndentLev1"/>
      </w:pPr>
      <w:r w:rsidRPr="006B5DE7">
        <w:t>ACT Gambling and Racing Commission, dated</w:t>
      </w:r>
      <w:r>
        <w:t xml:space="preserve"> 23 September 2022</w:t>
      </w:r>
      <w:r w:rsidRPr="006B5DE7">
        <w:t>.</w:t>
      </w:r>
    </w:p>
    <w:p w:rsidR="006D5DB2" w:rsidRPr="006B5DE7" w:rsidRDefault="006D5DB2" w:rsidP="006E7BD8">
      <w:pPr>
        <w:pStyle w:val="DPSEntryDetailIndentLev1"/>
      </w:pPr>
      <w:r w:rsidRPr="006B5DE7">
        <w:t>ACT Health Directorate, dated</w:t>
      </w:r>
      <w:r>
        <w:t xml:space="preserve"> 29 September 2022</w:t>
      </w:r>
      <w:r w:rsidRPr="006B5DE7">
        <w:t>.</w:t>
      </w:r>
    </w:p>
    <w:p w:rsidR="006D5DB2" w:rsidRPr="006B5DE7" w:rsidRDefault="006D5DB2" w:rsidP="006E7BD8">
      <w:pPr>
        <w:pStyle w:val="DPSEntryDetailIndentLev1"/>
      </w:pPr>
      <w:r w:rsidRPr="006B5DE7">
        <w:t>ACT Human Rights Commission, dated</w:t>
      </w:r>
      <w:r>
        <w:t xml:space="preserve"> 6 October 2022</w:t>
      </w:r>
      <w:r w:rsidRPr="006B5DE7">
        <w:t>.</w:t>
      </w:r>
    </w:p>
    <w:p w:rsidR="006D5DB2" w:rsidRPr="006B5DE7" w:rsidRDefault="006D5DB2" w:rsidP="006E7BD8">
      <w:pPr>
        <w:pStyle w:val="DPSEntryDetailIndentLev1"/>
      </w:pPr>
      <w:r w:rsidRPr="006B5DE7">
        <w:t xml:space="preserve">ACT Inspector of Correctional Services, </w:t>
      </w:r>
      <w:r w:rsidR="00D13D11">
        <w:t>dated September 2022.</w:t>
      </w:r>
    </w:p>
    <w:p w:rsidR="006D5DB2" w:rsidRPr="006B5DE7" w:rsidRDefault="006D5DB2" w:rsidP="006E7BD8">
      <w:pPr>
        <w:pStyle w:val="DPSEntryDetailIndentLev1"/>
      </w:pPr>
      <w:r w:rsidRPr="006B5DE7">
        <w:t>ACT Insurance Authority, dated</w:t>
      </w:r>
      <w:r>
        <w:t xml:space="preserve"> 29 September 2022</w:t>
      </w:r>
      <w:r w:rsidRPr="006B5DE7">
        <w:t>.</w:t>
      </w:r>
    </w:p>
    <w:p w:rsidR="006D5DB2" w:rsidRDefault="006D5DB2" w:rsidP="006E7BD8">
      <w:pPr>
        <w:pStyle w:val="DPSEntryDetailIndentLev1"/>
      </w:pPr>
      <w:r w:rsidRPr="002F43D4">
        <w:rPr>
          <w:rFonts w:asciiTheme="minorHAnsi" w:hAnsiTheme="minorHAnsi" w:cstheme="minorHAnsi"/>
          <w:bCs/>
          <w:szCs w:val="24"/>
        </w:rPr>
        <w:t>ACT Long Service Leave Authority</w:t>
      </w:r>
      <w:r>
        <w:t>, dated 21 September 2022.</w:t>
      </w:r>
    </w:p>
    <w:p w:rsidR="006D5DB2" w:rsidRPr="006B5DE7" w:rsidRDefault="006D5DB2" w:rsidP="006E7BD8">
      <w:pPr>
        <w:pStyle w:val="DPSEntryDetailIndentLev1"/>
      </w:pPr>
      <w:r w:rsidRPr="006B5DE7">
        <w:t>ACT Policing Special Purposes, dated</w:t>
      </w:r>
      <w:r>
        <w:t xml:space="preserve"> 7 September 2022</w:t>
      </w:r>
      <w:r w:rsidRPr="006B5DE7">
        <w:t>.</w:t>
      </w:r>
    </w:p>
    <w:p w:rsidR="006D5DB2" w:rsidRPr="006B5DE7" w:rsidRDefault="006D5DB2" w:rsidP="006E7BD8">
      <w:pPr>
        <w:pStyle w:val="DPSEntryDetailIndentLev1"/>
      </w:pPr>
      <w:r w:rsidRPr="006B5DE7">
        <w:t xml:space="preserve">ACT Policing, dated </w:t>
      </w:r>
      <w:r>
        <w:t>19 September 2022</w:t>
      </w:r>
      <w:r w:rsidRPr="006B5DE7">
        <w:t>, in accordance with the Policing Arrangement between the Commonwealth and Australian Capital Territory Governments.</w:t>
      </w:r>
    </w:p>
    <w:p w:rsidR="006D5DB2" w:rsidRPr="006B5DE7" w:rsidRDefault="006D5DB2" w:rsidP="006E7BD8">
      <w:pPr>
        <w:pStyle w:val="DPSEntryDetailIndentLev1"/>
      </w:pPr>
      <w:r w:rsidRPr="00D666AF">
        <w:t>ACT Public Service—State of the Service Report, dated 4 October 2022.</w:t>
      </w:r>
    </w:p>
    <w:p w:rsidR="006D5DB2" w:rsidRPr="006B5DE7" w:rsidRDefault="006D5DB2" w:rsidP="006E7BD8">
      <w:pPr>
        <w:pStyle w:val="DPSEntryDetailIndentLev1"/>
      </w:pPr>
      <w:r w:rsidRPr="006B5DE7">
        <w:t xml:space="preserve">Canberra Health Services, dated </w:t>
      </w:r>
      <w:r>
        <w:t>30 September 2022</w:t>
      </w:r>
      <w:r w:rsidRPr="006B5DE7">
        <w:t>.</w:t>
      </w:r>
    </w:p>
    <w:p w:rsidR="006D5DB2" w:rsidRPr="006B5DE7" w:rsidRDefault="006D5DB2" w:rsidP="00AD099D">
      <w:pPr>
        <w:pStyle w:val="DPSEntryDetailIndentLev1"/>
        <w:spacing w:before="80"/>
      </w:pPr>
      <w:r w:rsidRPr="006B5DE7">
        <w:t xml:space="preserve">Chief Minister, Treasury and Economic Development Directorate </w:t>
      </w:r>
      <w:r w:rsidRPr="007E49A4">
        <w:t>(</w:t>
      </w:r>
      <w:r w:rsidR="00AD099D">
        <w:t>Volumes 1, 2.1 and 2.2</w:t>
      </w:r>
      <w:r w:rsidRPr="007E49A4">
        <w:t>)</w:t>
      </w:r>
      <w:r w:rsidRPr="006B5DE7">
        <w:t xml:space="preserve">, dated </w:t>
      </w:r>
      <w:r>
        <w:t>4</w:t>
      </w:r>
      <w:r w:rsidR="00685773">
        <w:t> </w:t>
      </w:r>
      <w:r>
        <w:t>October 2022</w:t>
      </w:r>
      <w:r w:rsidRPr="006B5DE7">
        <w:t>.</w:t>
      </w:r>
    </w:p>
    <w:p w:rsidR="006D5DB2" w:rsidRPr="006B5DE7" w:rsidRDefault="006D5DB2" w:rsidP="00AD099D">
      <w:pPr>
        <w:pStyle w:val="DPSEntryDetailIndentLev1"/>
        <w:spacing w:before="80"/>
      </w:pPr>
      <w:r w:rsidRPr="006B5DE7">
        <w:lastRenderedPageBreak/>
        <w:t xml:space="preserve">City Renewal Authority, dated </w:t>
      </w:r>
      <w:r>
        <w:t>29 September 2022</w:t>
      </w:r>
      <w:r w:rsidRPr="006B5DE7">
        <w:t>.</w:t>
      </w:r>
    </w:p>
    <w:p w:rsidR="006D5DB2" w:rsidRPr="006B5DE7" w:rsidRDefault="006D5DB2" w:rsidP="00AD099D">
      <w:pPr>
        <w:pStyle w:val="DPSEntryDetailIndentLev1"/>
        <w:spacing w:before="80"/>
      </w:pPr>
      <w:r w:rsidRPr="006B5DE7">
        <w:t xml:space="preserve">Community Services Directorate, dated </w:t>
      </w:r>
      <w:r>
        <w:t>27 September 2022</w:t>
      </w:r>
      <w:r w:rsidRPr="006B5DE7">
        <w:t>.</w:t>
      </w:r>
    </w:p>
    <w:p w:rsidR="006D5DB2" w:rsidRPr="006B5DE7" w:rsidRDefault="006D5DB2" w:rsidP="00AD099D">
      <w:pPr>
        <w:pStyle w:val="DPSEntryDetailIndentLev1"/>
        <w:spacing w:before="80"/>
      </w:pPr>
      <w:r w:rsidRPr="006B5DE7">
        <w:t xml:space="preserve">Cultural Facilities Corporation, dated </w:t>
      </w:r>
      <w:r>
        <w:t>29 September 2022</w:t>
      </w:r>
      <w:r w:rsidRPr="006B5DE7">
        <w:t>.</w:t>
      </w:r>
    </w:p>
    <w:p w:rsidR="006D5DB2" w:rsidRPr="006B5DE7" w:rsidRDefault="006D5DB2" w:rsidP="00AD099D">
      <w:pPr>
        <w:pStyle w:val="DPSEntryDetailIndentLev1"/>
        <w:spacing w:before="80"/>
      </w:pPr>
      <w:r w:rsidRPr="006B5DE7">
        <w:t xml:space="preserve">Director of Public Prosecutions, dated </w:t>
      </w:r>
      <w:r>
        <w:t>7 October 2022</w:t>
      </w:r>
      <w:r w:rsidRPr="006B5DE7">
        <w:t>.</w:t>
      </w:r>
    </w:p>
    <w:p w:rsidR="006D5DB2" w:rsidRPr="0067115A" w:rsidRDefault="006D5DB2" w:rsidP="00AD099D">
      <w:pPr>
        <w:pStyle w:val="DPSEntryDetailIndentLev1"/>
        <w:spacing w:before="80"/>
        <w:rPr>
          <w:spacing w:val="-6"/>
        </w:rPr>
      </w:pPr>
      <w:r w:rsidRPr="0067115A">
        <w:rPr>
          <w:spacing w:val="-6"/>
        </w:rPr>
        <w:t>Education Directorate, dated 26 September 2022.</w:t>
      </w:r>
    </w:p>
    <w:p w:rsidR="006D5DB2" w:rsidRPr="0067115A" w:rsidRDefault="006D5DB2" w:rsidP="00AD099D">
      <w:pPr>
        <w:pStyle w:val="DPSEntryDetailIndentLev1"/>
        <w:spacing w:before="80"/>
        <w:rPr>
          <w:spacing w:val="-8"/>
        </w:rPr>
      </w:pPr>
      <w:r w:rsidRPr="0067115A">
        <w:rPr>
          <w:spacing w:val="-8"/>
        </w:rPr>
        <w:t>Environment, Planning and Sustainable Development Directorate, dated 30 September 2022.</w:t>
      </w:r>
    </w:p>
    <w:p w:rsidR="006D5DB2" w:rsidRPr="0067115A" w:rsidRDefault="006D5DB2" w:rsidP="00AD099D">
      <w:pPr>
        <w:pStyle w:val="DPSEntryDetailIndentLev1"/>
        <w:spacing w:before="80"/>
        <w:rPr>
          <w:spacing w:val="-6"/>
        </w:rPr>
      </w:pPr>
      <w:r w:rsidRPr="0067115A">
        <w:rPr>
          <w:spacing w:val="-6"/>
        </w:rPr>
        <w:t>Icon Water Limited, dated 16 September 2022.</w:t>
      </w:r>
    </w:p>
    <w:p w:rsidR="006D5DB2" w:rsidRPr="006B5DE7" w:rsidRDefault="006D5DB2" w:rsidP="00AD099D">
      <w:pPr>
        <w:pStyle w:val="DPSEntryDetailIndentLev1"/>
        <w:spacing w:before="80"/>
      </w:pPr>
      <w:r w:rsidRPr="006B5DE7">
        <w:t xml:space="preserve">Independent Competition and Regulatory Commission, dated </w:t>
      </w:r>
      <w:r>
        <w:t>28 September 2022</w:t>
      </w:r>
      <w:r w:rsidR="0074793E">
        <w:t xml:space="preserve">, </w:t>
      </w:r>
      <w:r w:rsidR="00AD099D">
        <w:t>including</w:t>
      </w:r>
      <w:r w:rsidR="0074793E">
        <w:t xml:space="preserve"> a corrigendum, dated 12 October 2022</w:t>
      </w:r>
      <w:r w:rsidRPr="006B5DE7">
        <w:t>.</w:t>
      </w:r>
    </w:p>
    <w:p w:rsidR="006D5DB2" w:rsidRPr="006B5DE7" w:rsidRDefault="006D5DB2" w:rsidP="00AD099D">
      <w:pPr>
        <w:pStyle w:val="DPSEntryDetailIndentLev1"/>
        <w:spacing w:before="80"/>
      </w:pPr>
      <w:r w:rsidRPr="006B5DE7">
        <w:t xml:space="preserve">Justice and Community Safety Directorate, dated </w:t>
      </w:r>
      <w:r>
        <w:t>29 September 2022</w:t>
      </w:r>
      <w:r w:rsidRPr="006B5DE7">
        <w:t>.</w:t>
      </w:r>
    </w:p>
    <w:p w:rsidR="006D5DB2" w:rsidRPr="006B5DE7" w:rsidRDefault="006D5DB2" w:rsidP="00AD099D">
      <w:pPr>
        <w:pStyle w:val="DPSEntryDetailIndentLev1"/>
        <w:spacing w:before="80"/>
      </w:pPr>
      <w:r w:rsidRPr="006B5DE7">
        <w:t xml:space="preserve">Legal Aid Commission (ACT), dated </w:t>
      </w:r>
      <w:r>
        <w:t>4 October 2022</w:t>
      </w:r>
      <w:r w:rsidRPr="006B5DE7">
        <w:t>.</w:t>
      </w:r>
    </w:p>
    <w:p w:rsidR="006D5DB2" w:rsidRPr="006B5DE7" w:rsidRDefault="006D5DB2" w:rsidP="00AD099D">
      <w:pPr>
        <w:pStyle w:val="DPSEntryDetailIndentLev1"/>
        <w:spacing w:before="80"/>
      </w:pPr>
      <w:r w:rsidRPr="006B5DE7">
        <w:t>Major Projects Canber</w:t>
      </w:r>
      <w:r>
        <w:t>ra, dated October 2022</w:t>
      </w:r>
      <w:r w:rsidRPr="006B5DE7">
        <w:t>.</w:t>
      </w:r>
    </w:p>
    <w:p w:rsidR="006D5DB2" w:rsidRPr="0067115A" w:rsidRDefault="006D5DB2" w:rsidP="00AD099D">
      <w:pPr>
        <w:pStyle w:val="DPSEntryDetailIndentLev1"/>
        <w:spacing w:before="80"/>
        <w:rPr>
          <w:rFonts w:asciiTheme="minorHAnsi" w:hAnsiTheme="minorHAnsi" w:cstheme="minorHAnsi"/>
          <w:bCs/>
          <w:spacing w:val="-8"/>
          <w:szCs w:val="24"/>
        </w:rPr>
      </w:pPr>
      <w:r w:rsidRPr="0067115A">
        <w:rPr>
          <w:rFonts w:asciiTheme="minorHAnsi" w:hAnsiTheme="minorHAnsi" w:cstheme="minorHAnsi"/>
          <w:bCs/>
          <w:spacing w:val="-8"/>
          <w:szCs w:val="24"/>
        </w:rPr>
        <w:t>Office of the Commissioner for Sustainability and the Environment, dated 9 September 2022.</w:t>
      </w:r>
    </w:p>
    <w:p w:rsidR="006D5DB2" w:rsidRDefault="006D5DB2" w:rsidP="00AD099D">
      <w:pPr>
        <w:pStyle w:val="DPSEntryDetailIndentLev1"/>
        <w:spacing w:before="80"/>
      </w:pPr>
      <w:r>
        <w:rPr>
          <w:rFonts w:asciiTheme="minorHAnsi" w:hAnsiTheme="minorHAnsi" w:cstheme="minorHAnsi"/>
          <w:bCs/>
          <w:szCs w:val="24"/>
        </w:rPr>
        <w:t xml:space="preserve">Office of the </w:t>
      </w:r>
      <w:r w:rsidRPr="002F43D4">
        <w:rPr>
          <w:rFonts w:asciiTheme="minorHAnsi" w:hAnsiTheme="minorHAnsi" w:cstheme="minorHAnsi"/>
          <w:bCs/>
          <w:szCs w:val="24"/>
        </w:rPr>
        <w:t xml:space="preserve">Work Health </w:t>
      </w:r>
      <w:r w:rsidR="00AD099D">
        <w:rPr>
          <w:rFonts w:asciiTheme="minorHAnsi" w:hAnsiTheme="minorHAnsi" w:cstheme="minorHAnsi"/>
          <w:bCs/>
          <w:szCs w:val="24"/>
        </w:rPr>
        <w:t xml:space="preserve">and </w:t>
      </w:r>
      <w:r w:rsidRPr="002F43D4">
        <w:rPr>
          <w:rFonts w:asciiTheme="minorHAnsi" w:hAnsiTheme="minorHAnsi" w:cstheme="minorHAnsi"/>
          <w:bCs/>
          <w:szCs w:val="24"/>
        </w:rPr>
        <w:t>Safety Commissioner</w:t>
      </w:r>
      <w:r>
        <w:t>, dated 14 September 2022.</w:t>
      </w:r>
    </w:p>
    <w:p w:rsidR="006D5DB2" w:rsidRPr="00330822" w:rsidRDefault="006D5DB2" w:rsidP="00AD099D">
      <w:pPr>
        <w:pStyle w:val="DPSEntryDetailIndentLev1"/>
        <w:spacing w:before="80"/>
      </w:pPr>
      <w:r w:rsidRPr="00330822">
        <w:t>Public Trustee and Guardian</w:t>
      </w:r>
      <w:r>
        <w:t>, dated 1 July 2022.</w:t>
      </w:r>
    </w:p>
    <w:p w:rsidR="006D5DB2" w:rsidRPr="006B5DE7" w:rsidRDefault="006D5DB2" w:rsidP="00AD099D">
      <w:pPr>
        <w:pStyle w:val="DPSEntryDetailIndentLev1"/>
        <w:spacing w:before="80"/>
      </w:pPr>
      <w:r w:rsidRPr="006B5DE7">
        <w:t xml:space="preserve">Suburban Land Agency, dated </w:t>
      </w:r>
      <w:r>
        <w:t>2</w:t>
      </w:r>
      <w:r w:rsidR="00026639">
        <w:t>8</w:t>
      </w:r>
      <w:r>
        <w:t xml:space="preserve"> September 2022</w:t>
      </w:r>
      <w:r w:rsidRPr="006B5DE7">
        <w:t>.</w:t>
      </w:r>
    </w:p>
    <w:p w:rsidR="006D5DB2" w:rsidRPr="006B5DE7" w:rsidRDefault="006D5DB2" w:rsidP="00AD099D">
      <w:pPr>
        <w:pStyle w:val="DPSEntryDetailIndentLev1"/>
        <w:spacing w:before="80"/>
      </w:pPr>
      <w:r w:rsidRPr="006B5DE7">
        <w:t xml:space="preserve">Transport Canberra and City Services Directorate, dated </w:t>
      </w:r>
      <w:r>
        <w:t>7 October 2922</w:t>
      </w:r>
      <w:r w:rsidRPr="006B5DE7">
        <w:t>.</w:t>
      </w:r>
    </w:p>
    <w:p w:rsidR="006D5DB2" w:rsidRPr="00EA07D5" w:rsidRDefault="006D5DB2" w:rsidP="00AD099D">
      <w:pPr>
        <w:spacing w:before="80"/>
        <w:ind w:left="720"/>
        <w:rPr>
          <w:rFonts w:ascii="Calibri" w:hAnsi="Calibri"/>
          <w:lang w:val="en-AU"/>
        </w:rPr>
      </w:pPr>
      <w:r w:rsidRPr="001506E0">
        <w:rPr>
          <w:rFonts w:ascii="Calibri" w:hAnsi="Calibri"/>
          <w:lang w:val="en-AU"/>
        </w:rPr>
        <w:t>Auditor-General Act, pursuant to subsection 17(5)—Auditor-General</w:t>
      </w:r>
      <w:r w:rsidR="009B2691">
        <w:rPr>
          <w:rFonts w:ascii="Calibri" w:hAnsi="Calibri"/>
          <w:lang w:val="en-AU"/>
        </w:rPr>
        <w:t>’</w:t>
      </w:r>
      <w:r>
        <w:rPr>
          <w:rFonts w:ascii="Calibri" w:hAnsi="Calibri"/>
          <w:lang w:val="en-AU"/>
        </w:rPr>
        <w:t>s Report No 3/2022</w:t>
      </w:r>
      <w:r w:rsidRPr="001506E0">
        <w:rPr>
          <w:rFonts w:ascii="Calibri" w:hAnsi="Calibri"/>
          <w:lang w:val="en-AU"/>
        </w:rPr>
        <w:t>—</w:t>
      </w:r>
      <w:r>
        <w:rPr>
          <w:rFonts w:ascii="Calibri" w:hAnsi="Calibri"/>
          <w:lang w:val="en-AU"/>
        </w:rPr>
        <w:t>ACT Taxi Subsidy Scheme—Government response, dated October 2022.</w:t>
      </w:r>
    </w:p>
    <w:p w:rsidR="006D5DB2" w:rsidRDefault="006D5DB2" w:rsidP="00AD099D">
      <w:pPr>
        <w:pStyle w:val="DPSEntryDetail"/>
        <w:spacing w:before="80"/>
      </w:pPr>
      <w:r>
        <w:t>Children and young people lens of the ACT Wellbeing Framewor</w:t>
      </w:r>
      <w:r w:rsidR="00AD099D">
        <w:t>k—Statement—Minister for Families and Community Services</w:t>
      </w:r>
      <w:r>
        <w:t>, dated October 2022.</w:t>
      </w:r>
    </w:p>
    <w:p w:rsidR="006D5DB2" w:rsidRDefault="006D5DB2" w:rsidP="00AD099D">
      <w:pPr>
        <w:spacing w:before="80"/>
        <w:ind w:left="720"/>
        <w:rPr>
          <w:rFonts w:ascii="Calibri" w:hAnsi="Calibri"/>
          <w:bCs/>
          <w:lang w:val="en-AU"/>
        </w:rPr>
      </w:pPr>
      <w:r w:rsidRPr="00BD5D50">
        <w:t>Civil Law (Wrongs) Act, pursuant to subsection 4.56(3), Schedule 4—Professional Standards Councils</w:t>
      </w:r>
      <w:r>
        <w:t>, Annual Report 2021-2022, dated September 2022.</w:t>
      </w:r>
    </w:p>
    <w:p w:rsidR="006D5DB2" w:rsidRDefault="006D5DB2" w:rsidP="00AD099D">
      <w:pPr>
        <w:spacing w:before="80"/>
        <w:ind w:left="720"/>
        <w:rPr>
          <w:rFonts w:ascii="Calibri" w:hAnsi="Calibri"/>
          <w:bCs/>
          <w:lang w:val="en-AU"/>
        </w:rPr>
      </w:pPr>
      <w:r>
        <w:rPr>
          <w:rFonts w:ascii="Calibri" w:hAnsi="Calibri"/>
          <w:bCs/>
          <w:lang w:val="en-AU"/>
        </w:rPr>
        <w:t>Crimes (Assumed Identities) Act, pursuant to subsection 38 (4)—</w:t>
      </w:r>
      <w:r w:rsidRPr="007C6300">
        <w:rPr>
          <w:rFonts w:ascii="Calibri" w:hAnsi="Calibri"/>
          <w:bCs/>
          <w:lang w:val="en-AU"/>
        </w:rPr>
        <w:t>Assum</w:t>
      </w:r>
      <w:r>
        <w:rPr>
          <w:rFonts w:ascii="Calibri" w:hAnsi="Calibri"/>
          <w:bCs/>
          <w:lang w:val="en-AU"/>
        </w:rPr>
        <w:t>ed Identities Annual Report 2021-22—</w:t>
      </w:r>
      <w:r w:rsidRPr="007C6300">
        <w:rPr>
          <w:rFonts w:ascii="Calibri" w:hAnsi="Calibri"/>
          <w:bCs/>
          <w:lang w:val="en-AU"/>
        </w:rPr>
        <w:t>Australian C</w:t>
      </w:r>
      <w:r>
        <w:rPr>
          <w:rFonts w:ascii="Calibri" w:hAnsi="Calibri"/>
          <w:bCs/>
          <w:lang w:val="en-AU"/>
        </w:rPr>
        <w:t>riminal Intelligence Commission</w:t>
      </w:r>
      <w:r w:rsidRPr="007C6300">
        <w:rPr>
          <w:rFonts w:ascii="Calibri" w:hAnsi="Calibri"/>
          <w:bCs/>
          <w:lang w:val="en-AU"/>
        </w:rPr>
        <w:t>, dated</w:t>
      </w:r>
      <w:r>
        <w:rPr>
          <w:rFonts w:ascii="Calibri" w:hAnsi="Calibri"/>
          <w:bCs/>
          <w:lang w:val="en-AU"/>
        </w:rPr>
        <w:t xml:space="preserve"> 7</w:t>
      </w:r>
      <w:r w:rsidR="00685773">
        <w:rPr>
          <w:rFonts w:ascii="Calibri" w:hAnsi="Calibri"/>
          <w:bCs/>
          <w:lang w:val="en-AU"/>
        </w:rPr>
        <w:t> </w:t>
      </w:r>
      <w:r>
        <w:rPr>
          <w:rFonts w:ascii="Calibri" w:hAnsi="Calibri"/>
          <w:bCs/>
          <w:lang w:val="en-AU"/>
        </w:rPr>
        <w:t>September 2022.</w:t>
      </w:r>
    </w:p>
    <w:p w:rsidR="00CA43DF" w:rsidRDefault="00AD6803" w:rsidP="00AD099D">
      <w:pPr>
        <w:pStyle w:val="DPSEntryDetail"/>
        <w:keepNext/>
        <w:spacing w:before="80"/>
      </w:pPr>
      <w:r>
        <w:rPr>
          <w:bCs/>
        </w:rPr>
        <w:t>Public Accounts—Standing Committee</w:t>
      </w:r>
      <w:r w:rsidRPr="006C4069">
        <w:t>—</w:t>
      </w:r>
    </w:p>
    <w:p w:rsidR="00AD6803" w:rsidRDefault="00AD6803" w:rsidP="00AD099D">
      <w:pPr>
        <w:pStyle w:val="DPSEntryDetailIndentLev1"/>
        <w:spacing w:before="80"/>
      </w:pPr>
      <w:r w:rsidRPr="006C4069">
        <w:t xml:space="preserve">Report </w:t>
      </w:r>
      <w:r>
        <w:rPr>
          <w:caps/>
        </w:rPr>
        <w:t>9</w:t>
      </w:r>
      <w:r w:rsidRPr="006C4069">
        <w:t>—</w:t>
      </w:r>
      <w:r>
        <w:t>Inquiry into the Auditor-General</w:t>
      </w:r>
      <w:r w:rsidR="009B2691">
        <w:t>’</w:t>
      </w:r>
      <w:r>
        <w:t>s Report No. 7 of 2021: Procurement Exemptions and Value for Money—Government response, dated October 2022.</w:t>
      </w:r>
    </w:p>
    <w:p w:rsidR="00CA43DF" w:rsidRPr="00CA43DF" w:rsidRDefault="00CA43DF" w:rsidP="00AD099D">
      <w:pPr>
        <w:pStyle w:val="DPSEntryDetailIndentLev1"/>
        <w:spacing w:before="80"/>
      </w:pPr>
      <w:r w:rsidRPr="00B64C79">
        <w:t xml:space="preserve">Report </w:t>
      </w:r>
      <w:r>
        <w:rPr>
          <w:caps/>
        </w:rPr>
        <w:t>10</w:t>
      </w:r>
      <w:r w:rsidRPr="00B64C79">
        <w:t>—</w:t>
      </w:r>
      <w:r>
        <w:t>Inquiry into the Auditor-General</w:t>
      </w:r>
      <w:r w:rsidR="009B2691">
        <w:t>’</w:t>
      </w:r>
      <w:r>
        <w:t>s Report No. 1 of 2021: Land Management Agreements—Government response, dated October 2022.</w:t>
      </w:r>
    </w:p>
    <w:p w:rsidR="006D5DB2" w:rsidRPr="006B5DE7" w:rsidRDefault="006D5DB2" w:rsidP="00AD099D">
      <w:pPr>
        <w:pStyle w:val="DPSEntryDetail"/>
        <w:spacing w:before="80"/>
      </w:pPr>
      <w:r w:rsidRPr="00220467">
        <w:t>Official Visitor Act, pursuant to subsection 23DA(2)—Official Visit</w:t>
      </w:r>
      <w:r>
        <w:t>ors Scheme—Annual report 2021-2022</w:t>
      </w:r>
      <w:r w:rsidR="00AD099D">
        <w:t>, undated.</w:t>
      </w:r>
    </w:p>
    <w:p w:rsidR="00EA07D5" w:rsidRDefault="00EA07D5" w:rsidP="00AD099D">
      <w:pPr>
        <w:pStyle w:val="DPSEntryDetail"/>
        <w:spacing w:before="80"/>
      </w:pPr>
      <w:r w:rsidRPr="00D20B82">
        <w:t>Status of the Public Health Emergency due to COVID-19—Chief Health Officer Report—</w:t>
      </w:r>
      <w:r w:rsidR="00AD6803">
        <w:t>26 September</w:t>
      </w:r>
      <w:r>
        <w:t xml:space="preserve"> 2022, dated </w:t>
      </w:r>
      <w:r w:rsidR="00255FE4">
        <w:t>28 September</w:t>
      </w:r>
      <w:r>
        <w:t xml:space="preserve"> 2022</w:t>
      </w:r>
      <w:r w:rsidRPr="00D20B82">
        <w:t>.</w:t>
      </w:r>
    </w:p>
    <w:p w:rsidR="00A0275C" w:rsidRPr="00A0275C" w:rsidRDefault="00A0275C" w:rsidP="00AD099D">
      <w:pPr>
        <w:keepNext/>
        <w:spacing w:before="120"/>
        <w:ind w:left="720"/>
        <w:rPr>
          <w:rFonts w:ascii="Calibri" w:hAnsi="Calibri"/>
          <w:b/>
          <w:bCs/>
          <w:lang w:val="en-AU"/>
        </w:rPr>
      </w:pPr>
      <w:r w:rsidRPr="00A0275C">
        <w:rPr>
          <w:rFonts w:ascii="Calibri" w:hAnsi="Calibri"/>
          <w:b/>
          <w:bCs/>
          <w:lang w:val="en-AU"/>
        </w:rPr>
        <w:t>Subordinate legislation (including explanatory statements unless otherwise stated)</w:t>
      </w:r>
    </w:p>
    <w:p w:rsidR="00A0275C" w:rsidRPr="00A0275C" w:rsidRDefault="00A0275C" w:rsidP="00AD099D">
      <w:pPr>
        <w:spacing w:before="80"/>
        <w:ind w:left="720"/>
        <w:rPr>
          <w:rFonts w:ascii="Calibri" w:hAnsi="Calibri"/>
          <w:lang w:val="en-AU"/>
        </w:rPr>
      </w:pPr>
      <w:r w:rsidRPr="00A0275C">
        <w:rPr>
          <w:rFonts w:ascii="Calibri" w:hAnsi="Calibri"/>
          <w:lang w:val="en-AU"/>
        </w:rPr>
        <w:t>Legislation Act, pursuant to section 64—</w:t>
      </w:r>
    </w:p>
    <w:p w:rsidR="000503A7" w:rsidRPr="0067115A" w:rsidRDefault="000503A7" w:rsidP="00AD099D">
      <w:pPr>
        <w:pStyle w:val="DPSEntryDetailIndentLev1"/>
        <w:spacing w:before="80"/>
        <w:rPr>
          <w:spacing w:val="-2"/>
        </w:rPr>
      </w:pPr>
      <w:r w:rsidRPr="0067115A">
        <w:rPr>
          <w:spacing w:val="-2"/>
        </w:rPr>
        <w:t xml:space="preserve">Animal Diseases </w:t>
      </w:r>
      <w:r w:rsidR="003C5D59">
        <w:rPr>
          <w:spacing w:val="-2"/>
        </w:rPr>
        <w:t>Act</w:t>
      </w:r>
      <w:r w:rsidRPr="0067115A">
        <w:rPr>
          <w:spacing w:val="-2"/>
        </w:rPr>
        <w:t>—Animal Diseases (Varroa Mite Import Restriction) Declaration 2022 (No 2)—Disallowable Instrument DI2022-214 (LR, 8 September 2022).</w:t>
      </w:r>
    </w:p>
    <w:p w:rsidR="000503A7" w:rsidRPr="007F3EAB" w:rsidRDefault="000503A7" w:rsidP="0067115A">
      <w:pPr>
        <w:pStyle w:val="DPSEntryDetailIndentLev1"/>
        <w:keepNext/>
        <w:spacing w:before="80"/>
      </w:pPr>
      <w:r>
        <w:lastRenderedPageBreak/>
        <w:t>Architects Act—</w:t>
      </w:r>
    </w:p>
    <w:p w:rsidR="000503A7" w:rsidRDefault="000503A7" w:rsidP="00AD099D">
      <w:pPr>
        <w:pStyle w:val="DPSEntryDetailIndentLev2"/>
        <w:spacing w:before="80"/>
      </w:pPr>
      <w:r w:rsidRPr="007F3EAB">
        <w:t>Architects (Fees) Determination 2022 (No 2)—Disallowable Instrument DI2022</w:t>
      </w:r>
      <w:r>
        <w:noBreakHyphen/>
      </w:r>
      <w:r w:rsidRPr="007F3EAB">
        <w:t>206 (LR, 29 August 2022).</w:t>
      </w:r>
    </w:p>
    <w:p w:rsidR="000503A7" w:rsidRPr="007F3EAB" w:rsidRDefault="000503A7" w:rsidP="00AD099D">
      <w:pPr>
        <w:pStyle w:val="DPSEntryDetailIndentLev2"/>
        <w:spacing w:before="80"/>
      </w:pPr>
      <w:r w:rsidRPr="007F3EAB">
        <w:t>Architects Board (Commercial Lawyer Member) Appointment</w:t>
      </w:r>
      <w:r>
        <w:t xml:space="preserve"> 2022—Disallowable Instrument DI</w:t>
      </w:r>
      <w:r w:rsidRPr="007F3EAB">
        <w:t>2022-212 (LR, 7 September 2022).</w:t>
      </w:r>
    </w:p>
    <w:p w:rsidR="000503A7" w:rsidRPr="007F3EAB" w:rsidRDefault="000503A7" w:rsidP="00AD099D">
      <w:pPr>
        <w:pStyle w:val="DPSEntryDetailIndentLev2"/>
        <w:spacing w:before="80"/>
      </w:pPr>
      <w:r w:rsidRPr="007F3EAB">
        <w:t>Architects Board (Community Interest Member) Appointment 2022—Disallowable Instrument DI2022-213 (LR, 7 September 2022).</w:t>
      </w:r>
    </w:p>
    <w:p w:rsidR="000503A7" w:rsidRPr="007F3EAB" w:rsidRDefault="000503A7" w:rsidP="00AD099D">
      <w:pPr>
        <w:pStyle w:val="DPSEntryDetailIndentLev1"/>
        <w:spacing w:before="80"/>
      </w:pPr>
      <w:r>
        <w:t>Associations Incorporation Act—</w:t>
      </w:r>
      <w:r w:rsidRPr="007F3EAB">
        <w:t>Associations Incorporation (Fees) Determination 2022 (No 2)—Disallowable Instrument DI2022-204 (LR, 31 August 2022).</w:t>
      </w:r>
    </w:p>
    <w:p w:rsidR="000503A7" w:rsidRPr="007F3EAB" w:rsidRDefault="000503A7" w:rsidP="00AD099D">
      <w:pPr>
        <w:pStyle w:val="DPSEntryDetailIndentLev1"/>
        <w:spacing w:before="80"/>
      </w:pPr>
      <w:r>
        <w:t>Electoral Act—</w:t>
      </w:r>
      <w:r w:rsidRPr="007F3EAB">
        <w:t>Electoral (Electoral Commission Member) Appointment 2022 (No</w:t>
      </w:r>
      <w:r>
        <w:t> </w:t>
      </w:r>
      <w:r w:rsidRPr="007F3EAB">
        <w:t>1)—Disallowa</w:t>
      </w:r>
      <w:r>
        <w:t>ble Instrument DI2022-211 (LR, 5</w:t>
      </w:r>
      <w:r w:rsidRPr="007F3EAB">
        <w:t xml:space="preserve"> September 2022).</w:t>
      </w:r>
    </w:p>
    <w:p w:rsidR="000503A7" w:rsidRPr="007F3EAB" w:rsidRDefault="000503A7" w:rsidP="00AD099D">
      <w:pPr>
        <w:pStyle w:val="DPSEntryDetailIndentLev1"/>
        <w:spacing w:before="80"/>
      </w:pPr>
      <w:r>
        <w:t>Electricity Safety Act—</w:t>
      </w:r>
      <w:r w:rsidRPr="007F3EAB">
        <w:t>Electricity Safety (Fees) Determination 2022 (No 2)—Disallowable Instrument DI2022-207 (LR, 29 August 2022).</w:t>
      </w:r>
    </w:p>
    <w:p w:rsidR="000503A7" w:rsidRPr="007F3EAB" w:rsidRDefault="000503A7" w:rsidP="00AD099D">
      <w:pPr>
        <w:pStyle w:val="DPSEntryDetailIndentLev1"/>
        <w:spacing w:before="80"/>
      </w:pPr>
      <w:r>
        <w:t>Environment Protection Act—</w:t>
      </w:r>
      <w:r w:rsidRPr="007F3EAB">
        <w:t>Environment Protection (Fees) Determination 2022 (No</w:t>
      </w:r>
      <w:r w:rsidR="003C5D59">
        <w:t> </w:t>
      </w:r>
      <w:r w:rsidRPr="007F3EAB">
        <w:t>2)—Disallowable Instrument DI2022-208 (LR, 29 August 2022).</w:t>
      </w:r>
    </w:p>
    <w:p w:rsidR="000503A7" w:rsidRPr="007F3EAB" w:rsidRDefault="000503A7" w:rsidP="00AD099D">
      <w:pPr>
        <w:pStyle w:val="DPSEntryDetailIndentLev1"/>
        <w:spacing w:before="80"/>
      </w:pPr>
      <w:r>
        <w:t>Firearms Act—</w:t>
      </w:r>
      <w:r w:rsidRPr="007F3EAB">
        <w:t xml:space="preserve">Firearms (Fees) Determination 2022 (No 2)—Disallowable Instrument DI2022-195 (LR, </w:t>
      </w:r>
      <w:r>
        <w:t>5</w:t>
      </w:r>
      <w:r w:rsidRPr="007F3EAB">
        <w:t xml:space="preserve"> September 2022).</w:t>
      </w:r>
    </w:p>
    <w:p w:rsidR="000503A7" w:rsidRPr="007F3EAB" w:rsidRDefault="000503A7" w:rsidP="00AD099D">
      <w:pPr>
        <w:pStyle w:val="DPSEntryDetailIndentLev1"/>
        <w:spacing w:before="80"/>
      </w:pPr>
      <w:r>
        <w:t>Fisheries Act—</w:t>
      </w:r>
    </w:p>
    <w:p w:rsidR="000503A7" w:rsidRDefault="000503A7" w:rsidP="00AD099D">
      <w:pPr>
        <w:pStyle w:val="DPSEntryDetailIndentLev2"/>
        <w:spacing w:before="80"/>
      </w:pPr>
      <w:r w:rsidRPr="007F3EAB">
        <w:t>Fisheries (Fishing Closures) Declaration 2022, including a regulatory impact statement—Disallowable Instrument DI2022-222 (LR, 23 September 2022).</w:t>
      </w:r>
    </w:p>
    <w:p w:rsidR="000503A7" w:rsidRPr="007F3EAB" w:rsidRDefault="000503A7" w:rsidP="00AD099D">
      <w:pPr>
        <w:pStyle w:val="DPSEntryDetailIndentLev2"/>
        <w:spacing w:before="80"/>
      </w:pPr>
      <w:r w:rsidRPr="007F3EAB">
        <w:t>Fisheries (Recreational Fishing) Declaration 2022, including a regulatory impact statement—Disallowable Instrument DI2022-221 (LR, 23 September 2022).</w:t>
      </w:r>
    </w:p>
    <w:p w:rsidR="000503A7" w:rsidRPr="007F3EAB" w:rsidRDefault="000503A7" w:rsidP="00AD099D">
      <w:pPr>
        <w:pStyle w:val="DPSEntryDetailIndentLev1"/>
        <w:spacing w:before="80"/>
      </w:pPr>
      <w:r>
        <w:t>Gas Safety Act—</w:t>
      </w:r>
      <w:r w:rsidRPr="007F3EAB">
        <w:t>Gas Safety (Fees) Determination 2022 (No 2)—Disallowable Instrument DI2022-209 (LR, 29 August 2022).</w:t>
      </w:r>
    </w:p>
    <w:p w:rsidR="000503A7" w:rsidRPr="007F3EAB" w:rsidRDefault="000503A7" w:rsidP="00AD099D">
      <w:pPr>
        <w:pStyle w:val="DPSEntryDetailIndentLev1"/>
        <w:keepNext/>
        <w:spacing w:before="80"/>
      </w:pPr>
      <w:r>
        <w:t>Government Procurement Act—</w:t>
      </w:r>
    </w:p>
    <w:p w:rsidR="000503A7" w:rsidRDefault="000503A7" w:rsidP="00AD099D">
      <w:pPr>
        <w:pStyle w:val="DPSEntryDetailIndentLev2"/>
        <w:spacing w:before="80"/>
      </w:pPr>
      <w:r w:rsidRPr="007F3EAB">
        <w:t>Government Procurement (Non-Public Employee Member) Appointment 2022 (No</w:t>
      </w:r>
      <w:r>
        <w:t> </w:t>
      </w:r>
      <w:r w:rsidRPr="007F3EAB">
        <w:t>1)—Disallowable Instrument</w:t>
      </w:r>
      <w:r>
        <w:t xml:space="preserve"> </w:t>
      </w:r>
      <w:r w:rsidRPr="007F3EAB">
        <w:t>DI2022-</w:t>
      </w:r>
      <w:r>
        <w:t xml:space="preserve">196 </w:t>
      </w:r>
      <w:r w:rsidRPr="007F3EAB">
        <w:t xml:space="preserve">(LR, </w:t>
      </w:r>
      <w:r>
        <w:t>29 August 2022</w:t>
      </w:r>
      <w:r w:rsidRPr="007F3EAB">
        <w:t>).</w:t>
      </w:r>
    </w:p>
    <w:p w:rsidR="000503A7" w:rsidRPr="007F3EAB" w:rsidRDefault="000503A7" w:rsidP="00AD099D">
      <w:pPr>
        <w:pStyle w:val="DPSEntryDetailIndentLev2"/>
        <w:spacing w:before="80"/>
      </w:pPr>
      <w:r w:rsidRPr="007F3EAB">
        <w:t>Government Procurement (Non-Public Employee Member) Appointment 2022 (No</w:t>
      </w:r>
      <w:r>
        <w:t> </w:t>
      </w:r>
      <w:r w:rsidRPr="007F3EAB">
        <w:t>2)—Disallowable Instrument DI2022-197 (LR, 29 August 2022).</w:t>
      </w:r>
    </w:p>
    <w:p w:rsidR="000503A7" w:rsidRPr="007F3EAB" w:rsidRDefault="000503A7" w:rsidP="00AD099D">
      <w:pPr>
        <w:pStyle w:val="DPSEntryDetailIndentLev1"/>
        <w:spacing w:before="80"/>
      </w:pPr>
      <w:r>
        <w:t>Land Titles Act—</w:t>
      </w:r>
      <w:r w:rsidRPr="007F3EAB">
        <w:t>Land Titles (Fees) Determination 2022 (No 2)—Disallowable Instrument DI2022-200 (LR, 31 August 2022).</w:t>
      </w:r>
    </w:p>
    <w:p w:rsidR="000503A7" w:rsidRPr="007F3EAB" w:rsidRDefault="000503A7" w:rsidP="00AD099D">
      <w:pPr>
        <w:pStyle w:val="DPSEntryDetailIndentLev1"/>
        <w:spacing w:before="80"/>
      </w:pPr>
      <w:r>
        <w:t>Liquor Act—</w:t>
      </w:r>
      <w:r w:rsidRPr="007F3EAB">
        <w:t>Liquor (Fees) Determination 2022 (No 2)—Disallowable Instrument DI2022-201 (LR, 31 August 2022).</w:t>
      </w:r>
    </w:p>
    <w:p w:rsidR="000503A7" w:rsidRPr="007F3EAB" w:rsidRDefault="000503A7" w:rsidP="00AD099D">
      <w:pPr>
        <w:pStyle w:val="DPSEntryDetailIndentLev1"/>
        <w:spacing w:before="80"/>
      </w:pPr>
      <w:r>
        <w:t>Motor Accident Injuries Act—</w:t>
      </w:r>
      <w:r w:rsidRPr="007F3EAB">
        <w:t>Motor Accident Injuries (Internal Review) Guidelines 2022—Disallowable Instrument DI2022-219 (LR, 15 September 2022).</w:t>
      </w:r>
    </w:p>
    <w:p w:rsidR="000503A7" w:rsidRPr="007F3EAB" w:rsidRDefault="000503A7" w:rsidP="00AD099D">
      <w:pPr>
        <w:pStyle w:val="DPSEntryDetailIndentLev1"/>
        <w:spacing w:before="80"/>
      </w:pPr>
      <w:r>
        <w:t>Partnership Act—</w:t>
      </w:r>
      <w:r w:rsidRPr="007F3EAB">
        <w:t>Partnership (Fees) Determination 2022 (No 2)—Disallowable Instrument DI2022-203 (LR, 31 August 2022).</w:t>
      </w:r>
    </w:p>
    <w:p w:rsidR="000503A7" w:rsidRPr="007F3EAB" w:rsidRDefault="000503A7" w:rsidP="00AD099D">
      <w:pPr>
        <w:pStyle w:val="DPSEntryDetailIndentLev1"/>
        <w:spacing w:before="80"/>
      </w:pPr>
      <w:r>
        <w:t>Plastic Reduction Act—</w:t>
      </w:r>
    </w:p>
    <w:p w:rsidR="000503A7" w:rsidRDefault="000503A7" w:rsidP="00AD099D">
      <w:pPr>
        <w:pStyle w:val="DPSEntryDetailIndentLev2"/>
        <w:spacing w:before="80"/>
      </w:pPr>
      <w:r w:rsidRPr="007F3EAB">
        <w:t>Plastic Reduction (Public Event) Declaration 2022 (No 3)—Disallowable Instrument DI2022-198 (LR, 26 August 2022).</w:t>
      </w:r>
    </w:p>
    <w:p w:rsidR="000503A7" w:rsidRPr="007F3EAB" w:rsidRDefault="000503A7" w:rsidP="00AD099D">
      <w:pPr>
        <w:pStyle w:val="DPSEntryDetailIndentLev2"/>
        <w:spacing w:before="80"/>
      </w:pPr>
      <w:r w:rsidRPr="007F3EAB">
        <w:lastRenderedPageBreak/>
        <w:t>Plastic Reduction (Public Event) Declaration 2022 (No 4)—Disallowable Instrument DI2022-223 (LR, 23 September 2022).</w:t>
      </w:r>
    </w:p>
    <w:p w:rsidR="000503A7" w:rsidRPr="007F3EAB" w:rsidRDefault="000503A7" w:rsidP="00AD099D">
      <w:pPr>
        <w:pStyle w:val="DPSEntryDetailIndentLev1"/>
        <w:spacing w:before="80"/>
      </w:pPr>
      <w:r>
        <w:t>Public Place Names Act—</w:t>
      </w:r>
      <w:r w:rsidRPr="007F3EAB">
        <w:t>Public Place Names (Whitlam) Determination 2022 (No</w:t>
      </w:r>
      <w:r>
        <w:t> </w:t>
      </w:r>
      <w:r w:rsidRPr="007F3EAB">
        <w:t>2)—Disallowable Instrument DI2022-220 (LR, 15 September 2022).</w:t>
      </w:r>
    </w:p>
    <w:p w:rsidR="000503A7" w:rsidRPr="00AD099D" w:rsidRDefault="000503A7" w:rsidP="00AD099D">
      <w:pPr>
        <w:pStyle w:val="DPSEntryDetailIndentLev1"/>
        <w:spacing w:before="80"/>
        <w:rPr>
          <w:spacing w:val="-2"/>
        </w:rPr>
      </w:pPr>
      <w:r w:rsidRPr="00AD099D">
        <w:rPr>
          <w:spacing w:val="-2"/>
        </w:rPr>
        <w:t>Public Trustee and Guardian Act—Public Trustee and Guardian (Fees) Determination 2022 (No 2)—Disallowable Instrument DI2022-199 (LR, 31 August 2022).</w:t>
      </w:r>
    </w:p>
    <w:p w:rsidR="000503A7" w:rsidRPr="007F3EAB" w:rsidRDefault="000503A7" w:rsidP="00AD099D">
      <w:pPr>
        <w:pStyle w:val="DPSEntryDetailIndentLev1"/>
        <w:spacing w:before="80"/>
      </w:pPr>
      <w:r>
        <w:t>Security Industry Act—</w:t>
      </w:r>
      <w:r w:rsidRPr="007F3EAB">
        <w:t>Security Industry (Fees) Determination 2022 (No 2)—Disallowable Instrument DI2022-202 (LR, 31 August 2022).</w:t>
      </w:r>
    </w:p>
    <w:p w:rsidR="000503A7" w:rsidRPr="0067115A" w:rsidRDefault="003C5D59" w:rsidP="00AD099D">
      <w:pPr>
        <w:pStyle w:val="DPSEntryDetailIndentLev1"/>
        <w:spacing w:before="80"/>
        <w:rPr>
          <w:spacing w:val="-4"/>
        </w:rPr>
      </w:pPr>
      <w:r>
        <w:rPr>
          <w:spacing w:val="-4"/>
        </w:rPr>
        <w:t>Taxation Administration Act</w:t>
      </w:r>
      <w:r w:rsidR="000503A7" w:rsidRPr="0067115A">
        <w:rPr>
          <w:spacing w:val="-4"/>
        </w:rPr>
        <w:t>—Taxation Administration (Amounts Payable—Land Tax) Determination 2022—Disallowable Instrument DI2022-218 (LR, 15 September 2022).</w:t>
      </w:r>
    </w:p>
    <w:p w:rsidR="000503A7" w:rsidRPr="007F3EAB" w:rsidRDefault="000503A7" w:rsidP="00AD099D">
      <w:pPr>
        <w:pStyle w:val="DPSEntryDetailIndentLev1"/>
        <w:spacing w:before="80"/>
      </w:pPr>
      <w:r>
        <w:t>Terrorism (Extraordinary Temporary Powers) Act—</w:t>
      </w:r>
    </w:p>
    <w:p w:rsidR="000503A7" w:rsidRPr="0067115A" w:rsidRDefault="000503A7" w:rsidP="00AD099D">
      <w:pPr>
        <w:pStyle w:val="DPSEntryDetailIndentLev2"/>
        <w:spacing w:before="80"/>
        <w:rPr>
          <w:spacing w:val="-4"/>
        </w:rPr>
      </w:pPr>
      <w:r w:rsidRPr="0067115A">
        <w:rPr>
          <w:spacing w:val="-4"/>
        </w:rPr>
        <w:t>Terrorism (Extraordinary Temporary Powers) Public Interest Monitor Panel Appointment 2022 (No 1)—Disallowable Instrument DI2022-215 (LR, 13 September 2022).</w:t>
      </w:r>
    </w:p>
    <w:p w:rsidR="000503A7" w:rsidRPr="0067115A" w:rsidRDefault="000503A7" w:rsidP="00AD099D">
      <w:pPr>
        <w:pStyle w:val="DPSEntryDetailIndentLev2"/>
        <w:spacing w:before="80"/>
        <w:rPr>
          <w:spacing w:val="-4"/>
        </w:rPr>
      </w:pPr>
      <w:r w:rsidRPr="0067115A">
        <w:rPr>
          <w:spacing w:val="-4"/>
        </w:rPr>
        <w:t>Terrorism (Extraordinary Temporary Powers) Public Interest Monitor Panel Appointment 2022 (No 2)—Disallowable Instrument DI2022-216 (LR, 13 September 2022).</w:t>
      </w:r>
    </w:p>
    <w:p w:rsidR="000503A7" w:rsidRPr="0067115A" w:rsidRDefault="000503A7" w:rsidP="00AD099D">
      <w:pPr>
        <w:pStyle w:val="DPSEntryDetailIndentLev2"/>
        <w:spacing w:before="80"/>
        <w:rPr>
          <w:spacing w:val="-4"/>
        </w:rPr>
      </w:pPr>
      <w:r w:rsidRPr="0067115A">
        <w:rPr>
          <w:spacing w:val="-4"/>
        </w:rPr>
        <w:t>Terrorism (Extraordinary Temporary Powers) Public Interest Monitor Panel Appointment 2022 (No 3)—Disallowable Instrument DI2022-217 (LR, 15 September 2022).</w:t>
      </w:r>
    </w:p>
    <w:p w:rsidR="000503A7" w:rsidRPr="007F3EAB" w:rsidRDefault="000503A7" w:rsidP="00AD099D">
      <w:pPr>
        <w:pStyle w:val="DPSEntryDetailIndentLev1"/>
        <w:spacing w:before="80"/>
      </w:pPr>
      <w:r>
        <w:t xml:space="preserve">Tobacco and Other Smoking Products </w:t>
      </w:r>
      <w:r w:rsidR="003C5D59">
        <w:t>Act</w:t>
      </w:r>
      <w:r>
        <w:t>—</w:t>
      </w:r>
      <w:r w:rsidRPr="007F3EAB">
        <w:t>Tobacco and Other Smoking Products (Fees) Determination 2022 (No 2)—Disallowable Instrument DI2022-205 (LR,</w:t>
      </w:r>
      <w:r w:rsidR="009B2691">
        <w:t> </w:t>
      </w:r>
      <w:r w:rsidRPr="007F3EAB">
        <w:t>29</w:t>
      </w:r>
      <w:r>
        <w:t> </w:t>
      </w:r>
      <w:r w:rsidRPr="007F3EAB">
        <w:t>August 2022).</w:t>
      </w:r>
    </w:p>
    <w:p w:rsidR="000503A7" w:rsidRPr="007F3EAB" w:rsidRDefault="000503A7" w:rsidP="00AD099D">
      <w:pPr>
        <w:pStyle w:val="DPSEntryDetailIndentLev1"/>
        <w:spacing w:before="80"/>
      </w:pPr>
      <w:r>
        <w:t>Water and Sewerage Act—</w:t>
      </w:r>
      <w:r w:rsidRPr="007F3EAB">
        <w:t>Water and Sewerage (Fees) Determination 2022 (No</w:t>
      </w:r>
      <w:r w:rsidR="00685773">
        <w:t> </w:t>
      </w:r>
      <w:r w:rsidRPr="007F3EAB">
        <w:t>2)—Disallowable Instrument DI2022-210 (LR, 29 August 2022).</w:t>
      </w:r>
    </w:p>
    <w:p w:rsidR="000503A7" w:rsidRDefault="000503A7" w:rsidP="00AD099D">
      <w:pPr>
        <w:pStyle w:val="DPSEntryDetailIndentLev1"/>
        <w:spacing w:before="80"/>
      </w:pPr>
      <w:r>
        <w:t>Water Resources Act—</w:t>
      </w:r>
      <w:r w:rsidRPr="007F3EAB">
        <w:t>Water Resources (Fees) Determination 2022 (No 2)—Disallowable Instrument DI2022-194 (LR, 29 August 2022).</w:t>
      </w:r>
    </w:p>
    <w:p w:rsidR="00EB6127" w:rsidRPr="00EB6127" w:rsidRDefault="00EB6127" w:rsidP="00EB6127">
      <w:pPr>
        <w:keepNext/>
        <w:keepLines/>
        <w:tabs>
          <w:tab w:val="right" w:pos="339"/>
          <w:tab w:val="left" w:pos="720"/>
        </w:tabs>
        <w:spacing w:before="240"/>
        <w:ind w:left="720" w:hanging="720"/>
        <w:rPr>
          <w:rFonts w:ascii="Calibri" w:hAnsi="Calibri"/>
          <w:b/>
          <w:caps/>
          <w:lang w:val="en-AU"/>
        </w:rPr>
      </w:pPr>
      <w:r w:rsidRPr="00EB6127">
        <w:rPr>
          <w:rFonts w:ascii="Calibri" w:hAnsi="Calibri"/>
          <w:b/>
          <w:caps/>
          <w:lang w:val="en-AU"/>
        </w:rPr>
        <w:tab/>
      </w:r>
      <w:r w:rsidR="00993CA6">
        <w:rPr>
          <w:rFonts w:ascii="Calibri" w:hAnsi="Calibri"/>
          <w:b/>
          <w:bCs/>
          <w:caps/>
          <w:lang w:val="en-AU"/>
        </w:rPr>
        <w:fldChar w:fldCharType="begin"/>
      </w:r>
      <w:r w:rsidR="00993CA6">
        <w:rPr>
          <w:rFonts w:ascii="Calibri" w:hAnsi="Calibri"/>
          <w:b/>
          <w:bCs/>
          <w:caps/>
          <w:lang w:val="en-AU"/>
        </w:rPr>
        <w:instrText xml:space="preserve"> SEQ A \* MERGEFORMAT </w:instrText>
      </w:r>
      <w:r w:rsidR="00993CA6">
        <w:rPr>
          <w:rFonts w:ascii="Calibri" w:hAnsi="Calibri"/>
          <w:b/>
          <w:bCs/>
          <w:caps/>
          <w:lang w:val="en-AU"/>
        </w:rPr>
        <w:fldChar w:fldCharType="separate"/>
      </w:r>
      <w:r w:rsidR="00EE30A4">
        <w:rPr>
          <w:rFonts w:ascii="Calibri" w:hAnsi="Calibri"/>
          <w:b/>
          <w:bCs/>
          <w:caps/>
          <w:noProof/>
          <w:lang w:val="en-AU"/>
        </w:rPr>
        <w:t>10</w:t>
      </w:r>
      <w:r w:rsidR="00993CA6">
        <w:rPr>
          <w:rFonts w:ascii="Calibri" w:hAnsi="Calibri"/>
          <w:b/>
          <w:bCs/>
          <w:caps/>
          <w:lang w:val="en-AU"/>
        </w:rPr>
        <w:fldChar w:fldCharType="end"/>
      </w:r>
      <w:r w:rsidRPr="00EB6127">
        <w:rPr>
          <w:rFonts w:ascii="Calibri" w:hAnsi="Calibri"/>
          <w:b/>
          <w:caps/>
          <w:lang w:val="en-AU"/>
        </w:rPr>
        <w:tab/>
      </w:r>
      <w:r w:rsidR="00A54F29" w:rsidRPr="00A54F29">
        <w:rPr>
          <w:rFonts w:ascii="Calibri" w:hAnsi="Calibri"/>
          <w:b/>
          <w:caps/>
          <w:lang w:val="en-AU"/>
        </w:rPr>
        <w:t>Menstruation and</w:t>
      </w:r>
      <w:r w:rsidR="00A54F29">
        <w:rPr>
          <w:rFonts w:ascii="Calibri" w:hAnsi="Calibri"/>
          <w:b/>
          <w:caps/>
          <w:lang w:val="en-AU"/>
        </w:rPr>
        <w:t xml:space="preserve"> Menopause Policy</w:t>
      </w:r>
    </w:p>
    <w:p w:rsidR="00EB6127" w:rsidRPr="00EB6127" w:rsidRDefault="00F863E3" w:rsidP="00AD099D">
      <w:pPr>
        <w:spacing w:before="80"/>
        <w:ind w:left="720"/>
        <w:rPr>
          <w:rFonts w:ascii="Calibri" w:hAnsi="Calibri"/>
          <w:color w:val="000000"/>
          <w:lang w:val="en-AU"/>
        </w:rPr>
      </w:pPr>
      <w:r>
        <w:rPr>
          <w:rFonts w:ascii="Calibri" w:hAnsi="Calibri"/>
          <w:color w:val="000000"/>
          <w:lang w:val="en-AU"/>
        </w:rPr>
        <w:t>Ms Orr</w:t>
      </w:r>
      <w:r w:rsidR="00EB6127" w:rsidRPr="00EB6127">
        <w:rPr>
          <w:rFonts w:ascii="Calibri" w:hAnsi="Calibri"/>
          <w:color w:val="000000"/>
          <w:lang w:val="en-AU"/>
        </w:rPr>
        <w:t>, pursuant to notice, moved—That this Assembly:</w:t>
      </w:r>
    </w:p>
    <w:p w:rsidR="00A54F29" w:rsidRPr="00CA3A20" w:rsidRDefault="00A54F29" w:rsidP="00AD099D">
      <w:pPr>
        <w:pStyle w:val="DPSEntryIndents"/>
        <w:spacing w:before="80"/>
        <w:rPr>
          <w:lang w:eastAsia="en-US"/>
        </w:rPr>
      </w:pPr>
      <w:r w:rsidRPr="00CA3A20">
        <w:rPr>
          <w:lang w:eastAsia="en-US"/>
        </w:rPr>
        <w:t>notes that:</w:t>
      </w:r>
    </w:p>
    <w:p w:rsidR="00A54F29" w:rsidRPr="00CA3A20" w:rsidRDefault="00A54F29" w:rsidP="00AD099D">
      <w:pPr>
        <w:pStyle w:val="DPSEntryIndentsLev2"/>
        <w:spacing w:before="80"/>
        <w:ind w:left="1890" w:hanging="540"/>
      </w:pPr>
      <w:r w:rsidRPr="00CA3A20">
        <w:rPr>
          <w:lang w:eastAsia="en-US"/>
        </w:rPr>
        <w:t>(a)</w:t>
      </w:r>
      <w:r w:rsidRPr="00CA3A20">
        <w:rPr>
          <w:lang w:eastAsia="en-US"/>
        </w:rPr>
        <w:tab/>
      </w:r>
      <w:r w:rsidRPr="00CA3A20">
        <w:t>gender inequality, including reproductive health stigma and discrimination, has been impacting women and people who menstruate in Australia and around the world for centuries;</w:t>
      </w:r>
    </w:p>
    <w:p w:rsidR="00A54F29" w:rsidRPr="00CA3A20" w:rsidRDefault="00A54F29" w:rsidP="00AD099D">
      <w:pPr>
        <w:pStyle w:val="DPSEntryIndentsLev2"/>
        <w:spacing w:before="80"/>
        <w:ind w:left="1890" w:hanging="540"/>
      </w:pPr>
      <w:r w:rsidRPr="00CA3A20">
        <w:t>(b)</w:t>
      </w:r>
      <w:r w:rsidRPr="00CA3A20">
        <w:tab/>
        <w:t>reproductive health refers to menstruation, menopause, fertility care, pregnancy, post-partum health complications, miscarriage, and termination of pregnancy;</w:t>
      </w:r>
    </w:p>
    <w:p w:rsidR="00A54F29" w:rsidRPr="00CA3A20" w:rsidRDefault="00A54F29" w:rsidP="00457924">
      <w:pPr>
        <w:pStyle w:val="DPSEntryIndentsLev2"/>
        <w:ind w:left="1890" w:hanging="540"/>
      </w:pPr>
      <w:r w:rsidRPr="00CA3A20">
        <w:t>(c)</w:t>
      </w:r>
      <w:r w:rsidRPr="00CA3A20">
        <w:tab/>
        <w:t>a significant proportion of the workforce experience reproductive health matters yet our workplaces often do not have policies or conditions in place to enable people to manage their needs at work and at the same time complete their work commitments;</w:t>
      </w:r>
    </w:p>
    <w:p w:rsidR="00A54F29" w:rsidRPr="00CA3A20" w:rsidRDefault="00A54F29" w:rsidP="00457924">
      <w:pPr>
        <w:pStyle w:val="DPSEntryIndentsLev2"/>
        <w:ind w:left="1890" w:hanging="540"/>
      </w:pPr>
      <w:r w:rsidRPr="00CA3A20">
        <w:t>(d)</w:t>
      </w:r>
      <w:r w:rsidRPr="00CA3A20">
        <w:tab/>
        <w:t>with the introduction and potential passing of the Period Products and Facilities (Access) Bill 2022, the ACT has begun to address barriers which prevent the full participation due to menstruation of members of our community in daily activities;</w:t>
      </w:r>
    </w:p>
    <w:p w:rsidR="00A54F29" w:rsidRPr="00CA3A20" w:rsidRDefault="00A54F29" w:rsidP="00457924">
      <w:pPr>
        <w:pStyle w:val="DPSEntryIndentsLev2"/>
        <w:ind w:left="1890" w:hanging="540"/>
      </w:pPr>
      <w:r w:rsidRPr="00CA3A20">
        <w:lastRenderedPageBreak/>
        <w:t>(e)</w:t>
      </w:r>
      <w:r w:rsidRPr="00CA3A20">
        <w:tab/>
        <w:t>increasingly workplaces are developing policies which provide a range of measures to support people and reduce the shame and stigma in workplaces associated with reproductive health matters;</w:t>
      </w:r>
    </w:p>
    <w:p w:rsidR="00A54F29" w:rsidRPr="00CA3A20" w:rsidRDefault="00A54F29" w:rsidP="00457924">
      <w:pPr>
        <w:pStyle w:val="DPSEntryIndentsLev2"/>
        <w:ind w:left="1890" w:hanging="540"/>
      </w:pPr>
      <w:r w:rsidRPr="00CA3A20">
        <w:t>(f)</w:t>
      </w:r>
      <w:r w:rsidRPr="00CA3A20">
        <w:tab/>
        <w:t>workplaces with these policies report increased employee satisfaction and a</w:t>
      </w:r>
      <w:r w:rsidR="00A64019">
        <w:t> </w:t>
      </w:r>
      <w:r w:rsidRPr="00CA3A20">
        <w:t>decrease in the workplace of menstruation shame and stigma;</w:t>
      </w:r>
    </w:p>
    <w:p w:rsidR="00A54F29" w:rsidRPr="00CA3A20" w:rsidRDefault="00A54F29" w:rsidP="00457924">
      <w:pPr>
        <w:pStyle w:val="DPSEntryIndentsLev2"/>
        <w:ind w:left="1890" w:hanging="540"/>
      </w:pPr>
      <w:r w:rsidRPr="00CA3A20">
        <w:t>(g)</w:t>
      </w:r>
      <w:r w:rsidRPr="00CA3A20">
        <w:tab/>
        <w:t>increasingly leave is being incorporated into the policies to support people to manage their period and period pain, menopause symptoms and pregnancy needs; and</w:t>
      </w:r>
    </w:p>
    <w:p w:rsidR="00A54F29" w:rsidRPr="00CA3A20" w:rsidRDefault="00A54F29" w:rsidP="00457924">
      <w:pPr>
        <w:pStyle w:val="DPSEntryIndentsLev2"/>
        <w:ind w:left="1890" w:hanging="540"/>
      </w:pPr>
      <w:r w:rsidRPr="00CA3A20">
        <w:t>(h)</w:t>
      </w:r>
      <w:r w:rsidRPr="00CA3A20">
        <w:tab/>
        <w:t>the initiatives of the Period Products and Facilities (Access) Bill 2022 would be complimented by the development of workplace policies and conditions that enable workers to manage their menstruation as well as all reproductive health matters and at the same time complete their work commitments; and</w:t>
      </w:r>
    </w:p>
    <w:p w:rsidR="00A54F29" w:rsidRPr="00CA3A20" w:rsidRDefault="00A54F29" w:rsidP="00A54F29">
      <w:pPr>
        <w:pStyle w:val="DPSEntryIndents"/>
        <w:rPr>
          <w:lang w:eastAsia="en-US"/>
        </w:rPr>
      </w:pPr>
      <w:r w:rsidRPr="00CA3A20">
        <w:rPr>
          <w:lang w:eastAsia="en-US"/>
        </w:rPr>
        <w:t>calls on the ACT Government to:</w:t>
      </w:r>
    </w:p>
    <w:p w:rsidR="00A54F29" w:rsidRPr="00CA3A20" w:rsidRDefault="00A54F29" w:rsidP="00457924">
      <w:pPr>
        <w:pStyle w:val="DPSEntryIndentsLev2"/>
        <w:ind w:left="1890" w:hanging="540"/>
      </w:pPr>
      <w:r w:rsidRPr="00CA3A20">
        <w:rPr>
          <w:lang w:eastAsia="en-US"/>
        </w:rPr>
        <w:t>(a)</w:t>
      </w:r>
      <w:r w:rsidRPr="00CA3A20">
        <w:rPr>
          <w:lang w:eastAsia="en-US"/>
        </w:rPr>
        <w:tab/>
      </w:r>
      <w:r w:rsidRPr="00CA3A20">
        <w:t>develop, in consultation with relevant stakeholders, a Menstruation and Menopause Policy for the ACT Public Service that enables employees to meet their work commitments and manage the impacts of menstruation and menopause in the workplace;</w:t>
      </w:r>
    </w:p>
    <w:p w:rsidR="00A54F29" w:rsidRPr="00CA3A20" w:rsidRDefault="00A54F29" w:rsidP="00457924">
      <w:pPr>
        <w:pStyle w:val="DPSEntryIndentsLev2"/>
        <w:ind w:left="1890" w:hanging="540"/>
      </w:pPr>
      <w:r w:rsidRPr="00CA3A20">
        <w:t>(b)</w:t>
      </w:r>
      <w:r w:rsidRPr="00CA3A20">
        <w:tab/>
        <w:t>develop, in consultation with relevant stakeholders, an education and awareness campaign to reduce the stigma of reproductive health matters in the workplace and support the Menstruation and Menopause Policy;</w:t>
      </w:r>
    </w:p>
    <w:p w:rsidR="00A54F29" w:rsidRPr="00CA3A20" w:rsidRDefault="00A54F29" w:rsidP="00457924">
      <w:pPr>
        <w:pStyle w:val="DPSEntryIndentsLev2"/>
        <w:ind w:left="1890" w:hanging="540"/>
      </w:pPr>
      <w:r w:rsidRPr="00CA3A20">
        <w:t>(c)</w:t>
      </w:r>
      <w:r w:rsidRPr="00CA3A20">
        <w:tab/>
        <w:t>prepare a report to the Legislative Assembly which advises how menstruation and menopause leave could be implemented within the ACT Public Service;</w:t>
      </w:r>
    </w:p>
    <w:p w:rsidR="00A54F29" w:rsidRDefault="00A54F29" w:rsidP="00457924">
      <w:pPr>
        <w:pStyle w:val="DPSEntryIndentsLev2"/>
        <w:ind w:left="1890" w:hanging="540"/>
      </w:pPr>
      <w:r w:rsidRPr="00CA3A20">
        <w:t>(d)</w:t>
      </w:r>
      <w:r w:rsidRPr="00CA3A20">
        <w:tab/>
        <w:t>consider ways existing provisions could be further enhanced to support other reproductive health needs such as fertility care, pregnancy, post</w:t>
      </w:r>
      <w:r w:rsidR="002A38D1">
        <w:noBreakHyphen/>
      </w:r>
      <w:r w:rsidRPr="00CA3A20">
        <w:t>partum health complications, miscarriage, and termination of pregnancy; and</w:t>
      </w:r>
    </w:p>
    <w:p w:rsidR="00EB6127" w:rsidRPr="00EB6127" w:rsidRDefault="00A54F29" w:rsidP="00457924">
      <w:pPr>
        <w:pStyle w:val="DPSEntryIndentsLev2"/>
        <w:ind w:left="1890" w:hanging="540"/>
      </w:pPr>
      <w:r w:rsidRPr="00CA3A20">
        <w:t>(e)</w:t>
      </w:r>
      <w:r w:rsidRPr="00CA3A20">
        <w:tab/>
        <w:t>provide the report in part (2)(c) to the Legislative Assembly by May 2023 together with a report on the progression of parts (2)(a) and (b) and the findings of considerations of part (2)(d).</w:t>
      </w:r>
    </w:p>
    <w:p w:rsidR="00EB6127" w:rsidRPr="00EB6127" w:rsidRDefault="00EB6127" w:rsidP="00EB6127">
      <w:pPr>
        <w:spacing w:before="120"/>
        <w:ind w:left="720" w:right="-35"/>
        <w:rPr>
          <w:rFonts w:ascii="Calibri" w:hAnsi="Calibri"/>
          <w:color w:val="000000"/>
          <w:lang w:val="en-AU"/>
        </w:rPr>
      </w:pPr>
      <w:r w:rsidRPr="00EB6127">
        <w:rPr>
          <w:rFonts w:ascii="Calibri" w:hAnsi="Calibri"/>
          <w:color w:val="000000"/>
          <w:lang w:val="en-AU"/>
        </w:rPr>
        <w:t>Debate ensued.</w:t>
      </w:r>
    </w:p>
    <w:p w:rsidR="00EB6127" w:rsidRPr="00EB6127" w:rsidRDefault="00EB6127" w:rsidP="00EB6127">
      <w:pPr>
        <w:spacing w:before="120"/>
        <w:ind w:left="720"/>
        <w:rPr>
          <w:rFonts w:ascii="Calibri" w:hAnsi="Calibri"/>
          <w:color w:val="000000"/>
          <w:lang w:val="en-AU"/>
        </w:rPr>
      </w:pPr>
      <w:r w:rsidRPr="00EB6127">
        <w:rPr>
          <w:rFonts w:ascii="Calibri" w:hAnsi="Calibri"/>
          <w:color w:val="000000"/>
          <w:lang w:val="en-AU"/>
        </w:rPr>
        <w:t>Question—put and passed.</w:t>
      </w:r>
    </w:p>
    <w:p w:rsidR="00457924" w:rsidRPr="00457924" w:rsidRDefault="00457924" w:rsidP="00457924">
      <w:pPr>
        <w:keepNext/>
        <w:keepLines/>
        <w:tabs>
          <w:tab w:val="right" w:pos="339"/>
          <w:tab w:val="left" w:pos="720"/>
        </w:tabs>
        <w:spacing w:before="240"/>
        <w:ind w:left="720" w:hanging="720"/>
        <w:rPr>
          <w:rFonts w:ascii="Calibri" w:hAnsi="Calibri"/>
          <w:b/>
          <w:caps/>
          <w:lang w:val="en-AU"/>
        </w:rPr>
      </w:pPr>
      <w:r w:rsidRPr="00457924">
        <w:rPr>
          <w:rFonts w:ascii="Calibri" w:hAnsi="Calibri"/>
          <w:b/>
          <w:caps/>
          <w:lang w:val="en-AU"/>
        </w:rPr>
        <w:tab/>
      </w:r>
      <w:r w:rsidR="00993CA6">
        <w:rPr>
          <w:rFonts w:ascii="Calibri" w:hAnsi="Calibri"/>
          <w:b/>
          <w:bCs/>
          <w:caps/>
          <w:lang w:val="en-AU"/>
        </w:rPr>
        <w:fldChar w:fldCharType="begin"/>
      </w:r>
      <w:r w:rsidR="00993CA6">
        <w:rPr>
          <w:rFonts w:ascii="Calibri" w:hAnsi="Calibri"/>
          <w:b/>
          <w:bCs/>
          <w:caps/>
          <w:lang w:val="en-AU"/>
        </w:rPr>
        <w:instrText xml:space="preserve"> SEQ A \* MERGEFORMAT </w:instrText>
      </w:r>
      <w:r w:rsidR="00993CA6">
        <w:rPr>
          <w:rFonts w:ascii="Calibri" w:hAnsi="Calibri"/>
          <w:b/>
          <w:bCs/>
          <w:caps/>
          <w:lang w:val="en-AU"/>
        </w:rPr>
        <w:fldChar w:fldCharType="separate"/>
      </w:r>
      <w:r w:rsidR="00EE30A4">
        <w:rPr>
          <w:rFonts w:ascii="Calibri" w:hAnsi="Calibri"/>
          <w:b/>
          <w:bCs/>
          <w:caps/>
          <w:noProof/>
          <w:lang w:val="en-AU"/>
        </w:rPr>
        <w:t>11</w:t>
      </w:r>
      <w:r w:rsidR="00993CA6">
        <w:rPr>
          <w:rFonts w:ascii="Calibri" w:hAnsi="Calibri"/>
          <w:b/>
          <w:bCs/>
          <w:caps/>
          <w:lang w:val="en-AU"/>
        </w:rPr>
        <w:fldChar w:fldCharType="end"/>
      </w:r>
      <w:r w:rsidRPr="00457924">
        <w:rPr>
          <w:rFonts w:ascii="Calibri" w:hAnsi="Calibri"/>
          <w:b/>
          <w:caps/>
          <w:lang w:val="en-AU"/>
        </w:rPr>
        <w:tab/>
      </w:r>
      <w:r>
        <w:rPr>
          <w:rFonts w:ascii="Calibri" w:hAnsi="Calibri"/>
          <w:b/>
          <w:caps/>
          <w:lang w:val="en-AU"/>
        </w:rPr>
        <w:t>p</w:t>
      </w:r>
      <w:r w:rsidR="00B9229D">
        <w:rPr>
          <w:rFonts w:ascii="Calibri" w:hAnsi="Calibri"/>
          <w:b/>
          <w:caps/>
          <w:lang w:val="en-AU"/>
        </w:rPr>
        <w:t>revalence of p</w:t>
      </w:r>
      <w:r>
        <w:rPr>
          <w:rFonts w:ascii="Calibri" w:hAnsi="Calibri"/>
          <w:b/>
          <w:caps/>
          <w:lang w:val="en-AU"/>
        </w:rPr>
        <w:t>overty—Proposed independent inquiry</w:t>
      </w:r>
    </w:p>
    <w:p w:rsidR="00457924" w:rsidRPr="00457924" w:rsidRDefault="00457924" w:rsidP="00662CFE">
      <w:pPr>
        <w:spacing w:before="100"/>
        <w:ind w:left="720"/>
        <w:rPr>
          <w:rFonts w:ascii="Calibri" w:hAnsi="Calibri"/>
          <w:color w:val="000000"/>
          <w:lang w:val="en-AU"/>
        </w:rPr>
      </w:pPr>
      <w:r>
        <w:rPr>
          <w:rFonts w:ascii="Calibri" w:hAnsi="Calibri"/>
          <w:color w:val="000000"/>
          <w:lang w:val="en-AU"/>
        </w:rPr>
        <w:t>Ms Lee</w:t>
      </w:r>
      <w:r w:rsidR="00B9229D">
        <w:rPr>
          <w:rFonts w:ascii="Calibri" w:hAnsi="Calibri"/>
          <w:color w:val="000000"/>
          <w:lang w:val="en-AU"/>
        </w:rPr>
        <w:t xml:space="preserve"> (Leader of the Opposition)</w:t>
      </w:r>
      <w:r w:rsidRPr="00457924">
        <w:rPr>
          <w:rFonts w:ascii="Calibri" w:hAnsi="Calibri"/>
          <w:color w:val="000000"/>
          <w:lang w:val="en-AU"/>
        </w:rPr>
        <w:t>, pursuant to notice, moved—That this Assembly:</w:t>
      </w:r>
    </w:p>
    <w:p w:rsidR="00457924" w:rsidRPr="00CA3A20" w:rsidRDefault="00457924" w:rsidP="00662CFE">
      <w:pPr>
        <w:pStyle w:val="DPSEntryIndents"/>
        <w:numPr>
          <w:ilvl w:val="0"/>
          <w:numId w:val="19"/>
        </w:numPr>
        <w:spacing w:before="100"/>
        <w:rPr>
          <w:lang w:eastAsia="en-US"/>
        </w:rPr>
      </w:pPr>
      <w:r w:rsidRPr="00CA3A20">
        <w:rPr>
          <w:lang w:eastAsia="en-US"/>
        </w:rPr>
        <w:t>notes that:</w:t>
      </w:r>
    </w:p>
    <w:p w:rsidR="00457924" w:rsidRPr="00CA3A20" w:rsidRDefault="00457924" w:rsidP="00662CFE">
      <w:pPr>
        <w:pStyle w:val="DPSEntryIndentsLev2"/>
        <w:spacing w:before="100"/>
        <w:ind w:left="1890" w:hanging="540"/>
        <w:rPr>
          <w:lang w:eastAsia="en-US"/>
        </w:rPr>
      </w:pPr>
      <w:r w:rsidRPr="00CA3A20">
        <w:rPr>
          <w:lang w:eastAsia="en-US"/>
        </w:rPr>
        <w:t>(a)</w:t>
      </w:r>
      <w:r w:rsidRPr="00CA3A20">
        <w:rPr>
          <w:lang w:eastAsia="en-US"/>
        </w:rPr>
        <w:tab/>
        <w:t>the ACT Council of Social Service (ACTCOSS) estimates that 38,000 Canberrans live in poverty, including 9,000 children;</w:t>
      </w:r>
    </w:p>
    <w:p w:rsidR="00457924" w:rsidRPr="00CA3A20" w:rsidRDefault="00457924" w:rsidP="002A38D1">
      <w:pPr>
        <w:pStyle w:val="DPSEntryIndentsLev2"/>
        <w:keepNext/>
        <w:spacing w:before="100"/>
        <w:ind w:left="1901" w:hanging="547"/>
        <w:rPr>
          <w:lang w:eastAsia="en-US"/>
        </w:rPr>
      </w:pPr>
      <w:r w:rsidRPr="00CA3A20">
        <w:rPr>
          <w:lang w:eastAsia="en-US"/>
        </w:rPr>
        <w:lastRenderedPageBreak/>
        <w:t>(b)</w:t>
      </w:r>
      <w:r w:rsidRPr="00CA3A20">
        <w:rPr>
          <w:lang w:eastAsia="en-US"/>
        </w:rPr>
        <w:tab/>
        <w:t>in its submission to the ACT Budget 2022-23, ACTCOSS also reports:</w:t>
      </w:r>
    </w:p>
    <w:p w:rsidR="00457924" w:rsidRPr="00CA3A20" w:rsidRDefault="00457924" w:rsidP="00662CFE">
      <w:pPr>
        <w:pStyle w:val="DPSEntryIndentsLev3"/>
        <w:spacing w:before="100"/>
        <w:rPr>
          <w:lang w:eastAsia="en-US"/>
        </w:rPr>
      </w:pPr>
      <w:r w:rsidRPr="00CA3A20">
        <w:rPr>
          <w:lang w:eastAsia="en-US"/>
        </w:rPr>
        <w:t>that the ACT has the highest rate of rental stress among lower income households in private rentals;</w:t>
      </w:r>
    </w:p>
    <w:p w:rsidR="00457924" w:rsidRPr="00CA3A20" w:rsidRDefault="00457924" w:rsidP="00662CFE">
      <w:pPr>
        <w:pStyle w:val="DPSEntryIndentsLev3"/>
        <w:spacing w:before="100"/>
        <w:rPr>
          <w:lang w:eastAsia="en-US"/>
        </w:rPr>
      </w:pPr>
      <w:r w:rsidRPr="00CA3A20">
        <w:rPr>
          <w:lang w:eastAsia="en-US"/>
        </w:rPr>
        <w:t>over 25,000 people living in low-income households experience food stress; and</w:t>
      </w:r>
    </w:p>
    <w:p w:rsidR="00457924" w:rsidRPr="00CA3A20" w:rsidRDefault="00457924" w:rsidP="00662CFE">
      <w:pPr>
        <w:pStyle w:val="DPSEntryIndentsLev3"/>
        <w:spacing w:before="100"/>
        <w:rPr>
          <w:lang w:eastAsia="en-US"/>
        </w:rPr>
      </w:pPr>
      <w:r w:rsidRPr="00CA3A20">
        <w:rPr>
          <w:lang w:eastAsia="en-US"/>
        </w:rPr>
        <w:t>households in the lowest income quintile spend over 55 percent of their income on housing, food and transport;</w:t>
      </w:r>
    </w:p>
    <w:p w:rsidR="00457924" w:rsidRPr="00CA3A20" w:rsidRDefault="00457924" w:rsidP="00662CFE">
      <w:pPr>
        <w:pStyle w:val="DPSEntryIndentsLev2"/>
        <w:spacing w:before="100"/>
        <w:ind w:left="1890" w:hanging="540"/>
        <w:rPr>
          <w:lang w:eastAsia="en-US"/>
        </w:rPr>
      </w:pPr>
      <w:r w:rsidRPr="00CA3A20">
        <w:rPr>
          <w:lang w:eastAsia="en-US"/>
        </w:rPr>
        <w:t>(c)</w:t>
      </w:r>
      <w:r w:rsidRPr="00CA3A20">
        <w:rPr>
          <w:lang w:eastAsia="en-US"/>
        </w:rPr>
        <w:tab/>
        <w:t>recent cost of living increases hit lower income Canberrans the hardest; and</w:t>
      </w:r>
    </w:p>
    <w:p w:rsidR="00457924" w:rsidRPr="00CA3A20" w:rsidRDefault="00457924" w:rsidP="00662CFE">
      <w:pPr>
        <w:pStyle w:val="DPSEntryIndentsLev2"/>
        <w:spacing w:before="100"/>
        <w:ind w:left="1890" w:hanging="540"/>
        <w:rPr>
          <w:lang w:eastAsia="en-US"/>
        </w:rPr>
      </w:pPr>
      <w:r w:rsidRPr="00CA3A20">
        <w:rPr>
          <w:lang w:eastAsia="en-US"/>
        </w:rPr>
        <w:t>(d)</w:t>
      </w:r>
      <w:r w:rsidRPr="00CA3A20">
        <w:rPr>
          <w:lang w:eastAsia="en-US"/>
        </w:rPr>
        <w:tab/>
        <w:t>16-22 October 2022 is Anti-Poverty Week; and</w:t>
      </w:r>
    </w:p>
    <w:p w:rsidR="00457924" w:rsidRPr="00CA3A20" w:rsidRDefault="00457924" w:rsidP="00662CFE">
      <w:pPr>
        <w:pStyle w:val="DPSEntryIndents"/>
        <w:numPr>
          <w:ilvl w:val="0"/>
          <w:numId w:val="19"/>
        </w:numPr>
        <w:spacing w:before="100"/>
        <w:rPr>
          <w:lang w:eastAsia="en-US"/>
        </w:rPr>
      </w:pPr>
      <w:r w:rsidRPr="00CA3A20">
        <w:rPr>
          <w:lang w:eastAsia="en-US"/>
        </w:rPr>
        <w:t>calls on the ACT Government to:</w:t>
      </w:r>
    </w:p>
    <w:p w:rsidR="00457924" w:rsidRPr="00CA3A20" w:rsidRDefault="00457924" w:rsidP="00662CFE">
      <w:pPr>
        <w:pStyle w:val="DPSEntryIndentsLev2"/>
        <w:spacing w:before="100"/>
        <w:ind w:left="1890" w:hanging="540"/>
        <w:rPr>
          <w:lang w:eastAsia="en-US"/>
        </w:rPr>
      </w:pPr>
      <w:r w:rsidRPr="00CA3A20">
        <w:rPr>
          <w:lang w:eastAsia="en-US"/>
        </w:rPr>
        <w:t>(a)</w:t>
      </w:r>
      <w:r w:rsidRPr="00CA3A20">
        <w:rPr>
          <w:lang w:eastAsia="en-US"/>
        </w:rPr>
        <w:tab/>
        <w:t>commission an independent inquiry into the prevalence of poverty in Canberra, with the following terms of reference:</w:t>
      </w:r>
    </w:p>
    <w:p w:rsidR="00457924" w:rsidRPr="00CA3A20" w:rsidRDefault="00457924" w:rsidP="00662CFE">
      <w:pPr>
        <w:pStyle w:val="DPSEntryIndentsLev3"/>
        <w:numPr>
          <w:ilvl w:val="0"/>
          <w:numId w:val="25"/>
        </w:numPr>
        <w:tabs>
          <w:tab w:val="left" w:pos="720"/>
        </w:tabs>
        <w:spacing w:before="100"/>
        <w:ind w:firstLine="1530"/>
        <w:rPr>
          <w:lang w:eastAsia="en-US"/>
        </w:rPr>
      </w:pPr>
      <w:r w:rsidRPr="00CA3A20">
        <w:rPr>
          <w:lang w:eastAsia="en-US"/>
        </w:rPr>
        <w:t>the rates and drivers of poverty;</w:t>
      </w:r>
    </w:p>
    <w:p w:rsidR="00457924" w:rsidRPr="00CA3A20" w:rsidRDefault="00457924" w:rsidP="00662CFE">
      <w:pPr>
        <w:pStyle w:val="DPSEntryIndentsLev3"/>
        <w:spacing w:before="100"/>
        <w:rPr>
          <w:lang w:eastAsia="en-US"/>
        </w:rPr>
      </w:pPr>
      <w:r w:rsidRPr="00CA3A20">
        <w:rPr>
          <w:lang w:eastAsia="en-US"/>
        </w:rPr>
        <w:t>the relationship between economic conditions (including fiscal policy, rising inflation and cost of living pressures) and poverty;</w:t>
      </w:r>
    </w:p>
    <w:p w:rsidR="00457924" w:rsidRPr="00CA3A20" w:rsidRDefault="00457924" w:rsidP="00662CFE">
      <w:pPr>
        <w:pStyle w:val="DPSEntryIndentsLev3"/>
        <w:spacing w:before="100"/>
        <w:rPr>
          <w:lang w:eastAsia="en-US"/>
        </w:rPr>
      </w:pPr>
      <w:r w:rsidRPr="00CA3A20">
        <w:rPr>
          <w:lang w:eastAsia="en-US"/>
        </w:rPr>
        <w:t>the impact of poverty on individuals in relation to:</w:t>
      </w:r>
    </w:p>
    <w:p w:rsidR="00457924" w:rsidRPr="00CA3A20" w:rsidRDefault="00457924" w:rsidP="00662CFE">
      <w:pPr>
        <w:pStyle w:val="DPSEntryIndentsLev4"/>
        <w:spacing w:before="100"/>
        <w:rPr>
          <w:lang w:eastAsia="en-US"/>
        </w:rPr>
      </w:pPr>
      <w:r w:rsidRPr="00CA3A20">
        <w:rPr>
          <w:lang w:eastAsia="en-US"/>
        </w:rPr>
        <w:t>employment outcomes;</w:t>
      </w:r>
    </w:p>
    <w:p w:rsidR="00457924" w:rsidRPr="00CA3A20" w:rsidRDefault="00457924" w:rsidP="00662CFE">
      <w:pPr>
        <w:pStyle w:val="DPSEntryIndentsLev4"/>
        <w:spacing w:before="100"/>
        <w:rPr>
          <w:lang w:eastAsia="en-US"/>
        </w:rPr>
      </w:pPr>
      <w:r w:rsidRPr="00CA3A20">
        <w:rPr>
          <w:lang w:eastAsia="en-US"/>
        </w:rPr>
        <w:t>housing security;</w:t>
      </w:r>
    </w:p>
    <w:p w:rsidR="00457924" w:rsidRPr="00CA3A20" w:rsidRDefault="00457924" w:rsidP="00662CFE">
      <w:pPr>
        <w:pStyle w:val="DPSEntryIndentsLev4"/>
        <w:spacing w:before="100"/>
        <w:rPr>
          <w:lang w:eastAsia="en-US"/>
        </w:rPr>
      </w:pPr>
      <w:r w:rsidRPr="00CA3A20">
        <w:rPr>
          <w:lang w:eastAsia="en-US"/>
        </w:rPr>
        <w:t>health outcomes; and</w:t>
      </w:r>
    </w:p>
    <w:p w:rsidR="00457924" w:rsidRPr="00CA3A20" w:rsidRDefault="00457924" w:rsidP="00662CFE">
      <w:pPr>
        <w:pStyle w:val="DPSEntryIndentsLev4"/>
        <w:spacing w:before="100"/>
        <w:rPr>
          <w:lang w:eastAsia="en-US"/>
        </w:rPr>
      </w:pPr>
      <w:r w:rsidRPr="00CA3A20">
        <w:rPr>
          <w:lang w:eastAsia="en-US"/>
        </w:rPr>
        <w:t>education outcomes;</w:t>
      </w:r>
    </w:p>
    <w:p w:rsidR="00457924" w:rsidRPr="00CA3A20" w:rsidRDefault="00457924" w:rsidP="00662CFE">
      <w:pPr>
        <w:pStyle w:val="DPSEntryIndentsLev3"/>
        <w:spacing w:before="100"/>
        <w:rPr>
          <w:lang w:eastAsia="en-US"/>
        </w:rPr>
      </w:pPr>
      <w:r w:rsidRPr="00CA3A20">
        <w:rPr>
          <w:lang w:eastAsia="en-US"/>
        </w:rPr>
        <w:t>the effects of poverty in different demographics and communities;</w:t>
      </w:r>
    </w:p>
    <w:p w:rsidR="00457924" w:rsidRPr="00CA3A20" w:rsidRDefault="00457924" w:rsidP="00662CFE">
      <w:pPr>
        <w:pStyle w:val="DPSEntryIndentsLev3"/>
        <w:spacing w:before="100"/>
        <w:rPr>
          <w:lang w:eastAsia="en-US"/>
        </w:rPr>
      </w:pPr>
      <w:r w:rsidRPr="00CA3A20">
        <w:rPr>
          <w:lang w:eastAsia="en-US"/>
        </w:rPr>
        <w:t>the relationship between income support payments and poverty;</w:t>
      </w:r>
    </w:p>
    <w:p w:rsidR="00457924" w:rsidRPr="00CA3A20" w:rsidRDefault="00457924" w:rsidP="00662CFE">
      <w:pPr>
        <w:pStyle w:val="DPSEntryIndentsLev3"/>
        <w:spacing w:before="100"/>
        <w:rPr>
          <w:lang w:eastAsia="en-US"/>
        </w:rPr>
      </w:pPr>
      <w:r w:rsidRPr="00CA3A20">
        <w:rPr>
          <w:lang w:eastAsia="en-US"/>
        </w:rPr>
        <w:t>mechanisms to address and reduce poverty; and</w:t>
      </w:r>
    </w:p>
    <w:p w:rsidR="00457924" w:rsidRPr="00CA3A20" w:rsidRDefault="00457924" w:rsidP="00662CFE">
      <w:pPr>
        <w:pStyle w:val="DPSEntryIndentsLev3"/>
        <w:spacing w:before="100"/>
        <w:rPr>
          <w:lang w:eastAsia="en-US"/>
        </w:rPr>
      </w:pPr>
      <w:r w:rsidRPr="00CA3A20">
        <w:rPr>
          <w:lang w:eastAsia="en-US"/>
        </w:rPr>
        <w:t>any related matters; and</w:t>
      </w:r>
    </w:p>
    <w:p w:rsidR="00A10F26" w:rsidRPr="00457924" w:rsidRDefault="00457924" w:rsidP="00662CFE">
      <w:pPr>
        <w:pStyle w:val="DPSEntryIndentsLev2"/>
        <w:spacing w:before="100"/>
        <w:ind w:left="1890" w:hanging="540"/>
        <w:rPr>
          <w:lang w:eastAsia="en-US"/>
        </w:rPr>
      </w:pPr>
      <w:r w:rsidRPr="00CA3A20">
        <w:rPr>
          <w:lang w:eastAsia="en-US"/>
        </w:rPr>
        <w:t>(b)</w:t>
      </w:r>
      <w:r w:rsidRPr="00CA3A20">
        <w:rPr>
          <w:lang w:eastAsia="en-US"/>
        </w:rPr>
        <w:tab/>
        <w:t>table the report of the inquiry in the Assembly by the first sitting day of 2023.</w:t>
      </w:r>
    </w:p>
    <w:p w:rsidR="00A10F26" w:rsidRDefault="00A10F26" w:rsidP="00662CFE">
      <w:pPr>
        <w:spacing w:before="100"/>
        <w:ind w:left="720" w:right="-35"/>
        <w:rPr>
          <w:rFonts w:ascii="Calibri" w:hAnsi="Calibri"/>
          <w:color w:val="000000"/>
          <w:lang w:val="en-AU"/>
        </w:rPr>
      </w:pPr>
      <w:r>
        <w:rPr>
          <w:rFonts w:ascii="Calibri" w:hAnsi="Calibri"/>
          <w:color w:val="000000"/>
          <w:lang w:val="en-AU"/>
        </w:rPr>
        <w:t xml:space="preserve">Mr Barr (Chief Minister) </w:t>
      </w:r>
      <w:r w:rsidR="00DE2A30">
        <w:rPr>
          <w:rFonts w:ascii="Calibri" w:hAnsi="Calibri"/>
          <w:color w:val="000000"/>
          <w:lang w:val="en-AU"/>
        </w:rPr>
        <w:t xml:space="preserve">moved the following amendment: Omit all text after </w:t>
      </w:r>
      <w:r w:rsidR="009B2691">
        <w:rPr>
          <w:rFonts w:ascii="Calibri" w:hAnsi="Calibri"/>
          <w:color w:val="000000"/>
          <w:lang w:val="en-AU"/>
        </w:rPr>
        <w:t>“</w:t>
      </w:r>
      <w:r w:rsidR="00DE2A30">
        <w:rPr>
          <w:rFonts w:ascii="Calibri" w:hAnsi="Calibri"/>
          <w:color w:val="000000"/>
          <w:lang w:val="en-AU"/>
        </w:rPr>
        <w:t>That this Assembly</w:t>
      </w:r>
      <w:r w:rsidR="009B2691">
        <w:rPr>
          <w:rFonts w:ascii="Calibri" w:hAnsi="Calibri"/>
          <w:color w:val="000000"/>
          <w:lang w:val="en-AU"/>
        </w:rPr>
        <w:t>”</w:t>
      </w:r>
      <w:r w:rsidR="00DE2A30">
        <w:rPr>
          <w:rFonts w:ascii="Calibri" w:hAnsi="Calibri"/>
          <w:color w:val="000000"/>
          <w:lang w:val="en-AU"/>
        </w:rPr>
        <w:t>, substitute:</w:t>
      </w:r>
    </w:p>
    <w:p w:rsidR="00DE2A30" w:rsidRPr="00DE2A30" w:rsidRDefault="009B2691" w:rsidP="00662CFE">
      <w:pPr>
        <w:pStyle w:val="DPSEntryIndents"/>
        <w:numPr>
          <w:ilvl w:val="0"/>
          <w:numId w:val="0"/>
        </w:numPr>
        <w:spacing w:before="100"/>
        <w:ind w:left="1368" w:hanging="648"/>
      </w:pPr>
      <w:r>
        <w:t>“</w:t>
      </w:r>
      <w:r w:rsidR="00152472">
        <w:t>(1)</w:t>
      </w:r>
      <w:r w:rsidR="00152472">
        <w:tab/>
      </w:r>
      <w:r w:rsidR="00DE2A30">
        <w:t>notes that:</w:t>
      </w:r>
    </w:p>
    <w:p w:rsidR="00DE2A30" w:rsidRPr="00DE2A30" w:rsidRDefault="00DE2A30" w:rsidP="00662CFE">
      <w:pPr>
        <w:pStyle w:val="DPSEntryIndentsLev2"/>
        <w:numPr>
          <w:ilvl w:val="1"/>
          <w:numId w:val="3"/>
        </w:numPr>
        <w:spacing w:before="100"/>
        <w:rPr>
          <w:lang w:eastAsia="en-US"/>
        </w:rPr>
      </w:pPr>
      <w:r w:rsidRPr="004D1627">
        <w:rPr>
          <w:lang w:eastAsia="en-US"/>
        </w:rPr>
        <w:t>16-22 October 2022 is Anti-Poverty Week</w:t>
      </w:r>
      <w:r>
        <w:rPr>
          <w:lang w:eastAsia="en-US"/>
        </w:rPr>
        <w:t>;</w:t>
      </w:r>
    </w:p>
    <w:p w:rsidR="00DE2A30" w:rsidRPr="00DE2A30" w:rsidRDefault="00152472" w:rsidP="00662CFE">
      <w:pPr>
        <w:pStyle w:val="DPSEntryIndentsLev2"/>
        <w:numPr>
          <w:ilvl w:val="1"/>
          <w:numId w:val="3"/>
        </w:numPr>
        <w:spacing w:before="100"/>
        <w:rPr>
          <w:lang w:eastAsia="en-US"/>
        </w:rPr>
      </w:pPr>
      <w:r>
        <w:rPr>
          <w:lang w:eastAsia="en-US"/>
        </w:rPr>
        <w:t>p</w:t>
      </w:r>
      <w:r w:rsidR="00DE2A30" w:rsidRPr="004848ED">
        <w:rPr>
          <w:lang w:eastAsia="en-US"/>
        </w:rPr>
        <w:t>overty is a</w:t>
      </w:r>
      <w:r w:rsidR="00DE2A30">
        <w:rPr>
          <w:lang w:eastAsia="en-US"/>
        </w:rPr>
        <w:t>n issue across Australia, requiring a collaborative approach across the Commonwealth, State and Territory governments;</w:t>
      </w:r>
    </w:p>
    <w:p w:rsidR="00DE2A30" w:rsidRPr="00DE2A30" w:rsidRDefault="00152472" w:rsidP="00662CFE">
      <w:pPr>
        <w:pStyle w:val="DPSEntryIndentsLev2"/>
        <w:numPr>
          <w:ilvl w:val="1"/>
          <w:numId w:val="3"/>
        </w:numPr>
        <w:spacing w:before="100"/>
        <w:rPr>
          <w:lang w:eastAsia="en-US"/>
        </w:rPr>
      </w:pPr>
      <w:r>
        <w:rPr>
          <w:lang w:eastAsia="en-US"/>
        </w:rPr>
        <w:t>l</w:t>
      </w:r>
      <w:r w:rsidR="00DE2A30">
        <w:rPr>
          <w:lang w:eastAsia="en-US"/>
        </w:rPr>
        <w:t xml:space="preserve">ow-income levels and a lack of </w:t>
      </w:r>
      <w:r w:rsidR="00DE2A30" w:rsidRPr="00B53180">
        <w:rPr>
          <w:lang w:eastAsia="en-US"/>
        </w:rPr>
        <w:t xml:space="preserve">employment opportunities </w:t>
      </w:r>
      <w:r w:rsidR="00DE2A30">
        <w:rPr>
          <w:lang w:eastAsia="en-US"/>
        </w:rPr>
        <w:t>are major contributors</w:t>
      </w:r>
      <w:r w:rsidR="00DE2A30" w:rsidRPr="00B53180">
        <w:rPr>
          <w:lang w:eastAsia="en-US"/>
        </w:rPr>
        <w:t xml:space="preserve"> </w:t>
      </w:r>
      <w:r w:rsidR="00DE2A30">
        <w:rPr>
          <w:lang w:eastAsia="en-US"/>
        </w:rPr>
        <w:t xml:space="preserve">to </w:t>
      </w:r>
      <w:r w:rsidR="00DE2A30" w:rsidRPr="00B53180">
        <w:rPr>
          <w:lang w:eastAsia="en-US"/>
        </w:rPr>
        <w:t>poverty</w:t>
      </w:r>
      <w:r w:rsidR="00DE2A30">
        <w:rPr>
          <w:lang w:eastAsia="en-US"/>
        </w:rPr>
        <w:t>;</w:t>
      </w:r>
    </w:p>
    <w:p w:rsidR="00DE2A30" w:rsidRPr="00DE2A30" w:rsidRDefault="00152472" w:rsidP="00662CFE">
      <w:pPr>
        <w:pStyle w:val="DPSEntryIndentsLev2"/>
        <w:numPr>
          <w:ilvl w:val="1"/>
          <w:numId w:val="3"/>
        </w:numPr>
        <w:spacing w:before="100"/>
        <w:rPr>
          <w:lang w:eastAsia="en-US"/>
        </w:rPr>
      </w:pPr>
      <w:r>
        <w:rPr>
          <w:lang w:eastAsia="en-US"/>
        </w:rPr>
        <w:t>o</w:t>
      </w:r>
      <w:r w:rsidR="00DE2A30" w:rsidRPr="004D1627">
        <w:rPr>
          <w:lang w:eastAsia="en-US"/>
        </w:rPr>
        <w:t>verall, Canberrans enjoy a high standard of living, with access to free quality health</w:t>
      </w:r>
      <w:r w:rsidR="001043C6">
        <w:rPr>
          <w:lang w:eastAsia="en-US"/>
        </w:rPr>
        <w:t xml:space="preserve"> </w:t>
      </w:r>
      <w:r w:rsidR="00DE2A30" w:rsidRPr="004D1627">
        <w:rPr>
          <w:lang w:eastAsia="en-US"/>
        </w:rPr>
        <w:t>care</w:t>
      </w:r>
      <w:r w:rsidR="00DE2A30">
        <w:rPr>
          <w:lang w:eastAsia="en-US"/>
        </w:rPr>
        <w:t xml:space="preserve"> and</w:t>
      </w:r>
      <w:r w:rsidR="00DE2A30" w:rsidRPr="004D1627">
        <w:rPr>
          <w:lang w:eastAsia="en-US"/>
        </w:rPr>
        <w:t xml:space="preserve"> education, and well</w:t>
      </w:r>
      <w:r w:rsidR="00DE2A30">
        <w:rPr>
          <w:lang w:eastAsia="en-US"/>
        </w:rPr>
        <w:t>-</w:t>
      </w:r>
      <w:r w:rsidR="00DE2A30" w:rsidRPr="004D1627">
        <w:rPr>
          <w:lang w:eastAsia="en-US"/>
        </w:rPr>
        <w:t>planned and delivered infrastructure;</w:t>
      </w:r>
      <w:r w:rsidR="00DE2A30">
        <w:rPr>
          <w:lang w:eastAsia="en-US"/>
        </w:rPr>
        <w:t xml:space="preserve"> and</w:t>
      </w:r>
    </w:p>
    <w:p w:rsidR="00DE2A30" w:rsidRPr="00BA69A1" w:rsidRDefault="00152472" w:rsidP="00662CFE">
      <w:pPr>
        <w:pStyle w:val="DPSEntryIndentsLev2"/>
        <w:numPr>
          <w:ilvl w:val="1"/>
          <w:numId w:val="3"/>
        </w:numPr>
        <w:spacing w:before="100"/>
      </w:pPr>
      <w:r>
        <w:rPr>
          <w:lang w:eastAsia="en-US"/>
        </w:rPr>
        <w:t>u</w:t>
      </w:r>
      <w:r w:rsidR="00DE2A30">
        <w:rPr>
          <w:lang w:eastAsia="en-US"/>
        </w:rPr>
        <w:t>nemployment in the ACT is currently very low;</w:t>
      </w:r>
    </w:p>
    <w:p w:rsidR="00DE2A30" w:rsidRPr="00DE2A30" w:rsidRDefault="00DE2A30" w:rsidP="00662CFE">
      <w:pPr>
        <w:pStyle w:val="DPSEntryIndents"/>
        <w:keepNext/>
        <w:numPr>
          <w:ilvl w:val="0"/>
          <w:numId w:val="38"/>
        </w:numPr>
        <w:tabs>
          <w:tab w:val="left" w:pos="567"/>
        </w:tabs>
        <w:spacing w:after="60"/>
      </w:pPr>
      <w:r>
        <w:lastRenderedPageBreak/>
        <w:t>n</w:t>
      </w:r>
      <w:r w:rsidRPr="00DE2A30">
        <w:t>otes t</w:t>
      </w:r>
      <w:r w:rsidR="00B54D92">
        <w:t>hat t</w:t>
      </w:r>
      <w:r w:rsidRPr="00DE2A30">
        <w:t>he ACT Government is:</w:t>
      </w:r>
    </w:p>
    <w:p w:rsidR="00DE2A30" w:rsidRPr="00DE2A30" w:rsidRDefault="00DE2A30" w:rsidP="00662CFE">
      <w:pPr>
        <w:pStyle w:val="DPSEntryIndentsLev2"/>
        <w:numPr>
          <w:ilvl w:val="0"/>
          <w:numId w:val="28"/>
        </w:numPr>
        <w:ind w:left="1890" w:hanging="540"/>
        <w:rPr>
          <w:lang w:eastAsia="en-US"/>
        </w:rPr>
      </w:pPr>
      <w:r>
        <w:rPr>
          <w:lang w:eastAsia="en-US"/>
        </w:rPr>
        <w:t>investing in the ACT</w:t>
      </w:r>
      <w:r w:rsidR="009B2691">
        <w:rPr>
          <w:lang w:eastAsia="en-US"/>
        </w:rPr>
        <w:t>’</w:t>
      </w:r>
      <w:r>
        <w:rPr>
          <w:lang w:eastAsia="en-US"/>
        </w:rPr>
        <w:t>s health system to ensure Canberrans have increased access to free high-quality public health</w:t>
      </w:r>
      <w:r w:rsidR="001043C6">
        <w:rPr>
          <w:lang w:eastAsia="en-US"/>
        </w:rPr>
        <w:t xml:space="preserve"> </w:t>
      </w:r>
      <w:r>
        <w:rPr>
          <w:lang w:eastAsia="en-US"/>
        </w:rPr>
        <w:t>care when and where they need it, including:</w:t>
      </w:r>
    </w:p>
    <w:p w:rsidR="00DE2A30" w:rsidRPr="00152472" w:rsidRDefault="00226FA1" w:rsidP="00662CFE">
      <w:pPr>
        <w:pStyle w:val="DPSEntryIndentsLev3"/>
        <w:numPr>
          <w:ilvl w:val="0"/>
          <w:numId w:val="32"/>
        </w:numPr>
        <w:ind w:left="2610"/>
        <w:rPr>
          <w:b/>
        </w:rPr>
      </w:pPr>
      <w:r>
        <w:t>t</w:t>
      </w:r>
      <w:r w:rsidR="00DE2A30">
        <w:t>he</w:t>
      </w:r>
      <w:r w:rsidR="00DE2A30" w:rsidRPr="00BB3F72">
        <w:t xml:space="preserve"> Canberra Hospital</w:t>
      </w:r>
      <w:r w:rsidR="00DE2A30">
        <w:t xml:space="preserve"> expansion;</w:t>
      </w:r>
    </w:p>
    <w:p w:rsidR="00DE2A30" w:rsidRDefault="00DE2A30" w:rsidP="00662CFE">
      <w:pPr>
        <w:pStyle w:val="DPSEntryIndentsLev3"/>
        <w:rPr>
          <w:b/>
        </w:rPr>
      </w:pPr>
      <w:r>
        <w:t>planning for a new northside hospital; and</w:t>
      </w:r>
    </w:p>
    <w:p w:rsidR="00DE2A30" w:rsidRDefault="00DE2A30" w:rsidP="00662CFE">
      <w:pPr>
        <w:pStyle w:val="DPSEntryIndentsLev3"/>
        <w:rPr>
          <w:b/>
        </w:rPr>
      </w:pPr>
      <w:r>
        <w:t>expanding the ACT</w:t>
      </w:r>
      <w:r w:rsidR="009B2691">
        <w:t>’</w:t>
      </w:r>
      <w:r>
        <w:t>s network of nurse-led walk-in health centres and community health centres;</w:t>
      </w:r>
    </w:p>
    <w:p w:rsidR="00DE2A30" w:rsidRPr="00DE2A30" w:rsidRDefault="00152472" w:rsidP="00662CFE">
      <w:pPr>
        <w:pStyle w:val="DPSEntryIndentsLev2"/>
        <w:numPr>
          <w:ilvl w:val="0"/>
          <w:numId w:val="28"/>
        </w:numPr>
        <w:ind w:left="1890" w:hanging="540"/>
        <w:rPr>
          <w:lang w:eastAsia="en-US"/>
        </w:rPr>
      </w:pPr>
      <w:r>
        <w:rPr>
          <w:lang w:eastAsia="en-US"/>
        </w:rPr>
        <w:t>i</w:t>
      </w:r>
      <w:r w:rsidR="00DE2A30">
        <w:rPr>
          <w:lang w:eastAsia="en-US"/>
        </w:rPr>
        <w:t>nvesting in good quality public education, including b</w:t>
      </w:r>
      <w:r w:rsidR="00DE2A30" w:rsidRPr="00BB3F72">
        <w:rPr>
          <w:lang w:eastAsia="en-US"/>
        </w:rPr>
        <w:t xml:space="preserve">uilding new schools and upgrading </w:t>
      </w:r>
      <w:r w:rsidR="00DE2A30">
        <w:rPr>
          <w:lang w:eastAsia="en-US"/>
        </w:rPr>
        <w:t xml:space="preserve">existing schools; and supporting families experiencing disadvantage with their education expenses through the </w:t>
      </w:r>
      <w:r w:rsidR="00DE2A30" w:rsidRPr="005603DA">
        <w:rPr>
          <w:lang w:eastAsia="en-US"/>
        </w:rPr>
        <w:t>Future of Education Equity Fund</w:t>
      </w:r>
      <w:r w:rsidR="00DE2A30">
        <w:rPr>
          <w:lang w:eastAsia="en-US"/>
        </w:rPr>
        <w:t>;</w:t>
      </w:r>
    </w:p>
    <w:p w:rsidR="00DE2A30" w:rsidRPr="00DE2A30" w:rsidRDefault="00152472" w:rsidP="00662CFE">
      <w:pPr>
        <w:pStyle w:val="DPSEntryIndentsLev2"/>
        <w:numPr>
          <w:ilvl w:val="0"/>
          <w:numId w:val="28"/>
        </w:numPr>
        <w:ind w:left="1890" w:hanging="540"/>
        <w:rPr>
          <w:lang w:eastAsia="en-US"/>
        </w:rPr>
      </w:pPr>
      <w:r>
        <w:rPr>
          <w:lang w:eastAsia="en-US"/>
        </w:rPr>
        <w:t>i</w:t>
      </w:r>
      <w:r w:rsidR="00DE2A30">
        <w:rPr>
          <w:lang w:eastAsia="en-US"/>
        </w:rPr>
        <w:t xml:space="preserve">mplementing policies to accelerate the delivery of additional affordable rental dwellings, including </w:t>
      </w:r>
      <w:r w:rsidR="00DE2A30" w:rsidRPr="00BB3F72">
        <w:rPr>
          <w:lang w:eastAsia="en-US"/>
        </w:rPr>
        <w:t xml:space="preserve">through the promotion of the </w:t>
      </w:r>
      <w:r w:rsidR="00DE2A30">
        <w:rPr>
          <w:lang w:eastAsia="en-US"/>
        </w:rPr>
        <w:t>B</w:t>
      </w:r>
      <w:r w:rsidR="00DE2A30" w:rsidRPr="00BB3F72">
        <w:rPr>
          <w:lang w:eastAsia="en-US"/>
        </w:rPr>
        <w:t>uild-to-</w:t>
      </w:r>
      <w:r w:rsidR="00DE2A30">
        <w:rPr>
          <w:lang w:eastAsia="en-US"/>
        </w:rPr>
        <w:t>R</w:t>
      </w:r>
      <w:r w:rsidR="00DE2A30" w:rsidRPr="00BB3F72">
        <w:rPr>
          <w:lang w:eastAsia="en-US"/>
        </w:rPr>
        <w:t>ent scheme</w:t>
      </w:r>
      <w:r w:rsidR="00DE2A30">
        <w:rPr>
          <w:lang w:eastAsia="en-US"/>
        </w:rPr>
        <w:t>, the expansion of the Growing and Renewing Public Housing program, and supporting social and affordable housing developments – most recently Common Ground Dickson; and</w:t>
      </w:r>
    </w:p>
    <w:p w:rsidR="00DE2A30" w:rsidRPr="00DE2A30" w:rsidRDefault="00152472" w:rsidP="00662CFE">
      <w:pPr>
        <w:pStyle w:val="DPSEntryIndentsLev2"/>
        <w:keepLines/>
        <w:numPr>
          <w:ilvl w:val="0"/>
          <w:numId w:val="28"/>
        </w:numPr>
        <w:ind w:left="1901" w:hanging="547"/>
        <w:rPr>
          <w:lang w:eastAsia="en-US"/>
        </w:rPr>
      </w:pPr>
      <w:r>
        <w:rPr>
          <w:lang w:eastAsia="en-US"/>
        </w:rPr>
        <w:t>e</w:t>
      </w:r>
      <w:r w:rsidR="00DE2A30">
        <w:rPr>
          <w:lang w:eastAsia="en-US"/>
        </w:rPr>
        <w:t xml:space="preserve">xpanding the capacity of the ACT specialist homelessness sector with an additional $18 million over four years to mid-2024, with Housing ACT working collaboratively with community sector partners to deliver housing and support for Canberrans experiencing or at risk of homelessness; </w:t>
      </w:r>
    </w:p>
    <w:p w:rsidR="00DE2A30" w:rsidRPr="00152472" w:rsidRDefault="00152472" w:rsidP="00662CFE">
      <w:pPr>
        <w:pStyle w:val="DPSEntryIndents"/>
      </w:pPr>
      <w:r>
        <w:t>notes t</w:t>
      </w:r>
      <w:r w:rsidR="00DE2A30" w:rsidRPr="00152472">
        <w:t>h</w:t>
      </w:r>
      <w:r w:rsidR="00B54D92">
        <w:t>at th</w:t>
      </w:r>
      <w:r w:rsidR="00DE2A30" w:rsidRPr="00152472">
        <w:t>e ACT Government is delivering a range of ongoing supports for households to help address cost-of-living pressures, including:</w:t>
      </w:r>
    </w:p>
    <w:p w:rsidR="00DE2A30" w:rsidRDefault="00DE2A30" w:rsidP="00662CFE">
      <w:pPr>
        <w:pStyle w:val="DPSEntryIndents"/>
        <w:numPr>
          <w:ilvl w:val="1"/>
          <w:numId w:val="31"/>
        </w:numPr>
        <w:rPr>
          <w:lang w:eastAsia="en-US"/>
        </w:rPr>
      </w:pPr>
      <w:r w:rsidRPr="00E80F0F">
        <w:rPr>
          <w:lang w:eastAsia="en-US"/>
        </w:rPr>
        <w:t>rates deferral schemes</w:t>
      </w:r>
      <w:r>
        <w:rPr>
          <w:lang w:eastAsia="en-US"/>
        </w:rPr>
        <w:t xml:space="preserve"> for eligible low-income households and property owners aged 65 years and older</w:t>
      </w:r>
      <w:r w:rsidRPr="00E80F0F">
        <w:rPr>
          <w:lang w:eastAsia="en-US"/>
        </w:rPr>
        <w:t>;</w:t>
      </w:r>
    </w:p>
    <w:p w:rsidR="00DE2A30" w:rsidRPr="00DE2A30" w:rsidRDefault="00DE2A30" w:rsidP="00662CFE">
      <w:pPr>
        <w:pStyle w:val="DPSEntryIndents"/>
        <w:numPr>
          <w:ilvl w:val="1"/>
          <w:numId w:val="31"/>
        </w:numPr>
        <w:rPr>
          <w:lang w:eastAsia="en-US"/>
        </w:rPr>
      </w:pPr>
      <w:r w:rsidRPr="00003423">
        <w:rPr>
          <w:lang w:eastAsia="en-US"/>
        </w:rPr>
        <w:t>$475,000 over four years to support the establishment and maintenance of a Food Se</w:t>
      </w:r>
      <w:r w:rsidR="001043C6">
        <w:rPr>
          <w:lang w:eastAsia="en-US"/>
        </w:rPr>
        <w:t>curity Network to develop a fit-</w:t>
      </w:r>
      <w:r w:rsidRPr="00003423">
        <w:rPr>
          <w:lang w:eastAsia="en-US"/>
        </w:rPr>
        <w:t>for-purpose database that is managed by a dedicated project coordinator in the community services sector, including funding for secretariat support and development of a communications strategy</w:t>
      </w:r>
      <w:r>
        <w:rPr>
          <w:lang w:eastAsia="en-US"/>
        </w:rPr>
        <w:t>;</w:t>
      </w:r>
    </w:p>
    <w:p w:rsidR="00DE2A30" w:rsidRPr="00DE2A30" w:rsidRDefault="00DE2A30" w:rsidP="00662CFE">
      <w:pPr>
        <w:pStyle w:val="DPSEntryIndentsLev2"/>
        <w:numPr>
          <w:ilvl w:val="1"/>
          <w:numId w:val="31"/>
        </w:numPr>
        <w:rPr>
          <w:lang w:eastAsia="en-US"/>
        </w:rPr>
      </w:pPr>
      <w:r w:rsidRPr="00B53AAF">
        <w:rPr>
          <w:lang w:eastAsia="en-US"/>
        </w:rPr>
        <w:t>the pensioner rates and Fire and Emergency Services Levy (FESL) rebate scheme</w:t>
      </w:r>
      <w:r>
        <w:rPr>
          <w:lang w:eastAsia="en-US"/>
        </w:rPr>
        <w:t>s</w:t>
      </w:r>
      <w:r w:rsidRPr="00B53AAF">
        <w:rPr>
          <w:lang w:eastAsia="en-US"/>
        </w:rPr>
        <w:t>, supporting 15,800 el</w:t>
      </w:r>
      <w:r w:rsidR="001043C6">
        <w:rPr>
          <w:lang w:eastAsia="en-US"/>
        </w:rPr>
        <w:t>igible households with a 50 per</w:t>
      </w:r>
      <w:r w:rsidRPr="00B53AAF">
        <w:rPr>
          <w:lang w:eastAsia="en-US"/>
        </w:rPr>
        <w:t xml:space="preserve">cent rates rebate up to $750 per year, and a $98 FESL rebate per year;  </w:t>
      </w:r>
    </w:p>
    <w:p w:rsidR="00DE2A30" w:rsidRPr="00DE2A30" w:rsidRDefault="00DE2A30" w:rsidP="00662CFE">
      <w:pPr>
        <w:pStyle w:val="DPSEntryIndentsLev2"/>
        <w:numPr>
          <w:ilvl w:val="1"/>
          <w:numId w:val="31"/>
        </w:numPr>
        <w:rPr>
          <w:lang w:eastAsia="en-US"/>
        </w:rPr>
      </w:pPr>
      <w:r w:rsidRPr="00B53AAF">
        <w:rPr>
          <w:lang w:eastAsia="en-US"/>
        </w:rPr>
        <w:t>the Utilities Concession, supporting 31,200 eligible low-income</w:t>
      </w:r>
      <w:r w:rsidRPr="00E80F0F">
        <w:rPr>
          <w:lang w:eastAsia="en-US"/>
        </w:rPr>
        <w:t xml:space="preserve"> households with a</w:t>
      </w:r>
      <w:r>
        <w:rPr>
          <w:lang w:eastAsia="en-US"/>
        </w:rPr>
        <w:t>n</w:t>
      </w:r>
      <w:r w:rsidRPr="00E80F0F">
        <w:rPr>
          <w:lang w:eastAsia="en-US"/>
        </w:rPr>
        <w:t xml:space="preserve"> $800 contribution toward their energy and water bills in 2022-23;</w:t>
      </w:r>
    </w:p>
    <w:p w:rsidR="00DE2A30" w:rsidRPr="00DE2A30" w:rsidRDefault="00DE2A30" w:rsidP="00662CFE">
      <w:pPr>
        <w:pStyle w:val="DPSEntryIndentsLev2"/>
        <w:numPr>
          <w:ilvl w:val="1"/>
          <w:numId w:val="31"/>
        </w:numPr>
        <w:rPr>
          <w:lang w:eastAsia="en-US"/>
        </w:rPr>
      </w:pPr>
      <w:r>
        <w:rPr>
          <w:lang w:eastAsia="en-US"/>
        </w:rPr>
        <w:t xml:space="preserve">conveyance duty concessions, with an up to 100 </w:t>
      </w:r>
      <w:r w:rsidR="001043C6">
        <w:rPr>
          <w:lang w:eastAsia="en-US"/>
        </w:rPr>
        <w:t>percent</w:t>
      </w:r>
      <w:r>
        <w:rPr>
          <w:lang w:eastAsia="en-US"/>
        </w:rPr>
        <w:t xml:space="preserve"> discount on conveyance duty payable, supporting 6,600 eligible households per year;</w:t>
      </w:r>
    </w:p>
    <w:p w:rsidR="00DE2A30" w:rsidRPr="00DE2A30" w:rsidRDefault="00DE2A30" w:rsidP="00662CFE">
      <w:pPr>
        <w:pStyle w:val="DPSEntryIndentsLev2"/>
        <w:numPr>
          <w:ilvl w:val="1"/>
          <w:numId w:val="31"/>
        </w:numPr>
        <w:rPr>
          <w:lang w:eastAsia="en-US"/>
        </w:rPr>
      </w:pPr>
      <w:r w:rsidRPr="00E80F0F">
        <w:rPr>
          <w:lang w:eastAsia="en-US"/>
        </w:rPr>
        <w:t>the Utilities Hardship Fund</w:t>
      </w:r>
      <w:r>
        <w:rPr>
          <w:lang w:eastAsia="en-US"/>
        </w:rPr>
        <w:t xml:space="preserve">, </w:t>
      </w:r>
      <w:r w:rsidRPr="00E80F0F">
        <w:rPr>
          <w:lang w:eastAsia="en-US"/>
        </w:rPr>
        <w:t>support</w:t>
      </w:r>
      <w:r>
        <w:rPr>
          <w:lang w:eastAsia="en-US"/>
        </w:rPr>
        <w:t>ing</w:t>
      </w:r>
      <w:r w:rsidRPr="00E80F0F">
        <w:rPr>
          <w:lang w:eastAsia="en-US"/>
        </w:rPr>
        <w:t xml:space="preserve"> vulnerable consumers with access to $100 vouchers through an eligible energy retailer; </w:t>
      </w:r>
    </w:p>
    <w:p w:rsidR="00DE2A30" w:rsidRPr="00DE2A30" w:rsidRDefault="00DE2A30" w:rsidP="00662CFE">
      <w:pPr>
        <w:pStyle w:val="DPSEntryIndentsLev2"/>
        <w:numPr>
          <w:ilvl w:val="1"/>
          <w:numId w:val="31"/>
        </w:numPr>
        <w:rPr>
          <w:lang w:eastAsia="en-US"/>
        </w:rPr>
      </w:pPr>
      <w:r>
        <w:rPr>
          <w:lang w:eastAsia="en-US"/>
        </w:rPr>
        <w:lastRenderedPageBreak/>
        <w:t>the Spectacles Subsidy Scheme, supporting eligible Canberrans with up to $200 on spectacle purchases every two years, assisting in the purchase of 9,900 spectacles in 2022-23;</w:t>
      </w:r>
    </w:p>
    <w:p w:rsidR="00DE2A30" w:rsidRPr="00DE2A30" w:rsidRDefault="00DE2A30" w:rsidP="00662CFE">
      <w:pPr>
        <w:pStyle w:val="DPSEntryIndentsLev2"/>
        <w:numPr>
          <w:ilvl w:val="1"/>
          <w:numId w:val="31"/>
        </w:numPr>
        <w:rPr>
          <w:lang w:eastAsia="en-US"/>
        </w:rPr>
      </w:pPr>
      <w:r>
        <w:rPr>
          <w:lang w:eastAsia="en-US"/>
        </w:rPr>
        <w:t>the Taxi Subsidy Scheme, providing assistance for people with a disability or significant mobility restriction, to make an estimated 86,200 trips in 2022</w:t>
      </w:r>
      <w:r w:rsidR="00685773">
        <w:rPr>
          <w:lang w:eastAsia="en-US"/>
        </w:rPr>
        <w:noBreakHyphen/>
      </w:r>
      <w:r>
        <w:rPr>
          <w:lang w:eastAsia="en-US"/>
        </w:rPr>
        <w:t>23;</w:t>
      </w:r>
    </w:p>
    <w:p w:rsidR="00DE2A30" w:rsidRPr="00DE2A30" w:rsidRDefault="00152472" w:rsidP="00662CFE">
      <w:pPr>
        <w:pStyle w:val="DPSEntryIndentsLev2"/>
        <w:numPr>
          <w:ilvl w:val="1"/>
          <w:numId w:val="31"/>
        </w:numPr>
        <w:rPr>
          <w:lang w:eastAsia="en-US"/>
        </w:rPr>
      </w:pPr>
      <w:r>
        <w:rPr>
          <w:lang w:eastAsia="en-US"/>
        </w:rPr>
        <w:t>m</w:t>
      </w:r>
      <w:r w:rsidR="00DE2A30">
        <w:rPr>
          <w:lang w:eastAsia="en-US"/>
        </w:rPr>
        <w:t xml:space="preserve">otor vehicle registration concessions, providing up to an 100 </w:t>
      </w:r>
      <w:r w:rsidR="001043C6">
        <w:rPr>
          <w:lang w:eastAsia="en-US"/>
        </w:rPr>
        <w:t>percent</w:t>
      </w:r>
      <w:r w:rsidR="00DE2A30">
        <w:rPr>
          <w:lang w:eastAsia="en-US"/>
        </w:rPr>
        <w:t xml:space="preserve"> discount on motor vehicle registration fees for 66,000 eligible registrations;</w:t>
      </w:r>
    </w:p>
    <w:p w:rsidR="00DE2A30" w:rsidRPr="00DE2A30" w:rsidRDefault="001043C6" w:rsidP="00662CFE">
      <w:pPr>
        <w:pStyle w:val="DPSEntryIndentsLev2"/>
        <w:numPr>
          <w:ilvl w:val="1"/>
          <w:numId w:val="31"/>
        </w:numPr>
        <w:rPr>
          <w:lang w:eastAsia="en-US"/>
        </w:rPr>
      </w:pPr>
      <w:r>
        <w:rPr>
          <w:lang w:eastAsia="en-US"/>
        </w:rPr>
        <w:t>d</w:t>
      </w:r>
      <w:r w:rsidR="00DE2A30">
        <w:rPr>
          <w:lang w:eastAsia="en-US"/>
        </w:rPr>
        <w:t xml:space="preserve">river licence concessions, providing an up to 100 </w:t>
      </w:r>
      <w:r>
        <w:rPr>
          <w:lang w:eastAsia="en-US"/>
        </w:rPr>
        <w:t>percent</w:t>
      </w:r>
      <w:r w:rsidR="00DE2A30">
        <w:rPr>
          <w:lang w:eastAsia="en-US"/>
        </w:rPr>
        <w:t xml:space="preserve"> discount on driver licence fees, supporting 7,900 eligible drivers in 2022-23;</w:t>
      </w:r>
    </w:p>
    <w:p w:rsidR="00DE2A30" w:rsidRPr="00DE2A30" w:rsidRDefault="001043C6" w:rsidP="00662CFE">
      <w:pPr>
        <w:pStyle w:val="DPSEntryIndentsLev2"/>
        <w:numPr>
          <w:ilvl w:val="1"/>
          <w:numId w:val="31"/>
        </w:numPr>
        <w:rPr>
          <w:lang w:eastAsia="en-US"/>
        </w:rPr>
      </w:pPr>
      <w:r>
        <w:rPr>
          <w:lang w:eastAsia="en-US"/>
        </w:rPr>
        <w:t>p</w:t>
      </w:r>
      <w:r w:rsidR="00DE2A30">
        <w:rPr>
          <w:lang w:eastAsia="en-US"/>
        </w:rPr>
        <w:t>ublic transport concessions with reduced or free fares on Transport Canberra bus and light rail services, supporting an estimated 5.5 million trips in 2022-23;</w:t>
      </w:r>
    </w:p>
    <w:p w:rsidR="00DE2A30" w:rsidRPr="00DE2A30" w:rsidRDefault="00DE2A30" w:rsidP="00662CFE">
      <w:pPr>
        <w:pStyle w:val="DPSEntryIndentsLev2"/>
        <w:numPr>
          <w:ilvl w:val="1"/>
          <w:numId w:val="31"/>
        </w:numPr>
        <w:rPr>
          <w:lang w:eastAsia="en-US"/>
        </w:rPr>
      </w:pPr>
      <w:r w:rsidRPr="00E80F0F">
        <w:rPr>
          <w:lang w:eastAsia="en-US"/>
        </w:rPr>
        <w:t>the Vulnerable Household Energy Support Scheme</w:t>
      </w:r>
      <w:r>
        <w:rPr>
          <w:lang w:eastAsia="en-US"/>
        </w:rPr>
        <w:t xml:space="preserve">, with </w:t>
      </w:r>
      <w:r w:rsidRPr="00E80F0F">
        <w:rPr>
          <w:lang w:eastAsia="en-US"/>
        </w:rPr>
        <w:t>$50 million over the next five years to deliver a range of measures to reduce energy hardship for low-income homeowners</w:t>
      </w:r>
      <w:r>
        <w:rPr>
          <w:lang w:eastAsia="en-US"/>
        </w:rPr>
        <w:t>, and</w:t>
      </w:r>
      <w:r w:rsidRPr="00E80F0F">
        <w:rPr>
          <w:lang w:eastAsia="en-US"/>
        </w:rPr>
        <w:t xml:space="preserve"> public, private and social housing renters;</w:t>
      </w:r>
    </w:p>
    <w:p w:rsidR="00DE2A30" w:rsidRPr="00DE2A30" w:rsidRDefault="00DE2A30" w:rsidP="00662CFE">
      <w:pPr>
        <w:pStyle w:val="DPSEntryIndentsLev2"/>
        <w:numPr>
          <w:ilvl w:val="1"/>
          <w:numId w:val="31"/>
        </w:numPr>
        <w:rPr>
          <w:lang w:eastAsia="en-US"/>
        </w:rPr>
      </w:pPr>
      <w:r w:rsidRPr="00E80F0F">
        <w:rPr>
          <w:lang w:eastAsia="en-US"/>
        </w:rPr>
        <w:t>the Home Energy Support Program</w:t>
      </w:r>
      <w:r>
        <w:rPr>
          <w:lang w:eastAsia="en-US"/>
        </w:rPr>
        <w:t xml:space="preserve">, with </w:t>
      </w:r>
      <w:r w:rsidRPr="00E80F0F">
        <w:rPr>
          <w:lang w:eastAsia="en-US"/>
        </w:rPr>
        <w:t xml:space="preserve">rebates of up to $5,000 </w:t>
      </w:r>
      <w:r>
        <w:rPr>
          <w:lang w:eastAsia="en-US"/>
        </w:rPr>
        <w:t>for</w:t>
      </w:r>
      <w:r w:rsidRPr="00E80F0F">
        <w:rPr>
          <w:lang w:eastAsia="en-US"/>
        </w:rPr>
        <w:t xml:space="preserve"> eligible homeowners </w:t>
      </w:r>
      <w:r>
        <w:rPr>
          <w:lang w:eastAsia="en-US"/>
        </w:rPr>
        <w:t>to</w:t>
      </w:r>
      <w:r w:rsidRPr="00E80F0F">
        <w:rPr>
          <w:lang w:eastAsia="en-US"/>
        </w:rPr>
        <w:t xml:space="preserve"> install energy-efficient products and under</w:t>
      </w:r>
      <w:r>
        <w:rPr>
          <w:lang w:eastAsia="en-US"/>
        </w:rPr>
        <w:t>take</w:t>
      </w:r>
      <w:r w:rsidRPr="00E80F0F">
        <w:rPr>
          <w:lang w:eastAsia="en-US"/>
        </w:rPr>
        <w:t xml:space="preserve"> sustainable upgrades; and </w:t>
      </w:r>
    </w:p>
    <w:p w:rsidR="00DE2A30" w:rsidRPr="00DE2A30" w:rsidRDefault="00DE2A30" w:rsidP="00662CFE">
      <w:pPr>
        <w:pStyle w:val="DPSEntryIndentsLev2"/>
        <w:numPr>
          <w:ilvl w:val="1"/>
          <w:numId w:val="31"/>
        </w:numPr>
        <w:rPr>
          <w:lang w:eastAsia="en-US"/>
        </w:rPr>
      </w:pPr>
      <w:r w:rsidRPr="00E80F0F">
        <w:rPr>
          <w:lang w:eastAsia="en-US"/>
        </w:rPr>
        <w:t>the Low</w:t>
      </w:r>
      <w:r>
        <w:rPr>
          <w:lang w:eastAsia="en-US"/>
        </w:rPr>
        <w:t>-</w:t>
      </w:r>
      <w:r w:rsidRPr="00E80F0F">
        <w:rPr>
          <w:lang w:eastAsia="en-US"/>
        </w:rPr>
        <w:t>Income Home Energy Program</w:t>
      </w:r>
      <w:r>
        <w:rPr>
          <w:lang w:eastAsia="en-US"/>
        </w:rPr>
        <w:t xml:space="preserve">, </w:t>
      </w:r>
      <w:r w:rsidRPr="00E80F0F">
        <w:rPr>
          <w:lang w:eastAsia="en-US"/>
        </w:rPr>
        <w:t>support</w:t>
      </w:r>
      <w:r>
        <w:rPr>
          <w:lang w:eastAsia="en-US"/>
        </w:rPr>
        <w:t>ing</w:t>
      </w:r>
      <w:r w:rsidRPr="00E80F0F">
        <w:rPr>
          <w:lang w:eastAsia="en-US"/>
        </w:rPr>
        <w:t xml:space="preserve"> vulnerable and low</w:t>
      </w:r>
      <w:r w:rsidR="00F83609">
        <w:rPr>
          <w:lang w:eastAsia="en-US"/>
        </w:rPr>
        <w:noBreakHyphen/>
      </w:r>
      <w:r w:rsidRPr="00E80F0F">
        <w:rPr>
          <w:lang w:eastAsia="en-US"/>
        </w:rPr>
        <w:t>income households to improve the thermal comfort of their property and reduce energy costs</w:t>
      </w:r>
      <w:r>
        <w:rPr>
          <w:lang w:eastAsia="en-US"/>
        </w:rPr>
        <w:t>;</w:t>
      </w:r>
    </w:p>
    <w:p w:rsidR="00DE2A30" w:rsidRDefault="00152472" w:rsidP="00662CFE">
      <w:pPr>
        <w:pStyle w:val="DPSEntryIndents"/>
        <w:rPr>
          <w:b/>
        </w:rPr>
      </w:pPr>
      <w:r>
        <w:t>f</w:t>
      </w:r>
      <w:r w:rsidR="00DE2A30" w:rsidRPr="00373FE0">
        <w:t xml:space="preserve">urther notes </w:t>
      </w:r>
      <w:r w:rsidR="00DE2A30">
        <w:t>t</w:t>
      </w:r>
      <w:r w:rsidR="00DE2A30" w:rsidRPr="00373FE0">
        <w:t>h</w:t>
      </w:r>
      <w:r w:rsidR="00B54D92">
        <w:t>at th</w:t>
      </w:r>
      <w:r w:rsidR="00DE2A30" w:rsidRPr="00373FE0">
        <w:t xml:space="preserve">e Commonwealth Government is </w:t>
      </w:r>
      <w:r w:rsidR="00DE2A30">
        <w:t>i</w:t>
      </w:r>
      <w:r w:rsidR="00DE2A30" w:rsidRPr="00057004">
        <w:t xml:space="preserve">mplementing a range of important cost-of-living policies </w:t>
      </w:r>
      <w:r w:rsidR="00DE2A30">
        <w:t>and indexation measures to support individuals and families including:</w:t>
      </w:r>
    </w:p>
    <w:p w:rsidR="00DE2A30" w:rsidRPr="00DE2A30" w:rsidRDefault="00DE2A30" w:rsidP="00662CFE">
      <w:pPr>
        <w:pStyle w:val="DPSEntryIndentsLev2"/>
        <w:numPr>
          <w:ilvl w:val="1"/>
          <w:numId w:val="3"/>
        </w:numPr>
        <w:rPr>
          <w:lang w:eastAsia="en-US"/>
        </w:rPr>
      </w:pPr>
      <w:r>
        <w:rPr>
          <w:lang w:eastAsia="en-US"/>
        </w:rPr>
        <w:t>an increase to the Child Care Subsidy since 11 July 2022;</w:t>
      </w:r>
    </w:p>
    <w:p w:rsidR="00DE2A30" w:rsidRPr="00DE2A30" w:rsidRDefault="00DE2A30" w:rsidP="00662CFE">
      <w:pPr>
        <w:pStyle w:val="DPSEntryIndentsLev2"/>
        <w:numPr>
          <w:ilvl w:val="1"/>
          <w:numId w:val="3"/>
        </w:numPr>
        <w:rPr>
          <w:lang w:eastAsia="en-US"/>
        </w:rPr>
      </w:pPr>
      <w:r>
        <w:rPr>
          <w:lang w:eastAsia="en-US"/>
        </w:rPr>
        <w:t xml:space="preserve">for the first time in its 75-year history, a fall in the maximum cost of general scripts under the Pharmaceutical Benefits Scheme from 1 January 2023; </w:t>
      </w:r>
      <w:r w:rsidRPr="00E12952">
        <w:rPr>
          <w:lang w:eastAsia="en-US"/>
        </w:rPr>
        <w:t>and</w:t>
      </w:r>
    </w:p>
    <w:p w:rsidR="00DE2A30" w:rsidRPr="00DE2A30" w:rsidRDefault="00DE2A30" w:rsidP="00662CFE">
      <w:pPr>
        <w:pStyle w:val="DPSEntryIndentsLev2"/>
        <w:ind w:left="1890" w:hanging="540"/>
        <w:rPr>
          <w:lang w:eastAsia="en-US"/>
        </w:rPr>
      </w:pPr>
      <w:r>
        <w:rPr>
          <w:lang w:eastAsia="en-US"/>
        </w:rPr>
        <w:t>(c)</w:t>
      </w:r>
      <w:r>
        <w:rPr>
          <w:lang w:eastAsia="en-US"/>
        </w:rPr>
        <w:tab/>
      </w:r>
      <w:r w:rsidRPr="00373FE0">
        <w:rPr>
          <w:lang w:eastAsia="en-US"/>
        </w:rPr>
        <w:t xml:space="preserve">the largest </w:t>
      </w:r>
      <w:r>
        <w:rPr>
          <w:lang w:eastAsia="en-US"/>
        </w:rPr>
        <w:t>i</w:t>
      </w:r>
      <w:r w:rsidRPr="00373FE0">
        <w:rPr>
          <w:lang w:eastAsia="en-US"/>
        </w:rPr>
        <w:t xml:space="preserve">ndexation increase to the pension in 12 years, and the largest </w:t>
      </w:r>
      <w:r>
        <w:rPr>
          <w:lang w:eastAsia="en-US"/>
        </w:rPr>
        <w:t xml:space="preserve">indexation </w:t>
      </w:r>
      <w:r w:rsidRPr="00373FE0">
        <w:rPr>
          <w:lang w:eastAsia="en-US"/>
        </w:rPr>
        <w:t>increase to welfare payments in more than three decades</w:t>
      </w:r>
      <w:r>
        <w:rPr>
          <w:lang w:eastAsia="en-US"/>
        </w:rPr>
        <w:t>, from 20 September 2022</w:t>
      </w:r>
      <w:r w:rsidRPr="00373FE0">
        <w:rPr>
          <w:lang w:eastAsia="en-US"/>
        </w:rPr>
        <w:t xml:space="preserve">; </w:t>
      </w:r>
      <w:r w:rsidR="00152472">
        <w:rPr>
          <w:lang w:eastAsia="en-US"/>
        </w:rPr>
        <w:t>and</w:t>
      </w:r>
    </w:p>
    <w:p w:rsidR="00DE2A30" w:rsidRDefault="00DE2A30" w:rsidP="00662CFE">
      <w:pPr>
        <w:pStyle w:val="DPSEntryIndents"/>
        <w:rPr>
          <w:b/>
        </w:rPr>
      </w:pPr>
      <w:r w:rsidRPr="00220B57">
        <w:t>calls on the ACT Government to:</w:t>
      </w:r>
    </w:p>
    <w:p w:rsidR="00DE2A30" w:rsidRPr="00DE2A30" w:rsidRDefault="00DE2A30" w:rsidP="00662CFE">
      <w:pPr>
        <w:pStyle w:val="DPSEntryIndentsLev2"/>
        <w:numPr>
          <w:ilvl w:val="1"/>
          <w:numId w:val="3"/>
        </w:numPr>
        <w:rPr>
          <w:lang w:eastAsia="en-US"/>
        </w:rPr>
      </w:pPr>
      <w:r>
        <w:rPr>
          <w:lang w:eastAsia="en-US"/>
        </w:rPr>
        <w:t xml:space="preserve">continue investing in measures to support low-income Canberra households </w:t>
      </w:r>
      <w:r w:rsidR="001043C6">
        <w:rPr>
          <w:lang w:eastAsia="en-US"/>
        </w:rPr>
        <w:t xml:space="preserve">to </w:t>
      </w:r>
      <w:r>
        <w:rPr>
          <w:lang w:eastAsia="en-US"/>
        </w:rPr>
        <w:t>reduce their cost of living; and</w:t>
      </w:r>
    </w:p>
    <w:p w:rsidR="00DE2A30" w:rsidRPr="00DE2A30" w:rsidRDefault="00DE2A30" w:rsidP="00662CFE">
      <w:pPr>
        <w:pStyle w:val="DPSEntryIndentsLev2"/>
        <w:numPr>
          <w:ilvl w:val="1"/>
          <w:numId w:val="3"/>
        </w:numPr>
        <w:rPr>
          <w:lang w:eastAsia="en-US"/>
        </w:rPr>
      </w:pPr>
      <w:r>
        <w:rPr>
          <w:lang w:eastAsia="en-US"/>
        </w:rPr>
        <w:t>c</w:t>
      </w:r>
      <w:r w:rsidRPr="009726E9">
        <w:rPr>
          <w:lang w:eastAsia="en-US"/>
        </w:rPr>
        <w:t>on</w:t>
      </w:r>
      <w:r>
        <w:rPr>
          <w:lang w:eastAsia="en-US"/>
        </w:rPr>
        <w:t xml:space="preserve">tribute to the Senate Community Affairs References Committee inquiry into </w:t>
      </w:r>
      <w:r w:rsidRPr="00EB09D0">
        <w:rPr>
          <w:lang w:eastAsia="en-US"/>
        </w:rPr>
        <w:t>the extent and nature of poverty in Australia</w:t>
      </w:r>
      <w:r>
        <w:rPr>
          <w:lang w:eastAsia="en-US"/>
        </w:rPr>
        <w:t>.</w:t>
      </w:r>
      <w:r w:rsidR="009B2691">
        <w:rPr>
          <w:lang w:eastAsia="en-US"/>
        </w:rPr>
        <w:t>”</w:t>
      </w:r>
      <w:r w:rsidR="00152472">
        <w:rPr>
          <w:lang w:eastAsia="en-US"/>
        </w:rPr>
        <w:t>.</w:t>
      </w:r>
    </w:p>
    <w:p w:rsidR="00457924" w:rsidRDefault="00152472" w:rsidP="00662CFE">
      <w:pPr>
        <w:spacing w:before="120"/>
        <w:ind w:left="720" w:right="-35"/>
        <w:rPr>
          <w:rFonts w:ascii="Calibri" w:hAnsi="Calibri"/>
          <w:color w:val="000000"/>
          <w:lang w:val="en-AU"/>
        </w:rPr>
      </w:pPr>
      <w:r>
        <w:rPr>
          <w:rFonts w:ascii="Calibri" w:hAnsi="Calibri"/>
          <w:color w:val="000000"/>
          <w:lang w:val="en-AU"/>
        </w:rPr>
        <w:t>Debate continued</w:t>
      </w:r>
      <w:r w:rsidR="00457924" w:rsidRPr="00152472">
        <w:rPr>
          <w:rFonts w:ascii="Calibri" w:hAnsi="Calibri"/>
          <w:color w:val="000000"/>
          <w:lang w:val="en-AU"/>
        </w:rPr>
        <w:t>.</w:t>
      </w:r>
    </w:p>
    <w:p w:rsidR="00152472" w:rsidRDefault="00152472" w:rsidP="00662CFE">
      <w:pPr>
        <w:keepNext/>
        <w:spacing w:before="120"/>
        <w:ind w:left="720" w:right="-29"/>
        <w:rPr>
          <w:rFonts w:ascii="Calibri" w:hAnsi="Calibri"/>
          <w:color w:val="000000"/>
          <w:lang w:val="en-AU"/>
        </w:rPr>
      </w:pPr>
      <w:r>
        <w:rPr>
          <w:rFonts w:ascii="Calibri" w:hAnsi="Calibri"/>
          <w:i/>
          <w:color w:val="000000"/>
          <w:lang w:val="en-AU"/>
        </w:rPr>
        <w:lastRenderedPageBreak/>
        <w:t>Paper</w:t>
      </w:r>
      <w:r w:rsidR="005668C2">
        <w:rPr>
          <w:rFonts w:ascii="Calibri" w:hAnsi="Calibri"/>
          <w:color w:val="000000"/>
          <w:lang w:val="en-AU"/>
        </w:rPr>
        <w:t>: Ms Davidson (Assistant Minister for Families and Community Services) presented the following papers:</w:t>
      </w:r>
    </w:p>
    <w:p w:rsidR="00394ED5" w:rsidRDefault="00394ED5" w:rsidP="00457924">
      <w:pPr>
        <w:spacing w:before="120"/>
        <w:ind w:left="720" w:right="-35"/>
        <w:rPr>
          <w:rFonts w:ascii="Calibri" w:hAnsi="Calibri"/>
          <w:color w:val="000000"/>
          <w:lang w:val="en-AU"/>
        </w:rPr>
      </w:pPr>
      <w:r>
        <w:rPr>
          <w:rFonts w:ascii="Calibri" w:hAnsi="Calibri"/>
          <w:color w:val="000000"/>
          <w:lang w:val="en-AU"/>
        </w:rPr>
        <w:t>Poverty in the ACT—</w:t>
      </w:r>
      <w:r w:rsidR="00C87DD9">
        <w:rPr>
          <w:rFonts w:ascii="Calibri" w:hAnsi="Calibri"/>
          <w:color w:val="000000"/>
          <w:lang w:val="en-AU"/>
        </w:rPr>
        <w:t>Data and reports—</w:t>
      </w:r>
    </w:p>
    <w:p w:rsidR="00C87DD9" w:rsidRPr="00BE2DB1" w:rsidRDefault="00C87DD9" w:rsidP="00BE2DB1">
      <w:pPr>
        <w:pStyle w:val="DPSEntryDetailIndentLev1"/>
        <w:spacing w:before="80"/>
      </w:pPr>
      <w:r w:rsidRPr="00BE2DB1">
        <w:t>ACT Cost of living report</w:t>
      </w:r>
      <w:r w:rsidR="001043C6" w:rsidRPr="00BE2DB1">
        <w:t xml:space="preserve"> 2022</w:t>
      </w:r>
      <w:r w:rsidRPr="00BE2DB1">
        <w:t>—Tracking changes in the cost of living for low-income households in the Australian Capital Territory—ACT Council of Social Service</w:t>
      </w:r>
      <w:r w:rsidR="00BE2DB1" w:rsidRPr="00BE2DB1">
        <w:t xml:space="preserve"> Inc.</w:t>
      </w:r>
      <w:r w:rsidRPr="00BE2DB1">
        <w:t>, May 2022.</w:t>
      </w:r>
    </w:p>
    <w:p w:rsidR="00C87DD9" w:rsidRDefault="00C87DD9" w:rsidP="00BE2DB1">
      <w:pPr>
        <w:pStyle w:val="DPSEntryDetailIndentLev1"/>
        <w:spacing w:before="80"/>
      </w:pPr>
      <w:r>
        <w:t>Below the surface—The hidden women in the ACT in middle income households at risk of ending up in poverty—Emma Davidson, Women</w:t>
      </w:r>
      <w:r w:rsidR="009B2691">
        <w:t>’</w:t>
      </w:r>
      <w:r>
        <w:t>s Centre for Health Matters</w:t>
      </w:r>
      <w:r w:rsidR="00BE2DB1">
        <w:t xml:space="preserve"> Inc.</w:t>
      </w:r>
      <w:r>
        <w:t>, dated June 2019.</w:t>
      </w:r>
    </w:p>
    <w:p w:rsidR="00C87DD9" w:rsidRDefault="00C87DD9" w:rsidP="00BE2DB1">
      <w:pPr>
        <w:pStyle w:val="DPSEntryDetailIndentLev1"/>
        <w:spacing w:before="80"/>
      </w:pPr>
      <w:r>
        <w:t>Beyond crisis: working with Canberra</w:t>
      </w:r>
      <w:r w:rsidR="009B2691">
        <w:t>’</w:t>
      </w:r>
      <w:r>
        <w:t xml:space="preserve">s professional firms and businesses to make safer choices </w:t>
      </w:r>
      <w:r w:rsidR="00C8656D">
        <w:t xml:space="preserve">easier </w:t>
      </w:r>
      <w:r>
        <w:t>for survivors of domestic violence—Women</w:t>
      </w:r>
      <w:r w:rsidR="009B2691">
        <w:t>’</w:t>
      </w:r>
      <w:r>
        <w:t>s Centre for Health Matters</w:t>
      </w:r>
      <w:r w:rsidR="00BE2DB1">
        <w:t xml:space="preserve"> Inc.</w:t>
      </w:r>
      <w:r>
        <w:t>, dated July 2017.</w:t>
      </w:r>
    </w:p>
    <w:p w:rsidR="00C8656D" w:rsidRDefault="00C8656D" w:rsidP="00BE2DB1">
      <w:pPr>
        <w:pStyle w:val="DPSEntryDetailIndentLev1"/>
        <w:spacing w:before="80"/>
      </w:pPr>
      <w:r w:rsidRPr="00BE2DB1">
        <w:t>Creating Opportunity or Entrenching Disadvantage? 5 Years on—ACT Labour Market Data Update— ACT Council of Social Service and Women’s Centre for Health Matters</w:t>
      </w:r>
      <w:r w:rsidR="00BE2DB1">
        <w:t xml:space="preserve"> Inc.</w:t>
      </w:r>
      <w:r w:rsidRPr="00BE2DB1">
        <w:t>, dated October 2019.</w:t>
      </w:r>
    </w:p>
    <w:p w:rsidR="00C87DD9" w:rsidRDefault="00C87DD9" w:rsidP="00BE2DB1">
      <w:pPr>
        <w:pStyle w:val="DPSEntryDetailIndentLev1"/>
        <w:spacing w:before="80"/>
      </w:pPr>
      <w:r>
        <w:t>Hidden disadvantage among women in the ACT—Emma Davidson, Women</w:t>
      </w:r>
      <w:r w:rsidR="009B2691">
        <w:t>’</w:t>
      </w:r>
      <w:r>
        <w:t>s Centre for Health Matters</w:t>
      </w:r>
      <w:r w:rsidR="00BE2DB1">
        <w:t xml:space="preserve"> Inc.</w:t>
      </w:r>
      <w:r>
        <w:t>, dated June 2018.</w:t>
      </w:r>
    </w:p>
    <w:p w:rsidR="00C87DD9" w:rsidRDefault="00C87DD9" w:rsidP="00BE2DB1">
      <w:pPr>
        <w:pStyle w:val="DPSEntryDetailIndentLev1"/>
        <w:spacing w:before="80"/>
      </w:pPr>
      <w:r>
        <w:t>Hidden disadvant</w:t>
      </w:r>
      <w:r w:rsidR="00BE2DB1">
        <w:t>age in the ACT: report for ACT Anti-Poverty W</w:t>
      </w:r>
      <w:r>
        <w:t>eek—National Centre for Social and Economic Modelling and the Institute for Governance and Policy Analysis University of Canberra, dated October 2017.</w:t>
      </w:r>
    </w:p>
    <w:p w:rsidR="00C87DD9" w:rsidRDefault="00C87DD9" w:rsidP="00BE2DB1">
      <w:pPr>
        <w:pStyle w:val="DPSEntryDetailIndentLev1"/>
        <w:spacing w:before="80"/>
      </w:pPr>
      <w:r>
        <w:t>Housing affordability and the labour market in the ACT—Housing and</w:t>
      </w:r>
      <w:r w:rsidR="00BE2DB1">
        <w:t xml:space="preserve"> homelessness policy consortium, undated.</w:t>
      </w:r>
    </w:p>
    <w:p w:rsidR="00C87DD9" w:rsidRDefault="00C87DD9" w:rsidP="00BE2DB1">
      <w:pPr>
        <w:pStyle w:val="DPSEntryDetailIndentLev1"/>
        <w:spacing w:before="80"/>
      </w:pPr>
      <w:r>
        <w:t>Poverty and Covid-19 in the ACT—Factsheet—ACT Council of Social Service</w:t>
      </w:r>
      <w:r w:rsidR="00BE2DB1">
        <w:t xml:space="preserve"> Inc.</w:t>
      </w:r>
      <w:r>
        <w:t>, dated October 2021.</w:t>
      </w:r>
    </w:p>
    <w:p w:rsidR="00C87DD9" w:rsidRPr="005668C2" w:rsidRDefault="00C87DD9" w:rsidP="00BE2DB1">
      <w:pPr>
        <w:pStyle w:val="DPSEntryDetailIndentLev1"/>
        <w:spacing w:before="80"/>
      </w:pPr>
      <w:r>
        <w:t xml:space="preserve">Proportion of adult women and </w:t>
      </w:r>
      <w:r w:rsidR="00F83609">
        <w:t xml:space="preserve">adult </w:t>
      </w:r>
      <w:r>
        <w:t xml:space="preserve">men living in a sole parent family in low income </w:t>
      </w:r>
      <w:r w:rsidR="00BE2DB1">
        <w:t>households</w:t>
      </w:r>
      <w:r>
        <w:t>, by the ACT suburbs, 2016</w:t>
      </w:r>
      <w:r w:rsidR="00A959A4">
        <w:t>—Map</w:t>
      </w:r>
      <w:r>
        <w:t>.</w:t>
      </w:r>
    </w:p>
    <w:p w:rsidR="00C87DD9" w:rsidRDefault="00C87DD9" w:rsidP="00BE2DB1">
      <w:pPr>
        <w:pStyle w:val="DPSEntryDetailIndentLev1"/>
        <w:spacing w:before="80"/>
      </w:pPr>
      <w:r>
        <w:t>Rental affordability snapshot 2022—Anglicare NSW South, NSW West and ACT.</w:t>
      </w:r>
    </w:p>
    <w:p w:rsidR="00C87DD9" w:rsidRDefault="00C87DD9" w:rsidP="00BE2DB1">
      <w:pPr>
        <w:pStyle w:val="DPSEntryDetailIndentLev1"/>
        <w:spacing w:before="80"/>
      </w:pPr>
      <w:r>
        <w:t>Shattered myths—20 years of ACT Council of Social Service work on poverty—ACT Council of Social Service</w:t>
      </w:r>
      <w:r w:rsidR="00BE2DB1">
        <w:t xml:space="preserve"> Inc.</w:t>
      </w:r>
      <w:r>
        <w:t>, dated November 2019.</w:t>
      </w:r>
    </w:p>
    <w:p w:rsidR="00152472" w:rsidRDefault="00152472" w:rsidP="00BE2DB1">
      <w:pPr>
        <w:spacing w:before="80"/>
        <w:ind w:left="720" w:right="-35"/>
        <w:rPr>
          <w:rFonts w:ascii="Calibri" w:hAnsi="Calibri"/>
          <w:color w:val="000000"/>
          <w:lang w:val="en-AU"/>
        </w:rPr>
      </w:pPr>
      <w:r>
        <w:rPr>
          <w:rFonts w:ascii="Calibri" w:hAnsi="Calibri"/>
          <w:color w:val="000000"/>
          <w:lang w:val="en-AU"/>
        </w:rPr>
        <w:t>Debate continued.</w:t>
      </w:r>
    </w:p>
    <w:p w:rsidR="00B54D92" w:rsidRDefault="00B54D92" w:rsidP="00BE2DB1">
      <w:pPr>
        <w:spacing w:before="80"/>
        <w:ind w:left="720" w:right="-35"/>
        <w:rPr>
          <w:rFonts w:ascii="Calibri" w:hAnsi="Calibri"/>
          <w:color w:val="000000"/>
          <w:lang w:val="en-AU"/>
        </w:rPr>
      </w:pPr>
      <w:r>
        <w:rPr>
          <w:rFonts w:ascii="Calibri" w:hAnsi="Calibri"/>
          <w:color w:val="000000"/>
          <w:lang w:val="en-AU"/>
        </w:rPr>
        <w:t>Question—That the amendment be agreed to—put.</w:t>
      </w:r>
    </w:p>
    <w:p w:rsidR="00B54D92" w:rsidRDefault="00B54D92" w:rsidP="00BE2DB1">
      <w:pPr>
        <w:spacing w:before="8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202" w:type="dxa"/>
        <w:tblLayout w:type="fixed"/>
        <w:tblCellMar>
          <w:left w:w="720" w:type="dxa"/>
          <w:right w:w="56" w:type="dxa"/>
        </w:tblCellMar>
        <w:tblLook w:val="0000" w:firstRow="0" w:lastRow="0" w:firstColumn="0" w:lastColumn="0" w:noHBand="0" w:noVBand="0"/>
      </w:tblPr>
      <w:tblGrid>
        <w:gridCol w:w="2250"/>
        <w:gridCol w:w="1746"/>
        <w:gridCol w:w="414"/>
        <w:gridCol w:w="382"/>
        <w:gridCol w:w="414"/>
        <w:gridCol w:w="1998"/>
        <w:gridCol w:w="1584"/>
        <w:gridCol w:w="414"/>
      </w:tblGrid>
      <w:tr w:rsidR="00B54D92" w:rsidTr="00B54D92">
        <w:trPr>
          <w:gridAfter w:val="1"/>
          <w:wAfter w:w="414" w:type="dxa"/>
        </w:trPr>
        <w:tc>
          <w:tcPr>
            <w:tcW w:w="3996" w:type="dxa"/>
            <w:gridSpan w:val="2"/>
            <w:shd w:val="clear" w:color="auto" w:fill="auto"/>
          </w:tcPr>
          <w:p w:rsidR="00B54D92" w:rsidRDefault="00B54D92" w:rsidP="002A38D1">
            <w:pPr>
              <w:tabs>
                <w:tab w:val="center" w:pos="1440"/>
              </w:tabs>
              <w:spacing w:after="60"/>
              <w:ind w:right="-29"/>
              <w:rPr>
                <w:rFonts w:ascii="Calibri" w:hAnsi="Calibri"/>
                <w:color w:val="000000"/>
                <w:lang w:val="en-AU"/>
              </w:rPr>
            </w:pPr>
            <w:r>
              <w:rPr>
                <w:rFonts w:ascii="Calibri" w:hAnsi="Calibri"/>
                <w:color w:val="000000"/>
                <w:lang w:val="en-AU"/>
              </w:rPr>
              <w:tab/>
              <w:t>AYES, 15</w:t>
            </w:r>
          </w:p>
        </w:tc>
        <w:tc>
          <w:tcPr>
            <w:tcW w:w="796" w:type="dxa"/>
            <w:gridSpan w:val="2"/>
            <w:shd w:val="clear" w:color="auto" w:fill="auto"/>
          </w:tcPr>
          <w:p w:rsidR="00B54D92" w:rsidRDefault="00B54D92" w:rsidP="002A38D1">
            <w:pPr>
              <w:spacing w:after="60"/>
              <w:ind w:right="-29"/>
              <w:rPr>
                <w:rFonts w:ascii="Calibri" w:hAnsi="Calibri"/>
                <w:color w:val="000000"/>
                <w:lang w:val="en-AU"/>
              </w:rPr>
            </w:pPr>
          </w:p>
        </w:tc>
        <w:tc>
          <w:tcPr>
            <w:tcW w:w="3996" w:type="dxa"/>
            <w:gridSpan w:val="3"/>
            <w:shd w:val="clear" w:color="auto" w:fill="auto"/>
          </w:tcPr>
          <w:p w:rsidR="00B54D92" w:rsidRDefault="00B54D92" w:rsidP="002A38D1">
            <w:pPr>
              <w:tabs>
                <w:tab w:val="center" w:pos="1418"/>
              </w:tabs>
              <w:spacing w:after="60"/>
              <w:ind w:right="-29"/>
              <w:rPr>
                <w:rFonts w:ascii="Calibri" w:hAnsi="Calibri"/>
                <w:color w:val="000000"/>
                <w:lang w:val="en-AU"/>
              </w:rPr>
            </w:pPr>
            <w:r>
              <w:rPr>
                <w:rFonts w:ascii="Calibri" w:hAnsi="Calibri"/>
                <w:color w:val="000000"/>
                <w:lang w:val="en-AU"/>
              </w:rPr>
              <w:tab/>
              <w:t>NOES, 8</w:t>
            </w:r>
          </w:p>
        </w:tc>
      </w:tr>
      <w:tr w:rsidR="00B54D92" w:rsidTr="00B54D92">
        <w:trPr>
          <w:trHeight w:hRule="exact" w:val="312"/>
        </w:trPr>
        <w:tc>
          <w:tcPr>
            <w:tcW w:w="2250" w:type="dxa"/>
            <w:shd w:val="clear" w:color="auto" w:fill="auto"/>
          </w:tcPr>
          <w:p w:rsidR="00B54D92" w:rsidRDefault="00B54D92" w:rsidP="00B54D92">
            <w:pPr>
              <w:ind w:right="-35"/>
              <w:rPr>
                <w:rFonts w:ascii="Calibri" w:hAnsi="Calibri"/>
                <w:color w:val="000000"/>
                <w:lang w:val="en-AU"/>
              </w:rPr>
            </w:pPr>
            <w:r>
              <w:rPr>
                <w:rFonts w:ascii="Calibri" w:hAnsi="Calibri"/>
                <w:color w:val="000000"/>
                <w:lang w:val="en-AU"/>
              </w:rPr>
              <w:t>Mr Barr</w:t>
            </w:r>
          </w:p>
        </w:tc>
        <w:tc>
          <w:tcPr>
            <w:tcW w:w="2160" w:type="dxa"/>
            <w:gridSpan w:val="2"/>
            <w:shd w:val="clear" w:color="auto" w:fill="auto"/>
          </w:tcPr>
          <w:p w:rsidR="00B54D92" w:rsidRDefault="00B54D92" w:rsidP="00B54D92">
            <w:pPr>
              <w:ind w:left="-450" w:right="-35"/>
              <w:rPr>
                <w:rFonts w:ascii="Calibri" w:hAnsi="Calibri"/>
                <w:color w:val="000000"/>
                <w:lang w:val="en-AU"/>
              </w:rPr>
            </w:pPr>
            <w:r>
              <w:rPr>
                <w:rFonts w:ascii="Calibri" w:hAnsi="Calibri"/>
                <w:color w:val="000000"/>
                <w:lang w:val="en-AU"/>
              </w:rPr>
              <w:t>Ms Orr</w:t>
            </w:r>
          </w:p>
        </w:tc>
        <w:tc>
          <w:tcPr>
            <w:tcW w:w="796" w:type="dxa"/>
            <w:gridSpan w:val="2"/>
            <w:shd w:val="clear" w:color="auto" w:fill="auto"/>
          </w:tcPr>
          <w:p w:rsidR="00B54D92" w:rsidRDefault="00B54D92" w:rsidP="00B54D92">
            <w:pPr>
              <w:spacing w:before="120"/>
              <w:ind w:right="-35"/>
              <w:rPr>
                <w:rFonts w:ascii="Calibri" w:hAnsi="Calibri"/>
                <w:color w:val="000000"/>
                <w:lang w:val="en-AU"/>
              </w:rPr>
            </w:pPr>
          </w:p>
        </w:tc>
        <w:tc>
          <w:tcPr>
            <w:tcW w:w="1998" w:type="dxa"/>
            <w:shd w:val="clear" w:color="auto" w:fill="auto"/>
          </w:tcPr>
          <w:p w:rsidR="00B54D92" w:rsidRDefault="00B54D92" w:rsidP="00B54D92">
            <w:pPr>
              <w:ind w:left="-436" w:right="-35"/>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rsidR="00B54D92" w:rsidRDefault="00B54D92" w:rsidP="00B54D92">
            <w:pPr>
              <w:spacing w:before="120"/>
              <w:ind w:right="-35"/>
              <w:rPr>
                <w:rFonts w:ascii="Calibri" w:hAnsi="Calibri"/>
                <w:color w:val="000000"/>
                <w:lang w:val="en-AU"/>
              </w:rPr>
            </w:pPr>
          </w:p>
        </w:tc>
      </w:tr>
      <w:tr w:rsidR="00B54D92" w:rsidTr="00B54D92">
        <w:trPr>
          <w:trHeight w:hRule="exact" w:val="312"/>
        </w:trPr>
        <w:tc>
          <w:tcPr>
            <w:tcW w:w="2250" w:type="dxa"/>
            <w:shd w:val="clear" w:color="auto" w:fill="auto"/>
          </w:tcPr>
          <w:p w:rsidR="00B54D92" w:rsidRDefault="00B54D92" w:rsidP="00B54D92">
            <w:pPr>
              <w:ind w:right="-35"/>
              <w:rPr>
                <w:rFonts w:ascii="Calibri" w:hAnsi="Calibri"/>
                <w:color w:val="000000"/>
                <w:lang w:val="en-AU"/>
              </w:rPr>
            </w:pPr>
            <w:r>
              <w:rPr>
                <w:rFonts w:ascii="Calibri" w:hAnsi="Calibri"/>
                <w:color w:val="000000"/>
                <w:lang w:val="en-AU"/>
              </w:rPr>
              <w:t>Ms Berry</w:t>
            </w:r>
          </w:p>
        </w:tc>
        <w:tc>
          <w:tcPr>
            <w:tcW w:w="2160" w:type="dxa"/>
            <w:gridSpan w:val="2"/>
            <w:shd w:val="clear" w:color="auto" w:fill="auto"/>
          </w:tcPr>
          <w:p w:rsidR="00B54D92" w:rsidRDefault="00B54D92" w:rsidP="00B54D92">
            <w:pPr>
              <w:ind w:left="-450" w:right="-35"/>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rsidR="00B54D92" w:rsidRDefault="00B54D92" w:rsidP="00B54D92">
            <w:pPr>
              <w:spacing w:before="120"/>
              <w:ind w:right="-35"/>
              <w:rPr>
                <w:rFonts w:ascii="Calibri" w:hAnsi="Calibri"/>
                <w:color w:val="000000"/>
                <w:lang w:val="en-AU"/>
              </w:rPr>
            </w:pPr>
          </w:p>
        </w:tc>
        <w:tc>
          <w:tcPr>
            <w:tcW w:w="1998" w:type="dxa"/>
            <w:shd w:val="clear" w:color="auto" w:fill="auto"/>
          </w:tcPr>
          <w:p w:rsidR="00B54D92" w:rsidRDefault="00B54D92" w:rsidP="00B54D92">
            <w:pPr>
              <w:ind w:left="-436" w:right="-35"/>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rsidR="00B54D92" w:rsidRDefault="00B54D92" w:rsidP="00B54D92">
            <w:pPr>
              <w:spacing w:before="120"/>
              <w:ind w:right="-35"/>
              <w:rPr>
                <w:rFonts w:ascii="Calibri" w:hAnsi="Calibri"/>
                <w:color w:val="000000"/>
                <w:lang w:val="en-AU"/>
              </w:rPr>
            </w:pPr>
          </w:p>
        </w:tc>
      </w:tr>
      <w:tr w:rsidR="00B54D92" w:rsidTr="00B54D92">
        <w:trPr>
          <w:trHeight w:hRule="exact" w:val="312"/>
        </w:trPr>
        <w:tc>
          <w:tcPr>
            <w:tcW w:w="2250" w:type="dxa"/>
            <w:shd w:val="clear" w:color="auto" w:fill="auto"/>
          </w:tcPr>
          <w:p w:rsidR="00B54D92" w:rsidRDefault="00B54D92" w:rsidP="00B54D92">
            <w:pPr>
              <w:ind w:right="-35"/>
              <w:rPr>
                <w:rFonts w:ascii="Calibri" w:hAnsi="Calibri"/>
                <w:color w:val="000000"/>
                <w:lang w:val="en-AU"/>
              </w:rPr>
            </w:pPr>
            <w:r>
              <w:rPr>
                <w:rFonts w:ascii="Calibri" w:hAnsi="Calibri"/>
                <w:color w:val="000000"/>
                <w:lang w:val="en-AU"/>
              </w:rPr>
              <w:t>Mr Braddock</w:t>
            </w:r>
          </w:p>
        </w:tc>
        <w:tc>
          <w:tcPr>
            <w:tcW w:w="2160" w:type="dxa"/>
            <w:gridSpan w:val="2"/>
            <w:shd w:val="clear" w:color="auto" w:fill="auto"/>
          </w:tcPr>
          <w:p w:rsidR="00B54D92" w:rsidRDefault="00B54D92" w:rsidP="00B54D92">
            <w:pPr>
              <w:ind w:left="-450" w:right="-35"/>
              <w:rPr>
                <w:rFonts w:ascii="Calibri" w:hAnsi="Calibri"/>
                <w:color w:val="000000"/>
                <w:lang w:val="en-AU"/>
              </w:rPr>
            </w:pPr>
            <w:r>
              <w:rPr>
                <w:rFonts w:ascii="Calibri" w:hAnsi="Calibri"/>
                <w:color w:val="000000"/>
                <w:lang w:val="en-AU"/>
              </w:rPr>
              <w:t>Mr Pettersson</w:t>
            </w:r>
          </w:p>
        </w:tc>
        <w:tc>
          <w:tcPr>
            <w:tcW w:w="796" w:type="dxa"/>
            <w:gridSpan w:val="2"/>
            <w:shd w:val="clear" w:color="auto" w:fill="auto"/>
          </w:tcPr>
          <w:p w:rsidR="00B54D92" w:rsidRDefault="00B54D92" w:rsidP="00B54D92">
            <w:pPr>
              <w:spacing w:before="120"/>
              <w:ind w:right="-35"/>
              <w:rPr>
                <w:rFonts w:ascii="Calibri" w:hAnsi="Calibri"/>
                <w:color w:val="000000"/>
                <w:lang w:val="en-AU"/>
              </w:rPr>
            </w:pPr>
          </w:p>
        </w:tc>
        <w:tc>
          <w:tcPr>
            <w:tcW w:w="1998" w:type="dxa"/>
            <w:shd w:val="clear" w:color="auto" w:fill="auto"/>
          </w:tcPr>
          <w:p w:rsidR="00B54D92" w:rsidRDefault="00B54D92" w:rsidP="00B54D92">
            <w:pPr>
              <w:ind w:left="-436" w:right="-35"/>
              <w:rPr>
                <w:rFonts w:ascii="Calibri" w:hAnsi="Calibri"/>
                <w:color w:val="000000"/>
                <w:lang w:val="en-AU"/>
              </w:rPr>
            </w:pPr>
            <w:r>
              <w:rPr>
                <w:rFonts w:ascii="Calibri" w:hAnsi="Calibri"/>
                <w:color w:val="000000"/>
                <w:lang w:val="en-AU"/>
              </w:rPr>
              <w:t>Mr Cocks</w:t>
            </w:r>
          </w:p>
        </w:tc>
        <w:tc>
          <w:tcPr>
            <w:tcW w:w="1998" w:type="dxa"/>
            <w:gridSpan w:val="2"/>
            <w:shd w:val="clear" w:color="auto" w:fill="auto"/>
          </w:tcPr>
          <w:p w:rsidR="00B54D92" w:rsidRDefault="00B54D92" w:rsidP="00B54D92">
            <w:pPr>
              <w:spacing w:before="120"/>
              <w:ind w:right="-35"/>
              <w:rPr>
                <w:rFonts w:ascii="Calibri" w:hAnsi="Calibri"/>
                <w:color w:val="000000"/>
                <w:lang w:val="en-AU"/>
              </w:rPr>
            </w:pPr>
          </w:p>
        </w:tc>
      </w:tr>
      <w:tr w:rsidR="00B54D92" w:rsidTr="00B54D92">
        <w:trPr>
          <w:trHeight w:hRule="exact" w:val="312"/>
        </w:trPr>
        <w:tc>
          <w:tcPr>
            <w:tcW w:w="2250" w:type="dxa"/>
            <w:shd w:val="clear" w:color="auto" w:fill="auto"/>
          </w:tcPr>
          <w:p w:rsidR="00B54D92" w:rsidRDefault="00B54D92" w:rsidP="00B54D92">
            <w:pPr>
              <w:ind w:right="-35"/>
              <w:rPr>
                <w:rFonts w:ascii="Calibri" w:hAnsi="Calibri"/>
                <w:color w:val="000000"/>
                <w:lang w:val="en-AU"/>
              </w:rPr>
            </w:pPr>
            <w:r>
              <w:rPr>
                <w:rFonts w:ascii="Calibri" w:hAnsi="Calibri"/>
                <w:color w:val="000000"/>
                <w:lang w:val="en-AU"/>
              </w:rPr>
              <w:t>Ms Burch</w:t>
            </w:r>
          </w:p>
        </w:tc>
        <w:tc>
          <w:tcPr>
            <w:tcW w:w="2160" w:type="dxa"/>
            <w:gridSpan w:val="2"/>
            <w:shd w:val="clear" w:color="auto" w:fill="auto"/>
          </w:tcPr>
          <w:p w:rsidR="00B54D92" w:rsidRDefault="00B54D92" w:rsidP="00B54D92">
            <w:pPr>
              <w:ind w:left="-450" w:right="-35"/>
              <w:rPr>
                <w:rFonts w:ascii="Calibri" w:hAnsi="Calibri"/>
                <w:color w:val="000000"/>
                <w:lang w:val="en-AU"/>
              </w:rPr>
            </w:pPr>
            <w:r>
              <w:rPr>
                <w:rFonts w:ascii="Calibri" w:hAnsi="Calibri"/>
                <w:color w:val="000000"/>
                <w:lang w:val="en-AU"/>
              </w:rPr>
              <w:t>Mr Rattenbury</w:t>
            </w:r>
          </w:p>
        </w:tc>
        <w:tc>
          <w:tcPr>
            <w:tcW w:w="796" w:type="dxa"/>
            <w:gridSpan w:val="2"/>
            <w:shd w:val="clear" w:color="auto" w:fill="auto"/>
          </w:tcPr>
          <w:p w:rsidR="00B54D92" w:rsidRDefault="00B54D92" w:rsidP="00B54D92">
            <w:pPr>
              <w:spacing w:before="120"/>
              <w:ind w:right="-35"/>
              <w:rPr>
                <w:rFonts w:ascii="Calibri" w:hAnsi="Calibri"/>
                <w:color w:val="000000"/>
                <w:lang w:val="en-AU"/>
              </w:rPr>
            </w:pPr>
          </w:p>
        </w:tc>
        <w:tc>
          <w:tcPr>
            <w:tcW w:w="1998" w:type="dxa"/>
            <w:shd w:val="clear" w:color="auto" w:fill="auto"/>
          </w:tcPr>
          <w:p w:rsidR="00B54D92" w:rsidRDefault="00B54D92" w:rsidP="00B54D92">
            <w:pPr>
              <w:ind w:left="-436" w:right="-35"/>
              <w:rPr>
                <w:rFonts w:ascii="Calibri" w:hAnsi="Calibri"/>
                <w:color w:val="000000"/>
                <w:lang w:val="en-AU"/>
              </w:rPr>
            </w:pPr>
            <w:r>
              <w:rPr>
                <w:rFonts w:ascii="Calibri" w:hAnsi="Calibri"/>
                <w:color w:val="000000"/>
                <w:lang w:val="en-AU"/>
              </w:rPr>
              <w:t>Mr Hanson</w:t>
            </w:r>
          </w:p>
        </w:tc>
        <w:tc>
          <w:tcPr>
            <w:tcW w:w="1998" w:type="dxa"/>
            <w:gridSpan w:val="2"/>
            <w:shd w:val="clear" w:color="auto" w:fill="auto"/>
          </w:tcPr>
          <w:p w:rsidR="00B54D92" w:rsidRDefault="00B54D92" w:rsidP="00B54D92">
            <w:pPr>
              <w:spacing w:before="120"/>
              <w:ind w:right="-35"/>
              <w:rPr>
                <w:rFonts w:ascii="Calibri" w:hAnsi="Calibri"/>
                <w:color w:val="000000"/>
                <w:lang w:val="en-AU"/>
              </w:rPr>
            </w:pPr>
          </w:p>
        </w:tc>
      </w:tr>
      <w:tr w:rsidR="00B54D92" w:rsidTr="00B54D92">
        <w:trPr>
          <w:trHeight w:hRule="exact" w:val="312"/>
        </w:trPr>
        <w:tc>
          <w:tcPr>
            <w:tcW w:w="2250" w:type="dxa"/>
            <w:shd w:val="clear" w:color="auto" w:fill="auto"/>
          </w:tcPr>
          <w:p w:rsidR="00B54D92" w:rsidRDefault="00B54D92" w:rsidP="00B54D92">
            <w:pPr>
              <w:ind w:right="-35"/>
              <w:rPr>
                <w:rFonts w:ascii="Calibri" w:hAnsi="Calibri"/>
                <w:color w:val="000000"/>
                <w:lang w:val="en-AU"/>
              </w:rPr>
            </w:pPr>
            <w:r>
              <w:rPr>
                <w:rFonts w:ascii="Calibri" w:hAnsi="Calibri"/>
                <w:color w:val="000000"/>
                <w:lang w:val="en-AU"/>
              </w:rPr>
              <w:t>Ms Cheyne</w:t>
            </w:r>
          </w:p>
        </w:tc>
        <w:tc>
          <w:tcPr>
            <w:tcW w:w="2160" w:type="dxa"/>
            <w:gridSpan w:val="2"/>
            <w:shd w:val="clear" w:color="auto" w:fill="auto"/>
          </w:tcPr>
          <w:p w:rsidR="00B54D92" w:rsidRDefault="00B54D92" w:rsidP="00B54D92">
            <w:pPr>
              <w:ind w:left="-450" w:right="-35"/>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B54D92" w:rsidRDefault="00B54D92" w:rsidP="00B54D92">
            <w:pPr>
              <w:spacing w:before="120"/>
              <w:ind w:right="-35"/>
              <w:rPr>
                <w:rFonts w:ascii="Calibri" w:hAnsi="Calibri"/>
                <w:color w:val="000000"/>
                <w:lang w:val="en-AU"/>
              </w:rPr>
            </w:pPr>
          </w:p>
        </w:tc>
        <w:tc>
          <w:tcPr>
            <w:tcW w:w="1998" w:type="dxa"/>
            <w:shd w:val="clear" w:color="auto" w:fill="auto"/>
          </w:tcPr>
          <w:p w:rsidR="00B54D92" w:rsidRDefault="00B54D92" w:rsidP="00B54D92">
            <w:pPr>
              <w:ind w:left="-436" w:right="-35"/>
              <w:rPr>
                <w:rFonts w:ascii="Calibri" w:hAnsi="Calibri"/>
                <w:color w:val="000000"/>
                <w:lang w:val="en-AU"/>
              </w:rPr>
            </w:pPr>
            <w:r>
              <w:rPr>
                <w:rFonts w:ascii="Calibri" w:hAnsi="Calibri"/>
                <w:color w:val="000000"/>
                <w:lang w:val="en-AU"/>
              </w:rPr>
              <w:t>Mrs Kikkert</w:t>
            </w:r>
          </w:p>
        </w:tc>
        <w:tc>
          <w:tcPr>
            <w:tcW w:w="1998" w:type="dxa"/>
            <w:gridSpan w:val="2"/>
            <w:shd w:val="clear" w:color="auto" w:fill="auto"/>
          </w:tcPr>
          <w:p w:rsidR="00B54D92" w:rsidRDefault="00B54D92" w:rsidP="00B54D92">
            <w:pPr>
              <w:spacing w:before="120"/>
              <w:ind w:right="-35"/>
              <w:rPr>
                <w:rFonts w:ascii="Calibri" w:hAnsi="Calibri"/>
                <w:color w:val="000000"/>
                <w:lang w:val="en-AU"/>
              </w:rPr>
            </w:pPr>
          </w:p>
        </w:tc>
      </w:tr>
      <w:tr w:rsidR="00B54D92" w:rsidTr="00B54D92">
        <w:trPr>
          <w:trHeight w:hRule="exact" w:val="312"/>
        </w:trPr>
        <w:tc>
          <w:tcPr>
            <w:tcW w:w="2250" w:type="dxa"/>
            <w:shd w:val="clear" w:color="auto" w:fill="auto"/>
          </w:tcPr>
          <w:p w:rsidR="00B54D92" w:rsidRDefault="00B54D92" w:rsidP="00B54D92">
            <w:pPr>
              <w:ind w:right="-35"/>
              <w:rPr>
                <w:rFonts w:ascii="Calibri" w:hAnsi="Calibri"/>
                <w:color w:val="000000"/>
                <w:lang w:val="en-AU"/>
              </w:rPr>
            </w:pPr>
            <w:r>
              <w:rPr>
                <w:rFonts w:ascii="Calibri" w:hAnsi="Calibri"/>
                <w:color w:val="000000"/>
                <w:lang w:val="en-AU"/>
              </w:rPr>
              <w:t>Ms Clay</w:t>
            </w:r>
          </w:p>
        </w:tc>
        <w:tc>
          <w:tcPr>
            <w:tcW w:w="2160" w:type="dxa"/>
            <w:gridSpan w:val="2"/>
            <w:shd w:val="clear" w:color="auto" w:fill="auto"/>
          </w:tcPr>
          <w:p w:rsidR="00B54D92" w:rsidRDefault="00B54D92" w:rsidP="00B54D92">
            <w:pPr>
              <w:ind w:left="-450" w:right="-35"/>
              <w:rPr>
                <w:rFonts w:ascii="Calibri" w:hAnsi="Calibri"/>
                <w:color w:val="000000"/>
                <w:lang w:val="en-AU"/>
              </w:rPr>
            </w:pPr>
            <w:r>
              <w:rPr>
                <w:rFonts w:ascii="Calibri" w:hAnsi="Calibri"/>
                <w:color w:val="000000"/>
                <w:lang w:val="en-AU"/>
              </w:rPr>
              <w:t>Ms Stephen-Smith</w:t>
            </w:r>
          </w:p>
        </w:tc>
        <w:tc>
          <w:tcPr>
            <w:tcW w:w="796" w:type="dxa"/>
            <w:gridSpan w:val="2"/>
            <w:shd w:val="clear" w:color="auto" w:fill="auto"/>
          </w:tcPr>
          <w:p w:rsidR="00B54D92" w:rsidRDefault="00B54D92" w:rsidP="00B54D92">
            <w:pPr>
              <w:spacing w:before="120"/>
              <w:ind w:right="-35"/>
              <w:rPr>
                <w:rFonts w:ascii="Calibri" w:hAnsi="Calibri"/>
                <w:color w:val="000000"/>
                <w:lang w:val="en-AU"/>
              </w:rPr>
            </w:pPr>
          </w:p>
        </w:tc>
        <w:tc>
          <w:tcPr>
            <w:tcW w:w="1998" w:type="dxa"/>
            <w:shd w:val="clear" w:color="auto" w:fill="auto"/>
          </w:tcPr>
          <w:p w:rsidR="00B54D92" w:rsidRDefault="00B54D92" w:rsidP="00B54D92">
            <w:pPr>
              <w:ind w:left="-436" w:right="-35"/>
              <w:rPr>
                <w:rFonts w:ascii="Calibri" w:hAnsi="Calibri"/>
                <w:color w:val="000000"/>
                <w:lang w:val="en-AU"/>
              </w:rPr>
            </w:pPr>
            <w:r>
              <w:rPr>
                <w:rFonts w:ascii="Calibri" w:hAnsi="Calibri"/>
                <w:color w:val="000000"/>
                <w:lang w:val="en-AU"/>
              </w:rPr>
              <w:t>Ms Lee</w:t>
            </w:r>
          </w:p>
        </w:tc>
        <w:tc>
          <w:tcPr>
            <w:tcW w:w="1998" w:type="dxa"/>
            <w:gridSpan w:val="2"/>
            <w:shd w:val="clear" w:color="auto" w:fill="auto"/>
          </w:tcPr>
          <w:p w:rsidR="00B54D92" w:rsidRDefault="00B54D92" w:rsidP="00B54D92">
            <w:pPr>
              <w:spacing w:before="120"/>
              <w:ind w:right="-35"/>
              <w:rPr>
                <w:rFonts w:ascii="Calibri" w:hAnsi="Calibri"/>
                <w:color w:val="000000"/>
                <w:lang w:val="en-AU"/>
              </w:rPr>
            </w:pPr>
          </w:p>
        </w:tc>
      </w:tr>
      <w:tr w:rsidR="00B54D92" w:rsidTr="00B54D92">
        <w:trPr>
          <w:trHeight w:hRule="exact" w:val="312"/>
        </w:trPr>
        <w:tc>
          <w:tcPr>
            <w:tcW w:w="2250" w:type="dxa"/>
            <w:shd w:val="clear" w:color="auto" w:fill="auto"/>
          </w:tcPr>
          <w:p w:rsidR="00B54D92" w:rsidRDefault="00B54D92" w:rsidP="00B54D92">
            <w:pPr>
              <w:ind w:right="-35"/>
              <w:rPr>
                <w:rFonts w:ascii="Calibri" w:hAnsi="Calibri"/>
                <w:color w:val="000000"/>
                <w:lang w:val="en-AU"/>
              </w:rPr>
            </w:pPr>
            <w:r>
              <w:rPr>
                <w:rFonts w:ascii="Calibri" w:hAnsi="Calibri"/>
                <w:color w:val="000000"/>
                <w:lang w:val="en-AU"/>
              </w:rPr>
              <w:t>Ms Davidson</w:t>
            </w:r>
          </w:p>
        </w:tc>
        <w:tc>
          <w:tcPr>
            <w:tcW w:w="2160" w:type="dxa"/>
            <w:gridSpan w:val="2"/>
            <w:shd w:val="clear" w:color="auto" w:fill="auto"/>
          </w:tcPr>
          <w:p w:rsidR="00B54D92" w:rsidRDefault="00B54D92" w:rsidP="00B54D92">
            <w:pPr>
              <w:ind w:left="-450" w:right="-35"/>
              <w:rPr>
                <w:rFonts w:ascii="Calibri" w:hAnsi="Calibri"/>
                <w:color w:val="000000"/>
                <w:lang w:val="en-AU"/>
              </w:rPr>
            </w:pPr>
            <w:r>
              <w:rPr>
                <w:rFonts w:ascii="Calibri" w:hAnsi="Calibri"/>
                <w:color w:val="000000"/>
                <w:lang w:val="en-AU"/>
              </w:rPr>
              <w:t>Ms Vassarotti</w:t>
            </w:r>
          </w:p>
        </w:tc>
        <w:tc>
          <w:tcPr>
            <w:tcW w:w="796" w:type="dxa"/>
            <w:gridSpan w:val="2"/>
            <w:shd w:val="clear" w:color="auto" w:fill="auto"/>
          </w:tcPr>
          <w:p w:rsidR="00B54D92" w:rsidRDefault="00B54D92" w:rsidP="00B54D92">
            <w:pPr>
              <w:spacing w:before="120"/>
              <w:ind w:right="-35"/>
              <w:rPr>
                <w:rFonts w:ascii="Calibri" w:hAnsi="Calibri"/>
                <w:color w:val="000000"/>
                <w:lang w:val="en-AU"/>
              </w:rPr>
            </w:pPr>
          </w:p>
        </w:tc>
        <w:tc>
          <w:tcPr>
            <w:tcW w:w="1998" w:type="dxa"/>
            <w:shd w:val="clear" w:color="auto" w:fill="auto"/>
          </w:tcPr>
          <w:p w:rsidR="00B54D92" w:rsidRDefault="00B54D92" w:rsidP="00B54D92">
            <w:pPr>
              <w:ind w:left="-436" w:right="-35"/>
              <w:rPr>
                <w:rFonts w:ascii="Calibri" w:hAnsi="Calibri"/>
                <w:color w:val="000000"/>
                <w:lang w:val="en-AU"/>
              </w:rPr>
            </w:pPr>
            <w:r>
              <w:rPr>
                <w:rFonts w:ascii="Calibri" w:hAnsi="Calibri"/>
                <w:color w:val="000000"/>
                <w:lang w:val="en-AU"/>
              </w:rPr>
              <w:t>Mr Milligan</w:t>
            </w:r>
          </w:p>
        </w:tc>
        <w:tc>
          <w:tcPr>
            <w:tcW w:w="1998" w:type="dxa"/>
            <w:gridSpan w:val="2"/>
            <w:shd w:val="clear" w:color="auto" w:fill="auto"/>
          </w:tcPr>
          <w:p w:rsidR="00B54D92" w:rsidRDefault="00B54D92" w:rsidP="00B54D92">
            <w:pPr>
              <w:spacing w:before="120"/>
              <w:ind w:right="-35"/>
              <w:rPr>
                <w:rFonts w:ascii="Calibri" w:hAnsi="Calibri"/>
                <w:color w:val="000000"/>
                <w:lang w:val="en-AU"/>
              </w:rPr>
            </w:pPr>
          </w:p>
        </w:tc>
      </w:tr>
      <w:tr w:rsidR="00B54D92" w:rsidTr="00B54D92">
        <w:trPr>
          <w:trHeight w:hRule="exact" w:val="312"/>
        </w:trPr>
        <w:tc>
          <w:tcPr>
            <w:tcW w:w="2250" w:type="dxa"/>
            <w:shd w:val="clear" w:color="auto" w:fill="auto"/>
          </w:tcPr>
          <w:p w:rsidR="00B54D92" w:rsidRDefault="00B54D92" w:rsidP="00B54D92">
            <w:pPr>
              <w:ind w:right="-35"/>
              <w:rPr>
                <w:rFonts w:ascii="Calibri" w:hAnsi="Calibri"/>
                <w:color w:val="000000"/>
                <w:lang w:val="en-AU"/>
              </w:rPr>
            </w:pPr>
            <w:r>
              <w:rPr>
                <w:rFonts w:ascii="Calibri" w:hAnsi="Calibri"/>
                <w:color w:val="000000"/>
                <w:lang w:val="en-AU"/>
              </w:rPr>
              <w:t>Mr Davis</w:t>
            </w:r>
          </w:p>
        </w:tc>
        <w:tc>
          <w:tcPr>
            <w:tcW w:w="2160" w:type="dxa"/>
            <w:gridSpan w:val="2"/>
            <w:shd w:val="clear" w:color="auto" w:fill="auto"/>
          </w:tcPr>
          <w:p w:rsidR="00B54D92" w:rsidRDefault="00B54D92" w:rsidP="00B54D92">
            <w:pPr>
              <w:spacing w:before="120"/>
              <w:ind w:left="-450" w:right="-35"/>
              <w:rPr>
                <w:rFonts w:ascii="Calibri" w:hAnsi="Calibri"/>
                <w:color w:val="000000"/>
                <w:lang w:val="en-AU"/>
              </w:rPr>
            </w:pPr>
          </w:p>
        </w:tc>
        <w:tc>
          <w:tcPr>
            <w:tcW w:w="796" w:type="dxa"/>
            <w:gridSpan w:val="2"/>
            <w:shd w:val="clear" w:color="auto" w:fill="auto"/>
          </w:tcPr>
          <w:p w:rsidR="00B54D92" w:rsidRDefault="00B54D92" w:rsidP="00B54D92">
            <w:pPr>
              <w:spacing w:before="120"/>
              <w:ind w:right="-35"/>
              <w:rPr>
                <w:rFonts w:ascii="Calibri" w:hAnsi="Calibri"/>
                <w:color w:val="000000"/>
                <w:lang w:val="en-AU"/>
              </w:rPr>
            </w:pPr>
          </w:p>
        </w:tc>
        <w:tc>
          <w:tcPr>
            <w:tcW w:w="1998" w:type="dxa"/>
            <w:shd w:val="clear" w:color="auto" w:fill="auto"/>
          </w:tcPr>
          <w:p w:rsidR="00B54D92" w:rsidRDefault="00B54D92" w:rsidP="00B54D92">
            <w:pPr>
              <w:ind w:left="-436" w:right="-35"/>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rsidR="00B54D92" w:rsidRDefault="00B54D92" w:rsidP="00B54D92">
            <w:pPr>
              <w:spacing w:before="120"/>
              <w:ind w:right="-35"/>
              <w:rPr>
                <w:rFonts w:ascii="Calibri" w:hAnsi="Calibri"/>
                <w:color w:val="000000"/>
                <w:lang w:val="en-AU"/>
              </w:rPr>
            </w:pPr>
          </w:p>
        </w:tc>
      </w:tr>
    </w:tbl>
    <w:p w:rsidR="00B54D92" w:rsidRDefault="00B54D92" w:rsidP="00714FF3">
      <w:pPr>
        <w:spacing w:before="80"/>
        <w:ind w:left="720" w:right="-35"/>
        <w:rPr>
          <w:rFonts w:ascii="Calibri" w:hAnsi="Calibri"/>
          <w:color w:val="000000"/>
          <w:lang w:val="en-AU"/>
        </w:rPr>
      </w:pPr>
      <w:r>
        <w:rPr>
          <w:rFonts w:ascii="Calibri" w:hAnsi="Calibri"/>
          <w:color w:val="000000"/>
          <w:lang w:val="en-AU"/>
        </w:rPr>
        <w:t>And so it was resolved in the affirmative.</w:t>
      </w:r>
    </w:p>
    <w:p w:rsidR="00B54D92" w:rsidRDefault="00457924" w:rsidP="00714FF3">
      <w:pPr>
        <w:spacing w:before="80"/>
        <w:ind w:left="720"/>
        <w:rPr>
          <w:rFonts w:ascii="Calibri" w:hAnsi="Calibri"/>
          <w:color w:val="000000"/>
          <w:lang w:val="en-AU"/>
        </w:rPr>
      </w:pPr>
      <w:r w:rsidRPr="00152472">
        <w:rPr>
          <w:rFonts w:ascii="Calibri" w:hAnsi="Calibri"/>
          <w:color w:val="000000"/>
          <w:lang w:val="en-AU"/>
        </w:rPr>
        <w:lastRenderedPageBreak/>
        <w:t>Question—</w:t>
      </w:r>
      <w:r w:rsidR="00B54D92">
        <w:rPr>
          <w:rFonts w:ascii="Calibri" w:hAnsi="Calibri"/>
          <w:color w:val="000000"/>
          <w:lang w:val="en-AU"/>
        </w:rPr>
        <w:t>That the motion, as amended, viz:</w:t>
      </w:r>
    </w:p>
    <w:p w:rsidR="00B54D92" w:rsidRDefault="009B2691" w:rsidP="00714FF3">
      <w:pPr>
        <w:spacing w:before="80"/>
        <w:ind w:left="720"/>
        <w:rPr>
          <w:rFonts w:ascii="Calibri" w:hAnsi="Calibri"/>
          <w:color w:val="000000"/>
          <w:lang w:val="en-AU"/>
        </w:rPr>
      </w:pPr>
      <w:r>
        <w:rPr>
          <w:rFonts w:ascii="Calibri" w:hAnsi="Calibri"/>
          <w:color w:val="000000"/>
          <w:lang w:val="en-AU"/>
        </w:rPr>
        <w:t>“</w:t>
      </w:r>
      <w:r w:rsidR="00B54D92">
        <w:rPr>
          <w:rFonts w:ascii="Calibri" w:hAnsi="Calibri"/>
          <w:color w:val="000000"/>
          <w:lang w:val="en-AU"/>
        </w:rPr>
        <w:t>That this Assembly:</w:t>
      </w:r>
    </w:p>
    <w:p w:rsidR="005668C2" w:rsidRPr="00DE2A30" w:rsidRDefault="005668C2" w:rsidP="00714FF3">
      <w:pPr>
        <w:pStyle w:val="DPSEntryIndents"/>
        <w:numPr>
          <w:ilvl w:val="0"/>
          <w:numId w:val="0"/>
        </w:numPr>
        <w:spacing w:before="80"/>
        <w:ind w:left="1368" w:hanging="648"/>
      </w:pPr>
      <w:r>
        <w:t>(1)</w:t>
      </w:r>
      <w:r>
        <w:tab/>
        <w:t>notes that:</w:t>
      </w:r>
    </w:p>
    <w:p w:rsidR="005668C2" w:rsidRPr="00DE2A30" w:rsidRDefault="005668C2" w:rsidP="00714FF3">
      <w:pPr>
        <w:pStyle w:val="DPSEntryIndentsLev2"/>
        <w:numPr>
          <w:ilvl w:val="1"/>
          <w:numId w:val="35"/>
        </w:numPr>
        <w:spacing w:before="80"/>
        <w:rPr>
          <w:lang w:eastAsia="en-US"/>
        </w:rPr>
      </w:pPr>
      <w:r w:rsidRPr="004D1627">
        <w:rPr>
          <w:lang w:eastAsia="en-US"/>
        </w:rPr>
        <w:t>16-22 October 2022 is Anti-Poverty Week</w:t>
      </w:r>
      <w:r>
        <w:rPr>
          <w:lang w:eastAsia="en-US"/>
        </w:rPr>
        <w:t>;</w:t>
      </w:r>
    </w:p>
    <w:p w:rsidR="005668C2" w:rsidRPr="00DE2A30" w:rsidRDefault="005668C2" w:rsidP="00714FF3">
      <w:pPr>
        <w:pStyle w:val="DPSEntryIndentsLev2"/>
        <w:numPr>
          <w:ilvl w:val="1"/>
          <w:numId w:val="3"/>
        </w:numPr>
        <w:spacing w:before="80"/>
        <w:rPr>
          <w:lang w:eastAsia="en-US"/>
        </w:rPr>
      </w:pPr>
      <w:r>
        <w:rPr>
          <w:lang w:eastAsia="en-US"/>
        </w:rPr>
        <w:t>p</w:t>
      </w:r>
      <w:r w:rsidRPr="004848ED">
        <w:rPr>
          <w:lang w:eastAsia="en-US"/>
        </w:rPr>
        <w:t>overty is a</w:t>
      </w:r>
      <w:r>
        <w:rPr>
          <w:lang w:eastAsia="en-US"/>
        </w:rPr>
        <w:t>n issue across Australia, requiring a collaborative approach across the Commonwealth, State and Territory governments;</w:t>
      </w:r>
    </w:p>
    <w:p w:rsidR="005668C2" w:rsidRPr="00DE2A30" w:rsidRDefault="005668C2" w:rsidP="00714FF3">
      <w:pPr>
        <w:pStyle w:val="DPSEntryIndentsLev2"/>
        <w:numPr>
          <w:ilvl w:val="1"/>
          <w:numId w:val="3"/>
        </w:numPr>
        <w:spacing w:before="80"/>
        <w:rPr>
          <w:lang w:eastAsia="en-US"/>
        </w:rPr>
      </w:pPr>
      <w:r>
        <w:rPr>
          <w:lang w:eastAsia="en-US"/>
        </w:rPr>
        <w:t xml:space="preserve">low-income levels and a lack of </w:t>
      </w:r>
      <w:r w:rsidRPr="00B53180">
        <w:rPr>
          <w:lang w:eastAsia="en-US"/>
        </w:rPr>
        <w:t xml:space="preserve">employment opportunities </w:t>
      </w:r>
      <w:r>
        <w:rPr>
          <w:lang w:eastAsia="en-US"/>
        </w:rPr>
        <w:t>are major contributors</w:t>
      </w:r>
      <w:r w:rsidRPr="00B53180">
        <w:rPr>
          <w:lang w:eastAsia="en-US"/>
        </w:rPr>
        <w:t xml:space="preserve"> </w:t>
      </w:r>
      <w:r>
        <w:rPr>
          <w:lang w:eastAsia="en-US"/>
        </w:rPr>
        <w:t xml:space="preserve">to </w:t>
      </w:r>
      <w:r w:rsidRPr="00B53180">
        <w:rPr>
          <w:lang w:eastAsia="en-US"/>
        </w:rPr>
        <w:t>poverty</w:t>
      </w:r>
      <w:r>
        <w:rPr>
          <w:lang w:eastAsia="en-US"/>
        </w:rPr>
        <w:t>;</w:t>
      </w:r>
    </w:p>
    <w:p w:rsidR="005668C2" w:rsidRPr="00DE2A30" w:rsidRDefault="005668C2" w:rsidP="00714FF3">
      <w:pPr>
        <w:pStyle w:val="DPSEntryIndentsLev2"/>
        <w:numPr>
          <w:ilvl w:val="1"/>
          <w:numId w:val="3"/>
        </w:numPr>
        <w:spacing w:before="80"/>
        <w:rPr>
          <w:lang w:eastAsia="en-US"/>
        </w:rPr>
      </w:pPr>
      <w:r>
        <w:rPr>
          <w:lang w:eastAsia="en-US"/>
        </w:rPr>
        <w:t>o</w:t>
      </w:r>
      <w:r w:rsidRPr="004D1627">
        <w:rPr>
          <w:lang w:eastAsia="en-US"/>
        </w:rPr>
        <w:t>verall, Canberrans enjoy a high standard of living, with access to free quality health</w:t>
      </w:r>
      <w:r w:rsidR="00714FF3">
        <w:rPr>
          <w:lang w:eastAsia="en-US"/>
        </w:rPr>
        <w:t xml:space="preserve"> </w:t>
      </w:r>
      <w:r w:rsidRPr="004D1627">
        <w:rPr>
          <w:lang w:eastAsia="en-US"/>
        </w:rPr>
        <w:t>care</w:t>
      </w:r>
      <w:r>
        <w:rPr>
          <w:lang w:eastAsia="en-US"/>
        </w:rPr>
        <w:t xml:space="preserve"> and</w:t>
      </w:r>
      <w:r w:rsidRPr="004D1627">
        <w:rPr>
          <w:lang w:eastAsia="en-US"/>
        </w:rPr>
        <w:t xml:space="preserve"> education, and well</w:t>
      </w:r>
      <w:r>
        <w:rPr>
          <w:lang w:eastAsia="en-US"/>
        </w:rPr>
        <w:t>-</w:t>
      </w:r>
      <w:r w:rsidRPr="004D1627">
        <w:rPr>
          <w:lang w:eastAsia="en-US"/>
        </w:rPr>
        <w:t>planned and delivered infrastructure;</w:t>
      </w:r>
      <w:r>
        <w:rPr>
          <w:lang w:eastAsia="en-US"/>
        </w:rPr>
        <w:t xml:space="preserve"> and</w:t>
      </w:r>
    </w:p>
    <w:p w:rsidR="005668C2" w:rsidRPr="00BA69A1" w:rsidRDefault="005668C2" w:rsidP="00714FF3">
      <w:pPr>
        <w:pStyle w:val="DPSEntryIndentsLev2"/>
        <w:numPr>
          <w:ilvl w:val="1"/>
          <w:numId w:val="3"/>
        </w:numPr>
        <w:spacing w:before="80"/>
      </w:pPr>
      <w:r>
        <w:rPr>
          <w:lang w:eastAsia="en-US"/>
        </w:rPr>
        <w:t>unemployment in the ACT is currently very low;</w:t>
      </w:r>
    </w:p>
    <w:p w:rsidR="005668C2" w:rsidRPr="00DE2A30" w:rsidRDefault="005668C2" w:rsidP="00714FF3">
      <w:pPr>
        <w:pStyle w:val="DPSEntryIndents"/>
        <w:numPr>
          <w:ilvl w:val="0"/>
          <w:numId w:val="0"/>
        </w:numPr>
        <w:spacing w:before="80"/>
        <w:ind w:left="1368" w:hanging="648"/>
      </w:pPr>
      <w:r>
        <w:t>(2)</w:t>
      </w:r>
      <w:r>
        <w:tab/>
        <w:t>n</w:t>
      </w:r>
      <w:r w:rsidRPr="00DE2A30">
        <w:t>otes t</w:t>
      </w:r>
      <w:r>
        <w:t>hat t</w:t>
      </w:r>
      <w:r w:rsidRPr="00DE2A30">
        <w:t>he ACT Government is:</w:t>
      </w:r>
    </w:p>
    <w:p w:rsidR="005668C2" w:rsidRPr="00DE2A30" w:rsidRDefault="005668C2" w:rsidP="00714FF3">
      <w:pPr>
        <w:pStyle w:val="DPSEntryIndentsLev2"/>
        <w:numPr>
          <w:ilvl w:val="0"/>
          <w:numId w:val="36"/>
        </w:numPr>
        <w:spacing w:before="80"/>
        <w:ind w:left="1890" w:hanging="540"/>
        <w:rPr>
          <w:lang w:eastAsia="en-US"/>
        </w:rPr>
      </w:pPr>
      <w:r>
        <w:rPr>
          <w:lang w:eastAsia="en-US"/>
        </w:rPr>
        <w:t>investing in the ACT</w:t>
      </w:r>
      <w:r w:rsidR="009B2691">
        <w:rPr>
          <w:lang w:eastAsia="en-US"/>
        </w:rPr>
        <w:t>’</w:t>
      </w:r>
      <w:r>
        <w:rPr>
          <w:lang w:eastAsia="en-US"/>
        </w:rPr>
        <w:t>s health system to ensure Canberrans have increased access to free high-quality public health</w:t>
      </w:r>
      <w:r w:rsidR="00714FF3">
        <w:rPr>
          <w:lang w:eastAsia="en-US"/>
        </w:rPr>
        <w:t xml:space="preserve"> </w:t>
      </w:r>
      <w:r>
        <w:rPr>
          <w:lang w:eastAsia="en-US"/>
        </w:rPr>
        <w:t>care when and where they need it, including:</w:t>
      </w:r>
    </w:p>
    <w:p w:rsidR="005668C2" w:rsidRPr="002007BB" w:rsidRDefault="002A38D1" w:rsidP="00714FF3">
      <w:pPr>
        <w:pStyle w:val="DPSEntryIndentsLev3"/>
        <w:numPr>
          <w:ilvl w:val="0"/>
          <w:numId w:val="37"/>
        </w:numPr>
        <w:spacing w:before="80"/>
        <w:ind w:left="2610"/>
        <w:rPr>
          <w:b/>
        </w:rPr>
      </w:pPr>
      <w:r>
        <w:t>t</w:t>
      </w:r>
      <w:r w:rsidR="005668C2">
        <w:t>he</w:t>
      </w:r>
      <w:r w:rsidR="005668C2" w:rsidRPr="00BB3F72">
        <w:t xml:space="preserve"> Canberra Hospital</w:t>
      </w:r>
      <w:r w:rsidR="005668C2">
        <w:t xml:space="preserve"> expansion;</w:t>
      </w:r>
    </w:p>
    <w:p w:rsidR="005668C2" w:rsidRDefault="005668C2" w:rsidP="00714FF3">
      <w:pPr>
        <w:pStyle w:val="DPSEntryIndentsLev3"/>
        <w:spacing w:before="80"/>
        <w:rPr>
          <w:b/>
        </w:rPr>
      </w:pPr>
      <w:r>
        <w:t>planning for a new northside hospital; and</w:t>
      </w:r>
    </w:p>
    <w:p w:rsidR="005668C2" w:rsidRDefault="005668C2" w:rsidP="00714FF3">
      <w:pPr>
        <w:pStyle w:val="DPSEntryIndentsLev3"/>
        <w:spacing w:before="80"/>
        <w:rPr>
          <w:b/>
        </w:rPr>
      </w:pPr>
      <w:r>
        <w:t>expanding the ACT</w:t>
      </w:r>
      <w:r w:rsidR="009B2691">
        <w:t>’</w:t>
      </w:r>
      <w:r>
        <w:t>s network of nurse-led walk-in health centres and community health centres;</w:t>
      </w:r>
    </w:p>
    <w:p w:rsidR="005668C2" w:rsidRPr="00DE2A30" w:rsidRDefault="005668C2" w:rsidP="00714FF3">
      <w:pPr>
        <w:pStyle w:val="DPSEntryIndentsLev2"/>
        <w:numPr>
          <w:ilvl w:val="0"/>
          <w:numId w:val="36"/>
        </w:numPr>
        <w:spacing w:before="80"/>
        <w:ind w:left="1890" w:hanging="540"/>
        <w:rPr>
          <w:lang w:eastAsia="en-US"/>
        </w:rPr>
      </w:pPr>
      <w:r>
        <w:rPr>
          <w:lang w:eastAsia="en-US"/>
        </w:rPr>
        <w:t>investing in good quality public education, including b</w:t>
      </w:r>
      <w:r w:rsidRPr="00BB3F72">
        <w:rPr>
          <w:lang w:eastAsia="en-US"/>
        </w:rPr>
        <w:t xml:space="preserve">uilding new schools and upgrading </w:t>
      </w:r>
      <w:r>
        <w:rPr>
          <w:lang w:eastAsia="en-US"/>
        </w:rPr>
        <w:t xml:space="preserve">existing schools; and supporting families experiencing disadvantage with their education expenses through the </w:t>
      </w:r>
      <w:r w:rsidRPr="005603DA">
        <w:rPr>
          <w:lang w:eastAsia="en-US"/>
        </w:rPr>
        <w:t>Future of Education Equity Fund</w:t>
      </w:r>
      <w:r>
        <w:rPr>
          <w:lang w:eastAsia="en-US"/>
        </w:rPr>
        <w:t>;</w:t>
      </w:r>
    </w:p>
    <w:p w:rsidR="005668C2" w:rsidRPr="00DE2A30" w:rsidRDefault="005668C2" w:rsidP="00714FF3">
      <w:pPr>
        <w:pStyle w:val="DPSEntryIndentsLev2"/>
        <w:numPr>
          <w:ilvl w:val="0"/>
          <w:numId w:val="36"/>
        </w:numPr>
        <w:spacing w:before="80"/>
        <w:ind w:left="1890" w:hanging="540"/>
        <w:rPr>
          <w:lang w:eastAsia="en-US"/>
        </w:rPr>
      </w:pPr>
      <w:r>
        <w:rPr>
          <w:lang w:eastAsia="en-US"/>
        </w:rPr>
        <w:t xml:space="preserve">implementing policies to accelerate the delivery of additional affordable rental dwellings, including </w:t>
      </w:r>
      <w:r w:rsidRPr="00BB3F72">
        <w:rPr>
          <w:lang w:eastAsia="en-US"/>
        </w:rPr>
        <w:t xml:space="preserve">through the promotion of the </w:t>
      </w:r>
      <w:r>
        <w:rPr>
          <w:lang w:eastAsia="en-US"/>
        </w:rPr>
        <w:t>B</w:t>
      </w:r>
      <w:r w:rsidRPr="00BB3F72">
        <w:rPr>
          <w:lang w:eastAsia="en-US"/>
        </w:rPr>
        <w:t>uild-to-</w:t>
      </w:r>
      <w:r>
        <w:rPr>
          <w:lang w:eastAsia="en-US"/>
        </w:rPr>
        <w:t>R</w:t>
      </w:r>
      <w:r w:rsidRPr="00BB3F72">
        <w:rPr>
          <w:lang w:eastAsia="en-US"/>
        </w:rPr>
        <w:t>ent scheme</w:t>
      </w:r>
      <w:r>
        <w:rPr>
          <w:lang w:eastAsia="en-US"/>
        </w:rPr>
        <w:t>, the expansion of the Growing and Renewing Public Housing program, and supporting social and affordable housing developments – most recently Common Ground Dickson; and</w:t>
      </w:r>
    </w:p>
    <w:p w:rsidR="005668C2" w:rsidRPr="00DE2A30" w:rsidRDefault="005668C2" w:rsidP="00714FF3">
      <w:pPr>
        <w:pStyle w:val="DPSEntryIndentsLev2"/>
        <w:numPr>
          <w:ilvl w:val="0"/>
          <w:numId w:val="36"/>
        </w:numPr>
        <w:spacing w:before="80"/>
        <w:ind w:left="1890" w:hanging="540"/>
        <w:rPr>
          <w:lang w:eastAsia="en-US"/>
        </w:rPr>
      </w:pPr>
      <w:r>
        <w:rPr>
          <w:lang w:eastAsia="en-US"/>
        </w:rPr>
        <w:t xml:space="preserve">expanding the capacity of the ACT specialist homelessness sector with an additional $18 million over four years to mid-2024, with Housing ACT working collaboratively with community sector partners to deliver housing and support for Canberrans experiencing or at risk of homelessness; </w:t>
      </w:r>
    </w:p>
    <w:p w:rsidR="005668C2" w:rsidRPr="00152472" w:rsidRDefault="005668C2" w:rsidP="00714FF3">
      <w:pPr>
        <w:pStyle w:val="DPSEntryIndents"/>
        <w:numPr>
          <w:ilvl w:val="0"/>
          <w:numId w:val="34"/>
        </w:numPr>
        <w:spacing w:before="80"/>
      </w:pPr>
      <w:r>
        <w:t>notes t</w:t>
      </w:r>
      <w:r w:rsidRPr="00152472">
        <w:t>h</w:t>
      </w:r>
      <w:r>
        <w:t>at th</w:t>
      </w:r>
      <w:r w:rsidRPr="00152472">
        <w:t>e ACT Government is delivering a range of ongoing supports for households to help address cost-of-living pressures, including:</w:t>
      </w:r>
    </w:p>
    <w:p w:rsidR="005668C2" w:rsidRDefault="005668C2" w:rsidP="00714FF3">
      <w:pPr>
        <w:pStyle w:val="DPSEntryIndents"/>
        <w:numPr>
          <w:ilvl w:val="1"/>
          <w:numId w:val="31"/>
        </w:numPr>
        <w:spacing w:before="80"/>
        <w:rPr>
          <w:lang w:eastAsia="en-US"/>
        </w:rPr>
      </w:pPr>
      <w:r w:rsidRPr="00E80F0F">
        <w:rPr>
          <w:lang w:eastAsia="en-US"/>
        </w:rPr>
        <w:t>rates deferral schemes</w:t>
      </w:r>
      <w:r>
        <w:rPr>
          <w:lang w:eastAsia="en-US"/>
        </w:rPr>
        <w:t xml:space="preserve"> for eligible low-income households and property owners aged 65 years and older</w:t>
      </w:r>
      <w:r w:rsidRPr="00E80F0F">
        <w:rPr>
          <w:lang w:eastAsia="en-US"/>
        </w:rPr>
        <w:t>;</w:t>
      </w:r>
    </w:p>
    <w:p w:rsidR="005668C2" w:rsidRPr="00DE2A30" w:rsidRDefault="005668C2" w:rsidP="00714FF3">
      <w:pPr>
        <w:pStyle w:val="DPSEntryIndents"/>
        <w:numPr>
          <w:ilvl w:val="1"/>
          <w:numId w:val="31"/>
        </w:numPr>
        <w:spacing w:before="80"/>
        <w:rPr>
          <w:lang w:eastAsia="en-US"/>
        </w:rPr>
      </w:pPr>
      <w:r w:rsidRPr="00003423">
        <w:rPr>
          <w:lang w:eastAsia="en-US"/>
        </w:rPr>
        <w:t>$475,000 over four years to support the establishment and maintenance of a Food Security Network to develop a fit</w:t>
      </w:r>
      <w:r w:rsidR="00714FF3">
        <w:rPr>
          <w:lang w:eastAsia="en-US"/>
        </w:rPr>
        <w:softHyphen/>
        <w:t>-</w:t>
      </w:r>
      <w:r w:rsidRPr="00003423">
        <w:rPr>
          <w:lang w:eastAsia="en-US"/>
        </w:rPr>
        <w:t>for-purpose database that is managed by a dedicated project coordinator in the community services sector, including funding for secretariat support and development of a communications strategy</w:t>
      </w:r>
      <w:r>
        <w:rPr>
          <w:lang w:eastAsia="en-US"/>
        </w:rPr>
        <w:t>;</w:t>
      </w:r>
    </w:p>
    <w:p w:rsidR="005668C2" w:rsidRPr="00DE2A30" w:rsidRDefault="005668C2" w:rsidP="00714FF3">
      <w:pPr>
        <w:pStyle w:val="DPSEntryIndentsLev2"/>
        <w:numPr>
          <w:ilvl w:val="1"/>
          <w:numId w:val="31"/>
        </w:numPr>
        <w:spacing w:before="80"/>
        <w:rPr>
          <w:lang w:eastAsia="en-US"/>
        </w:rPr>
      </w:pPr>
      <w:r w:rsidRPr="00B53AAF">
        <w:rPr>
          <w:lang w:eastAsia="en-US"/>
        </w:rPr>
        <w:lastRenderedPageBreak/>
        <w:t>the pensioner rates and Fire and Emergency Services Levy (FESL) rebate scheme</w:t>
      </w:r>
      <w:r>
        <w:rPr>
          <w:lang w:eastAsia="en-US"/>
        </w:rPr>
        <w:t>s</w:t>
      </w:r>
      <w:r w:rsidRPr="00B53AAF">
        <w:rPr>
          <w:lang w:eastAsia="en-US"/>
        </w:rPr>
        <w:t xml:space="preserve">, supporting 15,800 eligible households with a 50 </w:t>
      </w:r>
      <w:r w:rsidR="001043C6">
        <w:rPr>
          <w:lang w:eastAsia="en-US"/>
        </w:rPr>
        <w:t>percent</w:t>
      </w:r>
      <w:r w:rsidRPr="00B53AAF">
        <w:rPr>
          <w:lang w:eastAsia="en-US"/>
        </w:rPr>
        <w:t xml:space="preserve"> rates rebate up to $750 per year, and a $98 FESL rebate per year;  </w:t>
      </w:r>
    </w:p>
    <w:p w:rsidR="005668C2" w:rsidRPr="00DE2A30" w:rsidRDefault="005668C2" w:rsidP="00714FF3">
      <w:pPr>
        <w:pStyle w:val="DPSEntryIndentsLev2"/>
        <w:numPr>
          <w:ilvl w:val="1"/>
          <w:numId w:val="31"/>
        </w:numPr>
        <w:spacing w:before="80"/>
        <w:rPr>
          <w:lang w:eastAsia="en-US"/>
        </w:rPr>
      </w:pPr>
      <w:r w:rsidRPr="00B53AAF">
        <w:rPr>
          <w:lang w:eastAsia="en-US"/>
        </w:rPr>
        <w:t>the Utilities Concession, supporting 31,200 eligible low-income</w:t>
      </w:r>
      <w:r w:rsidRPr="00E80F0F">
        <w:rPr>
          <w:lang w:eastAsia="en-US"/>
        </w:rPr>
        <w:t xml:space="preserve"> households with a</w:t>
      </w:r>
      <w:r>
        <w:rPr>
          <w:lang w:eastAsia="en-US"/>
        </w:rPr>
        <w:t>n</w:t>
      </w:r>
      <w:r w:rsidRPr="00E80F0F">
        <w:rPr>
          <w:lang w:eastAsia="en-US"/>
        </w:rPr>
        <w:t xml:space="preserve"> $800 contribution toward their energy and water bills in 2022-23;</w:t>
      </w:r>
    </w:p>
    <w:p w:rsidR="005668C2" w:rsidRPr="00DE2A30" w:rsidRDefault="005668C2" w:rsidP="00714FF3">
      <w:pPr>
        <w:pStyle w:val="DPSEntryIndentsLev2"/>
        <w:numPr>
          <w:ilvl w:val="1"/>
          <w:numId w:val="31"/>
        </w:numPr>
        <w:spacing w:before="80"/>
        <w:rPr>
          <w:lang w:eastAsia="en-US"/>
        </w:rPr>
      </w:pPr>
      <w:r>
        <w:rPr>
          <w:lang w:eastAsia="en-US"/>
        </w:rPr>
        <w:t xml:space="preserve">conveyance duty concessions, with an up to 100 </w:t>
      </w:r>
      <w:r w:rsidR="001043C6">
        <w:rPr>
          <w:lang w:eastAsia="en-US"/>
        </w:rPr>
        <w:t>percent</w:t>
      </w:r>
      <w:r>
        <w:rPr>
          <w:lang w:eastAsia="en-US"/>
        </w:rPr>
        <w:t xml:space="preserve"> discount on conveyance duty payable, supporting 6,600 eligible households per year;</w:t>
      </w:r>
    </w:p>
    <w:p w:rsidR="005668C2" w:rsidRPr="00DE2A30" w:rsidRDefault="005668C2" w:rsidP="00714FF3">
      <w:pPr>
        <w:pStyle w:val="DPSEntryIndentsLev2"/>
        <w:numPr>
          <w:ilvl w:val="1"/>
          <w:numId w:val="31"/>
        </w:numPr>
        <w:spacing w:before="80"/>
        <w:rPr>
          <w:lang w:eastAsia="en-US"/>
        </w:rPr>
      </w:pPr>
      <w:r w:rsidRPr="00E80F0F">
        <w:rPr>
          <w:lang w:eastAsia="en-US"/>
        </w:rPr>
        <w:t>the Utilities Hardship Fund</w:t>
      </w:r>
      <w:r>
        <w:rPr>
          <w:lang w:eastAsia="en-US"/>
        </w:rPr>
        <w:t xml:space="preserve">, </w:t>
      </w:r>
      <w:r w:rsidRPr="00E80F0F">
        <w:rPr>
          <w:lang w:eastAsia="en-US"/>
        </w:rPr>
        <w:t>support</w:t>
      </w:r>
      <w:r>
        <w:rPr>
          <w:lang w:eastAsia="en-US"/>
        </w:rPr>
        <w:t>ing</w:t>
      </w:r>
      <w:r w:rsidRPr="00E80F0F">
        <w:rPr>
          <w:lang w:eastAsia="en-US"/>
        </w:rPr>
        <w:t xml:space="preserve"> vulnerable consumers with access to $100 vouchers through an eligible energy retailer; </w:t>
      </w:r>
    </w:p>
    <w:p w:rsidR="005668C2" w:rsidRPr="00DE2A30" w:rsidRDefault="005668C2" w:rsidP="00714FF3">
      <w:pPr>
        <w:pStyle w:val="DPSEntryIndentsLev2"/>
        <w:numPr>
          <w:ilvl w:val="1"/>
          <w:numId w:val="31"/>
        </w:numPr>
        <w:spacing w:before="80"/>
        <w:rPr>
          <w:lang w:eastAsia="en-US"/>
        </w:rPr>
      </w:pPr>
      <w:r>
        <w:rPr>
          <w:lang w:eastAsia="en-US"/>
        </w:rPr>
        <w:t>the Spectacles Subsidy Scheme, supporting eligible Canberrans with up to $200 on spectacle purchases every two years, assisting in the purchase of 9,900 spectacles in 2022-23;</w:t>
      </w:r>
    </w:p>
    <w:p w:rsidR="005668C2" w:rsidRPr="00DE2A30" w:rsidRDefault="005668C2" w:rsidP="00714FF3">
      <w:pPr>
        <w:pStyle w:val="DPSEntryIndentsLev2"/>
        <w:numPr>
          <w:ilvl w:val="1"/>
          <w:numId w:val="31"/>
        </w:numPr>
        <w:spacing w:before="80"/>
        <w:rPr>
          <w:lang w:eastAsia="en-US"/>
        </w:rPr>
      </w:pPr>
      <w:r>
        <w:rPr>
          <w:lang w:eastAsia="en-US"/>
        </w:rPr>
        <w:t>the Taxi Subsidy Scheme, providing assistance for people with a disability or significant mobility restriction, to make an estimated 86,200 trips in 2022</w:t>
      </w:r>
      <w:r w:rsidR="00361A0E">
        <w:rPr>
          <w:lang w:eastAsia="en-US"/>
        </w:rPr>
        <w:noBreakHyphen/>
      </w:r>
      <w:r>
        <w:rPr>
          <w:lang w:eastAsia="en-US"/>
        </w:rPr>
        <w:t>23;</w:t>
      </w:r>
    </w:p>
    <w:p w:rsidR="005668C2" w:rsidRPr="00DE2A30" w:rsidRDefault="005668C2" w:rsidP="00714FF3">
      <w:pPr>
        <w:pStyle w:val="DPSEntryIndentsLev2"/>
        <w:numPr>
          <w:ilvl w:val="1"/>
          <w:numId w:val="31"/>
        </w:numPr>
        <w:spacing w:before="80"/>
        <w:rPr>
          <w:lang w:eastAsia="en-US"/>
        </w:rPr>
      </w:pPr>
      <w:r>
        <w:rPr>
          <w:lang w:eastAsia="en-US"/>
        </w:rPr>
        <w:t xml:space="preserve">motor vehicle registration concessions, providing up to an 100 </w:t>
      </w:r>
      <w:r w:rsidR="001043C6">
        <w:rPr>
          <w:lang w:eastAsia="en-US"/>
        </w:rPr>
        <w:t>percent</w:t>
      </w:r>
      <w:r>
        <w:rPr>
          <w:lang w:eastAsia="en-US"/>
        </w:rPr>
        <w:t xml:space="preserve"> discount on motor vehicle registration fees for 66,000 eligible registrations;</w:t>
      </w:r>
    </w:p>
    <w:p w:rsidR="005668C2" w:rsidRPr="00DE2A30" w:rsidRDefault="00714FF3" w:rsidP="00714FF3">
      <w:pPr>
        <w:pStyle w:val="DPSEntryIndentsLev2"/>
        <w:numPr>
          <w:ilvl w:val="1"/>
          <w:numId w:val="31"/>
        </w:numPr>
        <w:spacing w:before="80"/>
        <w:rPr>
          <w:lang w:eastAsia="en-US"/>
        </w:rPr>
      </w:pPr>
      <w:r>
        <w:rPr>
          <w:lang w:eastAsia="en-US"/>
        </w:rPr>
        <w:t>d</w:t>
      </w:r>
      <w:r w:rsidR="005668C2">
        <w:rPr>
          <w:lang w:eastAsia="en-US"/>
        </w:rPr>
        <w:t xml:space="preserve">river licence concessions, providing an up to 100 </w:t>
      </w:r>
      <w:r w:rsidR="001043C6">
        <w:rPr>
          <w:lang w:eastAsia="en-US"/>
        </w:rPr>
        <w:t>percent</w:t>
      </w:r>
      <w:r w:rsidR="005668C2">
        <w:rPr>
          <w:lang w:eastAsia="en-US"/>
        </w:rPr>
        <w:t xml:space="preserve"> discount on driver licence fees, supporting 7,900 eligible drivers in 2022-23;</w:t>
      </w:r>
    </w:p>
    <w:p w:rsidR="005668C2" w:rsidRPr="00DE2A30" w:rsidRDefault="00714FF3" w:rsidP="00714FF3">
      <w:pPr>
        <w:pStyle w:val="DPSEntryIndentsLev2"/>
        <w:numPr>
          <w:ilvl w:val="1"/>
          <w:numId w:val="31"/>
        </w:numPr>
        <w:spacing w:before="80"/>
        <w:rPr>
          <w:lang w:eastAsia="en-US"/>
        </w:rPr>
      </w:pPr>
      <w:r>
        <w:rPr>
          <w:lang w:eastAsia="en-US"/>
        </w:rPr>
        <w:t>p</w:t>
      </w:r>
      <w:r w:rsidR="005668C2">
        <w:rPr>
          <w:lang w:eastAsia="en-US"/>
        </w:rPr>
        <w:t>ublic transport concessions with reduced or free fares on Transport Canberra bus and light rail services, supporting an estimated 5.5 million trips in 2022-23;</w:t>
      </w:r>
    </w:p>
    <w:p w:rsidR="005668C2" w:rsidRPr="002A38D1" w:rsidRDefault="005668C2" w:rsidP="00714FF3">
      <w:pPr>
        <w:pStyle w:val="DPSEntryIndentsLev2"/>
        <w:numPr>
          <w:ilvl w:val="1"/>
          <w:numId w:val="31"/>
        </w:numPr>
        <w:spacing w:before="80"/>
        <w:rPr>
          <w:lang w:eastAsia="en-US"/>
        </w:rPr>
      </w:pPr>
      <w:r w:rsidRPr="002A38D1">
        <w:rPr>
          <w:lang w:eastAsia="en-US"/>
        </w:rPr>
        <w:t>the Vulnerable Household Energy Support Scheme, with $50 million over the next five years to deliver a range of measures to reduce energy hardship for low-income homeowners, and public, private and social housing renters;</w:t>
      </w:r>
    </w:p>
    <w:p w:rsidR="005668C2" w:rsidRPr="00DE2A30" w:rsidRDefault="005668C2" w:rsidP="00714FF3">
      <w:pPr>
        <w:pStyle w:val="DPSEntryIndentsLev2"/>
        <w:numPr>
          <w:ilvl w:val="1"/>
          <w:numId w:val="31"/>
        </w:numPr>
        <w:spacing w:before="80"/>
        <w:rPr>
          <w:lang w:eastAsia="en-US"/>
        </w:rPr>
      </w:pPr>
      <w:r w:rsidRPr="00E80F0F">
        <w:rPr>
          <w:lang w:eastAsia="en-US"/>
        </w:rPr>
        <w:t>the Home Energy Support Program</w:t>
      </w:r>
      <w:r>
        <w:rPr>
          <w:lang w:eastAsia="en-US"/>
        </w:rPr>
        <w:t xml:space="preserve">, with </w:t>
      </w:r>
      <w:r w:rsidRPr="00E80F0F">
        <w:rPr>
          <w:lang w:eastAsia="en-US"/>
        </w:rPr>
        <w:t xml:space="preserve">rebates of up to $5,000 </w:t>
      </w:r>
      <w:r>
        <w:rPr>
          <w:lang w:eastAsia="en-US"/>
        </w:rPr>
        <w:t>for</w:t>
      </w:r>
      <w:r w:rsidRPr="00E80F0F">
        <w:rPr>
          <w:lang w:eastAsia="en-US"/>
        </w:rPr>
        <w:t xml:space="preserve"> eligible homeowners </w:t>
      </w:r>
      <w:r>
        <w:rPr>
          <w:lang w:eastAsia="en-US"/>
        </w:rPr>
        <w:t>to</w:t>
      </w:r>
      <w:r w:rsidRPr="00E80F0F">
        <w:rPr>
          <w:lang w:eastAsia="en-US"/>
        </w:rPr>
        <w:t xml:space="preserve"> install energy-efficient products and under</w:t>
      </w:r>
      <w:r>
        <w:rPr>
          <w:lang w:eastAsia="en-US"/>
        </w:rPr>
        <w:t>take</w:t>
      </w:r>
      <w:r w:rsidRPr="00E80F0F">
        <w:rPr>
          <w:lang w:eastAsia="en-US"/>
        </w:rPr>
        <w:t xml:space="preserve"> sustainable upgrades; and </w:t>
      </w:r>
    </w:p>
    <w:p w:rsidR="005668C2" w:rsidRPr="00DE2A30" w:rsidRDefault="005668C2" w:rsidP="00714FF3">
      <w:pPr>
        <w:pStyle w:val="DPSEntryIndentsLev2"/>
        <w:numPr>
          <w:ilvl w:val="1"/>
          <w:numId w:val="31"/>
        </w:numPr>
        <w:spacing w:before="80"/>
        <w:rPr>
          <w:lang w:eastAsia="en-US"/>
        </w:rPr>
      </w:pPr>
      <w:r w:rsidRPr="00E80F0F">
        <w:rPr>
          <w:lang w:eastAsia="en-US"/>
        </w:rPr>
        <w:t>the Low</w:t>
      </w:r>
      <w:r>
        <w:rPr>
          <w:lang w:eastAsia="en-US"/>
        </w:rPr>
        <w:t>-</w:t>
      </w:r>
      <w:r w:rsidRPr="00E80F0F">
        <w:rPr>
          <w:lang w:eastAsia="en-US"/>
        </w:rPr>
        <w:t>Income Home Energy Program</w:t>
      </w:r>
      <w:r>
        <w:rPr>
          <w:lang w:eastAsia="en-US"/>
        </w:rPr>
        <w:t xml:space="preserve">, </w:t>
      </w:r>
      <w:r w:rsidRPr="00E80F0F">
        <w:rPr>
          <w:lang w:eastAsia="en-US"/>
        </w:rPr>
        <w:t>support</w:t>
      </w:r>
      <w:r>
        <w:rPr>
          <w:lang w:eastAsia="en-US"/>
        </w:rPr>
        <w:t>ing</w:t>
      </w:r>
      <w:r w:rsidRPr="00E80F0F">
        <w:rPr>
          <w:lang w:eastAsia="en-US"/>
        </w:rPr>
        <w:t xml:space="preserve"> vulnerable and low</w:t>
      </w:r>
      <w:r w:rsidR="002A38D1">
        <w:rPr>
          <w:lang w:eastAsia="en-US"/>
        </w:rPr>
        <w:noBreakHyphen/>
      </w:r>
      <w:r w:rsidRPr="00E80F0F">
        <w:rPr>
          <w:lang w:eastAsia="en-US"/>
        </w:rPr>
        <w:t>income households to improve the thermal comfort of their property and reduce energy costs</w:t>
      </w:r>
      <w:r>
        <w:rPr>
          <w:lang w:eastAsia="en-US"/>
        </w:rPr>
        <w:t>;</w:t>
      </w:r>
    </w:p>
    <w:p w:rsidR="005668C2" w:rsidRDefault="005668C2" w:rsidP="00714FF3">
      <w:pPr>
        <w:pStyle w:val="DPSEntryIndents"/>
        <w:spacing w:before="80"/>
        <w:rPr>
          <w:b/>
        </w:rPr>
      </w:pPr>
      <w:r>
        <w:t>f</w:t>
      </w:r>
      <w:r w:rsidRPr="00373FE0">
        <w:t xml:space="preserve">urther notes </w:t>
      </w:r>
      <w:r>
        <w:t>t</w:t>
      </w:r>
      <w:r w:rsidRPr="00373FE0">
        <w:t>h</w:t>
      </w:r>
      <w:r>
        <w:t>at th</w:t>
      </w:r>
      <w:r w:rsidRPr="00373FE0">
        <w:t xml:space="preserve">e Commonwealth Government is </w:t>
      </w:r>
      <w:r>
        <w:t>i</w:t>
      </w:r>
      <w:r w:rsidRPr="00057004">
        <w:t xml:space="preserve">mplementing a range of important cost-of-living policies </w:t>
      </w:r>
      <w:r>
        <w:t>and indexation measures to support individuals and families including:</w:t>
      </w:r>
    </w:p>
    <w:p w:rsidR="005668C2" w:rsidRPr="00DE2A30" w:rsidRDefault="005668C2" w:rsidP="00714FF3">
      <w:pPr>
        <w:pStyle w:val="DPSEntryIndentsLev2"/>
        <w:numPr>
          <w:ilvl w:val="1"/>
          <w:numId w:val="3"/>
        </w:numPr>
        <w:spacing w:before="80"/>
        <w:rPr>
          <w:lang w:eastAsia="en-US"/>
        </w:rPr>
      </w:pPr>
      <w:r>
        <w:rPr>
          <w:lang w:eastAsia="en-US"/>
        </w:rPr>
        <w:t>an increase to the Child Care Subsidy since 11 July 2022;</w:t>
      </w:r>
    </w:p>
    <w:p w:rsidR="005668C2" w:rsidRPr="00DE2A30" w:rsidRDefault="005668C2" w:rsidP="00714FF3">
      <w:pPr>
        <w:pStyle w:val="DPSEntryIndentsLev2"/>
        <w:numPr>
          <w:ilvl w:val="1"/>
          <w:numId w:val="3"/>
        </w:numPr>
        <w:spacing w:before="80"/>
        <w:rPr>
          <w:lang w:eastAsia="en-US"/>
        </w:rPr>
      </w:pPr>
      <w:r>
        <w:rPr>
          <w:lang w:eastAsia="en-US"/>
        </w:rPr>
        <w:t xml:space="preserve">for the first time in its 75-year history, a fall in the maximum cost of general scripts under the Pharmaceutical Benefits Scheme from 1 January </w:t>
      </w:r>
      <w:r w:rsidRPr="00EE2A7E">
        <w:rPr>
          <w:spacing w:val="-2"/>
          <w:lang w:eastAsia="en-US"/>
        </w:rPr>
        <w:t>2023; and</w:t>
      </w:r>
    </w:p>
    <w:p w:rsidR="005668C2" w:rsidRPr="00DE2A30" w:rsidRDefault="005668C2" w:rsidP="00714FF3">
      <w:pPr>
        <w:pStyle w:val="DPSEntryIndentsLev2"/>
        <w:spacing w:before="80"/>
        <w:ind w:left="1890" w:hanging="540"/>
        <w:rPr>
          <w:lang w:eastAsia="en-US"/>
        </w:rPr>
      </w:pPr>
      <w:r>
        <w:rPr>
          <w:lang w:eastAsia="en-US"/>
        </w:rPr>
        <w:t>(c)</w:t>
      </w:r>
      <w:r>
        <w:rPr>
          <w:lang w:eastAsia="en-US"/>
        </w:rPr>
        <w:tab/>
      </w:r>
      <w:r w:rsidRPr="00373FE0">
        <w:rPr>
          <w:lang w:eastAsia="en-US"/>
        </w:rPr>
        <w:t xml:space="preserve">the largest </w:t>
      </w:r>
      <w:r>
        <w:rPr>
          <w:lang w:eastAsia="en-US"/>
        </w:rPr>
        <w:t>i</w:t>
      </w:r>
      <w:r w:rsidRPr="00373FE0">
        <w:rPr>
          <w:lang w:eastAsia="en-US"/>
        </w:rPr>
        <w:t xml:space="preserve">ndexation increase to the pension in 12 years, and the largest </w:t>
      </w:r>
      <w:r>
        <w:rPr>
          <w:lang w:eastAsia="en-US"/>
        </w:rPr>
        <w:t xml:space="preserve">indexation </w:t>
      </w:r>
      <w:r w:rsidRPr="00373FE0">
        <w:rPr>
          <w:lang w:eastAsia="en-US"/>
        </w:rPr>
        <w:t>increase to welfare payments in more than three decades</w:t>
      </w:r>
      <w:r>
        <w:rPr>
          <w:lang w:eastAsia="en-US"/>
        </w:rPr>
        <w:t>, from 20 September 2022</w:t>
      </w:r>
      <w:r w:rsidRPr="00373FE0">
        <w:rPr>
          <w:lang w:eastAsia="en-US"/>
        </w:rPr>
        <w:t xml:space="preserve">; </w:t>
      </w:r>
      <w:r>
        <w:rPr>
          <w:lang w:eastAsia="en-US"/>
        </w:rPr>
        <w:t>and</w:t>
      </w:r>
    </w:p>
    <w:p w:rsidR="005668C2" w:rsidRDefault="005668C2" w:rsidP="0067115A">
      <w:pPr>
        <w:pStyle w:val="DPSEntryIndents"/>
        <w:keepNext/>
        <w:spacing w:before="80"/>
        <w:rPr>
          <w:b/>
        </w:rPr>
      </w:pPr>
      <w:r w:rsidRPr="00220B57">
        <w:lastRenderedPageBreak/>
        <w:t>calls on the ACT Government to:</w:t>
      </w:r>
    </w:p>
    <w:p w:rsidR="005668C2" w:rsidRPr="00DE2A30" w:rsidRDefault="005668C2" w:rsidP="00714FF3">
      <w:pPr>
        <w:pStyle w:val="DPSEntryIndentsLev2"/>
        <w:numPr>
          <w:ilvl w:val="1"/>
          <w:numId w:val="3"/>
        </w:numPr>
        <w:spacing w:before="80"/>
        <w:rPr>
          <w:lang w:eastAsia="en-US"/>
        </w:rPr>
      </w:pPr>
      <w:r>
        <w:rPr>
          <w:lang w:eastAsia="en-US"/>
        </w:rPr>
        <w:t xml:space="preserve">continue investing in measures to support low-income Canberra households </w:t>
      </w:r>
      <w:r w:rsidR="00714FF3">
        <w:rPr>
          <w:lang w:eastAsia="en-US"/>
        </w:rPr>
        <w:t xml:space="preserve">to </w:t>
      </w:r>
      <w:r>
        <w:rPr>
          <w:lang w:eastAsia="en-US"/>
        </w:rPr>
        <w:t>reduce their cost of living; and</w:t>
      </w:r>
    </w:p>
    <w:p w:rsidR="005668C2" w:rsidRPr="00DE2A30" w:rsidRDefault="005668C2" w:rsidP="00714FF3">
      <w:pPr>
        <w:pStyle w:val="DPSEntryIndentsLev2"/>
        <w:numPr>
          <w:ilvl w:val="1"/>
          <w:numId w:val="3"/>
        </w:numPr>
        <w:spacing w:before="80"/>
        <w:rPr>
          <w:lang w:eastAsia="en-US"/>
        </w:rPr>
      </w:pPr>
      <w:r>
        <w:rPr>
          <w:lang w:eastAsia="en-US"/>
        </w:rPr>
        <w:t>c</w:t>
      </w:r>
      <w:r w:rsidRPr="009726E9">
        <w:rPr>
          <w:lang w:eastAsia="en-US"/>
        </w:rPr>
        <w:t>on</w:t>
      </w:r>
      <w:r>
        <w:rPr>
          <w:lang w:eastAsia="en-US"/>
        </w:rPr>
        <w:t xml:space="preserve">tribute to the Senate Community Affairs References Committee inquiry into </w:t>
      </w:r>
      <w:r w:rsidRPr="00EB09D0">
        <w:rPr>
          <w:lang w:eastAsia="en-US"/>
        </w:rPr>
        <w:t>the extent and nature of poverty in Australia</w:t>
      </w:r>
      <w:r>
        <w:rPr>
          <w:lang w:eastAsia="en-US"/>
        </w:rPr>
        <w:t>.</w:t>
      </w:r>
      <w:r w:rsidR="009B2691">
        <w:rPr>
          <w:lang w:eastAsia="en-US"/>
        </w:rPr>
        <w:t>”</w:t>
      </w:r>
      <w:r>
        <w:rPr>
          <w:lang w:eastAsia="en-US"/>
        </w:rPr>
        <w:t>—</w:t>
      </w:r>
    </w:p>
    <w:p w:rsidR="00457924" w:rsidRDefault="00B54D92" w:rsidP="00714FF3">
      <w:pPr>
        <w:spacing w:before="80"/>
        <w:ind w:left="720"/>
        <w:rPr>
          <w:rFonts w:ascii="Calibri" w:hAnsi="Calibri"/>
          <w:color w:val="000000"/>
          <w:lang w:val="en-AU"/>
        </w:rPr>
      </w:pPr>
      <w:r>
        <w:rPr>
          <w:rFonts w:ascii="Calibri" w:hAnsi="Calibri"/>
          <w:color w:val="000000"/>
          <w:lang w:val="en-AU"/>
        </w:rPr>
        <w:t>be agreed to—</w:t>
      </w:r>
      <w:r w:rsidR="00457924" w:rsidRPr="00152472">
        <w:rPr>
          <w:rFonts w:ascii="Calibri" w:hAnsi="Calibri"/>
          <w:color w:val="000000"/>
          <w:lang w:val="en-AU"/>
        </w:rPr>
        <w:t>put and passed.</w:t>
      </w:r>
    </w:p>
    <w:p w:rsidR="00182390" w:rsidRPr="00514B94" w:rsidRDefault="00182390" w:rsidP="00182390">
      <w:pPr>
        <w:keepNext/>
        <w:keepLines/>
        <w:tabs>
          <w:tab w:val="right" w:pos="339"/>
          <w:tab w:val="left" w:pos="720"/>
        </w:tabs>
        <w:spacing w:before="240"/>
        <w:rPr>
          <w:rFonts w:ascii="Calibri" w:hAnsi="Calibri"/>
          <w:b/>
          <w:caps/>
          <w:lang w:val="en-AU"/>
        </w:rPr>
      </w:pPr>
      <w:r>
        <w:rPr>
          <w:rFonts w:ascii="Calibri" w:hAnsi="Calibri"/>
          <w:b/>
          <w:caps/>
          <w:lang w:val="en-AU"/>
        </w:rPr>
        <w:tab/>
      </w:r>
      <w:r w:rsidR="00026639">
        <w:rPr>
          <w:rFonts w:ascii="Calibri" w:hAnsi="Calibri"/>
          <w:b/>
          <w:caps/>
          <w:lang w:val="en-AU"/>
        </w:rPr>
        <w:fldChar w:fldCharType="begin"/>
      </w:r>
      <w:r w:rsidR="00026639">
        <w:rPr>
          <w:rFonts w:ascii="Calibri" w:hAnsi="Calibri"/>
          <w:b/>
          <w:caps/>
          <w:lang w:val="en-AU"/>
        </w:rPr>
        <w:instrText xml:space="preserve"> SEQ A \* MERGEFORMAT </w:instrText>
      </w:r>
      <w:r w:rsidR="00026639">
        <w:rPr>
          <w:rFonts w:ascii="Calibri" w:hAnsi="Calibri"/>
          <w:b/>
          <w:caps/>
          <w:lang w:val="en-AU"/>
        </w:rPr>
        <w:fldChar w:fldCharType="separate"/>
      </w:r>
      <w:r w:rsidR="00EE30A4">
        <w:rPr>
          <w:rFonts w:ascii="Calibri" w:hAnsi="Calibri"/>
          <w:b/>
          <w:caps/>
          <w:noProof/>
          <w:lang w:val="en-AU"/>
        </w:rPr>
        <w:t>12</w:t>
      </w:r>
      <w:r w:rsidR="00026639">
        <w:rPr>
          <w:rFonts w:ascii="Calibri" w:hAnsi="Calibri"/>
          <w:b/>
          <w:caps/>
          <w:lang w:val="en-AU"/>
        </w:rPr>
        <w:fldChar w:fldCharType="end"/>
      </w:r>
      <w:r>
        <w:rPr>
          <w:rFonts w:ascii="Calibri" w:hAnsi="Calibri"/>
          <w:b/>
          <w:caps/>
          <w:lang w:val="en-AU"/>
        </w:rPr>
        <w:tab/>
        <w:t>Appropriation Bill 2022-2023</w:t>
      </w:r>
    </w:p>
    <w:p w:rsidR="00182390" w:rsidRPr="00514B94" w:rsidRDefault="00182390" w:rsidP="00182390">
      <w:pPr>
        <w:spacing w:before="120"/>
        <w:ind w:left="720"/>
        <w:rPr>
          <w:rFonts w:ascii="Calibri" w:hAnsi="Calibri"/>
          <w:lang w:val="en-AU"/>
        </w:rPr>
      </w:pPr>
      <w:r w:rsidRPr="00514B94">
        <w:rPr>
          <w:rFonts w:ascii="Calibri" w:hAnsi="Calibri"/>
          <w:lang w:val="en-AU"/>
        </w:rPr>
        <w:t>The Assembly, according to order, resumed consideration at the detail stage—</w:t>
      </w:r>
    </w:p>
    <w:p w:rsidR="00182390" w:rsidRPr="00514B94" w:rsidRDefault="00182390" w:rsidP="00182390">
      <w:pPr>
        <w:pBdr>
          <w:bottom w:val="thinThickLargeGap" w:sz="18" w:space="1" w:color="auto"/>
        </w:pBdr>
        <w:ind w:left="3427" w:right="3658"/>
        <w:jc w:val="center"/>
        <w:rPr>
          <w:rFonts w:ascii="Calibri" w:hAnsi="Calibri"/>
          <w:i/>
          <w:iCs/>
          <w:lang w:val="en-AU"/>
        </w:rPr>
      </w:pPr>
    </w:p>
    <w:p w:rsidR="00182390" w:rsidRPr="00400C8A" w:rsidRDefault="00182390" w:rsidP="00182390">
      <w:pPr>
        <w:tabs>
          <w:tab w:val="left" w:pos="1197"/>
          <w:tab w:val="left" w:pos="1767"/>
        </w:tabs>
        <w:spacing w:before="120"/>
        <w:jc w:val="center"/>
        <w:rPr>
          <w:rFonts w:ascii="Calibri" w:hAnsi="Calibri"/>
          <w:i/>
          <w:iCs/>
          <w:lang w:val="en-AU"/>
        </w:rPr>
      </w:pPr>
      <w:r w:rsidRPr="00514B94">
        <w:rPr>
          <w:rFonts w:ascii="Calibri" w:hAnsi="Calibri"/>
          <w:i/>
          <w:iCs/>
          <w:lang w:val="en-AU"/>
        </w:rPr>
        <w:t>Detail Stage</w:t>
      </w:r>
    </w:p>
    <w:p w:rsidR="00182390" w:rsidRDefault="00182390" w:rsidP="002A38D1">
      <w:pPr>
        <w:pStyle w:val="DPSEntryDetailIndentLev1"/>
        <w:ind w:left="720"/>
      </w:pPr>
      <w:r>
        <w:t>Schedule 1—Appropriations—Proposed expenditure—</w:t>
      </w:r>
    </w:p>
    <w:p w:rsidR="00182390" w:rsidRDefault="00182390" w:rsidP="002A38D1">
      <w:pPr>
        <w:pStyle w:val="DPSEntryDetailIndentLev1"/>
      </w:pPr>
      <w:r w:rsidRPr="002647D6">
        <w:t>Consideration resumed on</w:t>
      </w:r>
      <w:r w:rsidR="00F14328">
        <w:t xml:space="preserve"> </w:t>
      </w:r>
      <w:r>
        <w:t>Part 1.7—</w:t>
      </w:r>
      <w:r w:rsidRPr="007933A6">
        <w:t>Justice and Community Safety Directorate</w:t>
      </w:r>
      <w:r>
        <w:t>—</w:t>
      </w:r>
    </w:p>
    <w:p w:rsidR="00182390" w:rsidRDefault="00182390" w:rsidP="002A38D1">
      <w:pPr>
        <w:pStyle w:val="DPSEntryDetailIndentLev1"/>
        <w:tabs>
          <w:tab w:val="left" w:pos="6316"/>
        </w:tabs>
      </w:pPr>
      <w:r>
        <w:t xml:space="preserve">Ms Clay moved </w:t>
      </w:r>
      <w:r w:rsidR="00714FF3">
        <w:t xml:space="preserve">her </w:t>
      </w:r>
      <w:r>
        <w:t>amendment No 2 (</w:t>
      </w:r>
      <w:r>
        <w:rPr>
          <w:i/>
        </w:rPr>
        <w:t xml:space="preserve">see </w:t>
      </w:r>
      <w:hyperlink w:anchor="Schedule2" w:history="1">
        <w:r w:rsidRPr="00F863E3">
          <w:rPr>
            <w:rStyle w:val="Hyperlink"/>
          </w:rPr>
          <w:t>Schedule 2</w:t>
        </w:r>
      </w:hyperlink>
      <w:r>
        <w:t>)</w:t>
      </w:r>
      <w:r w:rsidR="00F14328">
        <w:t>.</w:t>
      </w:r>
      <w:r>
        <w:tab/>
      </w:r>
    </w:p>
    <w:p w:rsidR="00843652" w:rsidRDefault="00843652" w:rsidP="002A38D1">
      <w:pPr>
        <w:pStyle w:val="DPSEntryDetailIndentLev1"/>
        <w:tabs>
          <w:tab w:val="left" w:pos="6316"/>
        </w:tabs>
      </w:pPr>
      <w:r>
        <w:t>Debate continued.</w:t>
      </w:r>
    </w:p>
    <w:p w:rsidR="00843652" w:rsidRDefault="00843652" w:rsidP="002A38D1">
      <w:pPr>
        <w:pStyle w:val="DPSEntryDetailIndentLev1"/>
        <w:tabs>
          <w:tab w:val="left" w:pos="6316"/>
        </w:tabs>
      </w:pPr>
      <w:r>
        <w:t>Question—That the amendment be agreed to—put.</w:t>
      </w:r>
    </w:p>
    <w:p w:rsidR="00D669DF" w:rsidRDefault="00D669DF" w:rsidP="00D669DF">
      <w:pPr>
        <w:pStyle w:val="DPSEntryDetailIndentLev1"/>
        <w:tabs>
          <w:tab w:val="left" w:pos="6316"/>
        </w:tabs>
        <w:spacing w:after="120"/>
        <w:ind w:left="900"/>
      </w:pPr>
      <w:r>
        <w:t>The Assembly voted—</w:t>
      </w:r>
    </w:p>
    <w:tbl>
      <w:tblPr>
        <w:tblpPr w:rightFromText="180" w:vertAnchor="text" w:tblpY="1"/>
        <w:tblOverlap w:val="never"/>
        <w:tblW w:w="9177" w:type="dxa"/>
        <w:tblLayout w:type="fixed"/>
        <w:tblCellMar>
          <w:left w:w="0" w:type="dxa"/>
          <w:right w:w="56" w:type="dxa"/>
        </w:tblCellMar>
        <w:tblLook w:val="0000" w:firstRow="0" w:lastRow="0" w:firstColumn="0" w:lastColumn="0" w:noHBand="0" w:noVBand="0"/>
      </w:tblPr>
      <w:tblGrid>
        <w:gridCol w:w="2430"/>
        <w:gridCol w:w="2041"/>
        <w:gridCol w:w="624"/>
        <w:gridCol w:w="2041"/>
        <w:gridCol w:w="2041"/>
      </w:tblGrid>
      <w:tr w:rsidR="00D669DF" w:rsidTr="00D669DF">
        <w:tc>
          <w:tcPr>
            <w:tcW w:w="4471" w:type="dxa"/>
            <w:gridSpan w:val="2"/>
            <w:shd w:val="clear" w:color="auto" w:fill="auto"/>
          </w:tcPr>
          <w:p w:rsidR="00D669DF" w:rsidRDefault="00D669DF" w:rsidP="002A38D1">
            <w:pPr>
              <w:pStyle w:val="DPSEntryDetailIndentLev1"/>
              <w:tabs>
                <w:tab w:val="clear" w:pos="1350"/>
                <w:tab w:val="left" w:pos="2160"/>
                <w:tab w:val="center" w:pos="2430"/>
                <w:tab w:val="left" w:pos="6316"/>
              </w:tabs>
              <w:spacing w:after="60"/>
              <w:ind w:left="900" w:right="-715"/>
            </w:pPr>
            <w:r>
              <w:tab/>
              <w:t>AYES, 6</w:t>
            </w:r>
          </w:p>
        </w:tc>
        <w:tc>
          <w:tcPr>
            <w:tcW w:w="624" w:type="dxa"/>
            <w:shd w:val="clear" w:color="auto" w:fill="auto"/>
          </w:tcPr>
          <w:p w:rsidR="00D669DF" w:rsidRDefault="00D669DF" w:rsidP="002A38D1">
            <w:pPr>
              <w:pStyle w:val="DPSEntryDetailIndentLev1"/>
              <w:tabs>
                <w:tab w:val="left" w:pos="6316"/>
              </w:tabs>
              <w:spacing w:after="60"/>
              <w:ind w:left="900" w:right="-715"/>
            </w:pPr>
          </w:p>
        </w:tc>
        <w:tc>
          <w:tcPr>
            <w:tcW w:w="4082" w:type="dxa"/>
            <w:gridSpan w:val="2"/>
            <w:shd w:val="clear" w:color="auto" w:fill="auto"/>
          </w:tcPr>
          <w:p w:rsidR="00D669DF" w:rsidRDefault="00D669DF" w:rsidP="002A38D1">
            <w:pPr>
              <w:pStyle w:val="DPSEntryDetailIndentLev1"/>
              <w:tabs>
                <w:tab w:val="clear" w:pos="1350"/>
                <w:tab w:val="left" w:pos="1115"/>
                <w:tab w:val="center" w:pos="1644"/>
                <w:tab w:val="left" w:pos="6316"/>
              </w:tabs>
              <w:spacing w:after="60"/>
              <w:ind w:left="0"/>
            </w:pPr>
            <w:r>
              <w:tab/>
              <w:t>NOES, 18</w:t>
            </w:r>
          </w:p>
        </w:tc>
      </w:tr>
      <w:tr w:rsidR="00D669DF" w:rsidTr="00D669DF">
        <w:trPr>
          <w:trHeight w:hRule="exact" w:val="312"/>
        </w:trPr>
        <w:tc>
          <w:tcPr>
            <w:tcW w:w="2430" w:type="dxa"/>
            <w:shd w:val="clear" w:color="auto" w:fill="auto"/>
          </w:tcPr>
          <w:p w:rsidR="00D669DF" w:rsidRDefault="00D669DF" w:rsidP="00D669DF">
            <w:pPr>
              <w:pStyle w:val="DPSEntryDetailIndentLev1"/>
              <w:tabs>
                <w:tab w:val="left" w:pos="6316"/>
              </w:tabs>
              <w:spacing w:before="0"/>
              <w:ind w:left="900" w:right="-715"/>
            </w:pPr>
            <w:r>
              <w:t>Mr Braddock</w:t>
            </w:r>
          </w:p>
        </w:tc>
        <w:tc>
          <w:tcPr>
            <w:tcW w:w="2041" w:type="dxa"/>
            <w:shd w:val="clear" w:color="auto" w:fill="auto"/>
          </w:tcPr>
          <w:p w:rsidR="00D669DF" w:rsidRDefault="00D669DF" w:rsidP="00D669DF">
            <w:pPr>
              <w:pStyle w:val="DPSEntryDetailIndentLev1"/>
              <w:tabs>
                <w:tab w:val="left" w:pos="6316"/>
              </w:tabs>
              <w:ind w:left="900" w:right="-715"/>
            </w:pPr>
          </w:p>
        </w:tc>
        <w:tc>
          <w:tcPr>
            <w:tcW w:w="624"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spacing w:before="0"/>
              <w:ind w:left="0"/>
            </w:pPr>
            <w:r>
              <w:t>Mr Barr</w:t>
            </w:r>
          </w:p>
        </w:tc>
        <w:tc>
          <w:tcPr>
            <w:tcW w:w="2041" w:type="dxa"/>
            <w:shd w:val="clear" w:color="auto" w:fill="auto"/>
          </w:tcPr>
          <w:p w:rsidR="00D669DF" w:rsidRDefault="00D669DF" w:rsidP="00D669DF">
            <w:pPr>
              <w:pStyle w:val="DPSEntryDetailIndentLev1"/>
              <w:tabs>
                <w:tab w:val="left" w:pos="6316"/>
              </w:tabs>
              <w:spacing w:before="0"/>
              <w:ind w:left="0"/>
            </w:pPr>
            <w:r>
              <w:t>Ms Lee</w:t>
            </w:r>
          </w:p>
        </w:tc>
      </w:tr>
      <w:tr w:rsidR="00D669DF" w:rsidTr="00D669DF">
        <w:trPr>
          <w:trHeight w:hRule="exact" w:val="312"/>
        </w:trPr>
        <w:tc>
          <w:tcPr>
            <w:tcW w:w="2430" w:type="dxa"/>
            <w:shd w:val="clear" w:color="auto" w:fill="auto"/>
          </w:tcPr>
          <w:p w:rsidR="00D669DF" w:rsidRDefault="00D669DF" w:rsidP="00D669DF">
            <w:pPr>
              <w:pStyle w:val="DPSEntryDetailIndentLev1"/>
              <w:tabs>
                <w:tab w:val="clear" w:pos="1350"/>
                <w:tab w:val="left" w:pos="1710"/>
                <w:tab w:val="left" w:pos="6316"/>
              </w:tabs>
              <w:spacing w:before="0"/>
              <w:ind w:left="900" w:right="-715"/>
            </w:pPr>
            <w:r>
              <w:t>Ms Clay</w:t>
            </w:r>
          </w:p>
        </w:tc>
        <w:tc>
          <w:tcPr>
            <w:tcW w:w="2041" w:type="dxa"/>
            <w:shd w:val="clear" w:color="auto" w:fill="auto"/>
          </w:tcPr>
          <w:p w:rsidR="00D669DF" w:rsidRDefault="00D669DF" w:rsidP="00D669DF">
            <w:pPr>
              <w:pStyle w:val="DPSEntryDetailIndentLev1"/>
              <w:tabs>
                <w:tab w:val="left" w:pos="6316"/>
              </w:tabs>
              <w:ind w:left="900" w:right="-715"/>
            </w:pPr>
          </w:p>
        </w:tc>
        <w:tc>
          <w:tcPr>
            <w:tcW w:w="624"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spacing w:before="0"/>
              <w:ind w:left="0"/>
            </w:pPr>
            <w:r>
              <w:t>Ms Berry</w:t>
            </w:r>
          </w:p>
        </w:tc>
        <w:tc>
          <w:tcPr>
            <w:tcW w:w="2041" w:type="dxa"/>
            <w:shd w:val="clear" w:color="auto" w:fill="auto"/>
          </w:tcPr>
          <w:p w:rsidR="00D669DF" w:rsidRDefault="00D669DF" w:rsidP="00D669DF">
            <w:pPr>
              <w:pStyle w:val="DPSEntryDetailIndentLev1"/>
              <w:tabs>
                <w:tab w:val="left" w:pos="6316"/>
              </w:tabs>
              <w:spacing w:before="0"/>
              <w:ind w:left="0"/>
            </w:pPr>
            <w:r>
              <w:t>Mr Milligan</w:t>
            </w:r>
          </w:p>
        </w:tc>
      </w:tr>
      <w:tr w:rsidR="00D669DF" w:rsidTr="00D669DF">
        <w:trPr>
          <w:trHeight w:hRule="exact" w:val="312"/>
        </w:trPr>
        <w:tc>
          <w:tcPr>
            <w:tcW w:w="2430" w:type="dxa"/>
            <w:shd w:val="clear" w:color="auto" w:fill="auto"/>
          </w:tcPr>
          <w:p w:rsidR="00D669DF" w:rsidRDefault="00D669DF" w:rsidP="00D669DF">
            <w:pPr>
              <w:pStyle w:val="DPSEntryDetailIndentLev1"/>
              <w:tabs>
                <w:tab w:val="left" w:pos="6316"/>
              </w:tabs>
              <w:spacing w:before="0"/>
              <w:ind w:left="900" w:right="-715"/>
            </w:pPr>
            <w:r>
              <w:t>Ms Davidson</w:t>
            </w:r>
          </w:p>
        </w:tc>
        <w:tc>
          <w:tcPr>
            <w:tcW w:w="2041" w:type="dxa"/>
            <w:shd w:val="clear" w:color="auto" w:fill="auto"/>
          </w:tcPr>
          <w:p w:rsidR="00D669DF" w:rsidRDefault="00D669DF" w:rsidP="00D669DF">
            <w:pPr>
              <w:pStyle w:val="DPSEntryDetailIndentLev1"/>
              <w:tabs>
                <w:tab w:val="left" w:pos="6316"/>
              </w:tabs>
              <w:ind w:left="900" w:right="-715"/>
            </w:pPr>
          </w:p>
        </w:tc>
        <w:tc>
          <w:tcPr>
            <w:tcW w:w="624"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spacing w:before="0"/>
              <w:ind w:left="0"/>
            </w:pPr>
            <w:r>
              <w:t>Ms Burch</w:t>
            </w:r>
          </w:p>
        </w:tc>
        <w:tc>
          <w:tcPr>
            <w:tcW w:w="2041" w:type="dxa"/>
            <w:shd w:val="clear" w:color="auto" w:fill="auto"/>
          </w:tcPr>
          <w:p w:rsidR="00D669DF" w:rsidRDefault="00D669DF" w:rsidP="00D669DF">
            <w:pPr>
              <w:pStyle w:val="DPSEntryDetailIndentLev1"/>
              <w:tabs>
                <w:tab w:val="left" w:pos="6316"/>
              </w:tabs>
              <w:spacing w:before="0"/>
              <w:ind w:left="0"/>
            </w:pPr>
            <w:r>
              <w:t>Ms Orr</w:t>
            </w:r>
          </w:p>
        </w:tc>
      </w:tr>
      <w:tr w:rsidR="00D669DF" w:rsidTr="00D669DF">
        <w:trPr>
          <w:trHeight w:hRule="exact" w:val="312"/>
        </w:trPr>
        <w:tc>
          <w:tcPr>
            <w:tcW w:w="2430" w:type="dxa"/>
            <w:shd w:val="clear" w:color="auto" w:fill="auto"/>
          </w:tcPr>
          <w:p w:rsidR="00D669DF" w:rsidRDefault="00D669DF" w:rsidP="00D669DF">
            <w:pPr>
              <w:pStyle w:val="DPSEntryDetailIndentLev1"/>
              <w:tabs>
                <w:tab w:val="left" w:pos="6316"/>
              </w:tabs>
              <w:spacing w:before="0"/>
              <w:ind w:left="900" w:right="-715"/>
            </w:pPr>
            <w:r>
              <w:t>Mr Davis</w:t>
            </w:r>
          </w:p>
        </w:tc>
        <w:tc>
          <w:tcPr>
            <w:tcW w:w="2041" w:type="dxa"/>
            <w:shd w:val="clear" w:color="auto" w:fill="auto"/>
          </w:tcPr>
          <w:p w:rsidR="00D669DF" w:rsidRDefault="00D669DF" w:rsidP="00D669DF">
            <w:pPr>
              <w:pStyle w:val="DPSEntryDetailIndentLev1"/>
              <w:tabs>
                <w:tab w:val="left" w:pos="6316"/>
              </w:tabs>
              <w:ind w:left="900" w:right="-715"/>
            </w:pPr>
          </w:p>
        </w:tc>
        <w:tc>
          <w:tcPr>
            <w:tcW w:w="624"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spacing w:before="0"/>
              <w:ind w:left="0"/>
            </w:pPr>
            <w:r>
              <w:t>Mr Cain</w:t>
            </w:r>
          </w:p>
        </w:tc>
        <w:tc>
          <w:tcPr>
            <w:tcW w:w="2041" w:type="dxa"/>
            <w:shd w:val="clear" w:color="auto" w:fill="auto"/>
          </w:tcPr>
          <w:p w:rsidR="00D669DF" w:rsidRDefault="00D669DF" w:rsidP="00D669DF">
            <w:pPr>
              <w:pStyle w:val="DPSEntryDetailIndentLev1"/>
              <w:tabs>
                <w:tab w:val="left" w:pos="6316"/>
              </w:tabs>
              <w:spacing w:before="0"/>
              <w:ind w:left="0"/>
            </w:pPr>
            <w:r>
              <w:t>Mr Parton</w:t>
            </w:r>
          </w:p>
        </w:tc>
      </w:tr>
      <w:tr w:rsidR="00D669DF" w:rsidTr="00D669DF">
        <w:trPr>
          <w:trHeight w:hRule="exact" w:val="312"/>
        </w:trPr>
        <w:tc>
          <w:tcPr>
            <w:tcW w:w="2430" w:type="dxa"/>
            <w:shd w:val="clear" w:color="auto" w:fill="auto"/>
          </w:tcPr>
          <w:p w:rsidR="00D669DF" w:rsidRDefault="00D669DF" w:rsidP="00D669DF">
            <w:pPr>
              <w:pStyle w:val="DPSEntryDetailIndentLev1"/>
              <w:tabs>
                <w:tab w:val="left" w:pos="6316"/>
              </w:tabs>
              <w:spacing w:before="0"/>
              <w:ind w:left="900" w:right="-715"/>
            </w:pPr>
            <w:r>
              <w:t>Mr Rattenbury</w:t>
            </w:r>
          </w:p>
        </w:tc>
        <w:tc>
          <w:tcPr>
            <w:tcW w:w="2041" w:type="dxa"/>
            <w:shd w:val="clear" w:color="auto" w:fill="auto"/>
          </w:tcPr>
          <w:p w:rsidR="00D669DF" w:rsidRDefault="00D669DF" w:rsidP="00D669DF">
            <w:pPr>
              <w:pStyle w:val="DPSEntryDetailIndentLev1"/>
              <w:tabs>
                <w:tab w:val="left" w:pos="6316"/>
              </w:tabs>
              <w:ind w:left="900" w:right="-715"/>
            </w:pPr>
          </w:p>
        </w:tc>
        <w:tc>
          <w:tcPr>
            <w:tcW w:w="624"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spacing w:before="0"/>
              <w:ind w:left="0"/>
            </w:pPr>
            <w:r>
              <w:t>Ms Castley</w:t>
            </w:r>
          </w:p>
        </w:tc>
        <w:tc>
          <w:tcPr>
            <w:tcW w:w="2041" w:type="dxa"/>
            <w:shd w:val="clear" w:color="auto" w:fill="auto"/>
          </w:tcPr>
          <w:p w:rsidR="00D669DF" w:rsidRDefault="00D669DF" w:rsidP="00D669DF">
            <w:pPr>
              <w:pStyle w:val="DPSEntryDetailIndentLev1"/>
              <w:tabs>
                <w:tab w:val="left" w:pos="6316"/>
              </w:tabs>
              <w:spacing w:before="0"/>
              <w:ind w:left="0"/>
            </w:pPr>
            <w:r>
              <w:t>Dr Paterson</w:t>
            </w:r>
          </w:p>
        </w:tc>
      </w:tr>
      <w:tr w:rsidR="00D669DF" w:rsidTr="00D669DF">
        <w:trPr>
          <w:trHeight w:hRule="exact" w:val="312"/>
        </w:trPr>
        <w:tc>
          <w:tcPr>
            <w:tcW w:w="2430" w:type="dxa"/>
            <w:shd w:val="clear" w:color="auto" w:fill="auto"/>
          </w:tcPr>
          <w:p w:rsidR="00D669DF" w:rsidRDefault="00D669DF" w:rsidP="00D669DF">
            <w:pPr>
              <w:pStyle w:val="DPSEntryDetailIndentLev1"/>
              <w:tabs>
                <w:tab w:val="left" w:pos="6316"/>
              </w:tabs>
              <w:spacing w:before="0"/>
              <w:ind w:left="900" w:right="-715"/>
            </w:pPr>
            <w:r>
              <w:t>Ms Vassarotti</w:t>
            </w:r>
          </w:p>
        </w:tc>
        <w:tc>
          <w:tcPr>
            <w:tcW w:w="2041" w:type="dxa"/>
            <w:shd w:val="clear" w:color="auto" w:fill="auto"/>
          </w:tcPr>
          <w:p w:rsidR="00D669DF" w:rsidRDefault="00D669DF" w:rsidP="00D669DF">
            <w:pPr>
              <w:pStyle w:val="DPSEntryDetailIndentLev1"/>
              <w:tabs>
                <w:tab w:val="left" w:pos="6316"/>
              </w:tabs>
              <w:ind w:left="900" w:right="-715"/>
            </w:pPr>
          </w:p>
        </w:tc>
        <w:tc>
          <w:tcPr>
            <w:tcW w:w="624"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spacing w:before="0"/>
              <w:ind w:left="0"/>
            </w:pPr>
            <w:r>
              <w:t>Ms Cheyne</w:t>
            </w:r>
          </w:p>
        </w:tc>
        <w:tc>
          <w:tcPr>
            <w:tcW w:w="2041" w:type="dxa"/>
            <w:shd w:val="clear" w:color="auto" w:fill="auto"/>
          </w:tcPr>
          <w:p w:rsidR="00D669DF" w:rsidRDefault="00D669DF" w:rsidP="00D669DF">
            <w:pPr>
              <w:pStyle w:val="DPSEntryDetailIndentLev1"/>
              <w:tabs>
                <w:tab w:val="left" w:pos="6316"/>
              </w:tabs>
              <w:spacing w:before="0"/>
              <w:ind w:left="0"/>
            </w:pPr>
            <w:r>
              <w:t>Mr Pettersson</w:t>
            </w:r>
          </w:p>
        </w:tc>
      </w:tr>
      <w:tr w:rsidR="00D669DF" w:rsidTr="00D669DF">
        <w:trPr>
          <w:trHeight w:hRule="exact" w:val="312"/>
        </w:trPr>
        <w:tc>
          <w:tcPr>
            <w:tcW w:w="2430"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ind w:left="900" w:right="-715"/>
            </w:pPr>
          </w:p>
        </w:tc>
        <w:tc>
          <w:tcPr>
            <w:tcW w:w="624"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spacing w:before="0"/>
              <w:ind w:left="0"/>
            </w:pPr>
            <w:r>
              <w:t>Mr Cocks</w:t>
            </w:r>
          </w:p>
        </w:tc>
        <w:tc>
          <w:tcPr>
            <w:tcW w:w="2041" w:type="dxa"/>
            <w:shd w:val="clear" w:color="auto" w:fill="auto"/>
          </w:tcPr>
          <w:p w:rsidR="00D669DF" w:rsidRDefault="00D669DF" w:rsidP="00D669DF">
            <w:pPr>
              <w:pStyle w:val="DPSEntryDetailIndentLev1"/>
              <w:tabs>
                <w:tab w:val="left" w:pos="6316"/>
              </w:tabs>
              <w:spacing w:before="0"/>
              <w:ind w:left="0"/>
            </w:pPr>
            <w:r>
              <w:t>Mr Steel</w:t>
            </w:r>
          </w:p>
        </w:tc>
      </w:tr>
      <w:tr w:rsidR="00D669DF" w:rsidTr="00D669DF">
        <w:trPr>
          <w:trHeight w:hRule="exact" w:val="312"/>
        </w:trPr>
        <w:tc>
          <w:tcPr>
            <w:tcW w:w="2430"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ind w:left="900" w:right="-715"/>
            </w:pPr>
          </w:p>
        </w:tc>
        <w:tc>
          <w:tcPr>
            <w:tcW w:w="624" w:type="dxa"/>
            <w:shd w:val="clear" w:color="auto" w:fill="auto"/>
          </w:tcPr>
          <w:p w:rsidR="00D669DF" w:rsidRDefault="00D669DF" w:rsidP="00D669DF">
            <w:pPr>
              <w:pStyle w:val="DPSEntryDetailIndentLev1"/>
              <w:tabs>
                <w:tab w:val="left" w:pos="6316"/>
              </w:tabs>
              <w:ind w:left="900" w:right="-715"/>
            </w:pPr>
          </w:p>
        </w:tc>
        <w:tc>
          <w:tcPr>
            <w:tcW w:w="2041" w:type="dxa"/>
            <w:shd w:val="clear" w:color="auto" w:fill="auto"/>
          </w:tcPr>
          <w:p w:rsidR="00D669DF" w:rsidRDefault="00D669DF" w:rsidP="00D669DF">
            <w:pPr>
              <w:pStyle w:val="DPSEntryDetailIndentLev1"/>
              <w:tabs>
                <w:tab w:val="left" w:pos="6316"/>
              </w:tabs>
              <w:spacing w:before="0"/>
              <w:ind w:left="0"/>
            </w:pPr>
            <w:r>
              <w:t>Mr Hanson</w:t>
            </w:r>
          </w:p>
        </w:tc>
        <w:tc>
          <w:tcPr>
            <w:tcW w:w="2041" w:type="dxa"/>
            <w:shd w:val="clear" w:color="auto" w:fill="auto"/>
          </w:tcPr>
          <w:p w:rsidR="00D669DF" w:rsidRDefault="00D669DF" w:rsidP="00D669DF">
            <w:pPr>
              <w:pStyle w:val="DPSEntryDetailIndentLev1"/>
              <w:tabs>
                <w:tab w:val="left" w:pos="6316"/>
              </w:tabs>
              <w:spacing w:before="0"/>
              <w:ind w:left="0"/>
            </w:pPr>
            <w:r>
              <w:t>Ms Stephen-Smith</w:t>
            </w:r>
          </w:p>
        </w:tc>
      </w:tr>
      <w:tr w:rsidR="00D669DF" w:rsidTr="00D669DF">
        <w:trPr>
          <w:trHeight w:hRule="exact" w:val="312"/>
        </w:trPr>
        <w:tc>
          <w:tcPr>
            <w:tcW w:w="2430" w:type="dxa"/>
            <w:shd w:val="clear" w:color="auto" w:fill="auto"/>
          </w:tcPr>
          <w:p w:rsidR="00D669DF" w:rsidRDefault="00D669DF" w:rsidP="00D669DF">
            <w:pPr>
              <w:pStyle w:val="DPSEntryDetailIndentLev1"/>
              <w:tabs>
                <w:tab w:val="left" w:pos="6316"/>
              </w:tabs>
              <w:ind w:left="0"/>
            </w:pPr>
          </w:p>
        </w:tc>
        <w:tc>
          <w:tcPr>
            <w:tcW w:w="2041" w:type="dxa"/>
            <w:shd w:val="clear" w:color="auto" w:fill="auto"/>
          </w:tcPr>
          <w:p w:rsidR="00D669DF" w:rsidRDefault="00D669DF" w:rsidP="00D669DF">
            <w:pPr>
              <w:pStyle w:val="DPSEntryDetailIndentLev1"/>
              <w:tabs>
                <w:tab w:val="left" w:pos="6316"/>
              </w:tabs>
              <w:ind w:left="0"/>
            </w:pPr>
          </w:p>
        </w:tc>
        <w:tc>
          <w:tcPr>
            <w:tcW w:w="624" w:type="dxa"/>
            <w:shd w:val="clear" w:color="auto" w:fill="auto"/>
          </w:tcPr>
          <w:p w:rsidR="00D669DF" w:rsidRDefault="00D669DF" w:rsidP="00D669DF">
            <w:pPr>
              <w:pStyle w:val="DPSEntryDetailIndentLev1"/>
              <w:tabs>
                <w:tab w:val="left" w:pos="6316"/>
              </w:tabs>
              <w:ind w:left="0"/>
            </w:pPr>
          </w:p>
        </w:tc>
        <w:tc>
          <w:tcPr>
            <w:tcW w:w="2041" w:type="dxa"/>
            <w:shd w:val="clear" w:color="auto" w:fill="auto"/>
          </w:tcPr>
          <w:p w:rsidR="00D669DF" w:rsidRDefault="00D669DF" w:rsidP="00D669DF">
            <w:pPr>
              <w:pStyle w:val="DPSEntryDetailIndentLev1"/>
              <w:tabs>
                <w:tab w:val="left" w:pos="6316"/>
              </w:tabs>
              <w:spacing w:before="0"/>
              <w:ind w:left="0"/>
            </w:pPr>
            <w:r>
              <w:t>Mrs Kikkert</w:t>
            </w:r>
          </w:p>
        </w:tc>
        <w:tc>
          <w:tcPr>
            <w:tcW w:w="2041" w:type="dxa"/>
            <w:shd w:val="clear" w:color="auto" w:fill="auto"/>
          </w:tcPr>
          <w:p w:rsidR="00D669DF" w:rsidRDefault="00D669DF" w:rsidP="00D669DF">
            <w:pPr>
              <w:pStyle w:val="DPSEntryDetailIndentLev1"/>
              <w:tabs>
                <w:tab w:val="left" w:pos="6316"/>
              </w:tabs>
              <w:ind w:left="0"/>
            </w:pPr>
          </w:p>
        </w:tc>
      </w:tr>
      <w:tr w:rsidR="00D669DF" w:rsidTr="00D669DF">
        <w:trPr>
          <w:trHeight w:hRule="exact" w:val="312"/>
        </w:trPr>
        <w:tc>
          <w:tcPr>
            <w:tcW w:w="2430" w:type="dxa"/>
            <w:shd w:val="clear" w:color="auto" w:fill="auto"/>
          </w:tcPr>
          <w:p w:rsidR="00D669DF" w:rsidRDefault="00D669DF" w:rsidP="00D669DF">
            <w:pPr>
              <w:pStyle w:val="DPSEntryDetailIndentLev1"/>
              <w:tabs>
                <w:tab w:val="left" w:pos="6316"/>
              </w:tabs>
              <w:ind w:left="0"/>
            </w:pPr>
          </w:p>
        </w:tc>
        <w:tc>
          <w:tcPr>
            <w:tcW w:w="2041" w:type="dxa"/>
            <w:shd w:val="clear" w:color="auto" w:fill="auto"/>
          </w:tcPr>
          <w:p w:rsidR="00D669DF" w:rsidRDefault="00D669DF" w:rsidP="00D669DF">
            <w:pPr>
              <w:pStyle w:val="DPSEntryDetailIndentLev1"/>
              <w:tabs>
                <w:tab w:val="left" w:pos="6316"/>
              </w:tabs>
              <w:ind w:left="0"/>
            </w:pPr>
          </w:p>
        </w:tc>
        <w:tc>
          <w:tcPr>
            <w:tcW w:w="624" w:type="dxa"/>
            <w:shd w:val="clear" w:color="auto" w:fill="auto"/>
          </w:tcPr>
          <w:p w:rsidR="00D669DF" w:rsidRDefault="00D669DF" w:rsidP="00D669DF">
            <w:pPr>
              <w:pStyle w:val="DPSEntryDetailIndentLev1"/>
              <w:tabs>
                <w:tab w:val="left" w:pos="6316"/>
              </w:tabs>
              <w:ind w:left="0"/>
            </w:pPr>
          </w:p>
        </w:tc>
        <w:tc>
          <w:tcPr>
            <w:tcW w:w="2041" w:type="dxa"/>
            <w:shd w:val="clear" w:color="auto" w:fill="auto"/>
          </w:tcPr>
          <w:p w:rsidR="00D669DF" w:rsidRDefault="00D669DF" w:rsidP="00D669DF">
            <w:pPr>
              <w:pStyle w:val="DPSEntryDetailIndentLev1"/>
              <w:tabs>
                <w:tab w:val="left" w:pos="6316"/>
              </w:tabs>
              <w:spacing w:before="0"/>
              <w:ind w:left="0"/>
            </w:pPr>
            <w:r>
              <w:t>Ms Lawder</w:t>
            </w:r>
          </w:p>
        </w:tc>
        <w:tc>
          <w:tcPr>
            <w:tcW w:w="2041" w:type="dxa"/>
            <w:shd w:val="clear" w:color="auto" w:fill="auto"/>
          </w:tcPr>
          <w:p w:rsidR="00D669DF" w:rsidRDefault="00D669DF" w:rsidP="00D669DF">
            <w:pPr>
              <w:pStyle w:val="DPSEntryDetailIndentLev1"/>
              <w:tabs>
                <w:tab w:val="left" w:pos="6316"/>
              </w:tabs>
              <w:ind w:left="0"/>
            </w:pPr>
          </w:p>
        </w:tc>
      </w:tr>
    </w:tbl>
    <w:p w:rsidR="00D669DF" w:rsidRDefault="00D669DF" w:rsidP="002A38D1">
      <w:pPr>
        <w:pStyle w:val="DPSEntryDetailIndentLev1"/>
        <w:tabs>
          <w:tab w:val="left" w:pos="6316"/>
        </w:tabs>
      </w:pPr>
      <w:r>
        <w:t>And so it was negatived.</w:t>
      </w:r>
    </w:p>
    <w:p w:rsidR="00714FF3" w:rsidRDefault="00714FF3" w:rsidP="002A38D1">
      <w:pPr>
        <w:pStyle w:val="DPSEntryDetailIndentLev1"/>
        <w:tabs>
          <w:tab w:val="left" w:pos="6316"/>
        </w:tabs>
      </w:pPr>
      <w:r>
        <w:t>Debate continued.</w:t>
      </w:r>
    </w:p>
    <w:p w:rsidR="00843652" w:rsidRDefault="00D669DF" w:rsidP="002A38D1">
      <w:pPr>
        <w:pStyle w:val="DPSEntryDetailIndentLev1"/>
        <w:tabs>
          <w:tab w:val="left" w:pos="6316"/>
        </w:tabs>
      </w:pPr>
      <w:r>
        <w:t>The proposed expenditure agreed to.</w:t>
      </w:r>
    </w:p>
    <w:p w:rsidR="00182390" w:rsidRDefault="00182390" w:rsidP="002A38D1">
      <w:pPr>
        <w:pStyle w:val="DPSEntryDetailIndentLev1"/>
      </w:pPr>
      <w:r>
        <w:t>Part 1.8—Community Services Directorate—</w:t>
      </w:r>
    </w:p>
    <w:p w:rsidR="00D669DF" w:rsidRDefault="00D669DF" w:rsidP="002A38D1">
      <w:pPr>
        <w:pStyle w:val="DPSEntryDetailIndentLev1"/>
      </w:pPr>
      <w:r>
        <w:t>Debate adjourned (Ms Cheyne</w:t>
      </w:r>
      <w:r w:rsidR="00714FF3">
        <w:t>—Minister for Busi</w:t>
      </w:r>
      <w:r w:rsidR="00AB5714">
        <w:t>ness</w:t>
      </w:r>
      <w:r w:rsidR="00714FF3">
        <w:t xml:space="preserve"> and Better Regulation</w:t>
      </w:r>
      <w:r>
        <w:t>) and the resumption of the debate made an order of the day for the next sitting.</w:t>
      </w:r>
    </w:p>
    <w:p w:rsidR="00A0275C" w:rsidRPr="00A0275C" w:rsidRDefault="00A0275C" w:rsidP="00A0275C">
      <w:pPr>
        <w:pStyle w:val="DPSEntryHeading"/>
      </w:pPr>
      <w:r w:rsidRPr="00A0275C">
        <w:tab/>
      </w:r>
      <w:r w:rsidR="00993CA6">
        <w:rPr>
          <w:bCs/>
        </w:rPr>
        <w:fldChar w:fldCharType="begin"/>
      </w:r>
      <w:r w:rsidR="00993CA6">
        <w:rPr>
          <w:bCs/>
        </w:rPr>
        <w:instrText xml:space="preserve"> SEQ A \* MERGEFORMAT </w:instrText>
      </w:r>
      <w:r w:rsidR="00993CA6">
        <w:rPr>
          <w:bCs/>
        </w:rPr>
        <w:fldChar w:fldCharType="separate"/>
      </w:r>
      <w:r w:rsidR="00EE30A4">
        <w:rPr>
          <w:bCs/>
          <w:noProof/>
        </w:rPr>
        <w:t>13</w:t>
      </w:r>
      <w:r w:rsidR="00993CA6">
        <w:rPr>
          <w:bCs/>
        </w:rPr>
        <w:fldChar w:fldCharType="end"/>
      </w:r>
      <w:r w:rsidRPr="00A0275C">
        <w:tab/>
        <w:t>ADJOURNMENT</w:t>
      </w:r>
    </w:p>
    <w:p w:rsidR="00A0275C" w:rsidRPr="00A0275C" w:rsidRDefault="00A0275C" w:rsidP="002A38D1">
      <w:pPr>
        <w:spacing w:before="120"/>
        <w:ind w:left="720"/>
        <w:rPr>
          <w:rFonts w:ascii="Calibri" w:hAnsi="Calibri"/>
          <w:lang w:val="en-AU"/>
        </w:rPr>
      </w:pPr>
      <w:r>
        <w:rPr>
          <w:rFonts w:ascii="Calibri" w:hAnsi="Calibri"/>
          <w:lang w:val="en-AU"/>
        </w:rPr>
        <w:t>Ms Cheyne</w:t>
      </w:r>
      <w:r w:rsidRPr="00A0275C">
        <w:rPr>
          <w:rFonts w:ascii="Calibri" w:hAnsi="Calibri"/>
          <w:lang w:val="en-AU"/>
        </w:rPr>
        <w:t xml:space="preserve"> (</w:t>
      </w:r>
      <w:r w:rsidR="00714FF3">
        <w:t>Minister for Business and Better Regulation</w:t>
      </w:r>
      <w:r w:rsidRPr="00A0275C">
        <w:rPr>
          <w:rFonts w:ascii="Calibri" w:hAnsi="Calibri"/>
          <w:lang w:val="en-AU"/>
        </w:rPr>
        <w:t>) moved—That the Assembly do now adjourn.</w:t>
      </w:r>
    </w:p>
    <w:p w:rsidR="00A0275C" w:rsidRDefault="00A0275C" w:rsidP="002A38D1">
      <w:pPr>
        <w:spacing w:before="120"/>
        <w:ind w:left="720"/>
        <w:rPr>
          <w:rFonts w:ascii="Calibri" w:hAnsi="Calibri"/>
          <w:lang w:val="en-AU"/>
        </w:rPr>
      </w:pPr>
      <w:r w:rsidRPr="00A0275C">
        <w:rPr>
          <w:rFonts w:ascii="Calibri" w:hAnsi="Calibri"/>
          <w:lang w:val="en-AU"/>
        </w:rPr>
        <w:t>Debate ensued.</w:t>
      </w:r>
    </w:p>
    <w:p w:rsidR="00714FF3" w:rsidRDefault="00714FF3" w:rsidP="002A38D1">
      <w:pPr>
        <w:spacing w:before="120"/>
        <w:ind w:left="720"/>
        <w:jc w:val="both"/>
        <w:rPr>
          <w:rFonts w:ascii="Calibri" w:hAnsi="Calibri"/>
        </w:rPr>
      </w:pPr>
      <w:r>
        <w:rPr>
          <w:rFonts w:ascii="Calibri" w:hAnsi="Calibri"/>
        </w:rPr>
        <w:lastRenderedPageBreak/>
        <w:t>Ms Stephen-Smith (Minister for Health), by leave, was granted an extension of time.</w:t>
      </w:r>
    </w:p>
    <w:p w:rsidR="00A0275C" w:rsidRPr="00A0275C" w:rsidRDefault="00A0275C" w:rsidP="002A38D1">
      <w:pPr>
        <w:spacing w:before="120"/>
        <w:ind w:left="720"/>
        <w:rPr>
          <w:rFonts w:ascii="Calibri" w:hAnsi="Calibri"/>
          <w:lang w:val="en-AU"/>
        </w:rPr>
      </w:pPr>
      <w:r w:rsidRPr="00A0275C">
        <w:rPr>
          <w:rFonts w:ascii="Calibri" w:hAnsi="Calibri"/>
          <w:lang w:val="en-AU"/>
        </w:rPr>
        <w:t>Question—put and passed.</w:t>
      </w:r>
    </w:p>
    <w:p w:rsidR="00A0275C" w:rsidRPr="00A0275C" w:rsidRDefault="00A0275C" w:rsidP="002A38D1">
      <w:pPr>
        <w:spacing w:before="120"/>
        <w:ind w:left="720"/>
        <w:rPr>
          <w:rFonts w:ascii="Calibri" w:hAnsi="Calibri"/>
          <w:lang w:val="en-AU"/>
        </w:rPr>
      </w:pPr>
      <w:bookmarkStart w:id="0" w:name="_GoBack"/>
      <w:bookmarkEnd w:id="0"/>
      <w:r w:rsidRPr="00A0275C">
        <w:rPr>
          <w:rFonts w:ascii="Calibri" w:hAnsi="Calibri"/>
          <w:lang w:val="en-AU"/>
        </w:rPr>
        <w:t xml:space="preserve">And then the Assembly, at </w:t>
      </w:r>
      <w:r w:rsidR="00CF18B9">
        <w:rPr>
          <w:rFonts w:ascii="Calibri" w:hAnsi="Calibri"/>
          <w:lang w:val="en-AU"/>
        </w:rPr>
        <w:t>6.</w:t>
      </w:r>
      <w:r w:rsidR="00D669DF">
        <w:rPr>
          <w:rFonts w:ascii="Calibri" w:hAnsi="Calibri"/>
          <w:lang w:val="en-AU"/>
        </w:rPr>
        <w:t>45</w:t>
      </w:r>
      <w:r w:rsidRPr="00A0275C">
        <w:rPr>
          <w:rFonts w:ascii="Calibri" w:hAnsi="Calibri"/>
          <w:lang w:val="en-AU"/>
        </w:rPr>
        <w:t xml:space="preserve"> pm, adjourned until </w:t>
      </w:r>
      <w:r w:rsidR="004A0ADC">
        <w:rPr>
          <w:rFonts w:ascii="Calibri" w:hAnsi="Calibri"/>
          <w:lang w:val="en-AU"/>
        </w:rPr>
        <w:t xml:space="preserve">Tuesday, </w:t>
      </w:r>
      <w:r w:rsidR="004A0ADC" w:rsidRPr="009C71B5">
        <w:rPr>
          <w:rFonts w:ascii="Calibri" w:hAnsi="Calibri"/>
          <w:spacing w:val="-4"/>
          <w:lang w:val="en-AU"/>
        </w:rPr>
        <w:t>18 October 2022</w:t>
      </w:r>
      <w:r w:rsidRPr="009C71B5">
        <w:rPr>
          <w:rFonts w:ascii="Calibri" w:hAnsi="Calibri"/>
          <w:spacing w:val="-4"/>
          <w:lang w:val="en-AU"/>
        </w:rPr>
        <w:t xml:space="preserve"> at 10</w:t>
      </w:r>
      <w:r w:rsidR="000F3D89" w:rsidRPr="009C71B5">
        <w:rPr>
          <w:rFonts w:ascii="Calibri" w:hAnsi="Calibri"/>
          <w:spacing w:val="-4"/>
          <w:lang w:val="en-AU"/>
        </w:rPr>
        <w:t> </w:t>
      </w:r>
      <w:r w:rsidRPr="009C71B5">
        <w:rPr>
          <w:rFonts w:ascii="Calibri" w:hAnsi="Calibri"/>
          <w:spacing w:val="-4"/>
          <w:lang w:val="en-AU"/>
        </w:rPr>
        <w:t>am.</w:t>
      </w:r>
    </w:p>
    <w:p w:rsidR="00A0275C" w:rsidRPr="00A0275C" w:rsidRDefault="00A0275C" w:rsidP="00A0275C">
      <w:pPr>
        <w:pBdr>
          <w:bottom w:val="thinThickLargeGap" w:sz="18" w:space="1" w:color="auto"/>
        </w:pBdr>
        <w:ind w:left="3427" w:right="3658"/>
        <w:jc w:val="center"/>
        <w:rPr>
          <w:rFonts w:ascii="Calibri" w:hAnsi="Calibri"/>
          <w:i/>
          <w:iCs/>
          <w:lang w:val="en-AU"/>
        </w:rPr>
      </w:pPr>
    </w:p>
    <w:p w:rsidR="00A0275C" w:rsidRPr="00A0275C" w:rsidRDefault="00A0275C" w:rsidP="008D1232">
      <w:pPr>
        <w:keepNext/>
        <w:keepLines/>
        <w:spacing w:before="200"/>
        <w:ind w:left="187"/>
        <w:jc w:val="both"/>
        <w:rPr>
          <w:rFonts w:ascii="Calibri" w:hAnsi="Calibri"/>
          <w:bCs/>
        </w:rPr>
      </w:pPr>
      <w:r w:rsidRPr="00A0275C">
        <w:rPr>
          <w:rFonts w:ascii="Calibri" w:hAnsi="Calibri"/>
          <w:b/>
          <w:caps/>
        </w:rPr>
        <w:t>MEMBERS</w:t>
      </w:r>
      <w:r w:rsidR="009B2691">
        <w:rPr>
          <w:rFonts w:ascii="Calibri" w:hAnsi="Calibri"/>
          <w:b/>
          <w:caps/>
        </w:rPr>
        <w:t>’</w:t>
      </w:r>
      <w:r w:rsidRPr="00A0275C">
        <w:rPr>
          <w:rFonts w:ascii="Calibri" w:hAnsi="Calibri"/>
          <w:b/>
          <w:caps/>
        </w:rPr>
        <w:t xml:space="preserve"> ATTENDANCE:  </w:t>
      </w:r>
      <w:r w:rsidRPr="00A0275C">
        <w:rPr>
          <w:rFonts w:ascii="Calibri" w:hAnsi="Calibri"/>
        </w:rPr>
        <w:t>All Members were present at some time during the sitting</w:t>
      </w:r>
      <w:r w:rsidRPr="00A0275C">
        <w:rPr>
          <w:rFonts w:ascii="Calibri" w:hAnsi="Calibri"/>
          <w:bCs/>
        </w:rPr>
        <w:t>.</w:t>
      </w:r>
    </w:p>
    <w:p w:rsidR="00A0275C" w:rsidRPr="00A0275C" w:rsidRDefault="00A0275C" w:rsidP="00A0275C">
      <w:pPr>
        <w:pBdr>
          <w:top w:val="thickThinLargeGap" w:sz="18" w:space="1" w:color="auto"/>
        </w:pBdr>
        <w:spacing w:before="180"/>
        <w:ind w:left="3427" w:right="3658"/>
        <w:jc w:val="center"/>
        <w:rPr>
          <w:rFonts w:ascii="Calibri" w:hAnsi="Calibri"/>
          <w:lang w:val="en-AU"/>
        </w:rPr>
      </w:pPr>
    </w:p>
    <w:p w:rsidR="00A0275C" w:rsidRPr="00A0275C" w:rsidRDefault="00A0275C" w:rsidP="008D1232">
      <w:pPr>
        <w:keepNext/>
        <w:keepLines/>
        <w:spacing w:before="360"/>
        <w:ind w:left="5846" w:right="-29"/>
        <w:jc w:val="center"/>
        <w:rPr>
          <w:rFonts w:ascii="Calibri" w:hAnsi="Calibri"/>
          <w:b/>
          <w:bCs/>
          <w:lang w:val="en-AU"/>
        </w:rPr>
      </w:pPr>
      <w:r w:rsidRPr="00A0275C">
        <w:rPr>
          <w:rFonts w:ascii="Calibri" w:hAnsi="Calibri"/>
          <w:b/>
          <w:bCs/>
          <w:lang w:val="en-AU"/>
        </w:rPr>
        <w:t>Tom Duncan</w:t>
      </w:r>
    </w:p>
    <w:p w:rsidR="00A0275C" w:rsidRPr="00A0275C" w:rsidRDefault="00A0275C" w:rsidP="00A0275C">
      <w:pPr>
        <w:keepLines/>
        <w:tabs>
          <w:tab w:val="center" w:pos="12600"/>
          <w:tab w:val="center" w:pos="13770"/>
        </w:tabs>
        <w:ind w:left="5760"/>
        <w:jc w:val="right"/>
        <w:rPr>
          <w:rFonts w:ascii="Calibri" w:hAnsi="Calibri"/>
          <w:lang w:val="en-AU"/>
        </w:rPr>
      </w:pPr>
      <w:r w:rsidRPr="00A0275C">
        <w:rPr>
          <w:rFonts w:ascii="Calibri" w:hAnsi="Calibri"/>
          <w:szCs w:val="24"/>
          <w:lang w:val="en-AU"/>
        </w:rPr>
        <w:t>Clerk of the Legislative Assembly</w:t>
      </w:r>
    </w:p>
    <w:p w:rsidR="002F2D4D" w:rsidRDefault="002F2D4D" w:rsidP="00F83609">
      <w:pPr>
        <w:spacing w:after="160" w:line="259" w:lineRule="auto"/>
        <w:jc w:val="center"/>
        <w:rPr>
          <w:rFonts w:ascii="Calibri" w:hAnsi="Calibri"/>
          <w:b/>
          <w:color w:val="000000"/>
          <w:sz w:val="36"/>
          <w:szCs w:val="36"/>
          <w:lang w:val="en-AU"/>
        </w:rPr>
      </w:pPr>
      <w:r>
        <w:br w:type="page"/>
      </w:r>
      <w:r>
        <w:rPr>
          <w:rFonts w:ascii="Calibri" w:hAnsi="Calibri"/>
          <w:b/>
          <w:color w:val="000000"/>
          <w:sz w:val="36"/>
          <w:szCs w:val="36"/>
          <w:lang w:val="en-AU"/>
        </w:rPr>
        <w:lastRenderedPageBreak/>
        <w:t>SCHEDULES OF AMENDMENTS</w:t>
      </w:r>
    </w:p>
    <w:p w:rsidR="002F2D4D" w:rsidRPr="00133CE0" w:rsidRDefault="002F2D4D" w:rsidP="002F2D4D">
      <w:pPr>
        <w:spacing w:before="120"/>
        <w:rPr>
          <w:rFonts w:ascii="Calibri" w:hAnsi="Calibri"/>
          <w:b/>
          <w:color w:val="000000"/>
          <w:sz w:val="32"/>
          <w:szCs w:val="32"/>
          <w:u w:val="single"/>
          <w:lang w:val="en-AU"/>
        </w:rPr>
      </w:pPr>
      <w:bookmarkStart w:id="1" w:name="Schedule1"/>
      <w:r w:rsidRPr="00133CE0">
        <w:rPr>
          <w:rFonts w:ascii="Calibri" w:hAnsi="Calibri"/>
          <w:b/>
          <w:color w:val="000000"/>
          <w:sz w:val="32"/>
          <w:szCs w:val="32"/>
          <w:u w:val="single"/>
          <w:lang w:val="en-AU"/>
        </w:rPr>
        <w:t>Schedule 1</w:t>
      </w:r>
      <w:bookmarkEnd w:id="1"/>
    </w:p>
    <w:p w:rsidR="002F2D4D" w:rsidRDefault="002F2D4D" w:rsidP="002F2D4D">
      <w:pPr>
        <w:spacing w:before="120"/>
        <w:rPr>
          <w:rFonts w:ascii="Calibri" w:hAnsi="Calibri"/>
          <w:color w:val="000000"/>
          <w:lang w:val="en-AU"/>
        </w:rPr>
      </w:pPr>
    </w:p>
    <w:p w:rsidR="002F2D4D" w:rsidRPr="00710CC5" w:rsidRDefault="002F2D4D" w:rsidP="002F2D4D">
      <w:pPr>
        <w:pStyle w:val="DPSEntryDetailIndentLev2"/>
        <w:pBdr>
          <w:bottom w:val="single" w:sz="4" w:space="1" w:color="auto"/>
        </w:pBdr>
        <w:ind w:left="0"/>
        <w:rPr>
          <w:b/>
          <w:sz w:val="28"/>
          <w:szCs w:val="28"/>
        </w:rPr>
      </w:pPr>
      <w:r>
        <w:rPr>
          <w:b/>
          <w:sz w:val="28"/>
          <w:szCs w:val="28"/>
        </w:rPr>
        <w:t>INTEGRITY COMMISSION AMENDMENT BILL 2022</w:t>
      </w:r>
    </w:p>
    <w:p w:rsidR="002F2D4D" w:rsidRDefault="002F2D4D" w:rsidP="002F2D4D">
      <w:pPr>
        <w:pStyle w:val="DPSEntryDetailIndentLev2"/>
        <w:ind w:left="0"/>
        <w:rPr>
          <w:sz w:val="26"/>
          <w:szCs w:val="26"/>
        </w:rPr>
      </w:pPr>
      <w:r w:rsidRPr="00FE7B91">
        <w:rPr>
          <w:sz w:val="26"/>
          <w:szCs w:val="26"/>
        </w:rPr>
        <w:t xml:space="preserve">Amendments circulated by </w:t>
      </w:r>
      <w:r>
        <w:rPr>
          <w:sz w:val="26"/>
          <w:szCs w:val="26"/>
        </w:rPr>
        <w:t>the Speaker</w:t>
      </w:r>
    </w:p>
    <w:p w:rsidR="002F2D4D" w:rsidRDefault="002F2D4D" w:rsidP="002F2D4D">
      <w:pPr>
        <w:pStyle w:val="AH3sec"/>
        <w:tabs>
          <w:tab w:val="clear" w:pos="1500"/>
        </w:tabs>
      </w:pPr>
      <w:r>
        <w:br/>
        <w:t>Clause 6</w:t>
      </w:r>
      <w:r>
        <w:br/>
        <w:t>Proposed new section 85A</w:t>
      </w:r>
      <w:r>
        <w:br/>
        <w:t>Page 3, line 6—</w:t>
      </w:r>
    </w:p>
    <w:p w:rsidR="002F2D4D" w:rsidRDefault="002F2D4D" w:rsidP="002F2D4D">
      <w:pPr>
        <w:pStyle w:val="direction"/>
      </w:pPr>
      <w:r>
        <w:t>omit</w:t>
      </w:r>
    </w:p>
    <w:p w:rsidR="002F2D4D" w:rsidRDefault="002F2D4D" w:rsidP="002F2D4D">
      <w:pPr>
        <w:pStyle w:val="Amainreturn"/>
      </w:pPr>
      <w:r>
        <w:t>created for or by, or received by</w:t>
      </w:r>
    </w:p>
    <w:p w:rsidR="002F2D4D" w:rsidRDefault="002F2D4D" w:rsidP="002F2D4D">
      <w:pPr>
        <w:pStyle w:val="direction"/>
      </w:pPr>
      <w:r>
        <w:t>substitute</w:t>
      </w:r>
    </w:p>
    <w:p w:rsidR="002F2D4D" w:rsidRDefault="002F2D4D" w:rsidP="002F2D4D">
      <w:pPr>
        <w:pStyle w:val="Amainreturn"/>
      </w:pPr>
      <w:r>
        <w:t>created for and received by, or created by</w:t>
      </w:r>
    </w:p>
    <w:p w:rsidR="002F2D4D" w:rsidRDefault="002F2D4D" w:rsidP="002F2D4D">
      <w:pPr>
        <w:pStyle w:val="AH3sec"/>
        <w:tabs>
          <w:tab w:val="clear" w:pos="284"/>
          <w:tab w:val="clear" w:pos="1500"/>
          <w:tab w:val="num" w:pos="360"/>
        </w:tabs>
      </w:pPr>
      <w:r>
        <w:br/>
        <w:t>Clause 6</w:t>
      </w:r>
      <w:r>
        <w:br/>
        <w:t>Proposed new section 85A</w:t>
      </w:r>
      <w:r>
        <w:br/>
        <w:t>Page 3, line 12—</w:t>
      </w:r>
    </w:p>
    <w:p w:rsidR="002F2D4D" w:rsidRDefault="002F2D4D" w:rsidP="002F2D4D">
      <w:pPr>
        <w:pStyle w:val="direction"/>
      </w:pPr>
      <w:r>
        <w:t>omit</w:t>
      </w:r>
    </w:p>
    <w:p w:rsidR="002F2D4D" w:rsidRDefault="002F2D4D" w:rsidP="002F2D4D">
      <w:pPr>
        <w:pStyle w:val="Amainreturn"/>
      </w:pPr>
      <w:r>
        <w:t>created for or by, or received by</w:t>
      </w:r>
    </w:p>
    <w:p w:rsidR="002F2D4D" w:rsidRDefault="002F2D4D" w:rsidP="002F2D4D">
      <w:pPr>
        <w:pStyle w:val="direction"/>
      </w:pPr>
      <w:r>
        <w:t>substitute</w:t>
      </w:r>
    </w:p>
    <w:p w:rsidR="002F2D4D" w:rsidRPr="002F2D4D" w:rsidRDefault="002F2D4D" w:rsidP="002F2D4D">
      <w:pPr>
        <w:pStyle w:val="Amainreturn"/>
      </w:pPr>
      <w:r>
        <w:t>created for and received by, or created by</w:t>
      </w:r>
    </w:p>
    <w:p w:rsidR="00213345" w:rsidRDefault="00213345" w:rsidP="002F2D4D">
      <w:pPr>
        <w:pBdr>
          <w:bottom w:val="single" w:sz="6" w:space="1" w:color="auto"/>
        </w:pBdr>
        <w:spacing w:before="120"/>
      </w:pPr>
    </w:p>
    <w:p w:rsidR="002F2D4D" w:rsidRDefault="002F2D4D">
      <w:pPr>
        <w:spacing w:after="160" w:line="259" w:lineRule="auto"/>
      </w:pPr>
      <w:r>
        <w:br w:type="page"/>
      </w:r>
    </w:p>
    <w:p w:rsidR="002F2D4D" w:rsidRPr="00133CE0" w:rsidRDefault="002F2D4D" w:rsidP="002F2D4D">
      <w:pPr>
        <w:spacing w:before="120"/>
        <w:rPr>
          <w:rFonts w:ascii="Calibri" w:hAnsi="Calibri"/>
          <w:b/>
          <w:color w:val="000000"/>
          <w:sz w:val="32"/>
          <w:szCs w:val="32"/>
          <w:u w:val="single"/>
          <w:lang w:val="en-AU"/>
        </w:rPr>
      </w:pPr>
      <w:bookmarkStart w:id="2" w:name="Schedule2"/>
      <w:r>
        <w:rPr>
          <w:rFonts w:ascii="Calibri" w:hAnsi="Calibri"/>
          <w:b/>
          <w:color w:val="000000"/>
          <w:sz w:val="32"/>
          <w:szCs w:val="32"/>
          <w:u w:val="single"/>
          <w:lang w:val="en-AU"/>
        </w:rPr>
        <w:lastRenderedPageBreak/>
        <w:t>Schedule 2</w:t>
      </w:r>
      <w:bookmarkEnd w:id="2"/>
    </w:p>
    <w:p w:rsidR="002F2D4D" w:rsidRDefault="002F2D4D" w:rsidP="002F2D4D">
      <w:pPr>
        <w:spacing w:before="120"/>
        <w:rPr>
          <w:rFonts w:ascii="Calibri" w:hAnsi="Calibri"/>
          <w:color w:val="000000"/>
          <w:lang w:val="en-AU"/>
        </w:rPr>
      </w:pPr>
    </w:p>
    <w:p w:rsidR="002F2D4D" w:rsidRPr="00710CC5" w:rsidRDefault="002F2D4D" w:rsidP="002F2D4D">
      <w:pPr>
        <w:pStyle w:val="DPSEntryDetailIndentLev2"/>
        <w:pBdr>
          <w:bottom w:val="single" w:sz="4" w:space="1" w:color="auto"/>
        </w:pBdr>
        <w:ind w:left="0"/>
        <w:rPr>
          <w:b/>
          <w:sz w:val="28"/>
          <w:szCs w:val="28"/>
        </w:rPr>
      </w:pPr>
      <w:r w:rsidRPr="00710CC5">
        <w:rPr>
          <w:b/>
          <w:sz w:val="28"/>
          <w:szCs w:val="28"/>
        </w:rPr>
        <w:t>APPROPRIATION BILL 2022-2023</w:t>
      </w:r>
    </w:p>
    <w:p w:rsidR="002F2D4D" w:rsidRDefault="002F2D4D" w:rsidP="002F2D4D">
      <w:pPr>
        <w:pStyle w:val="DPSEntryDetailIndentLev2"/>
        <w:ind w:left="0"/>
        <w:rPr>
          <w:sz w:val="26"/>
          <w:szCs w:val="26"/>
        </w:rPr>
      </w:pPr>
      <w:r w:rsidRPr="00FE7B91">
        <w:rPr>
          <w:sz w:val="26"/>
          <w:szCs w:val="26"/>
        </w:rPr>
        <w:t xml:space="preserve">Amendments circulated by </w:t>
      </w:r>
      <w:r>
        <w:rPr>
          <w:sz w:val="26"/>
          <w:szCs w:val="26"/>
        </w:rPr>
        <w:t>Ms Clay</w:t>
      </w:r>
    </w:p>
    <w:p w:rsidR="002F2D4D" w:rsidRDefault="002F2D4D" w:rsidP="002F2D4D">
      <w:pPr>
        <w:pStyle w:val="AH3sec"/>
        <w:numPr>
          <w:ilvl w:val="0"/>
          <w:numId w:val="27"/>
        </w:numPr>
        <w:ind w:left="0" w:firstLine="0"/>
      </w:pPr>
      <w:r>
        <w:br/>
        <w:t>Clause 6 heading</w:t>
      </w:r>
      <w:r>
        <w:br/>
        <w:t>Page 2, line 15—</w:t>
      </w:r>
    </w:p>
    <w:p w:rsidR="002F2D4D" w:rsidRDefault="002F2D4D" w:rsidP="002F2D4D">
      <w:pPr>
        <w:pStyle w:val="direction"/>
      </w:pPr>
      <w:r>
        <w:t>omit the heading, substitute</w:t>
      </w:r>
    </w:p>
    <w:p w:rsidR="002F2D4D" w:rsidRDefault="002F2D4D" w:rsidP="002F2D4D">
      <w:pPr>
        <w:pStyle w:val="IH5Sec"/>
      </w:pPr>
      <w:r>
        <w:t>6</w:t>
      </w:r>
      <w:r>
        <w:tab/>
        <w:t>Appropriations of $7 181 239 000</w:t>
      </w:r>
    </w:p>
    <w:p w:rsidR="002F2D4D" w:rsidRDefault="002F2D4D" w:rsidP="002F2D4D">
      <w:pPr>
        <w:pStyle w:val="AH3sec"/>
        <w:tabs>
          <w:tab w:val="clear" w:pos="284"/>
          <w:tab w:val="clear" w:pos="1500"/>
          <w:tab w:val="num" w:pos="360"/>
        </w:tabs>
      </w:pPr>
      <w:r>
        <w:br/>
        <w:t>Schedule 1, part 1.7</w:t>
      </w:r>
      <w:r>
        <w:br/>
        <w:t>Page 5—</w:t>
      </w:r>
    </w:p>
    <w:p w:rsidR="002F2D4D" w:rsidRDefault="002F2D4D" w:rsidP="002F2D4D">
      <w:pPr>
        <w:pStyle w:val="direction"/>
        <w:spacing w:after="60"/>
      </w:pPr>
      <w:r>
        <w:t>omit part 1.7, substitute</w:t>
      </w:r>
    </w:p>
    <w:tbl>
      <w:tblPr>
        <w:tblW w:w="7655" w:type="dxa"/>
        <w:tblBorders>
          <w:top w:val="single" w:sz="4" w:space="0" w:color="auto"/>
          <w:bottom w:val="single" w:sz="4" w:space="0" w:color="auto"/>
        </w:tblBorders>
        <w:tblLayout w:type="fixed"/>
        <w:tblLook w:val="0000" w:firstRow="0" w:lastRow="0" w:firstColumn="0" w:lastColumn="0" w:noHBand="0" w:noVBand="0"/>
      </w:tblPr>
      <w:tblGrid>
        <w:gridCol w:w="1560"/>
        <w:gridCol w:w="1559"/>
        <w:gridCol w:w="1559"/>
        <w:gridCol w:w="1559"/>
        <w:gridCol w:w="1418"/>
      </w:tblGrid>
      <w:tr w:rsidR="002F2D4D" w:rsidRPr="007813B5" w:rsidTr="00255FE4">
        <w:trPr>
          <w:cantSplit/>
        </w:trPr>
        <w:tc>
          <w:tcPr>
            <w:tcW w:w="1560" w:type="dxa"/>
          </w:tcPr>
          <w:p w:rsidR="002F2D4D" w:rsidRPr="007813B5" w:rsidRDefault="002F2D4D" w:rsidP="00255FE4">
            <w:pPr>
              <w:pStyle w:val="TableText10"/>
              <w:rPr>
                <w:sz w:val="16"/>
                <w:szCs w:val="16"/>
              </w:rPr>
            </w:pPr>
            <w:r w:rsidRPr="007813B5">
              <w:rPr>
                <w:b/>
                <w:bCs/>
                <w:sz w:val="16"/>
                <w:szCs w:val="16"/>
              </w:rPr>
              <w:t>Part 1.7</w:t>
            </w:r>
            <w:r w:rsidRPr="007813B5">
              <w:rPr>
                <w:sz w:val="16"/>
                <w:szCs w:val="16"/>
              </w:rPr>
              <w:br/>
              <w:t>Justice and Community Safety Directorate</w:t>
            </w:r>
          </w:p>
        </w:tc>
        <w:tc>
          <w:tcPr>
            <w:tcW w:w="1559" w:type="dxa"/>
          </w:tcPr>
          <w:p w:rsidR="002F2D4D" w:rsidRPr="007813B5" w:rsidRDefault="002F2D4D" w:rsidP="00255FE4">
            <w:pPr>
              <w:pStyle w:val="TableText10"/>
              <w:jc w:val="right"/>
              <w:rPr>
                <w:sz w:val="16"/>
                <w:szCs w:val="16"/>
              </w:rPr>
            </w:pPr>
            <w:r w:rsidRPr="007813B5">
              <w:rPr>
                <w:sz w:val="16"/>
                <w:szCs w:val="16"/>
              </w:rPr>
              <w:t>417 438 000</w:t>
            </w:r>
          </w:p>
        </w:tc>
        <w:tc>
          <w:tcPr>
            <w:tcW w:w="1559" w:type="dxa"/>
          </w:tcPr>
          <w:p w:rsidR="002F2D4D" w:rsidRPr="007813B5" w:rsidRDefault="002F2D4D" w:rsidP="00255FE4">
            <w:pPr>
              <w:pStyle w:val="TableText10"/>
              <w:jc w:val="right"/>
              <w:rPr>
                <w:sz w:val="16"/>
                <w:szCs w:val="16"/>
              </w:rPr>
            </w:pPr>
            <w:r w:rsidRPr="007813B5">
              <w:rPr>
                <w:sz w:val="16"/>
                <w:szCs w:val="16"/>
              </w:rPr>
              <w:t>43 169 000</w:t>
            </w:r>
          </w:p>
        </w:tc>
        <w:tc>
          <w:tcPr>
            <w:tcW w:w="1559" w:type="dxa"/>
          </w:tcPr>
          <w:p w:rsidR="002F2D4D" w:rsidRPr="003F0D44" w:rsidRDefault="002F2D4D" w:rsidP="00255FE4">
            <w:pPr>
              <w:pStyle w:val="TableText10"/>
              <w:jc w:val="right"/>
              <w:rPr>
                <w:sz w:val="16"/>
                <w:szCs w:val="16"/>
              </w:rPr>
            </w:pPr>
            <w:r w:rsidRPr="003F0D44">
              <w:rPr>
                <w:sz w:val="16"/>
                <w:szCs w:val="16"/>
              </w:rPr>
              <w:t>226 352 000</w:t>
            </w:r>
          </w:p>
        </w:tc>
        <w:tc>
          <w:tcPr>
            <w:tcW w:w="1418" w:type="dxa"/>
          </w:tcPr>
          <w:p w:rsidR="002F2D4D" w:rsidRPr="003F0D44" w:rsidRDefault="002F2D4D" w:rsidP="00255FE4">
            <w:pPr>
              <w:pStyle w:val="TableText10"/>
              <w:jc w:val="right"/>
              <w:rPr>
                <w:sz w:val="16"/>
                <w:szCs w:val="16"/>
              </w:rPr>
            </w:pPr>
            <w:r w:rsidRPr="003F0D44">
              <w:rPr>
                <w:sz w:val="16"/>
                <w:szCs w:val="16"/>
              </w:rPr>
              <w:t>686 959 000</w:t>
            </w:r>
          </w:p>
        </w:tc>
      </w:tr>
    </w:tbl>
    <w:p w:rsidR="002F2D4D" w:rsidRDefault="002F2D4D" w:rsidP="002F2D4D">
      <w:pPr>
        <w:pStyle w:val="AH3sec"/>
        <w:tabs>
          <w:tab w:val="clear" w:pos="284"/>
          <w:tab w:val="clear" w:pos="1500"/>
          <w:tab w:val="num" w:pos="360"/>
        </w:tabs>
      </w:pPr>
      <w:r>
        <w:br/>
        <w:t>Schedule 1</w:t>
      </w:r>
      <w:r>
        <w:br/>
        <w:t>Page 7—</w:t>
      </w:r>
    </w:p>
    <w:p w:rsidR="002F2D4D" w:rsidRDefault="002F2D4D" w:rsidP="002F2D4D">
      <w:pPr>
        <w:pStyle w:val="direction"/>
        <w:spacing w:after="60"/>
      </w:pPr>
      <w:r>
        <w:t>omit</w:t>
      </w:r>
    </w:p>
    <w:tbl>
      <w:tblPr>
        <w:tblW w:w="7655" w:type="dxa"/>
        <w:tblBorders>
          <w:top w:val="single" w:sz="4" w:space="0" w:color="auto"/>
          <w:bottom w:val="single" w:sz="4" w:space="0" w:color="auto"/>
        </w:tblBorders>
        <w:tblLayout w:type="fixed"/>
        <w:tblLook w:val="0000" w:firstRow="0" w:lastRow="0" w:firstColumn="0" w:lastColumn="0" w:noHBand="0" w:noVBand="0"/>
      </w:tblPr>
      <w:tblGrid>
        <w:gridCol w:w="1560"/>
        <w:gridCol w:w="1559"/>
        <w:gridCol w:w="1559"/>
        <w:gridCol w:w="1559"/>
        <w:gridCol w:w="1418"/>
      </w:tblGrid>
      <w:tr w:rsidR="002F2D4D" w:rsidRPr="007813B5" w:rsidTr="00255FE4">
        <w:tc>
          <w:tcPr>
            <w:tcW w:w="1560" w:type="dxa"/>
          </w:tcPr>
          <w:p w:rsidR="002F2D4D" w:rsidRPr="007813B5" w:rsidRDefault="002F2D4D" w:rsidP="00255FE4">
            <w:pPr>
              <w:spacing w:before="60" w:after="60"/>
              <w:rPr>
                <w:rStyle w:val="charItals"/>
                <w:sz w:val="16"/>
              </w:rPr>
            </w:pPr>
            <w:r w:rsidRPr="007813B5">
              <w:rPr>
                <w:rStyle w:val="charItals"/>
                <w:sz w:val="16"/>
              </w:rPr>
              <w:t>Total appropriated to territory entities</w:t>
            </w:r>
          </w:p>
        </w:tc>
        <w:tc>
          <w:tcPr>
            <w:tcW w:w="1559" w:type="dxa"/>
            <w:vAlign w:val="center"/>
          </w:tcPr>
          <w:p w:rsidR="002F2D4D" w:rsidRPr="007813B5" w:rsidRDefault="002F2D4D" w:rsidP="00255FE4">
            <w:pPr>
              <w:pStyle w:val="TableText10"/>
              <w:jc w:val="right"/>
              <w:rPr>
                <w:sz w:val="16"/>
                <w:szCs w:val="16"/>
              </w:rPr>
            </w:pPr>
            <w:r w:rsidRPr="007813B5">
              <w:rPr>
                <w:sz w:val="16"/>
                <w:szCs w:val="16"/>
              </w:rPr>
              <w:t>4 288 610 000</w:t>
            </w:r>
          </w:p>
        </w:tc>
        <w:tc>
          <w:tcPr>
            <w:tcW w:w="1559" w:type="dxa"/>
            <w:vAlign w:val="center"/>
          </w:tcPr>
          <w:p w:rsidR="002F2D4D" w:rsidRPr="007813B5" w:rsidRDefault="002F2D4D" w:rsidP="00255FE4">
            <w:pPr>
              <w:pStyle w:val="TableText10"/>
              <w:jc w:val="right"/>
              <w:rPr>
                <w:sz w:val="16"/>
                <w:szCs w:val="16"/>
              </w:rPr>
            </w:pPr>
            <w:r w:rsidRPr="007813B5">
              <w:rPr>
                <w:sz w:val="16"/>
                <w:szCs w:val="16"/>
              </w:rPr>
              <w:t>1 682 049 000</w:t>
            </w:r>
          </w:p>
        </w:tc>
        <w:tc>
          <w:tcPr>
            <w:tcW w:w="1559" w:type="dxa"/>
            <w:vAlign w:val="center"/>
          </w:tcPr>
          <w:p w:rsidR="002F2D4D" w:rsidRPr="007813B5" w:rsidRDefault="002F2D4D" w:rsidP="00255FE4">
            <w:pPr>
              <w:pStyle w:val="TableText10"/>
              <w:jc w:val="right"/>
              <w:rPr>
                <w:sz w:val="16"/>
                <w:szCs w:val="16"/>
              </w:rPr>
            </w:pPr>
            <w:r w:rsidRPr="007813B5">
              <w:rPr>
                <w:sz w:val="16"/>
                <w:szCs w:val="16"/>
              </w:rPr>
              <w:t>893 153 000</w:t>
            </w:r>
          </w:p>
        </w:tc>
        <w:tc>
          <w:tcPr>
            <w:tcW w:w="1418" w:type="dxa"/>
            <w:vAlign w:val="center"/>
          </w:tcPr>
          <w:p w:rsidR="002F2D4D" w:rsidRPr="007813B5" w:rsidRDefault="002F2D4D" w:rsidP="00255FE4">
            <w:pPr>
              <w:pStyle w:val="TableText10"/>
              <w:jc w:val="right"/>
              <w:rPr>
                <w:sz w:val="16"/>
                <w:szCs w:val="16"/>
              </w:rPr>
            </w:pPr>
            <w:r w:rsidRPr="007813B5">
              <w:rPr>
                <w:sz w:val="16"/>
                <w:szCs w:val="16"/>
              </w:rPr>
              <w:t>6 863 812 000</w:t>
            </w:r>
          </w:p>
        </w:tc>
      </w:tr>
    </w:tbl>
    <w:p w:rsidR="002F2D4D" w:rsidRDefault="002F2D4D" w:rsidP="002F2D4D">
      <w:pPr>
        <w:pStyle w:val="direction"/>
        <w:spacing w:after="60"/>
      </w:pPr>
      <w:r>
        <w:t>substitute</w:t>
      </w:r>
    </w:p>
    <w:tbl>
      <w:tblPr>
        <w:tblW w:w="7655" w:type="dxa"/>
        <w:tblBorders>
          <w:top w:val="single" w:sz="4" w:space="0" w:color="auto"/>
          <w:bottom w:val="single" w:sz="4" w:space="0" w:color="auto"/>
        </w:tblBorders>
        <w:tblLayout w:type="fixed"/>
        <w:tblLook w:val="0000" w:firstRow="0" w:lastRow="0" w:firstColumn="0" w:lastColumn="0" w:noHBand="0" w:noVBand="0"/>
      </w:tblPr>
      <w:tblGrid>
        <w:gridCol w:w="1560"/>
        <w:gridCol w:w="1559"/>
        <w:gridCol w:w="1559"/>
        <w:gridCol w:w="1559"/>
        <w:gridCol w:w="1418"/>
      </w:tblGrid>
      <w:tr w:rsidR="002F2D4D" w:rsidRPr="007813B5" w:rsidTr="00255FE4">
        <w:tc>
          <w:tcPr>
            <w:tcW w:w="1560" w:type="dxa"/>
          </w:tcPr>
          <w:p w:rsidR="002F2D4D" w:rsidRPr="007813B5" w:rsidRDefault="002F2D4D" w:rsidP="00255FE4">
            <w:pPr>
              <w:spacing w:before="60" w:after="60"/>
              <w:rPr>
                <w:rStyle w:val="charItals"/>
                <w:sz w:val="16"/>
              </w:rPr>
            </w:pPr>
            <w:r w:rsidRPr="007813B5">
              <w:rPr>
                <w:rStyle w:val="charItals"/>
                <w:sz w:val="16"/>
              </w:rPr>
              <w:t>Total appropriated to territory entities</w:t>
            </w:r>
          </w:p>
        </w:tc>
        <w:tc>
          <w:tcPr>
            <w:tcW w:w="1559" w:type="dxa"/>
            <w:vAlign w:val="center"/>
          </w:tcPr>
          <w:p w:rsidR="002F2D4D" w:rsidRPr="007813B5" w:rsidRDefault="002F2D4D" w:rsidP="00255FE4">
            <w:pPr>
              <w:pStyle w:val="TableText10"/>
              <w:jc w:val="right"/>
              <w:rPr>
                <w:sz w:val="16"/>
                <w:szCs w:val="16"/>
              </w:rPr>
            </w:pPr>
            <w:r w:rsidRPr="007813B5">
              <w:rPr>
                <w:sz w:val="16"/>
                <w:szCs w:val="16"/>
              </w:rPr>
              <w:t>4 288 610 000</w:t>
            </w:r>
          </w:p>
        </w:tc>
        <w:tc>
          <w:tcPr>
            <w:tcW w:w="1559" w:type="dxa"/>
            <w:vAlign w:val="center"/>
          </w:tcPr>
          <w:p w:rsidR="002F2D4D" w:rsidRPr="007813B5" w:rsidRDefault="002F2D4D" w:rsidP="00255FE4">
            <w:pPr>
              <w:pStyle w:val="TableText10"/>
              <w:jc w:val="right"/>
              <w:rPr>
                <w:sz w:val="16"/>
                <w:szCs w:val="16"/>
              </w:rPr>
            </w:pPr>
            <w:r w:rsidRPr="007813B5">
              <w:rPr>
                <w:sz w:val="16"/>
                <w:szCs w:val="16"/>
              </w:rPr>
              <w:t>1 682 049 000</w:t>
            </w:r>
          </w:p>
        </w:tc>
        <w:tc>
          <w:tcPr>
            <w:tcW w:w="1559" w:type="dxa"/>
            <w:vAlign w:val="center"/>
          </w:tcPr>
          <w:p w:rsidR="002F2D4D" w:rsidRPr="003F0D44" w:rsidRDefault="002F2D4D" w:rsidP="00255FE4">
            <w:pPr>
              <w:pStyle w:val="TableText10"/>
              <w:jc w:val="right"/>
              <w:rPr>
                <w:sz w:val="16"/>
                <w:szCs w:val="16"/>
              </w:rPr>
            </w:pPr>
            <w:r w:rsidRPr="003F0D44">
              <w:rPr>
                <w:sz w:val="16"/>
                <w:szCs w:val="16"/>
              </w:rPr>
              <w:t>891 564 000</w:t>
            </w:r>
          </w:p>
        </w:tc>
        <w:tc>
          <w:tcPr>
            <w:tcW w:w="1418" w:type="dxa"/>
            <w:vAlign w:val="center"/>
          </w:tcPr>
          <w:p w:rsidR="002F2D4D" w:rsidRPr="003F0D44" w:rsidRDefault="002F2D4D" w:rsidP="00255FE4">
            <w:pPr>
              <w:pStyle w:val="TableText10"/>
              <w:jc w:val="right"/>
              <w:rPr>
                <w:sz w:val="16"/>
                <w:szCs w:val="16"/>
              </w:rPr>
            </w:pPr>
            <w:r w:rsidRPr="003F0D44">
              <w:rPr>
                <w:sz w:val="16"/>
                <w:szCs w:val="16"/>
              </w:rPr>
              <w:t>6 862 223 000</w:t>
            </w:r>
          </w:p>
        </w:tc>
      </w:tr>
    </w:tbl>
    <w:p w:rsidR="002F2D4D" w:rsidRDefault="002F2D4D" w:rsidP="002F2D4D">
      <w:pPr>
        <w:pStyle w:val="AH3sec"/>
        <w:tabs>
          <w:tab w:val="clear" w:pos="284"/>
          <w:tab w:val="clear" w:pos="1500"/>
          <w:tab w:val="num" w:pos="360"/>
        </w:tabs>
      </w:pPr>
      <w:r>
        <w:br/>
        <w:t>Schedule 1</w:t>
      </w:r>
      <w:r>
        <w:br/>
        <w:t>Page 7—</w:t>
      </w:r>
    </w:p>
    <w:p w:rsidR="002F2D4D" w:rsidRDefault="002F2D4D" w:rsidP="002F2D4D">
      <w:pPr>
        <w:pStyle w:val="direction"/>
        <w:spacing w:after="60"/>
      </w:pPr>
      <w:r>
        <w:t>omit</w:t>
      </w:r>
    </w:p>
    <w:tbl>
      <w:tblPr>
        <w:tblW w:w="7655" w:type="dxa"/>
        <w:tblLayout w:type="fixed"/>
        <w:tblLook w:val="0000" w:firstRow="0" w:lastRow="0" w:firstColumn="0" w:lastColumn="0" w:noHBand="0" w:noVBand="0"/>
      </w:tblPr>
      <w:tblGrid>
        <w:gridCol w:w="1560"/>
        <w:gridCol w:w="1559"/>
        <w:gridCol w:w="1559"/>
        <w:gridCol w:w="1559"/>
        <w:gridCol w:w="1418"/>
      </w:tblGrid>
      <w:tr w:rsidR="002F2D4D" w:rsidRPr="007813B5" w:rsidTr="00255FE4">
        <w:trPr>
          <w:cantSplit/>
        </w:trPr>
        <w:tc>
          <w:tcPr>
            <w:tcW w:w="1560" w:type="dxa"/>
            <w:tcBorders>
              <w:top w:val="single" w:sz="4" w:space="0" w:color="auto"/>
              <w:left w:val="nil"/>
              <w:bottom w:val="single" w:sz="4" w:space="0" w:color="auto"/>
              <w:right w:val="nil"/>
            </w:tcBorders>
          </w:tcPr>
          <w:p w:rsidR="002F2D4D" w:rsidRPr="007813B5" w:rsidRDefault="002F2D4D" w:rsidP="00255FE4">
            <w:pPr>
              <w:spacing w:before="60" w:after="60"/>
              <w:rPr>
                <w:rStyle w:val="charItals"/>
                <w:sz w:val="16"/>
              </w:rPr>
            </w:pPr>
            <w:r w:rsidRPr="007813B5">
              <w:rPr>
                <w:rStyle w:val="charItals"/>
                <w:sz w:val="16"/>
              </w:rPr>
              <w:t>Total appropriations</w:t>
            </w:r>
          </w:p>
        </w:tc>
        <w:tc>
          <w:tcPr>
            <w:tcW w:w="1559" w:type="dxa"/>
            <w:tcBorders>
              <w:top w:val="single" w:sz="4" w:space="0" w:color="auto"/>
              <w:left w:val="nil"/>
              <w:bottom w:val="single" w:sz="4" w:space="0" w:color="auto"/>
              <w:right w:val="nil"/>
            </w:tcBorders>
            <w:vAlign w:val="center"/>
          </w:tcPr>
          <w:p w:rsidR="002F2D4D" w:rsidRPr="007813B5" w:rsidRDefault="002F2D4D" w:rsidP="00255FE4">
            <w:pPr>
              <w:pStyle w:val="TableText10"/>
              <w:jc w:val="right"/>
              <w:rPr>
                <w:sz w:val="16"/>
                <w:szCs w:val="16"/>
              </w:rPr>
            </w:pPr>
            <w:r w:rsidRPr="007813B5">
              <w:rPr>
                <w:sz w:val="16"/>
                <w:szCs w:val="16"/>
              </w:rPr>
              <w:t>4 288 610 000</w:t>
            </w:r>
          </w:p>
        </w:tc>
        <w:tc>
          <w:tcPr>
            <w:tcW w:w="1559" w:type="dxa"/>
            <w:tcBorders>
              <w:top w:val="single" w:sz="4" w:space="0" w:color="auto"/>
              <w:left w:val="nil"/>
              <w:bottom w:val="single" w:sz="4" w:space="0" w:color="auto"/>
              <w:right w:val="nil"/>
            </w:tcBorders>
            <w:vAlign w:val="center"/>
          </w:tcPr>
          <w:p w:rsidR="002F2D4D" w:rsidRPr="007813B5" w:rsidRDefault="002F2D4D" w:rsidP="00255FE4">
            <w:pPr>
              <w:pStyle w:val="TableText10"/>
              <w:jc w:val="right"/>
              <w:rPr>
                <w:sz w:val="16"/>
                <w:szCs w:val="16"/>
              </w:rPr>
            </w:pPr>
            <w:r w:rsidRPr="007813B5">
              <w:rPr>
                <w:sz w:val="16"/>
                <w:szCs w:val="16"/>
              </w:rPr>
              <w:t>1 932 049 000</w:t>
            </w:r>
          </w:p>
        </w:tc>
        <w:tc>
          <w:tcPr>
            <w:tcW w:w="1559" w:type="dxa"/>
            <w:tcBorders>
              <w:top w:val="single" w:sz="4" w:space="0" w:color="auto"/>
              <w:left w:val="nil"/>
              <w:bottom w:val="single" w:sz="4" w:space="0" w:color="auto"/>
              <w:right w:val="nil"/>
            </w:tcBorders>
            <w:vAlign w:val="center"/>
          </w:tcPr>
          <w:p w:rsidR="002F2D4D" w:rsidRPr="007813B5" w:rsidRDefault="002F2D4D" w:rsidP="00255FE4">
            <w:pPr>
              <w:pStyle w:val="TableText10"/>
              <w:jc w:val="right"/>
              <w:rPr>
                <w:sz w:val="16"/>
                <w:szCs w:val="16"/>
              </w:rPr>
            </w:pPr>
            <w:r w:rsidRPr="007813B5">
              <w:rPr>
                <w:sz w:val="16"/>
                <w:szCs w:val="16"/>
              </w:rPr>
              <w:t>893 153 000</w:t>
            </w:r>
          </w:p>
        </w:tc>
        <w:tc>
          <w:tcPr>
            <w:tcW w:w="1418" w:type="dxa"/>
            <w:tcBorders>
              <w:top w:val="single" w:sz="4" w:space="0" w:color="auto"/>
              <w:left w:val="nil"/>
              <w:bottom w:val="single" w:sz="4" w:space="0" w:color="auto"/>
              <w:right w:val="nil"/>
            </w:tcBorders>
            <w:vAlign w:val="center"/>
          </w:tcPr>
          <w:p w:rsidR="002F2D4D" w:rsidRPr="007813B5" w:rsidRDefault="002F2D4D" w:rsidP="00255FE4">
            <w:pPr>
              <w:pStyle w:val="TableText10"/>
              <w:jc w:val="right"/>
              <w:rPr>
                <w:sz w:val="16"/>
                <w:szCs w:val="16"/>
              </w:rPr>
            </w:pPr>
            <w:r w:rsidRPr="007813B5">
              <w:rPr>
                <w:sz w:val="16"/>
                <w:szCs w:val="16"/>
              </w:rPr>
              <w:t>7 182 828 000</w:t>
            </w:r>
          </w:p>
        </w:tc>
      </w:tr>
    </w:tbl>
    <w:p w:rsidR="002F2D4D" w:rsidRDefault="002F2D4D" w:rsidP="002F2D4D">
      <w:pPr>
        <w:pStyle w:val="direction"/>
        <w:spacing w:after="60"/>
      </w:pPr>
      <w:r>
        <w:t>substitute</w:t>
      </w:r>
    </w:p>
    <w:tbl>
      <w:tblPr>
        <w:tblW w:w="7655" w:type="dxa"/>
        <w:tblLayout w:type="fixed"/>
        <w:tblLook w:val="0000" w:firstRow="0" w:lastRow="0" w:firstColumn="0" w:lastColumn="0" w:noHBand="0" w:noVBand="0"/>
      </w:tblPr>
      <w:tblGrid>
        <w:gridCol w:w="1560"/>
        <w:gridCol w:w="1559"/>
        <w:gridCol w:w="1559"/>
        <w:gridCol w:w="1559"/>
        <w:gridCol w:w="1418"/>
      </w:tblGrid>
      <w:tr w:rsidR="002F2D4D" w:rsidRPr="007813B5" w:rsidTr="00255FE4">
        <w:trPr>
          <w:cantSplit/>
        </w:trPr>
        <w:tc>
          <w:tcPr>
            <w:tcW w:w="1560" w:type="dxa"/>
            <w:tcBorders>
              <w:top w:val="single" w:sz="4" w:space="0" w:color="auto"/>
              <w:left w:val="nil"/>
              <w:bottom w:val="single" w:sz="4" w:space="0" w:color="auto"/>
              <w:right w:val="nil"/>
            </w:tcBorders>
          </w:tcPr>
          <w:p w:rsidR="002F2D4D" w:rsidRPr="003F0D44" w:rsidRDefault="002F2D4D" w:rsidP="00255FE4">
            <w:pPr>
              <w:spacing w:before="60" w:after="60"/>
              <w:rPr>
                <w:rStyle w:val="charItals"/>
                <w:sz w:val="16"/>
              </w:rPr>
            </w:pPr>
            <w:r w:rsidRPr="003F0D44">
              <w:rPr>
                <w:rStyle w:val="charItals"/>
                <w:sz w:val="16"/>
              </w:rPr>
              <w:t>Total appropriations</w:t>
            </w:r>
          </w:p>
        </w:tc>
        <w:tc>
          <w:tcPr>
            <w:tcW w:w="1559" w:type="dxa"/>
            <w:tcBorders>
              <w:top w:val="single" w:sz="4" w:space="0" w:color="auto"/>
              <w:left w:val="nil"/>
              <w:bottom w:val="single" w:sz="4" w:space="0" w:color="auto"/>
              <w:right w:val="nil"/>
            </w:tcBorders>
            <w:vAlign w:val="center"/>
          </w:tcPr>
          <w:p w:rsidR="002F2D4D" w:rsidRPr="003F0D44" w:rsidRDefault="002F2D4D" w:rsidP="00255FE4">
            <w:pPr>
              <w:pStyle w:val="TableText10"/>
              <w:jc w:val="right"/>
              <w:rPr>
                <w:sz w:val="16"/>
                <w:szCs w:val="16"/>
              </w:rPr>
            </w:pPr>
            <w:r w:rsidRPr="003F0D44">
              <w:rPr>
                <w:sz w:val="16"/>
                <w:szCs w:val="16"/>
              </w:rPr>
              <w:t>4 288 610 000</w:t>
            </w:r>
          </w:p>
        </w:tc>
        <w:tc>
          <w:tcPr>
            <w:tcW w:w="1559" w:type="dxa"/>
            <w:tcBorders>
              <w:top w:val="single" w:sz="4" w:space="0" w:color="auto"/>
              <w:left w:val="nil"/>
              <w:bottom w:val="single" w:sz="4" w:space="0" w:color="auto"/>
              <w:right w:val="nil"/>
            </w:tcBorders>
            <w:vAlign w:val="center"/>
          </w:tcPr>
          <w:p w:rsidR="002F2D4D" w:rsidRPr="003F0D44" w:rsidRDefault="002F2D4D" w:rsidP="00255FE4">
            <w:pPr>
              <w:pStyle w:val="TableText10"/>
              <w:jc w:val="right"/>
              <w:rPr>
                <w:sz w:val="16"/>
                <w:szCs w:val="16"/>
              </w:rPr>
            </w:pPr>
            <w:r w:rsidRPr="003F0D44">
              <w:rPr>
                <w:sz w:val="16"/>
                <w:szCs w:val="16"/>
              </w:rPr>
              <w:t>1 932 049 000</w:t>
            </w:r>
          </w:p>
        </w:tc>
        <w:tc>
          <w:tcPr>
            <w:tcW w:w="1559" w:type="dxa"/>
            <w:tcBorders>
              <w:top w:val="single" w:sz="4" w:space="0" w:color="auto"/>
              <w:left w:val="nil"/>
              <w:bottom w:val="single" w:sz="4" w:space="0" w:color="auto"/>
              <w:right w:val="nil"/>
            </w:tcBorders>
            <w:vAlign w:val="center"/>
          </w:tcPr>
          <w:p w:rsidR="002F2D4D" w:rsidRPr="003F0D44" w:rsidRDefault="002F2D4D" w:rsidP="00255FE4">
            <w:pPr>
              <w:pStyle w:val="TableText10"/>
              <w:jc w:val="right"/>
              <w:rPr>
                <w:sz w:val="16"/>
                <w:szCs w:val="16"/>
              </w:rPr>
            </w:pPr>
            <w:r w:rsidRPr="003F0D44">
              <w:rPr>
                <w:sz w:val="16"/>
                <w:szCs w:val="16"/>
              </w:rPr>
              <w:t>891 564 000</w:t>
            </w:r>
          </w:p>
        </w:tc>
        <w:tc>
          <w:tcPr>
            <w:tcW w:w="1418" w:type="dxa"/>
            <w:tcBorders>
              <w:top w:val="single" w:sz="4" w:space="0" w:color="auto"/>
              <w:left w:val="nil"/>
              <w:bottom w:val="single" w:sz="4" w:space="0" w:color="auto"/>
              <w:right w:val="nil"/>
            </w:tcBorders>
            <w:vAlign w:val="center"/>
          </w:tcPr>
          <w:p w:rsidR="002F2D4D" w:rsidRPr="003F0D44" w:rsidRDefault="002F2D4D" w:rsidP="00255FE4">
            <w:pPr>
              <w:pStyle w:val="TableText10"/>
              <w:jc w:val="right"/>
              <w:rPr>
                <w:sz w:val="16"/>
                <w:szCs w:val="16"/>
              </w:rPr>
            </w:pPr>
            <w:r w:rsidRPr="003F0D44">
              <w:rPr>
                <w:sz w:val="16"/>
                <w:szCs w:val="16"/>
              </w:rPr>
              <w:t>7 181 239 000</w:t>
            </w:r>
          </w:p>
        </w:tc>
      </w:tr>
    </w:tbl>
    <w:p w:rsidR="002F2D4D" w:rsidRDefault="002F2D4D" w:rsidP="002F2D4D">
      <w:pPr>
        <w:pStyle w:val="DPSEntryDetailIndentLev2"/>
        <w:pBdr>
          <w:bottom w:val="single" w:sz="6" w:space="1" w:color="auto"/>
        </w:pBdr>
        <w:ind w:left="2700" w:right="4468"/>
        <w:rPr>
          <w:sz w:val="26"/>
          <w:szCs w:val="26"/>
        </w:rPr>
      </w:pPr>
    </w:p>
    <w:p w:rsidR="002F2D4D" w:rsidRPr="00FE7B91" w:rsidRDefault="002F2D4D" w:rsidP="002F2D4D">
      <w:pPr>
        <w:pStyle w:val="DPSEntryDetailIndentLev2"/>
        <w:ind w:left="2700" w:right="4468"/>
        <w:rPr>
          <w:sz w:val="26"/>
          <w:szCs w:val="26"/>
        </w:rPr>
      </w:pPr>
    </w:p>
    <w:p w:rsidR="002F2D4D" w:rsidRPr="00A9381B" w:rsidRDefault="002F2D4D" w:rsidP="002F2D4D">
      <w:pPr>
        <w:spacing w:before="120"/>
      </w:pPr>
    </w:p>
    <w:sectPr w:rsidR="002F2D4D" w:rsidRPr="00A9381B" w:rsidSect="00993CA6">
      <w:headerReference w:type="even" r:id="rId11"/>
      <w:headerReference w:type="default" r:id="rId12"/>
      <w:headerReference w:type="first" r:id="rId13"/>
      <w:footerReference w:type="first" r:id="rId14"/>
      <w:pgSz w:w="11906" w:h="16838"/>
      <w:pgMar w:top="1526" w:right="1440" w:bottom="1267" w:left="1138" w:header="634" w:footer="576" w:gutter="0"/>
      <w:pgNumType w:start="84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0A4" w:rsidRDefault="00EE30A4" w:rsidP="000F3D35">
      <w:r>
        <w:separator/>
      </w:r>
    </w:p>
  </w:endnote>
  <w:endnote w:type="continuationSeparator" w:id="0">
    <w:p w:rsidR="00EE30A4" w:rsidRDefault="00EE30A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A4" w:rsidRDefault="00EE30A4" w:rsidP="00A9381B">
    <w:pPr>
      <w:pBdr>
        <w:top w:val="single" w:sz="4" w:space="0" w:color="auto"/>
      </w:pBdr>
      <w:jc w:val="center"/>
      <w:rPr>
        <w:b/>
        <w:sz w:val="20"/>
      </w:rPr>
    </w:pPr>
  </w:p>
  <w:p w:rsidR="00EE30A4" w:rsidRDefault="00740044" w:rsidP="00A9381B">
    <w:pPr>
      <w:pStyle w:val="Footer"/>
      <w:pBdr>
        <w:top w:val="single" w:sz="4" w:space="0" w:color="auto"/>
      </w:pBdr>
      <w:jc w:val="center"/>
    </w:pPr>
    <w:hyperlink r:id="rId1" w:history="1">
      <w:r w:rsidR="00EE30A4">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0A4" w:rsidRDefault="00EE30A4" w:rsidP="000F3D35">
      <w:r>
        <w:separator/>
      </w:r>
    </w:p>
  </w:footnote>
  <w:footnote w:type="continuationSeparator" w:id="0">
    <w:p w:rsidR="00EE30A4" w:rsidRDefault="00EE30A4"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A4" w:rsidRPr="000E4643" w:rsidRDefault="00EE30A4"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40044">
      <w:rPr>
        <w:noProof/>
        <w:sz w:val="22"/>
        <w:szCs w:val="22"/>
      </w:rPr>
      <w:t>860</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62</w:t>
    </w:r>
    <w:r w:rsidRPr="000E4643">
      <w:rPr>
        <w:rFonts w:ascii="Arial" w:hAnsi="Arial" w:cs="Arial"/>
        <w:i/>
        <w:color w:val="222222"/>
        <w:sz w:val="22"/>
        <w:szCs w:val="22"/>
        <w:shd w:val="clear" w:color="auto" w:fill="FFFFFF"/>
      </w:rPr>
      <w:t>—</w:t>
    </w:r>
    <w:r>
      <w:rPr>
        <w:i/>
        <w:sz w:val="22"/>
        <w:szCs w:val="22"/>
      </w:rPr>
      <w:t>13 October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A4" w:rsidRPr="001B5139" w:rsidRDefault="00EE30A4"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62</w:t>
    </w:r>
    <w:r w:rsidRPr="001B5139">
      <w:rPr>
        <w:rFonts w:ascii="Arial" w:hAnsi="Arial" w:cs="Arial"/>
        <w:i/>
        <w:color w:val="222222"/>
        <w:sz w:val="22"/>
        <w:szCs w:val="22"/>
        <w:shd w:val="clear" w:color="auto" w:fill="FFFFFF"/>
      </w:rPr>
      <w:t>—</w:t>
    </w:r>
    <w:r>
      <w:rPr>
        <w:i/>
        <w:sz w:val="22"/>
        <w:szCs w:val="22"/>
      </w:rPr>
      <w:t>13 October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740044">
      <w:rPr>
        <w:noProof/>
        <w:sz w:val="22"/>
        <w:szCs w:val="22"/>
      </w:rPr>
      <w:t>861</w:t>
    </w:r>
    <w:r w:rsidRPr="001B5139">
      <w:rPr>
        <w:noProof/>
        <w:sz w:val="22"/>
        <w:szCs w:val="22"/>
      </w:rPr>
      <w:fldChar w:fldCharType="end"/>
    </w:r>
  </w:p>
  <w:p w:rsidR="00EE30A4" w:rsidRPr="0075625A" w:rsidRDefault="00EE30A4"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EE30A4" w:rsidRPr="000E4643" w:rsidRDefault="00EE30A4"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40044">
          <w:rPr>
            <w:noProof/>
            <w:sz w:val="22"/>
            <w:szCs w:val="22"/>
          </w:rPr>
          <w:t>847</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39AF"/>
    <w:multiLevelType w:val="hybridMultilevel"/>
    <w:tmpl w:val="06702FD4"/>
    <w:lvl w:ilvl="0" w:tplc="56BE0F08">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8A6DDD"/>
    <w:multiLevelType w:val="hybridMultilevel"/>
    <w:tmpl w:val="FEBC2F9E"/>
    <w:lvl w:ilvl="0" w:tplc="223CE276">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1" w15:restartNumberingAfterBreak="0">
    <w:nsid w:val="43222EB3"/>
    <w:multiLevelType w:val="hybridMultilevel"/>
    <w:tmpl w:val="89AE646C"/>
    <w:lvl w:ilvl="0" w:tplc="237A7076">
      <w:start w:val="1"/>
      <w:numFmt w:val="lowerLetter"/>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5AD3242E"/>
    <w:multiLevelType w:val="hybridMultilevel"/>
    <w:tmpl w:val="4FCCBB90"/>
    <w:lvl w:ilvl="0" w:tplc="7FCE8C8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E785933"/>
    <w:multiLevelType w:val="hybridMultilevel"/>
    <w:tmpl w:val="4C526588"/>
    <w:lvl w:ilvl="0" w:tplc="90FCA994">
      <w:start w:val="1"/>
      <w:numFmt w:val="lowerLetter"/>
      <w:lvlText w:val="(%1)"/>
      <w:lvlJc w:val="left"/>
      <w:pPr>
        <w:ind w:left="927" w:hanging="360"/>
      </w:pPr>
      <w:rPr>
        <w:rFonts w:ascii="Calibri" w:eastAsia="Times New Roman" w:hAnsi="Calibri" w:cs="Times New Roman"/>
      </w:rPr>
    </w:lvl>
    <w:lvl w:ilvl="1" w:tplc="0C090017">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EA87396"/>
    <w:multiLevelType w:val="hybridMultilevel"/>
    <w:tmpl w:val="4C526588"/>
    <w:lvl w:ilvl="0" w:tplc="90FCA994">
      <w:start w:val="1"/>
      <w:numFmt w:val="lowerLetter"/>
      <w:lvlText w:val="(%1)"/>
      <w:lvlJc w:val="left"/>
      <w:pPr>
        <w:ind w:left="927" w:hanging="360"/>
      </w:pPr>
      <w:rPr>
        <w:rFonts w:ascii="Calibri" w:eastAsia="Times New Roman" w:hAnsi="Calibri" w:cs="Times New Roman"/>
      </w:rPr>
    </w:lvl>
    <w:lvl w:ilvl="1" w:tplc="0C090017">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79F279FE"/>
    <w:multiLevelType w:val="hybridMultilevel"/>
    <w:tmpl w:val="BCFA6202"/>
    <w:lvl w:ilvl="0" w:tplc="3B6AE2A6">
      <w:start w:val="1"/>
      <w:numFmt w:val="lowerRoman"/>
      <w:pStyle w:val="DPSEntryIndentsLev3"/>
      <w:lvlText w:val="(%1)"/>
      <w:lvlJc w:val="righ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9" w15:restartNumberingAfterBreak="0">
    <w:nsid w:val="7D6F4CEA"/>
    <w:multiLevelType w:val="multilevel"/>
    <w:tmpl w:val="68064D12"/>
    <w:lvl w:ilvl="0">
      <w:start w:val="1"/>
      <w:numFmt w:val="decimal"/>
      <w:pStyle w:val="DPSEntryIndents"/>
      <w:lvlText w:val="(%1)"/>
      <w:lvlJc w:val="left"/>
      <w:pPr>
        <w:tabs>
          <w:tab w:val="num" w:pos="1368"/>
        </w:tabs>
        <w:ind w:left="1368" w:hanging="648"/>
      </w:pPr>
      <w:rPr>
        <w:rFonts w:hint="default"/>
        <w:b w:val="0"/>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5"/>
  </w:num>
  <w:num w:numId="2">
    <w:abstractNumId w:val="3"/>
  </w:num>
  <w:num w:numId="3">
    <w:abstractNumId w:val="19"/>
  </w:num>
  <w:num w:numId="4">
    <w:abstractNumId w:val="15"/>
  </w:num>
  <w:num w:numId="5">
    <w:abstractNumId w:val="7"/>
  </w:num>
  <w:num w:numId="6">
    <w:abstractNumId w:val="12"/>
  </w:num>
  <w:num w:numId="7">
    <w:abstractNumId w:val="8"/>
  </w:num>
  <w:num w:numId="8">
    <w:abstractNumId w:val="9"/>
  </w:num>
  <w:num w:numId="9">
    <w:abstractNumId w:val="4"/>
  </w:num>
  <w:num w:numId="10">
    <w:abstractNumId w:val="1"/>
  </w:num>
  <w:num w:numId="11">
    <w:abstractNumId w:val="11"/>
  </w:num>
  <w:num w:numId="12">
    <w:abstractNumId w:val="17"/>
  </w:num>
  <w:num w:numId="13">
    <w:abstractNumId w:val="6"/>
  </w:num>
  <w:num w:numId="14">
    <w:abstractNumId w:val="17"/>
  </w:num>
  <w:num w:numId="15">
    <w:abstractNumId w:val="17"/>
  </w:num>
  <w:num w:numId="16">
    <w:abstractNumId w:val="2"/>
  </w:num>
  <w:num w:numId="17">
    <w:abstractNumId w:val="10"/>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9"/>
  </w:num>
  <w:num w:numId="22">
    <w:abstractNumId w:val="19"/>
  </w:num>
  <w:num w:numId="23">
    <w:abstractNumId w:val="19"/>
  </w:num>
  <w:num w:numId="24">
    <w:abstractNumId w:val="19"/>
  </w:num>
  <w:num w:numId="25">
    <w:abstractNumId w:val="17"/>
    <w:lvlOverride w:ilvl="0">
      <w:startOverride w:val="1"/>
    </w:lvlOverride>
  </w:num>
  <w:num w:numId="26">
    <w:abstractNumId w:val="18"/>
  </w:num>
  <w:num w:numId="27">
    <w:abstractNumId w:val="18"/>
    <w:lvlOverride w:ilvl="0">
      <w:startOverride w:val="1"/>
    </w:lvlOverride>
  </w:num>
  <w:num w:numId="28">
    <w:abstractNumId w:val="16"/>
  </w:num>
  <w:num w:numId="29">
    <w:abstractNumId w:val="13"/>
  </w:num>
  <w:num w:numId="30">
    <w:abstractNumId w:val="0"/>
  </w:num>
  <w:num w:numId="31">
    <w:abstractNumId w:val="19"/>
  </w:num>
  <w:num w:numId="32">
    <w:abstractNumId w:val="17"/>
    <w:lvlOverride w:ilvl="0">
      <w:startOverride w:val="1"/>
    </w:lvlOverride>
  </w:num>
  <w:num w:numId="33">
    <w:abstractNumId w:val="19"/>
  </w:num>
  <w:num w:numId="3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7"/>
    <w:lvlOverride w:ilvl="0">
      <w:startOverride w:val="1"/>
    </w:lvlOverride>
  </w:num>
  <w:num w:numId="3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attachedTemplate r:id="rId1"/>
  <w:defaultTabStop w:val="720"/>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01029"/>
    <w:rsid w:val="00026639"/>
    <w:rsid w:val="000316BA"/>
    <w:rsid w:val="000411B4"/>
    <w:rsid w:val="00044405"/>
    <w:rsid w:val="000453A9"/>
    <w:rsid w:val="000503A7"/>
    <w:rsid w:val="00056B48"/>
    <w:rsid w:val="0007697A"/>
    <w:rsid w:val="00081AFE"/>
    <w:rsid w:val="0008378A"/>
    <w:rsid w:val="000A58A6"/>
    <w:rsid w:val="000A5BA3"/>
    <w:rsid w:val="000B0F13"/>
    <w:rsid w:val="000C40FA"/>
    <w:rsid w:val="000E4643"/>
    <w:rsid w:val="000F3D35"/>
    <w:rsid w:val="000F3D89"/>
    <w:rsid w:val="001043C6"/>
    <w:rsid w:val="0010537A"/>
    <w:rsid w:val="001167CE"/>
    <w:rsid w:val="00117D25"/>
    <w:rsid w:val="001439C2"/>
    <w:rsid w:val="00152472"/>
    <w:rsid w:val="0015436A"/>
    <w:rsid w:val="00175CB1"/>
    <w:rsid w:val="00182390"/>
    <w:rsid w:val="001826BD"/>
    <w:rsid w:val="001B5139"/>
    <w:rsid w:val="001D7CC0"/>
    <w:rsid w:val="001E1CC5"/>
    <w:rsid w:val="001F644B"/>
    <w:rsid w:val="002007BB"/>
    <w:rsid w:val="00213345"/>
    <w:rsid w:val="00220467"/>
    <w:rsid w:val="00226D70"/>
    <w:rsid w:val="00226FA1"/>
    <w:rsid w:val="00255FE4"/>
    <w:rsid w:val="002A38D1"/>
    <w:rsid w:val="002C1A82"/>
    <w:rsid w:val="002F2D4D"/>
    <w:rsid w:val="002F5566"/>
    <w:rsid w:val="002F79CB"/>
    <w:rsid w:val="00322C0A"/>
    <w:rsid w:val="00324019"/>
    <w:rsid w:val="00335A47"/>
    <w:rsid w:val="00352FBA"/>
    <w:rsid w:val="00361A0E"/>
    <w:rsid w:val="00363133"/>
    <w:rsid w:val="00374414"/>
    <w:rsid w:val="00394ED5"/>
    <w:rsid w:val="003A3341"/>
    <w:rsid w:val="003B7161"/>
    <w:rsid w:val="003C14F1"/>
    <w:rsid w:val="003C5D59"/>
    <w:rsid w:val="003D12D4"/>
    <w:rsid w:val="003F0C88"/>
    <w:rsid w:val="00400C8A"/>
    <w:rsid w:val="00430BF3"/>
    <w:rsid w:val="00432F9E"/>
    <w:rsid w:val="00434476"/>
    <w:rsid w:val="004419C3"/>
    <w:rsid w:val="00455711"/>
    <w:rsid w:val="00457924"/>
    <w:rsid w:val="004751F9"/>
    <w:rsid w:val="00476347"/>
    <w:rsid w:val="00495C4D"/>
    <w:rsid w:val="004A0ADC"/>
    <w:rsid w:val="004A473E"/>
    <w:rsid w:val="004A6CFB"/>
    <w:rsid w:val="004C6D70"/>
    <w:rsid w:val="004F1D14"/>
    <w:rsid w:val="004F3AA0"/>
    <w:rsid w:val="00505EDF"/>
    <w:rsid w:val="00514CA9"/>
    <w:rsid w:val="00525EF7"/>
    <w:rsid w:val="0053064A"/>
    <w:rsid w:val="005370E0"/>
    <w:rsid w:val="00551A57"/>
    <w:rsid w:val="005668C2"/>
    <w:rsid w:val="00575008"/>
    <w:rsid w:val="005970D3"/>
    <w:rsid w:val="005A3E01"/>
    <w:rsid w:val="005A4904"/>
    <w:rsid w:val="005E101C"/>
    <w:rsid w:val="005E2B81"/>
    <w:rsid w:val="005F3AB0"/>
    <w:rsid w:val="006015EF"/>
    <w:rsid w:val="0060380C"/>
    <w:rsid w:val="00605DD9"/>
    <w:rsid w:val="00622D21"/>
    <w:rsid w:val="00632A05"/>
    <w:rsid w:val="0065445D"/>
    <w:rsid w:val="006628C0"/>
    <w:rsid w:val="00662CFE"/>
    <w:rsid w:val="0067115A"/>
    <w:rsid w:val="00677D6E"/>
    <w:rsid w:val="00685773"/>
    <w:rsid w:val="006954C8"/>
    <w:rsid w:val="00695C80"/>
    <w:rsid w:val="006A2D21"/>
    <w:rsid w:val="006B3AB3"/>
    <w:rsid w:val="006D0D92"/>
    <w:rsid w:val="006D5DB2"/>
    <w:rsid w:val="006D7183"/>
    <w:rsid w:val="006E54FE"/>
    <w:rsid w:val="006E7BD8"/>
    <w:rsid w:val="006F6540"/>
    <w:rsid w:val="00714FF3"/>
    <w:rsid w:val="00730F9B"/>
    <w:rsid w:val="00740044"/>
    <w:rsid w:val="0074793E"/>
    <w:rsid w:val="0075625A"/>
    <w:rsid w:val="00766B67"/>
    <w:rsid w:val="007754A9"/>
    <w:rsid w:val="007769D4"/>
    <w:rsid w:val="0078039D"/>
    <w:rsid w:val="0079215F"/>
    <w:rsid w:val="007C6300"/>
    <w:rsid w:val="007D05AB"/>
    <w:rsid w:val="007D728D"/>
    <w:rsid w:val="007E49A4"/>
    <w:rsid w:val="007E763F"/>
    <w:rsid w:val="0081083C"/>
    <w:rsid w:val="00812CE0"/>
    <w:rsid w:val="00826A1D"/>
    <w:rsid w:val="0083252E"/>
    <w:rsid w:val="00834EE7"/>
    <w:rsid w:val="00843135"/>
    <w:rsid w:val="00843652"/>
    <w:rsid w:val="008470DD"/>
    <w:rsid w:val="00863EEC"/>
    <w:rsid w:val="008678F0"/>
    <w:rsid w:val="008731CC"/>
    <w:rsid w:val="008907F9"/>
    <w:rsid w:val="008D1232"/>
    <w:rsid w:val="0091176F"/>
    <w:rsid w:val="0091670C"/>
    <w:rsid w:val="00947600"/>
    <w:rsid w:val="009841A4"/>
    <w:rsid w:val="00992CE7"/>
    <w:rsid w:val="00993CA6"/>
    <w:rsid w:val="009A2DEA"/>
    <w:rsid w:val="009A4AED"/>
    <w:rsid w:val="009B2691"/>
    <w:rsid w:val="009C09B3"/>
    <w:rsid w:val="009C604C"/>
    <w:rsid w:val="009C679C"/>
    <w:rsid w:val="009C71B5"/>
    <w:rsid w:val="009E4530"/>
    <w:rsid w:val="00A0275C"/>
    <w:rsid w:val="00A10F26"/>
    <w:rsid w:val="00A273E2"/>
    <w:rsid w:val="00A54F29"/>
    <w:rsid w:val="00A64019"/>
    <w:rsid w:val="00A76A84"/>
    <w:rsid w:val="00A81878"/>
    <w:rsid w:val="00A85D5B"/>
    <w:rsid w:val="00A911EA"/>
    <w:rsid w:val="00A9381B"/>
    <w:rsid w:val="00A959A4"/>
    <w:rsid w:val="00AB5714"/>
    <w:rsid w:val="00AC7116"/>
    <w:rsid w:val="00AD099D"/>
    <w:rsid w:val="00AD3DEE"/>
    <w:rsid w:val="00AD6803"/>
    <w:rsid w:val="00AE1056"/>
    <w:rsid w:val="00AE6008"/>
    <w:rsid w:val="00AF3C23"/>
    <w:rsid w:val="00B35E85"/>
    <w:rsid w:val="00B54777"/>
    <w:rsid w:val="00B54D92"/>
    <w:rsid w:val="00B57CF8"/>
    <w:rsid w:val="00B72029"/>
    <w:rsid w:val="00B737A4"/>
    <w:rsid w:val="00B75F50"/>
    <w:rsid w:val="00B766B9"/>
    <w:rsid w:val="00B9229D"/>
    <w:rsid w:val="00B9245A"/>
    <w:rsid w:val="00B95BC3"/>
    <w:rsid w:val="00B9772E"/>
    <w:rsid w:val="00BB08CF"/>
    <w:rsid w:val="00BB648A"/>
    <w:rsid w:val="00BE2DB1"/>
    <w:rsid w:val="00C07633"/>
    <w:rsid w:val="00C13CD9"/>
    <w:rsid w:val="00C173D3"/>
    <w:rsid w:val="00C62BB9"/>
    <w:rsid w:val="00C8656D"/>
    <w:rsid w:val="00C87DD9"/>
    <w:rsid w:val="00CA43DF"/>
    <w:rsid w:val="00CE458A"/>
    <w:rsid w:val="00CF18B9"/>
    <w:rsid w:val="00D13D11"/>
    <w:rsid w:val="00D17B81"/>
    <w:rsid w:val="00D20C8E"/>
    <w:rsid w:val="00D55354"/>
    <w:rsid w:val="00D60BF9"/>
    <w:rsid w:val="00D666AF"/>
    <w:rsid w:val="00D669DF"/>
    <w:rsid w:val="00D74B53"/>
    <w:rsid w:val="00D7660C"/>
    <w:rsid w:val="00D876EB"/>
    <w:rsid w:val="00D90BD9"/>
    <w:rsid w:val="00D974F0"/>
    <w:rsid w:val="00DB0000"/>
    <w:rsid w:val="00DC12B3"/>
    <w:rsid w:val="00DC6821"/>
    <w:rsid w:val="00DD2520"/>
    <w:rsid w:val="00DD40B4"/>
    <w:rsid w:val="00DE2A30"/>
    <w:rsid w:val="00E016CF"/>
    <w:rsid w:val="00E2410B"/>
    <w:rsid w:val="00E4255F"/>
    <w:rsid w:val="00E50CFA"/>
    <w:rsid w:val="00E60D62"/>
    <w:rsid w:val="00E722D4"/>
    <w:rsid w:val="00E758AC"/>
    <w:rsid w:val="00E94EFE"/>
    <w:rsid w:val="00EA07D5"/>
    <w:rsid w:val="00EB6127"/>
    <w:rsid w:val="00EC0D13"/>
    <w:rsid w:val="00EE2A7E"/>
    <w:rsid w:val="00EE30A4"/>
    <w:rsid w:val="00EF2222"/>
    <w:rsid w:val="00F06689"/>
    <w:rsid w:val="00F14328"/>
    <w:rsid w:val="00F62370"/>
    <w:rsid w:val="00F62CE8"/>
    <w:rsid w:val="00F64A40"/>
    <w:rsid w:val="00F705A5"/>
    <w:rsid w:val="00F77E66"/>
    <w:rsid w:val="00F83609"/>
    <w:rsid w:val="00F863E3"/>
    <w:rsid w:val="00F923CE"/>
    <w:rsid w:val="00FA21B7"/>
    <w:rsid w:val="00FA222E"/>
    <w:rsid w:val="00FB504B"/>
    <w:rsid w:val="00FC64FA"/>
    <w:rsid w:val="00FE2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0961"/>
    <o:shapelayout v:ext="edit">
      <o:idmap v:ext="edit" data="1"/>
    </o:shapelayout>
  </w:shapeDefaults>
  <w:decimalSymbol w:val="."/>
  <w:listSeparator w:val=","/>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1"/>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C87DD9"/>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0503A7"/>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6E7BD8"/>
    <w:rPr>
      <w:rFonts w:ascii="Calibri" w:eastAsia="Times New Roman" w:hAnsi="Calibri" w:cs="Times New Roman"/>
      <w:sz w:val="24"/>
      <w:szCs w:val="20"/>
    </w:rPr>
  </w:style>
  <w:style w:type="paragraph" w:customStyle="1" w:styleId="Amainreturn">
    <w:name w:val="A main return"/>
    <w:basedOn w:val="Normal"/>
    <w:rsid w:val="002F2D4D"/>
    <w:pPr>
      <w:spacing w:before="140"/>
      <w:ind w:left="1100"/>
      <w:jc w:val="both"/>
    </w:pPr>
    <w:rPr>
      <w:rFonts w:ascii="Times New Roman" w:hAnsi="Times New Roman"/>
      <w:lang w:val="en-AU" w:eastAsia="en-US"/>
    </w:rPr>
  </w:style>
  <w:style w:type="paragraph" w:customStyle="1" w:styleId="aExam">
    <w:name w:val="aExam"/>
    <w:basedOn w:val="Normal"/>
    <w:rsid w:val="002F2D4D"/>
    <w:pPr>
      <w:spacing w:before="60"/>
      <w:ind w:left="1100"/>
      <w:jc w:val="both"/>
    </w:pPr>
    <w:rPr>
      <w:rFonts w:ascii="Times New Roman" w:hAnsi="Times New Roman"/>
      <w:sz w:val="20"/>
      <w:lang w:val="en-AU" w:eastAsia="en-US"/>
    </w:rPr>
  </w:style>
  <w:style w:type="paragraph" w:customStyle="1" w:styleId="direction">
    <w:name w:val="direction"/>
    <w:basedOn w:val="Normal"/>
    <w:next w:val="Amainreturn"/>
    <w:rsid w:val="002F2D4D"/>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2F2D4D"/>
    <w:pPr>
      <w:keepNext/>
      <w:keepLines/>
      <w:numPr>
        <w:numId w:val="26"/>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IH5Sec">
    <w:name w:val="I H5 Sec"/>
    <w:basedOn w:val="Normal"/>
    <w:next w:val="Normal"/>
    <w:rsid w:val="002F2D4D"/>
    <w:pPr>
      <w:keepNext/>
      <w:tabs>
        <w:tab w:val="left" w:pos="1100"/>
      </w:tabs>
      <w:spacing w:before="240"/>
      <w:ind w:left="1100" w:hanging="1100"/>
    </w:pPr>
    <w:rPr>
      <w:rFonts w:ascii="Arial" w:hAnsi="Arial"/>
      <w:b/>
      <w:lang w:val="en-AU" w:eastAsia="en-US"/>
    </w:rPr>
  </w:style>
  <w:style w:type="character" w:customStyle="1" w:styleId="charItals">
    <w:name w:val="charItals"/>
    <w:basedOn w:val="DefaultParagraphFont"/>
    <w:rsid w:val="002F2D4D"/>
    <w:rPr>
      <w:i/>
    </w:rPr>
  </w:style>
  <w:style w:type="paragraph" w:customStyle="1" w:styleId="TableText10">
    <w:name w:val="TableText10"/>
    <w:basedOn w:val="Normal"/>
    <w:rsid w:val="002F2D4D"/>
    <w:pPr>
      <w:spacing w:before="60" w:after="60"/>
    </w:pPr>
    <w:rPr>
      <w:rFonts w:ascii="Times New Roman" w:hAnsi="Times New Roman"/>
      <w:sz w:val="20"/>
      <w:lang w:val="en-AU" w:eastAsia="en-US"/>
    </w:rPr>
  </w:style>
  <w:style w:type="character" w:styleId="FollowedHyperlink">
    <w:name w:val="FollowedHyperlink"/>
    <w:basedOn w:val="DefaultParagraphFont"/>
    <w:uiPriority w:val="99"/>
    <w:semiHidden/>
    <w:unhideWhenUsed/>
    <w:rsid w:val="00F863E3"/>
    <w:rPr>
      <w:color w:val="954F72" w:themeColor="followedHyperlink"/>
      <w:u w:val="single"/>
    </w:rPr>
  </w:style>
  <w:style w:type="paragraph" w:styleId="ListParagraph">
    <w:name w:val="List Paragraph"/>
    <w:basedOn w:val="Normal"/>
    <w:uiPriority w:val="34"/>
    <w:qFormat/>
    <w:rsid w:val="00DE2A30"/>
    <w:pPr>
      <w:ind w:left="720"/>
      <w:contextualSpacing/>
      <w:jc w:val="both"/>
    </w:pPr>
    <w:rPr>
      <w:rFonts w:ascii="Times New Roman Bold" w:hAnsi="Times New Roman Bold"/>
      <w:b/>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AF6152F-F3C1-487F-83E2-247C2433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0</TotalTime>
  <Pages>17</Pages>
  <Words>4716</Words>
  <Characters>26885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2022-11-14T02:32:00Z</cp:lastPrinted>
  <dcterms:created xsi:type="dcterms:W3CDTF">2022-12-12T04:49:00Z</dcterms:created>
  <dcterms:modified xsi:type="dcterms:W3CDTF">2022-12-12T04:49:00Z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