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39D2" w14:textId="721F189D" w:rsidR="009F2C3C" w:rsidRDefault="009F2C3C" w:rsidP="00AE2A49">
      <w:pPr>
        <w:pStyle w:val="Heading2"/>
        <w:spacing w:after="240"/>
        <w:jc w:val="center"/>
      </w:pPr>
      <w:r>
        <w:t>Inquiry into the waste management of absorbent hygiene products</w:t>
      </w:r>
    </w:p>
    <w:p w14:paraId="67BDA885" w14:textId="4A4C518A" w:rsidR="004F77CE" w:rsidRPr="000200F4" w:rsidRDefault="000200F4" w:rsidP="00AE2A49">
      <w:pPr>
        <w:pStyle w:val="Heading2"/>
        <w:spacing w:before="240"/>
        <w:jc w:val="center"/>
      </w:pPr>
      <w:r w:rsidRPr="000200F4">
        <w:t>Terms of Reference</w:t>
      </w:r>
    </w:p>
    <w:p w14:paraId="71F6E2F6" w14:textId="45C6A9CB" w:rsidR="004F77CE" w:rsidRDefault="004F77CE" w:rsidP="00AE2A49">
      <w:pPr>
        <w:spacing w:before="240"/>
      </w:pPr>
      <w:r>
        <w:t xml:space="preserve">Under Standing Order 216, standing committees can self-initiate an inquiry into any subject area it is </w:t>
      </w:r>
      <w:r w:rsidRPr="00100E4E">
        <w:t xml:space="preserve">given responsibility for by the establishing resolution. On </w:t>
      </w:r>
      <w:r w:rsidR="00D40A38">
        <w:t>2 August 2022</w:t>
      </w:r>
      <w:r w:rsidRPr="00100E4E">
        <w:t>, the ECCB resolved to:</w:t>
      </w:r>
    </w:p>
    <w:p w14:paraId="276DDFBE" w14:textId="13BA82E4" w:rsidR="004F77CE" w:rsidRPr="006317F2" w:rsidRDefault="004F77CE" w:rsidP="004F77CE">
      <w:pPr>
        <w:spacing w:before="240" w:after="100" w:line="312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</w:t>
      </w:r>
      <w:r w:rsidRPr="006317F2">
        <w:rPr>
          <w:rFonts w:eastAsia="Times New Roman" w:cs="Times New Roman"/>
          <w:szCs w:val="24"/>
        </w:rPr>
        <w:t xml:space="preserve">nquire into and report on matters relating to </w:t>
      </w:r>
      <w:r w:rsidR="000665A8">
        <w:rPr>
          <w:rFonts w:eastAsia="Calibri" w:cs="Times New Roman"/>
        </w:rPr>
        <w:t>absorbent hygiene product waste</w:t>
      </w:r>
      <w:r w:rsidR="000665A8">
        <w:rPr>
          <w:rFonts w:eastAsia="Times New Roman" w:cs="Times New Roman"/>
          <w:szCs w:val="24"/>
        </w:rPr>
        <w:t xml:space="preserve"> (including </w:t>
      </w:r>
      <w:r>
        <w:rPr>
          <w:rFonts w:eastAsia="Times New Roman" w:cs="Times New Roman"/>
          <w:szCs w:val="24"/>
        </w:rPr>
        <w:t>napp</w:t>
      </w:r>
      <w:r w:rsidR="000665A8">
        <w:rPr>
          <w:rFonts w:eastAsia="Times New Roman" w:cs="Times New Roman"/>
          <w:szCs w:val="24"/>
        </w:rPr>
        <w:t>ies)</w:t>
      </w:r>
      <w:r w:rsidRPr="006317F2">
        <w:rPr>
          <w:rFonts w:eastAsia="Times New Roman" w:cs="Times New Roman"/>
          <w:szCs w:val="24"/>
        </w:rPr>
        <w:t xml:space="preserve"> in the Australian Capital Territory, with particular reference to:</w:t>
      </w:r>
    </w:p>
    <w:p w14:paraId="05641024" w14:textId="36434924" w:rsidR="00D40A38" w:rsidRDefault="00985727" w:rsidP="00D40A38">
      <w:pPr>
        <w:numPr>
          <w:ilvl w:val="0"/>
          <w:numId w:val="11"/>
        </w:numPr>
        <w:spacing w:before="120" w:after="100" w:line="312" w:lineRule="auto"/>
        <w:rPr>
          <w:rFonts w:eastAsia="Calibri" w:cs="Times New Roman"/>
        </w:rPr>
      </w:pPr>
      <w:r>
        <w:t>the environmental impacts of absorbent hygiene products across their entire life cycle</w:t>
      </w:r>
      <w:r w:rsidRPr="007E353F">
        <w:t xml:space="preserve"> </w:t>
      </w:r>
      <w:r>
        <w:t>including single use and reusable nappy types, and to compare these with each other</w:t>
      </w:r>
      <w:r>
        <w:rPr>
          <w:rFonts w:eastAsia="Calibri" w:cs="Times New Roman"/>
        </w:rPr>
        <w:t>;</w:t>
      </w:r>
      <w:r w:rsidR="00D40A38" w:rsidRPr="00D40A38">
        <w:rPr>
          <w:rFonts w:eastAsia="Calibri" w:cs="Times New Roman"/>
        </w:rPr>
        <w:t xml:space="preserve"> </w:t>
      </w:r>
    </w:p>
    <w:p w14:paraId="09C8979D" w14:textId="77777777" w:rsidR="00FE457F" w:rsidRPr="00D40A38" w:rsidRDefault="00FE457F" w:rsidP="00FE457F">
      <w:pPr>
        <w:numPr>
          <w:ilvl w:val="0"/>
          <w:numId w:val="11"/>
        </w:numPr>
        <w:spacing w:before="120" w:after="100" w:line="312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the quantity of </w:t>
      </w:r>
      <w:r>
        <w:t>absorbent hygiene product waste produced, including the methane gas emissions generated by this waste in landfill;</w:t>
      </w:r>
    </w:p>
    <w:p w14:paraId="440DD930" w14:textId="77777777" w:rsidR="00FE457F" w:rsidRPr="00985727" w:rsidRDefault="00FE457F" w:rsidP="00FE457F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 w:rsidRPr="00985727">
        <w:rPr>
          <w:rFonts w:eastAsia="Calibri" w:cs="Times New Roman"/>
        </w:rPr>
        <w:t>the costs associated with managing waste generated by absorbent hygiene products;</w:t>
      </w:r>
    </w:p>
    <w:p w14:paraId="4AE1A668" w14:textId="1B9C275A" w:rsidR="0021495C" w:rsidRPr="0021495C" w:rsidRDefault="0021495C" w:rsidP="00D40A38">
      <w:pPr>
        <w:numPr>
          <w:ilvl w:val="0"/>
          <w:numId w:val="11"/>
        </w:numPr>
        <w:spacing w:before="120" w:after="100" w:line="312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usage of </w:t>
      </w:r>
      <w:r>
        <w:t xml:space="preserve">absorbent hygiene products by </w:t>
      </w:r>
      <w:r w:rsidR="00FE457F">
        <w:t xml:space="preserve">the community and </w:t>
      </w:r>
      <w:r>
        <w:t>care sectors, including but not limited to, aged care, disability</w:t>
      </w:r>
      <w:r w:rsidR="00FE457F">
        <w:t xml:space="preserve"> care</w:t>
      </w:r>
      <w:r>
        <w:t>, and early childhood settings;</w:t>
      </w:r>
    </w:p>
    <w:p w14:paraId="183FCF28" w14:textId="656DF1F9" w:rsidR="000200F4" w:rsidRDefault="00985727" w:rsidP="004F77CE">
      <w:pPr>
        <w:numPr>
          <w:ilvl w:val="0"/>
          <w:numId w:val="11"/>
        </w:numPr>
        <w:spacing w:before="120" w:after="100" w:line="312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the </w:t>
      </w:r>
      <w:r w:rsidR="004F77CE" w:rsidRPr="006317F2">
        <w:rPr>
          <w:rFonts w:eastAsia="Calibri" w:cs="Times New Roman"/>
        </w:rPr>
        <w:t xml:space="preserve">opportunities and challenges to boost </w:t>
      </w:r>
      <w:r w:rsidR="00C05E91">
        <w:rPr>
          <w:rFonts w:eastAsia="Calibri" w:cs="Times New Roman"/>
        </w:rPr>
        <w:t>absorbent hygiene product waste</w:t>
      </w:r>
      <w:r w:rsidR="004F77CE">
        <w:rPr>
          <w:rFonts w:eastAsia="Calibri" w:cs="Times New Roman"/>
        </w:rPr>
        <w:t xml:space="preserve"> minimisation</w:t>
      </w:r>
      <w:r w:rsidR="004F77CE" w:rsidRPr="006317F2">
        <w:rPr>
          <w:rFonts w:eastAsia="Calibri" w:cs="Times New Roman"/>
        </w:rPr>
        <w:t xml:space="preserve"> </w:t>
      </w:r>
      <w:r w:rsidR="000200F4">
        <w:rPr>
          <w:rFonts w:eastAsia="Calibri" w:cs="Times New Roman"/>
        </w:rPr>
        <w:t>through incentive programs and other means in the ACT</w:t>
      </w:r>
      <w:r>
        <w:rPr>
          <w:rFonts w:eastAsia="Calibri" w:cs="Times New Roman"/>
        </w:rPr>
        <w:t xml:space="preserve">, including </w:t>
      </w:r>
      <w:r>
        <w:t>the feasibility of community trials for compostable, reusable and cloth nappies</w:t>
      </w:r>
      <w:r w:rsidR="000200F4">
        <w:rPr>
          <w:rFonts w:eastAsia="Calibri" w:cs="Times New Roman"/>
        </w:rPr>
        <w:t>;</w:t>
      </w:r>
    </w:p>
    <w:p w14:paraId="69C86E5D" w14:textId="77777777" w:rsidR="00FE457F" w:rsidRPr="0021495C" w:rsidRDefault="00FE457F" w:rsidP="00FE457F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 w:rsidRPr="0021495C">
        <w:rPr>
          <w:rFonts w:eastAsia="Calibri" w:cs="Times New Roman"/>
        </w:rPr>
        <w:t xml:space="preserve">identifying social impacts for carers </w:t>
      </w:r>
      <w:r>
        <w:rPr>
          <w:rFonts w:eastAsia="Calibri" w:cs="Times New Roman"/>
        </w:rPr>
        <w:t>created by a</w:t>
      </w:r>
      <w:r w:rsidRPr="0021495C">
        <w:rPr>
          <w:rFonts w:eastAsia="Calibri" w:cs="Times New Roman"/>
        </w:rPr>
        <w:t xml:space="preserve"> chang</w:t>
      </w:r>
      <w:r>
        <w:rPr>
          <w:rFonts w:eastAsia="Calibri" w:cs="Times New Roman"/>
        </w:rPr>
        <w:t>e</w:t>
      </w:r>
      <w:r w:rsidRPr="0021495C">
        <w:rPr>
          <w:rFonts w:eastAsia="Calibri" w:cs="Times New Roman"/>
        </w:rPr>
        <w:t xml:space="preserve"> to low-waste solutions; </w:t>
      </w:r>
    </w:p>
    <w:p w14:paraId="3D2D56E9" w14:textId="0C3DD5C5" w:rsidR="004F77CE" w:rsidRDefault="00BC1F7A" w:rsidP="004F77CE">
      <w:pPr>
        <w:numPr>
          <w:ilvl w:val="0"/>
          <w:numId w:val="11"/>
        </w:numPr>
        <w:spacing w:before="120" w:after="100" w:line="312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the </w:t>
      </w:r>
      <w:r w:rsidR="000200F4">
        <w:rPr>
          <w:rFonts w:eastAsia="Calibri" w:cs="Times New Roman"/>
        </w:rPr>
        <w:t xml:space="preserve">opportunities and challenges to encourage compostable </w:t>
      </w:r>
      <w:r w:rsidR="00C05E91">
        <w:rPr>
          <w:rFonts w:eastAsia="Calibri" w:cs="Times New Roman"/>
        </w:rPr>
        <w:t>absorbent hygiene product</w:t>
      </w:r>
      <w:r w:rsidR="001310D2">
        <w:rPr>
          <w:rFonts w:eastAsia="Calibri" w:cs="Times New Roman"/>
        </w:rPr>
        <w:t xml:space="preserve"> </w:t>
      </w:r>
      <w:r w:rsidR="004F77CE" w:rsidRPr="006317F2">
        <w:rPr>
          <w:rFonts w:eastAsia="Calibri" w:cs="Times New Roman"/>
        </w:rPr>
        <w:t>research, technology development and industries in the ACT;</w:t>
      </w:r>
    </w:p>
    <w:p w14:paraId="069326ED" w14:textId="77777777" w:rsidR="00985727" w:rsidRDefault="00985727" w:rsidP="00985727">
      <w:pPr>
        <w:pStyle w:val="ListParagraph"/>
        <w:numPr>
          <w:ilvl w:val="0"/>
          <w:numId w:val="11"/>
        </w:numPr>
      </w:pPr>
      <w:r>
        <w:t>identifying short and long-term solutions to the recycling and waste management of absorbent hygiene products, including, but not limited to:</w:t>
      </w:r>
    </w:p>
    <w:p w14:paraId="5648F47D" w14:textId="77777777" w:rsidR="00985727" w:rsidRDefault="00985727" w:rsidP="00985727">
      <w:pPr>
        <w:pStyle w:val="ListParagraph"/>
        <w:numPr>
          <w:ilvl w:val="2"/>
          <w:numId w:val="15"/>
        </w:numPr>
        <w:spacing w:before="120" w:after="120"/>
      </w:pPr>
      <w:r>
        <w:t>single use vs reusable products;</w:t>
      </w:r>
    </w:p>
    <w:p w14:paraId="47D8478F" w14:textId="1594DD49" w:rsidR="00985727" w:rsidRPr="007760A3" w:rsidRDefault="00985727" w:rsidP="00985727">
      <w:pPr>
        <w:pStyle w:val="ListParagraph"/>
        <w:numPr>
          <w:ilvl w:val="2"/>
          <w:numId w:val="15"/>
        </w:numPr>
        <w:spacing w:before="120" w:after="120"/>
      </w:pPr>
      <w:r w:rsidRPr="007760A3">
        <w:rPr>
          <w:rFonts w:asciiTheme="minorHAnsi" w:hAnsiTheme="minorHAnsi" w:cstheme="minorHAnsi"/>
          <w:color w:val="313131"/>
        </w:rPr>
        <w:t xml:space="preserve">options for </w:t>
      </w:r>
      <w:r>
        <w:rPr>
          <w:rFonts w:asciiTheme="minorHAnsi" w:hAnsiTheme="minorHAnsi" w:cstheme="minorHAnsi"/>
          <w:color w:val="313131"/>
        </w:rPr>
        <w:t xml:space="preserve">managing </w:t>
      </w:r>
      <w:r w:rsidRPr="007760A3">
        <w:rPr>
          <w:rFonts w:asciiTheme="minorHAnsi" w:hAnsiTheme="minorHAnsi" w:cstheme="minorHAnsi"/>
          <w:color w:val="313131"/>
        </w:rPr>
        <w:t>waste as part of planning for the citywide FOGO service</w:t>
      </w:r>
      <w:r w:rsidRPr="007760A3">
        <w:t>;</w:t>
      </w:r>
    </w:p>
    <w:p w14:paraId="4F3E2538" w14:textId="31852663" w:rsidR="00985727" w:rsidRDefault="00985727" w:rsidP="00985727">
      <w:pPr>
        <w:pStyle w:val="ListParagraph"/>
        <w:numPr>
          <w:ilvl w:val="2"/>
          <w:numId w:val="15"/>
        </w:numPr>
        <w:spacing w:before="120" w:after="120"/>
      </w:pPr>
      <w:r w:rsidRPr="004E1560">
        <w:t xml:space="preserve">impediments to </w:t>
      </w:r>
      <w:r>
        <w:t xml:space="preserve">waste management </w:t>
      </w:r>
      <w:r w:rsidRPr="004E1560">
        <w:t>innovation</w:t>
      </w:r>
      <w:r>
        <w:t>; and</w:t>
      </w:r>
    </w:p>
    <w:p w14:paraId="1549391E" w14:textId="3520F743" w:rsidR="001310D2" w:rsidRPr="00985727" w:rsidRDefault="001310D2" w:rsidP="00985727">
      <w:pPr>
        <w:pStyle w:val="ListParagraph"/>
        <w:numPr>
          <w:ilvl w:val="2"/>
          <w:numId w:val="15"/>
        </w:numPr>
        <w:spacing w:before="120" w:after="120"/>
      </w:pPr>
      <w:r w:rsidRPr="00985727">
        <w:rPr>
          <w:rFonts w:eastAsia="Calibri" w:cs="Times New Roman"/>
        </w:rPr>
        <w:t>opportunities and challenges in composting options including local processing;</w:t>
      </w:r>
    </w:p>
    <w:p w14:paraId="4277F3C1" w14:textId="5E8BAA07" w:rsidR="004F77CE" w:rsidRPr="006317F2" w:rsidRDefault="00BC1F7A" w:rsidP="004F77CE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the </w:t>
      </w:r>
      <w:r w:rsidR="004F77CE" w:rsidRPr="006317F2">
        <w:rPr>
          <w:rFonts w:eastAsia="Calibri" w:cs="Times New Roman"/>
        </w:rPr>
        <w:t xml:space="preserve">strategies to address limitations to collaboration and innovation between </w:t>
      </w:r>
      <w:r w:rsidR="00C05E91">
        <w:rPr>
          <w:rFonts w:eastAsia="Calibri" w:cs="Times New Roman"/>
        </w:rPr>
        <w:t>absorbent hygiene product</w:t>
      </w:r>
      <w:r w:rsidR="004F77CE">
        <w:rPr>
          <w:rFonts w:eastAsia="Calibri" w:cs="Times New Roman"/>
        </w:rPr>
        <w:t xml:space="preserve"> management</w:t>
      </w:r>
      <w:r w:rsidR="004F77CE" w:rsidRPr="006317F2">
        <w:rPr>
          <w:rFonts w:eastAsia="Calibri" w:cs="Times New Roman"/>
        </w:rPr>
        <w:t xml:space="preserve"> stakeholders;</w:t>
      </w:r>
    </w:p>
    <w:p w14:paraId="541A3855" w14:textId="77777777" w:rsidR="00985727" w:rsidRDefault="004F77CE" w:rsidP="00985727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 w:rsidRPr="006317F2">
        <w:rPr>
          <w:rFonts w:eastAsia="Calibri" w:cs="Times New Roman"/>
        </w:rPr>
        <w:t xml:space="preserve">the effectiveness of </w:t>
      </w:r>
      <w:r w:rsidR="00985727" w:rsidRPr="006317F2">
        <w:rPr>
          <w:rFonts w:eastAsia="Calibri" w:cs="Times New Roman"/>
        </w:rPr>
        <w:t>policy</w:t>
      </w:r>
      <w:r w:rsidR="00985727">
        <w:rPr>
          <w:rFonts w:eastAsia="Calibri" w:cs="Times New Roman"/>
        </w:rPr>
        <w:t xml:space="preserve"> and </w:t>
      </w:r>
      <w:r w:rsidR="00985727" w:rsidRPr="006317F2">
        <w:rPr>
          <w:rFonts w:eastAsia="Calibri" w:cs="Times New Roman"/>
        </w:rPr>
        <w:t>regulatory settings</w:t>
      </w:r>
      <w:r w:rsidRPr="006317F2">
        <w:rPr>
          <w:rFonts w:eastAsia="Calibri" w:cs="Times New Roman"/>
        </w:rPr>
        <w:t xml:space="preserve"> of </w:t>
      </w:r>
      <w:r w:rsidR="00985727">
        <w:rPr>
          <w:rFonts w:eastAsia="Calibri" w:cs="Times New Roman"/>
        </w:rPr>
        <w:t xml:space="preserve">ACT </w:t>
      </w:r>
      <w:r w:rsidRPr="006317F2">
        <w:rPr>
          <w:rFonts w:eastAsia="Calibri" w:cs="Times New Roman"/>
        </w:rPr>
        <w:t xml:space="preserve">Government </w:t>
      </w:r>
      <w:r w:rsidR="00985727">
        <w:rPr>
          <w:rFonts w:eastAsia="Calibri" w:cs="Times New Roman"/>
        </w:rPr>
        <w:t>to provide</w:t>
      </w:r>
      <w:r w:rsidR="00985727">
        <w:t xml:space="preserve"> an environmentally responsible approach to</w:t>
      </w:r>
      <w:r w:rsidR="00985727" w:rsidRPr="00A10A61">
        <w:t xml:space="preserve"> </w:t>
      </w:r>
      <w:r w:rsidR="00985727">
        <w:t>absorbent hygiene products waste management</w:t>
      </w:r>
      <w:r w:rsidRPr="006317F2">
        <w:rPr>
          <w:rFonts w:eastAsia="Calibri" w:cs="Times New Roman"/>
        </w:rPr>
        <w:t>;</w:t>
      </w:r>
    </w:p>
    <w:p w14:paraId="7856FCBA" w14:textId="1E4FE4DC" w:rsidR="00985727" w:rsidRPr="00985727" w:rsidRDefault="00BC1F7A" w:rsidP="00985727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the </w:t>
      </w:r>
      <w:r w:rsidR="00985727" w:rsidRPr="00985727">
        <w:rPr>
          <w:rFonts w:eastAsia="Calibri" w:cs="Times New Roman"/>
        </w:rPr>
        <w:t xml:space="preserve">availability of educational material highlighting the benefits of using sustainable and environmentally-friendly types of </w:t>
      </w:r>
      <w:r w:rsidR="00985727">
        <w:rPr>
          <w:rFonts w:eastAsia="Calibri" w:cs="Times New Roman"/>
        </w:rPr>
        <w:t>a</w:t>
      </w:r>
      <w:r w:rsidR="00985727" w:rsidRPr="00985727">
        <w:rPr>
          <w:rFonts w:eastAsia="Calibri" w:cs="Times New Roman"/>
        </w:rPr>
        <w:t>bsorbent</w:t>
      </w:r>
      <w:r w:rsidR="00985727">
        <w:rPr>
          <w:rFonts w:eastAsia="Calibri" w:cs="Times New Roman"/>
        </w:rPr>
        <w:t xml:space="preserve"> hygiene </w:t>
      </w:r>
      <w:r w:rsidR="00985727" w:rsidRPr="00985727">
        <w:rPr>
          <w:rFonts w:eastAsia="Calibri" w:cs="Times New Roman"/>
        </w:rPr>
        <w:t>products; and</w:t>
      </w:r>
    </w:p>
    <w:p w14:paraId="3A30674B" w14:textId="712A1BF2" w:rsidR="004F77CE" w:rsidRPr="00985727" w:rsidRDefault="00985727" w:rsidP="00985727">
      <w:pPr>
        <w:numPr>
          <w:ilvl w:val="0"/>
          <w:numId w:val="11"/>
        </w:numPr>
        <w:tabs>
          <w:tab w:val="left" w:pos="1134"/>
          <w:tab w:val="right" w:pos="9639"/>
        </w:tabs>
        <w:spacing w:before="120" w:after="100" w:line="312" w:lineRule="auto"/>
        <w:contextualSpacing/>
        <w:rPr>
          <w:rFonts w:eastAsia="Calibri" w:cs="Times New Roman"/>
        </w:rPr>
      </w:pPr>
      <w:r w:rsidRPr="00985727">
        <w:rPr>
          <w:rFonts w:eastAsia="Calibri" w:cs="Times New Roman"/>
        </w:rPr>
        <w:t>any other related matters</w:t>
      </w:r>
      <w:r>
        <w:rPr>
          <w:rFonts w:eastAsia="Calibri" w:cs="Times New Roman"/>
        </w:rPr>
        <w:t>.</w:t>
      </w:r>
    </w:p>
    <w:sectPr w:rsidR="004F77CE" w:rsidRPr="00985727" w:rsidSect="009F2C3C">
      <w:headerReference w:type="first" r:id="rId8"/>
      <w:pgSz w:w="11906" w:h="16838"/>
      <w:pgMar w:top="1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F5FB" w14:textId="77777777" w:rsidR="00E92ABF" w:rsidRDefault="00E92ABF" w:rsidP="00E92ABF">
      <w:r>
        <w:separator/>
      </w:r>
    </w:p>
  </w:endnote>
  <w:endnote w:type="continuationSeparator" w:id="0">
    <w:p w14:paraId="6C8BE66B" w14:textId="77777777" w:rsidR="00E92ABF" w:rsidRDefault="00E92ABF" w:rsidP="00E9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A274" w14:textId="77777777" w:rsidR="00E92ABF" w:rsidRDefault="00E92ABF" w:rsidP="00E92ABF">
      <w:r>
        <w:separator/>
      </w:r>
    </w:p>
  </w:footnote>
  <w:footnote w:type="continuationSeparator" w:id="0">
    <w:p w14:paraId="282E5613" w14:textId="77777777" w:rsidR="00E92ABF" w:rsidRDefault="00E92ABF" w:rsidP="00E9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F7EB" w14:textId="77777777" w:rsidR="00093AC0" w:rsidRDefault="00093AC0" w:rsidP="00093AC0">
    <w:pPr>
      <w:pStyle w:val="Header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19CB223" wp14:editId="41DDFB3B">
              <wp:simplePos x="0" y="0"/>
              <wp:positionH relativeFrom="column">
                <wp:posOffset>1190625</wp:posOffset>
              </wp:positionH>
              <wp:positionV relativeFrom="paragraph">
                <wp:posOffset>617220</wp:posOffset>
              </wp:positionV>
              <wp:extent cx="5170805" cy="495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08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5A4FC" w14:textId="77777777" w:rsidR="00093AC0" w:rsidRDefault="00093AC0" w:rsidP="00093AC0">
                          <w:pPr>
                            <w:keepNext/>
                            <w:widowControl w:val="0"/>
                            <w:rPr>
                              <w:rFonts w:ascii="Arial Narrow" w:hAnsi="Arial Narrow"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smallCaps/>
                              <w:sz w:val="28"/>
                              <w:szCs w:val="28"/>
                            </w:rPr>
                            <w:t>Standing Committee on Environment, Climate Change and Biodiversity</w:t>
                          </w:r>
                        </w:p>
                        <w:p w14:paraId="2F67282C" w14:textId="00D8E198" w:rsidR="00093AC0" w:rsidRDefault="00093AC0" w:rsidP="00093AC0">
                          <w:pPr>
                            <w:keepNext/>
                            <w:widowControl w:val="0"/>
                            <w:rPr>
                              <w:rFonts w:ascii="Arial Narrow" w:hAnsi="Arial Narrow"/>
                              <w:smallCaps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Dr Marisa Paterson MLA (Chair), Ms Jo Clay MLA (Deputy Chair)</w:t>
                          </w:r>
                          <w:r w:rsidR="00AE2A49">
                            <w:rPr>
                              <w:rFonts w:eastAsia="PMingLiU"/>
                              <w:sz w:val="20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eastAsia="PMingLiU"/>
                              <w:sz w:val="20"/>
                              <w:lang w:eastAsia="zh-TW"/>
                            </w:rPr>
                            <w:t>Ms Leanne Castley MLA</w:t>
                          </w:r>
                        </w:p>
                      </w:txbxContent>
                    </wps:txbx>
                    <wps:bodyPr rot="0" vert="horz" wrap="square" lIns="9144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CB2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75pt;margin-top:48.6pt;width:407.1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" filled="f" stroked="f">
              <v:textbox inset=",,1.5mm">
                <w:txbxContent>
                  <w:p w14:paraId="4E15A4FC" w14:textId="77777777" w:rsidR="00093AC0" w:rsidRDefault="00093AC0" w:rsidP="00093AC0">
                    <w:pPr>
                      <w:keepNext/>
                      <w:widowControl w:val="0"/>
                      <w:rPr>
                        <w:rFonts w:ascii="Arial Narrow" w:hAnsi="Arial Narrow"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smallCaps/>
                        <w:sz w:val="28"/>
                        <w:szCs w:val="28"/>
                      </w:rPr>
                      <w:t>Standing Committee on Environment, Climate Change and Biodiversity</w:t>
                    </w:r>
                  </w:p>
                  <w:p w14:paraId="2F67282C" w14:textId="00D8E198" w:rsidR="00093AC0" w:rsidRDefault="00093AC0" w:rsidP="00093AC0">
                    <w:pPr>
                      <w:keepNext/>
                      <w:widowControl w:val="0"/>
                      <w:rPr>
                        <w:rFonts w:ascii="Arial Narrow" w:hAnsi="Arial Narrow"/>
                        <w:smallCaps/>
                        <w:sz w:val="18"/>
                        <w:szCs w:val="16"/>
                      </w:rPr>
                    </w:pPr>
                    <w:r>
                      <w:rPr>
                        <w:rFonts w:eastAsia="PMingLiU"/>
                        <w:sz w:val="20"/>
                        <w:lang w:eastAsia="zh-TW"/>
                      </w:rPr>
                      <w:t>Dr Marisa Paterson MLA (Chair), Ms Jo Clay MLA (Deputy Chair)</w:t>
                    </w:r>
                    <w:r w:rsidR="00AE2A49">
                      <w:rPr>
                        <w:rFonts w:eastAsia="PMingLiU"/>
                        <w:sz w:val="20"/>
                        <w:lang w:eastAsia="zh-TW"/>
                      </w:rPr>
                      <w:t xml:space="preserve">, </w:t>
                    </w:r>
                    <w:r>
                      <w:rPr>
                        <w:rFonts w:eastAsia="PMingLiU"/>
                        <w:sz w:val="20"/>
                        <w:lang w:eastAsia="zh-TW"/>
                      </w:rPr>
                      <w:t>Ms Leanne Castley MLA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6CF52" wp14:editId="0A8C6218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88A0E" w14:textId="77777777" w:rsidR="00093AC0" w:rsidRDefault="00093AC0" w:rsidP="00093AC0">
                          <w:pP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4B50198" w14:textId="77777777" w:rsidR="00093AC0" w:rsidRDefault="00093AC0" w:rsidP="00093AC0">
                          <w:pP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F0AFB23" w14:textId="77777777" w:rsidR="00093AC0" w:rsidRDefault="00093AC0" w:rsidP="00093AC0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6CF52" id="Text Box 4" o:spid="_x0000_s1027" type="#_x0000_t202" style="position:absolute;margin-left:93.9pt;margin-top:3.5pt;width:403.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9588A0E" w14:textId="77777777" w:rsidR="00093AC0" w:rsidRDefault="00093AC0" w:rsidP="00093AC0">
                    <w:pP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4B50198" w14:textId="77777777" w:rsidR="00093AC0" w:rsidRDefault="00093AC0" w:rsidP="00093AC0">
                    <w:pP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F0AFB23" w14:textId="77777777" w:rsidR="00093AC0" w:rsidRDefault="00093AC0" w:rsidP="00093AC0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469BFC60" wp14:editId="692DB78E">
          <wp:extent cx="5731510" cy="100330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915"/>
    <w:multiLevelType w:val="multilevel"/>
    <w:tmpl w:val="F224F3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1" w15:restartNumberingAfterBreak="0">
    <w:nsid w:val="12184B7F"/>
    <w:multiLevelType w:val="hybridMultilevel"/>
    <w:tmpl w:val="FED25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79C3"/>
    <w:multiLevelType w:val="hybridMultilevel"/>
    <w:tmpl w:val="1A545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1180"/>
    <w:multiLevelType w:val="hybridMultilevel"/>
    <w:tmpl w:val="8B1EA31C"/>
    <w:lvl w:ilvl="0" w:tplc="61402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6E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9A7D86"/>
    <w:multiLevelType w:val="hybridMultilevel"/>
    <w:tmpl w:val="58A4F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5F3D"/>
    <w:multiLevelType w:val="hybridMultilevel"/>
    <w:tmpl w:val="DF4AA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53786"/>
    <w:multiLevelType w:val="multilevel"/>
    <w:tmpl w:val="B3C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F21645"/>
    <w:multiLevelType w:val="multilevel"/>
    <w:tmpl w:val="0AF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16D4A"/>
    <w:multiLevelType w:val="hybridMultilevel"/>
    <w:tmpl w:val="FE0CA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7540D"/>
    <w:multiLevelType w:val="hybridMultilevel"/>
    <w:tmpl w:val="87066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E0D4E"/>
    <w:multiLevelType w:val="hybridMultilevel"/>
    <w:tmpl w:val="155E2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D7479"/>
    <w:multiLevelType w:val="multilevel"/>
    <w:tmpl w:val="2B8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20959"/>
    <w:multiLevelType w:val="hybridMultilevel"/>
    <w:tmpl w:val="865C04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B442C"/>
    <w:multiLevelType w:val="hybridMultilevel"/>
    <w:tmpl w:val="081EB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6"/>
    <w:rsid w:val="000200F4"/>
    <w:rsid w:val="000665A8"/>
    <w:rsid w:val="00067609"/>
    <w:rsid w:val="00093AC0"/>
    <w:rsid w:val="000D726B"/>
    <w:rsid w:val="000D7645"/>
    <w:rsid w:val="0012491F"/>
    <w:rsid w:val="001310D2"/>
    <w:rsid w:val="00173C59"/>
    <w:rsid w:val="001A4B12"/>
    <w:rsid w:val="001F2E13"/>
    <w:rsid w:val="0021495C"/>
    <w:rsid w:val="00222CAC"/>
    <w:rsid w:val="00223EC8"/>
    <w:rsid w:val="002512AE"/>
    <w:rsid w:val="00261D10"/>
    <w:rsid w:val="00262906"/>
    <w:rsid w:val="00266716"/>
    <w:rsid w:val="002818E3"/>
    <w:rsid w:val="00284590"/>
    <w:rsid w:val="002A2D53"/>
    <w:rsid w:val="002C6B8F"/>
    <w:rsid w:val="0030192F"/>
    <w:rsid w:val="003361F4"/>
    <w:rsid w:val="003841E9"/>
    <w:rsid w:val="003A7E0C"/>
    <w:rsid w:val="003F6200"/>
    <w:rsid w:val="00416249"/>
    <w:rsid w:val="00435708"/>
    <w:rsid w:val="00446708"/>
    <w:rsid w:val="00474EFF"/>
    <w:rsid w:val="004B1D30"/>
    <w:rsid w:val="004B4833"/>
    <w:rsid w:val="004B5275"/>
    <w:rsid w:val="004E1560"/>
    <w:rsid w:val="004F77CE"/>
    <w:rsid w:val="00563078"/>
    <w:rsid w:val="0057775A"/>
    <w:rsid w:val="00584FD9"/>
    <w:rsid w:val="005A3E0F"/>
    <w:rsid w:val="005D3025"/>
    <w:rsid w:val="00617BF5"/>
    <w:rsid w:val="00654FD7"/>
    <w:rsid w:val="00661C52"/>
    <w:rsid w:val="00685343"/>
    <w:rsid w:val="006A1AE0"/>
    <w:rsid w:val="006B7DDB"/>
    <w:rsid w:val="006E0F27"/>
    <w:rsid w:val="006E1BD4"/>
    <w:rsid w:val="00710E02"/>
    <w:rsid w:val="00721869"/>
    <w:rsid w:val="00723E32"/>
    <w:rsid w:val="00774208"/>
    <w:rsid w:val="007760A3"/>
    <w:rsid w:val="007D2C86"/>
    <w:rsid w:val="007E14CC"/>
    <w:rsid w:val="007E353F"/>
    <w:rsid w:val="00835EDC"/>
    <w:rsid w:val="00846CD6"/>
    <w:rsid w:val="00874E5A"/>
    <w:rsid w:val="008933E5"/>
    <w:rsid w:val="008C3AA1"/>
    <w:rsid w:val="008C5F19"/>
    <w:rsid w:val="008F5837"/>
    <w:rsid w:val="009175BB"/>
    <w:rsid w:val="00934043"/>
    <w:rsid w:val="0094117F"/>
    <w:rsid w:val="00957706"/>
    <w:rsid w:val="00971671"/>
    <w:rsid w:val="00985727"/>
    <w:rsid w:val="00990381"/>
    <w:rsid w:val="009C2D39"/>
    <w:rsid w:val="009F2C3C"/>
    <w:rsid w:val="00A10A61"/>
    <w:rsid w:val="00A25C88"/>
    <w:rsid w:val="00A5490D"/>
    <w:rsid w:val="00A82387"/>
    <w:rsid w:val="00AB7096"/>
    <w:rsid w:val="00AE2A49"/>
    <w:rsid w:val="00B50E44"/>
    <w:rsid w:val="00B848BA"/>
    <w:rsid w:val="00B96F8C"/>
    <w:rsid w:val="00BC1F7A"/>
    <w:rsid w:val="00BC6561"/>
    <w:rsid w:val="00BD1A3F"/>
    <w:rsid w:val="00C05E91"/>
    <w:rsid w:val="00C21742"/>
    <w:rsid w:val="00C37719"/>
    <w:rsid w:val="00C44A81"/>
    <w:rsid w:val="00C6304B"/>
    <w:rsid w:val="00C83CC3"/>
    <w:rsid w:val="00CB1ED5"/>
    <w:rsid w:val="00D03389"/>
    <w:rsid w:val="00D059EA"/>
    <w:rsid w:val="00D0642A"/>
    <w:rsid w:val="00D07827"/>
    <w:rsid w:val="00D40A38"/>
    <w:rsid w:val="00D84799"/>
    <w:rsid w:val="00D9529A"/>
    <w:rsid w:val="00DA7F45"/>
    <w:rsid w:val="00DB0E34"/>
    <w:rsid w:val="00E165BE"/>
    <w:rsid w:val="00E42D71"/>
    <w:rsid w:val="00E60422"/>
    <w:rsid w:val="00E71213"/>
    <w:rsid w:val="00E92ABF"/>
    <w:rsid w:val="00E93315"/>
    <w:rsid w:val="00EA0AF3"/>
    <w:rsid w:val="00EC7A94"/>
    <w:rsid w:val="00EE0051"/>
    <w:rsid w:val="00EE6D20"/>
    <w:rsid w:val="00EF710B"/>
    <w:rsid w:val="00F44CD3"/>
    <w:rsid w:val="00F55687"/>
    <w:rsid w:val="00F6480B"/>
    <w:rsid w:val="00FB6981"/>
    <w:rsid w:val="00FD1466"/>
    <w:rsid w:val="00FD261E"/>
    <w:rsid w:val="00FD2B7E"/>
    <w:rsid w:val="00FE457F"/>
    <w:rsid w:val="00FF08C8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9BB3E4"/>
  <w15:chartTrackingRefBased/>
  <w15:docId w15:val="{8E2CE5CD-39A1-43F5-A0D3-2DB0364E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3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ABF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F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71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6671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835E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E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8534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23E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2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ABF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A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ABF"/>
    <w:rPr>
      <w:vertAlign w:val="superscript"/>
    </w:rPr>
  </w:style>
  <w:style w:type="table" w:styleId="TableGrid">
    <w:name w:val="Table Grid"/>
    <w:basedOn w:val="TableNormal"/>
    <w:uiPriority w:val="39"/>
    <w:rsid w:val="00E92A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2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92A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2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AB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F6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ing1nonumber">
    <w:name w:val="Heading 1 (no number)"/>
    <w:basedOn w:val="Heading1"/>
    <w:next w:val="Normal"/>
    <w:link w:val="Heading1nonumberChar"/>
    <w:autoRedefine/>
    <w:qFormat/>
    <w:rsid w:val="000200F4"/>
    <w:pPr>
      <w:pageBreakBefore/>
      <w:spacing w:before="0" w:after="240" w:line="259" w:lineRule="auto"/>
    </w:pPr>
    <w:rPr>
      <w:rFonts w:eastAsia="Times New Roman" w:cstheme="majorHAnsi"/>
      <w:b/>
      <w:color w:val="1A234C"/>
      <w:w w:val="90"/>
      <w:kern w:val="2"/>
      <w:sz w:val="36"/>
    </w:rPr>
  </w:style>
  <w:style w:type="character" w:customStyle="1" w:styleId="Heading1nonumberChar">
    <w:name w:val="Heading 1 (no number) Char"/>
    <w:basedOn w:val="Heading1Char"/>
    <w:link w:val="Heading1nonumber"/>
    <w:rsid w:val="000200F4"/>
    <w:rPr>
      <w:rFonts w:asciiTheme="majorHAnsi" w:eastAsia="Times New Roman" w:hAnsiTheme="majorHAnsi" w:cstheme="majorHAnsi"/>
      <w:b/>
      <w:color w:val="1A234C"/>
      <w:w w:val="90"/>
      <w:kern w:val="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B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FD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5DAF-3885-40BD-A6DA-30271119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Michelle</dc:creator>
  <cp:keywords/>
  <dc:description/>
  <cp:lastModifiedBy>Mickelson, Kate</cp:lastModifiedBy>
  <cp:revision>10</cp:revision>
  <dcterms:created xsi:type="dcterms:W3CDTF">2022-07-26T01:29:00Z</dcterms:created>
  <dcterms:modified xsi:type="dcterms:W3CDTF">2022-08-02T02:34:00Z</dcterms:modified>
</cp:coreProperties>
</file>