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CE4" w:rsidRPr="003A6CE4" w:rsidRDefault="003A6CE4" w:rsidP="003A6CE4">
      <w:pPr>
        <w:jc w:val="center"/>
        <w:rPr>
          <w:rFonts w:ascii="Times New Roman" w:hAnsi="Times New Roman"/>
          <w:b/>
          <w:bCs/>
          <w:lang w:val="en-AU"/>
        </w:rPr>
      </w:pPr>
      <w:r w:rsidRPr="003A6CE4">
        <w:rPr>
          <w:rFonts w:ascii="Times New Roman" w:hAnsi="Times New Roman"/>
          <w:b/>
          <w:bCs/>
          <w:noProof/>
          <w:lang w:val="en-AU"/>
        </w:rPr>
        <w:drawing>
          <wp:inline distT="0" distB="0" distL="0" distR="0">
            <wp:extent cx="754380" cy="754380"/>
            <wp:effectExtent l="0" t="0" r="7620" b="7620"/>
            <wp:docPr id="1" name="Picture 1" descr="Bluebell Logo 2801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2801 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4380" cy="754380"/>
                    </a:xfrm>
                    <a:prstGeom prst="rect">
                      <a:avLst/>
                    </a:prstGeom>
                    <a:noFill/>
                    <a:ln>
                      <a:noFill/>
                    </a:ln>
                  </pic:spPr>
                </pic:pic>
              </a:graphicData>
            </a:graphic>
          </wp:inline>
        </w:drawing>
      </w:r>
    </w:p>
    <w:p w:rsidR="003A6CE4" w:rsidRPr="003A6CE4" w:rsidRDefault="003A6CE4" w:rsidP="003A6CE4">
      <w:pPr>
        <w:keepNext/>
        <w:keepLines/>
        <w:spacing w:before="320"/>
        <w:jc w:val="center"/>
        <w:rPr>
          <w:rFonts w:ascii="Calibri" w:hAnsi="Calibri"/>
          <w:b/>
          <w:bCs/>
          <w:sz w:val="32"/>
          <w:szCs w:val="32"/>
          <w:lang w:val="en-AU"/>
        </w:rPr>
      </w:pPr>
      <w:r w:rsidRPr="003A6CE4">
        <w:rPr>
          <w:rFonts w:ascii="Calibri" w:hAnsi="Calibri"/>
          <w:b/>
          <w:bCs/>
          <w:sz w:val="32"/>
          <w:szCs w:val="32"/>
          <w:lang w:val="en-AU"/>
        </w:rPr>
        <w:t>LEGISLATIVE ASSEMBLY FOR THE</w:t>
      </w:r>
    </w:p>
    <w:p w:rsidR="003A6CE4" w:rsidRPr="003A6CE4" w:rsidRDefault="003A6CE4" w:rsidP="003A6CE4">
      <w:pPr>
        <w:keepNext/>
        <w:keepLines/>
        <w:jc w:val="center"/>
        <w:rPr>
          <w:rFonts w:ascii="Calibri" w:hAnsi="Calibri"/>
          <w:b/>
          <w:bCs/>
          <w:sz w:val="32"/>
          <w:szCs w:val="32"/>
          <w:lang w:val="en-AU"/>
        </w:rPr>
      </w:pPr>
      <w:smartTag w:uri="urn:schemas-microsoft-com:office:smarttags" w:element="State">
        <w:smartTag w:uri="urn:schemas-microsoft-com:office:smarttags" w:element="place">
          <w:r w:rsidRPr="003A6CE4">
            <w:rPr>
              <w:rFonts w:ascii="Calibri" w:hAnsi="Calibri"/>
              <w:b/>
              <w:bCs/>
              <w:sz w:val="32"/>
              <w:szCs w:val="32"/>
              <w:lang w:val="en-AU"/>
            </w:rPr>
            <w:t>AUSTRALIAN CAPITAL TERRITORY</w:t>
          </w:r>
        </w:smartTag>
      </w:smartTag>
    </w:p>
    <w:p w:rsidR="003A6CE4" w:rsidRPr="003A6CE4" w:rsidRDefault="003A6CE4" w:rsidP="003A6CE4">
      <w:pPr>
        <w:spacing w:before="360"/>
        <w:jc w:val="center"/>
        <w:rPr>
          <w:rFonts w:ascii="Calibri" w:hAnsi="Calibri"/>
          <w:b/>
          <w:sz w:val="28"/>
          <w:szCs w:val="28"/>
        </w:rPr>
      </w:pPr>
      <w:r w:rsidRPr="003A6CE4">
        <w:rPr>
          <w:rFonts w:ascii="Calibri" w:hAnsi="Calibri"/>
          <w:b/>
          <w:sz w:val="28"/>
          <w:szCs w:val="28"/>
        </w:rPr>
        <w:t>2020–2021</w:t>
      </w:r>
      <w:r w:rsidR="00DB4FC0">
        <w:rPr>
          <w:rFonts w:ascii="Calibri" w:hAnsi="Calibri"/>
          <w:b/>
          <w:sz w:val="28"/>
          <w:szCs w:val="28"/>
        </w:rPr>
        <w:t>–2022</w:t>
      </w:r>
    </w:p>
    <w:p w:rsidR="003A6CE4" w:rsidRPr="003A6CE4" w:rsidRDefault="003A6CE4" w:rsidP="003A6CE4">
      <w:pPr>
        <w:keepNext/>
        <w:keepLines/>
        <w:spacing w:before="360"/>
        <w:jc w:val="center"/>
        <w:rPr>
          <w:rFonts w:ascii="Calibri" w:hAnsi="Calibri"/>
          <w:b/>
          <w:sz w:val="40"/>
          <w:szCs w:val="40"/>
          <w:lang w:val="en-AU"/>
        </w:rPr>
      </w:pPr>
      <w:r w:rsidRPr="003A6CE4">
        <w:rPr>
          <w:rFonts w:ascii="Calibri" w:hAnsi="Calibri"/>
          <w:b/>
          <w:sz w:val="40"/>
          <w:szCs w:val="40"/>
          <w:lang w:val="en-AU"/>
        </w:rPr>
        <w:t>MINUTES OF PROCEEDINGS</w:t>
      </w:r>
    </w:p>
    <w:p w:rsidR="003A6CE4" w:rsidRPr="003A6CE4" w:rsidRDefault="003A6CE4" w:rsidP="003A6CE4">
      <w:pPr>
        <w:spacing w:before="360"/>
        <w:jc w:val="center"/>
        <w:rPr>
          <w:rFonts w:ascii="Calibri" w:hAnsi="Calibri"/>
          <w:b/>
          <w:sz w:val="28"/>
          <w:szCs w:val="28"/>
        </w:rPr>
      </w:pPr>
      <w:r w:rsidRPr="003A6CE4">
        <w:rPr>
          <w:rFonts w:ascii="Calibri" w:hAnsi="Calibri"/>
          <w:b/>
          <w:sz w:val="28"/>
          <w:szCs w:val="28"/>
        </w:rPr>
        <w:t xml:space="preserve">No </w:t>
      </w:r>
      <w:r>
        <w:rPr>
          <w:rFonts w:ascii="Calibri" w:hAnsi="Calibri"/>
          <w:b/>
          <w:sz w:val="28"/>
          <w:szCs w:val="28"/>
        </w:rPr>
        <w:t>38</w:t>
      </w:r>
    </w:p>
    <w:p w:rsidR="003A6CE4" w:rsidRPr="003A6CE4" w:rsidRDefault="00306646" w:rsidP="003A6CE4">
      <w:pPr>
        <w:keepNext/>
        <w:keepLines/>
        <w:spacing w:before="360"/>
        <w:jc w:val="center"/>
        <w:rPr>
          <w:rFonts w:ascii="Calibri" w:hAnsi="Calibri"/>
          <w:b/>
          <w:bCs/>
          <w:caps/>
          <w:sz w:val="28"/>
          <w:szCs w:val="28"/>
          <w:lang w:val="en-AU"/>
        </w:rPr>
      </w:pPr>
      <w:hyperlink r:id="rId10" w:history="1">
        <w:r w:rsidR="003A6CE4" w:rsidRPr="00E54753">
          <w:rPr>
            <w:rStyle w:val="Hyperlink"/>
            <w:rFonts w:ascii="Calibri" w:hAnsi="Calibri"/>
            <w:b/>
            <w:bCs/>
            <w:caps/>
            <w:sz w:val="28"/>
            <w:szCs w:val="28"/>
            <w:lang w:val="en-AU"/>
          </w:rPr>
          <w:t>Wednesday, 9 February 2022</w:t>
        </w:r>
      </w:hyperlink>
    </w:p>
    <w:tbl>
      <w:tblPr>
        <w:tblW w:w="0" w:type="auto"/>
        <w:jc w:val="center"/>
        <w:tblLayout w:type="fixed"/>
        <w:tblLook w:val="0000" w:firstRow="0" w:lastRow="0" w:firstColumn="0" w:lastColumn="0" w:noHBand="0" w:noVBand="0"/>
      </w:tblPr>
      <w:tblGrid>
        <w:gridCol w:w="2452"/>
      </w:tblGrid>
      <w:tr w:rsidR="003A6CE4" w:rsidRPr="003A6CE4" w:rsidTr="005A1492">
        <w:trPr>
          <w:trHeight w:hRule="exact" w:val="333"/>
          <w:jc w:val="center"/>
        </w:trPr>
        <w:tc>
          <w:tcPr>
            <w:tcW w:w="2452" w:type="dxa"/>
          </w:tcPr>
          <w:p w:rsidR="003A6CE4" w:rsidRPr="003A6CE4" w:rsidRDefault="003A6CE4" w:rsidP="003A6CE4">
            <w:pPr>
              <w:rPr>
                <w:rFonts w:ascii="Times New Roman" w:hAnsi="Times New Roman"/>
                <w:color w:val="008000"/>
                <w:sz w:val="16"/>
                <w:lang w:val="en-AU"/>
              </w:rPr>
            </w:pPr>
          </w:p>
        </w:tc>
      </w:tr>
      <w:tr w:rsidR="003A6CE4" w:rsidRPr="003A6CE4" w:rsidTr="005A1492">
        <w:trPr>
          <w:trHeight w:hRule="exact" w:val="60"/>
          <w:jc w:val="center"/>
        </w:trPr>
        <w:tc>
          <w:tcPr>
            <w:tcW w:w="2452" w:type="dxa"/>
            <w:tcBorders>
              <w:top w:val="single" w:sz="8" w:space="0" w:color="000000"/>
              <w:bottom w:val="single" w:sz="4" w:space="0" w:color="000000"/>
            </w:tcBorders>
          </w:tcPr>
          <w:p w:rsidR="003A6CE4" w:rsidRPr="003A6CE4" w:rsidRDefault="003A6CE4" w:rsidP="003A6CE4">
            <w:pPr>
              <w:rPr>
                <w:rFonts w:ascii="Times New Roman" w:hAnsi="Times New Roman"/>
                <w:color w:val="008000"/>
                <w:sz w:val="16"/>
                <w:lang w:val="en-AU"/>
              </w:rPr>
            </w:pPr>
          </w:p>
        </w:tc>
      </w:tr>
      <w:tr w:rsidR="003A6CE4" w:rsidRPr="003A6CE4" w:rsidTr="005A1492">
        <w:trPr>
          <w:trHeight w:hRule="exact" w:val="200"/>
          <w:jc w:val="center"/>
        </w:trPr>
        <w:tc>
          <w:tcPr>
            <w:tcW w:w="2452" w:type="dxa"/>
          </w:tcPr>
          <w:p w:rsidR="003A6CE4" w:rsidRPr="003A6CE4" w:rsidRDefault="003A6CE4" w:rsidP="003A6CE4">
            <w:pPr>
              <w:rPr>
                <w:rFonts w:ascii="Times New Roman" w:hAnsi="Times New Roman"/>
                <w:color w:val="008000"/>
                <w:sz w:val="16"/>
                <w:lang w:val="en-AU"/>
              </w:rPr>
            </w:pPr>
          </w:p>
        </w:tc>
      </w:tr>
    </w:tbl>
    <w:p w:rsidR="003A6CE4" w:rsidRPr="003A6CE4" w:rsidRDefault="003A6CE4" w:rsidP="003A6CE4">
      <w:pPr>
        <w:keepNext/>
        <w:keepLines/>
        <w:tabs>
          <w:tab w:val="right" w:pos="339"/>
          <w:tab w:val="left" w:pos="720"/>
        </w:tabs>
        <w:spacing w:before="240"/>
        <w:ind w:left="720" w:hanging="720"/>
        <w:jc w:val="both"/>
        <w:rPr>
          <w:rFonts w:ascii="Calibri" w:hAnsi="Calibri"/>
          <w:bCs/>
          <w:lang w:val="en-AU"/>
        </w:rPr>
      </w:pPr>
      <w:r w:rsidRPr="003A6CE4">
        <w:rPr>
          <w:rFonts w:ascii="Calibri" w:hAnsi="Calibri"/>
        </w:rPr>
        <w:tab/>
      </w:r>
      <w:r w:rsidR="000D0783">
        <w:rPr>
          <w:rFonts w:ascii="Calibri" w:hAnsi="Calibri"/>
          <w:b/>
          <w:bCs/>
        </w:rPr>
        <w:fldChar w:fldCharType="begin"/>
      </w:r>
      <w:r w:rsidR="000D0783">
        <w:rPr>
          <w:rFonts w:ascii="Calibri" w:hAnsi="Calibri"/>
          <w:b/>
          <w:bCs/>
        </w:rPr>
        <w:instrText xml:space="preserve"> SEQ A \* MERGEFORMAT </w:instrText>
      </w:r>
      <w:r w:rsidR="000D0783">
        <w:rPr>
          <w:rFonts w:ascii="Calibri" w:hAnsi="Calibri"/>
          <w:b/>
          <w:bCs/>
        </w:rPr>
        <w:fldChar w:fldCharType="separate"/>
      </w:r>
      <w:r w:rsidR="006F79F5">
        <w:rPr>
          <w:rFonts w:ascii="Calibri" w:hAnsi="Calibri"/>
          <w:b/>
          <w:bCs/>
          <w:noProof/>
        </w:rPr>
        <w:t>1</w:t>
      </w:r>
      <w:r w:rsidR="000D0783">
        <w:rPr>
          <w:rFonts w:ascii="Calibri" w:hAnsi="Calibri"/>
          <w:b/>
          <w:bCs/>
        </w:rPr>
        <w:fldChar w:fldCharType="end"/>
      </w:r>
      <w:r w:rsidRPr="003A6CE4">
        <w:rPr>
          <w:rFonts w:ascii="Calibri" w:hAnsi="Calibri"/>
        </w:rPr>
        <w:tab/>
      </w:r>
      <w:r w:rsidRPr="003A6CE4">
        <w:rPr>
          <w:rFonts w:ascii="Calibri" w:hAnsi="Calibri"/>
          <w:bCs/>
          <w:lang w:val="en-AU"/>
        </w:rPr>
        <w:t xml:space="preserve">The Assembly met at 10 am, pursuant to adjournment.  The Speaker </w:t>
      </w:r>
      <w:r w:rsidRPr="003A6CE4">
        <w:rPr>
          <w:rFonts w:ascii="Calibri" w:hAnsi="Calibri"/>
          <w:bCs/>
        </w:rPr>
        <w:t>(</w:t>
      </w:r>
      <w:r>
        <w:rPr>
          <w:rFonts w:ascii="Calibri" w:hAnsi="Calibri"/>
          <w:bCs/>
        </w:rPr>
        <w:t>Ms Burch</w:t>
      </w:r>
      <w:r w:rsidRPr="003A6CE4">
        <w:rPr>
          <w:rFonts w:ascii="Calibri" w:hAnsi="Calibri"/>
          <w:bCs/>
        </w:rPr>
        <w:t>)</w:t>
      </w:r>
      <w:r w:rsidRPr="003A6CE4">
        <w:rPr>
          <w:rFonts w:ascii="Calibri" w:hAnsi="Calibri"/>
          <w:bCs/>
          <w:lang w:val="en-AU"/>
        </w:rPr>
        <w:t xml:space="preserve"> took the Chair and made the following acknowledgement of country in the Ngunnawal language:</w:t>
      </w:r>
    </w:p>
    <w:p w:rsidR="003A6CE4" w:rsidRPr="003A6CE4" w:rsidRDefault="003A6CE4" w:rsidP="003A6CE4">
      <w:pPr>
        <w:spacing w:before="120"/>
        <w:ind w:left="864"/>
        <w:jc w:val="both"/>
        <w:rPr>
          <w:rFonts w:ascii="Calibri" w:hAnsi="Calibri"/>
          <w:lang w:val="en-AU"/>
        </w:rPr>
      </w:pPr>
      <w:r w:rsidRPr="003A6CE4">
        <w:rPr>
          <w:rFonts w:ascii="Calibri" w:hAnsi="Calibri"/>
          <w:lang w:val="en-AU"/>
        </w:rPr>
        <w:t>Dhawura nguna, dhawura Ngunnawal.</w:t>
      </w:r>
    </w:p>
    <w:p w:rsidR="003A6CE4" w:rsidRPr="003A6CE4" w:rsidRDefault="003A6CE4" w:rsidP="006F79F5">
      <w:pPr>
        <w:spacing w:before="20"/>
        <w:ind w:left="864"/>
        <w:jc w:val="both"/>
        <w:rPr>
          <w:rFonts w:ascii="Calibri" w:hAnsi="Calibri"/>
          <w:lang w:val="en-AU"/>
        </w:rPr>
      </w:pPr>
      <w:r w:rsidRPr="003A6CE4">
        <w:rPr>
          <w:rFonts w:ascii="Calibri" w:hAnsi="Calibri"/>
          <w:lang w:val="en-AU"/>
        </w:rPr>
        <w:t>Yanggu ngalawiri, dhunimanyin Ngunnawalwari dhawurawari.</w:t>
      </w:r>
    </w:p>
    <w:p w:rsidR="003A6CE4" w:rsidRPr="003A6CE4" w:rsidRDefault="003A6CE4" w:rsidP="006F79F5">
      <w:pPr>
        <w:spacing w:before="20"/>
        <w:ind w:left="864"/>
        <w:jc w:val="both"/>
        <w:rPr>
          <w:rFonts w:ascii="Calibri" w:hAnsi="Calibri"/>
          <w:lang w:val="en-AU"/>
        </w:rPr>
      </w:pPr>
      <w:r w:rsidRPr="003A6CE4">
        <w:rPr>
          <w:rFonts w:ascii="Calibri" w:hAnsi="Calibri"/>
          <w:lang w:val="en-AU"/>
        </w:rPr>
        <w:t>Nginggada Dindi dhawura Ngunnaawalbun yindjumaralidjinyin.</w:t>
      </w:r>
    </w:p>
    <w:p w:rsidR="003A6CE4" w:rsidRPr="003A6CE4" w:rsidRDefault="003A6CE4" w:rsidP="003A6CE4">
      <w:pPr>
        <w:spacing w:before="120"/>
        <w:ind w:left="864"/>
        <w:jc w:val="both"/>
        <w:rPr>
          <w:rFonts w:ascii="Calibri" w:hAnsi="Calibri"/>
          <w:i/>
          <w:lang w:val="en-AU"/>
        </w:rPr>
      </w:pPr>
      <w:r w:rsidRPr="003A6CE4">
        <w:rPr>
          <w:rFonts w:ascii="Calibri" w:hAnsi="Calibri"/>
          <w:i/>
          <w:lang w:val="en-AU"/>
        </w:rPr>
        <w:t>This is Ngunnawal Country.</w:t>
      </w:r>
    </w:p>
    <w:p w:rsidR="003A6CE4" w:rsidRPr="003A6CE4" w:rsidRDefault="003A6CE4" w:rsidP="006F79F5">
      <w:pPr>
        <w:spacing w:before="20"/>
        <w:ind w:left="864"/>
        <w:jc w:val="both"/>
        <w:rPr>
          <w:rFonts w:ascii="Calibri" w:hAnsi="Calibri"/>
          <w:i/>
          <w:lang w:val="en-AU"/>
        </w:rPr>
      </w:pPr>
      <w:r w:rsidRPr="003A6CE4">
        <w:rPr>
          <w:rFonts w:ascii="Calibri" w:hAnsi="Calibri"/>
          <w:i/>
          <w:lang w:val="en-AU"/>
        </w:rPr>
        <w:t>Today we are gathering on Ngunnawal country.</w:t>
      </w:r>
    </w:p>
    <w:p w:rsidR="003A6CE4" w:rsidRPr="003A6CE4" w:rsidRDefault="003A6CE4" w:rsidP="006F79F5">
      <w:pPr>
        <w:spacing w:before="20"/>
        <w:ind w:left="864"/>
        <w:jc w:val="both"/>
        <w:rPr>
          <w:rFonts w:ascii="Calibri" w:hAnsi="Calibri"/>
          <w:i/>
          <w:lang w:val="en-AU"/>
        </w:rPr>
      </w:pPr>
      <w:r w:rsidRPr="003A6CE4">
        <w:rPr>
          <w:rFonts w:ascii="Calibri" w:hAnsi="Calibri"/>
          <w:i/>
          <w:lang w:val="en-AU"/>
        </w:rPr>
        <w:t>We always pay respect to Elders, female and male, and Ngunnawal country.</w:t>
      </w:r>
    </w:p>
    <w:p w:rsidR="003A6CE4" w:rsidRPr="003A6CE4" w:rsidRDefault="003A6CE4" w:rsidP="003A6CE4">
      <w:pPr>
        <w:spacing w:before="120"/>
        <w:ind w:left="720"/>
        <w:jc w:val="both"/>
        <w:rPr>
          <w:rFonts w:ascii="Calibri" w:hAnsi="Calibri"/>
          <w:lang w:val="en-AU"/>
        </w:rPr>
      </w:pPr>
      <w:r w:rsidRPr="003A6CE4">
        <w:rPr>
          <w:rFonts w:ascii="Calibri" w:hAnsi="Calibri"/>
          <w:lang w:val="en-AU"/>
        </w:rPr>
        <w:t>The Speaker asked Members to stand in silence and pray or reflect on their responsibilities to the people of the Australian Capital Territory.</w:t>
      </w:r>
    </w:p>
    <w:p w:rsidR="00AA123F" w:rsidRPr="006A2CF9" w:rsidRDefault="00AA123F" w:rsidP="00AA123F">
      <w:pPr>
        <w:keepNext/>
        <w:keepLines/>
        <w:tabs>
          <w:tab w:val="right" w:pos="339"/>
          <w:tab w:val="left" w:pos="720"/>
        </w:tabs>
        <w:spacing w:before="240"/>
        <w:ind w:left="720" w:hanging="720"/>
        <w:jc w:val="both"/>
        <w:rPr>
          <w:rFonts w:ascii="Calibri" w:hAnsi="Calibri"/>
          <w:b/>
          <w:caps/>
        </w:rPr>
      </w:pPr>
      <w:r w:rsidRPr="006A2CF9">
        <w:rPr>
          <w:rFonts w:ascii="Calibri" w:hAnsi="Calibri"/>
          <w:b/>
          <w:caps/>
        </w:rPr>
        <w:tab/>
      </w:r>
      <w:r w:rsidR="000D0783">
        <w:rPr>
          <w:rFonts w:ascii="Calibri" w:hAnsi="Calibri"/>
          <w:b/>
          <w:bCs/>
          <w:caps/>
        </w:rPr>
        <w:fldChar w:fldCharType="begin"/>
      </w:r>
      <w:r w:rsidR="000D0783">
        <w:rPr>
          <w:rFonts w:ascii="Calibri" w:hAnsi="Calibri"/>
          <w:b/>
          <w:bCs/>
          <w:caps/>
        </w:rPr>
        <w:instrText xml:space="preserve"> SEQ A \* MERGEFORMAT </w:instrText>
      </w:r>
      <w:r w:rsidR="000D0783">
        <w:rPr>
          <w:rFonts w:ascii="Calibri" w:hAnsi="Calibri"/>
          <w:b/>
          <w:bCs/>
          <w:caps/>
        </w:rPr>
        <w:fldChar w:fldCharType="separate"/>
      </w:r>
      <w:r w:rsidR="006F79F5">
        <w:rPr>
          <w:rFonts w:ascii="Calibri" w:hAnsi="Calibri"/>
          <w:b/>
          <w:bCs/>
          <w:caps/>
          <w:noProof/>
        </w:rPr>
        <w:t>2</w:t>
      </w:r>
      <w:r w:rsidR="000D0783">
        <w:rPr>
          <w:rFonts w:ascii="Calibri" w:hAnsi="Calibri"/>
          <w:b/>
          <w:bCs/>
          <w:caps/>
        </w:rPr>
        <w:fldChar w:fldCharType="end"/>
      </w:r>
      <w:r w:rsidRPr="006A2CF9">
        <w:rPr>
          <w:rFonts w:ascii="Calibri" w:hAnsi="Calibri"/>
          <w:b/>
          <w:caps/>
        </w:rPr>
        <w:tab/>
        <w:t>petition</w:t>
      </w:r>
      <w:r>
        <w:rPr>
          <w:rFonts w:ascii="Calibri" w:hAnsi="Calibri"/>
          <w:b/>
          <w:caps/>
        </w:rPr>
        <w:t>s</w:t>
      </w:r>
      <w:r w:rsidRPr="006A2CF9">
        <w:rPr>
          <w:rFonts w:ascii="Calibri" w:hAnsi="Calibri"/>
          <w:b/>
          <w:caps/>
        </w:rPr>
        <w:t>—MINISTERIAL RESPONSE</w:t>
      </w:r>
      <w:r>
        <w:rPr>
          <w:rFonts w:ascii="Calibri" w:hAnsi="Calibri"/>
          <w:b/>
          <w:caps/>
        </w:rPr>
        <w:t xml:space="preserve">s—Responses </w:t>
      </w:r>
      <w:r w:rsidRPr="006A2CF9">
        <w:rPr>
          <w:rFonts w:ascii="Calibri" w:hAnsi="Calibri"/>
          <w:b/>
          <w:caps/>
        </w:rPr>
        <w:t>noted</w:t>
      </w:r>
    </w:p>
    <w:p w:rsidR="00AA123F" w:rsidRPr="006A2CF9" w:rsidRDefault="00AA123F" w:rsidP="00AA123F">
      <w:pPr>
        <w:tabs>
          <w:tab w:val="left" w:pos="1197"/>
          <w:tab w:val="left" w:pos="1767"/>
        </w:tabs>
        <w:spacing w:before="120"/>
        <w:ind w:left="720"/>
        <w:rPr>
          <w:rFonts w:ascii="Calibri" w:hAnsi="Calibri"/>
          <w:lang w:val="en-AU"/>
        </w:rPr>
      </w:pPr>
      <w:r w:rsidRPr="006A2CF9">
        <w:rPr>
          <w:rFonts w:ascii="Calibri" w:hAnsi="Calibri"/>
          <w:lang w:val="en-AU"/>
        </w:rPr>
        <w:t>The Clerk announced that the following response</w:t>
      </w:r>
      <w:r>
        <w:rPr>
          <w:rFonts w:ascii="Calibri" w:hAnsi="Calibri"/>
          <w:lang w:val="en-AU"/>
        </w:rPr>
        <w:t>s to</w:t>
      </w:r>
      <w:r w:rsidRPr="006A2CF9">
        <w:rPr>
          <w:rFonts w:ascii="Calibri" w:hAnsi="Calibri"/>
          <w:lang w:val="en-AU"/>
        </w:rPr>
        <w:t xml:space="preserve"> petition</w:t>
      </w:r>
      <w:r>
        <w:rPr>
          <w:rFonts w:ascii="Calibri" w:hAnsi="Calibri"/>
          <w:lang w:val="en-AU"/>
        </w:rPr>
        <w:t>s</w:t>
      </w:r>
      <w:r w:rsidRPr="006A2CF9">
        <w:rPr>
          <w:rFonts w:ascii="Calibri" w:hAnsi="Calibri"/>
          <w:lang w:val="en-AU"/>
        </w:rPr>
        <w:t xml:space="preserve"> had been lodged:</w:t>
      </w:r>
    </w:p>
    <w:p w:rsidR="00AA123F" w:rsidRPr="006A2CF9" w:rsidRDefault="00AA123F" w:rsidP="00AA123F">
      <w:pPr>
        <w:tabs>
          <w:tab w:val="left" w:pos="1197"/>
          <w:tab w:val="left" w:pos="1767"/>
        </w:tabs>
        <w:spacing w:before="120"/>
        <w:ind w:left="720"/>
        <w:rPr>
          <w:rFonts w:ascii="Calibri" w:hAnsi="Calibri"/>
          <w:lang w:val="en-AU"/>
        </w:rPr>
      </w:pPr>
      <w:r>
        <w:rPr>
          <w:rFonts w:ascii="Calibri" w:hAnsi="Calibri"/>
          <w:lang w:val="en-AU"/>
        </w:rPr>
        <w:t>Ms Cheyne (Minister for Human Rights)</w:t>
      </w:r>
      <w:r w:rsidRPr="006A2CF9">
        <w:rPr>
          <w:rFonts w:ascii="Calibri" w:hAnsi="Calibri"/>
          <w:lang w:val="en-AU"/>
        </w:rPr>
        <w:t xml:space="preserve">, dated </w:t>
      </w:r>
      <w:r>
        <w:rPr>
          <w:rFonts w:ascii="Calibri" w:hAnsi="Calibri"/>
          <w:lang w:val="en-AU"/>
        </w:rPr>
        <w:t>8 February 2022</w:t>
      </w:r>
      <w:r w:rsidRPr="006A2CF9">
        <w:rPr>
          <w:rFonts w:ascii="Calibri" w:hAnsi="Calibri"/>
          <w:lang w:val="en-AU"/>
        </w:rPr>
        <w:t xml:space="preserve">—Response to </w:t>
      </w:r>
      <w:r>
        <w:rPr>
          <w:rFonts w:ascii="Calibri" w:hAnsi="Calibri"/>
          <w:lang w:val="en-AU"/>
        </w:rPr>
        <w:t>e-</w:t>
      </w:r>
      <w:r w:rsidRPr="006A2CF9">
        <w:rPr>
          <w:rFonts w:ascii="Calibri" w:hAnsi="Calibri"/>
          <w:lang w:val="en-AU"/>
        </w:rPr>
        <w:t xml:space="preserve">petition No </w:t>
      </w:r>
      <w:r>
        <w:rPr>
          <w:rFonts w:ascii="Calibri" w:hAnsi="Calibri"/>
          <w:lang w:val="en-AU"/>
        </w:rPr>
        <w:t>32-21</w:t>
      </w:r>
      <w:r w:rsidRPr="006A2CF9">
        <w:rPr>
          <w:rFonts w:ascii="Calibri" w:hAnsi="Calibri"/>
          <w:lang w:val="en-AU"/>
        </w:rPr>
        <w:t>, lodged by</w:t>
      </w:r>
      <w:r>
        <w:rPr>
          <w:rFonts w:ascii="Calibri" w:hAnsi="Calibri"/>
          <w:lang w:val="en-AU"/>
        </w:rPr>
        <w:t xml:space="preserve"> Dr Paterson </w:t>
      </w:r>
      <w:r w:rsidRPr="006A2CF9">
        <w:rPr>
          <w:rFonts w:ascii="Calibri" w:hAnsi="Calibri"/>
          <w:lang w:val="en-AU"/>
        </w:rPr>
        <w:t xml:space="preserve">on </w:t>
      </w:r>
      <w:r>
        <w:rPr>
          <w:rFonts w:ascii="Calibri" w:hAnsi="Calibri"/>
          <w:lang w:val="en-AU"/>
        </w:rPr>
        <w:t>23 November 2021</w:t>
      </w:r>
      <w:r w:rsidRPr="006A2CF9">
        <w:rPr>
          <w:rFonts w:ascii="Calibri" w:hAnsi="Calibri"/>
          <w:lang w:val="en-AU"/>
        </w:rPr>
        <w:t xml:space="preserve">, concerning </w:t>
      </w:r>
      <w:r>
        <w:rPr>
          <w:rFonts w:ascii="Calibri" w:hAnsi="Calibri"/>
          <w:lang w:val="en-AU"/>
        </w:rPr>
        <w:t>enforcement of people</w:t>
      </w:r>
      <w:r w:rsidR="006F79F5">
        <w:rPr>
          <w:rFonts w:ascii="Calibri" w:hAnsi="Calibri"/>
          <w:lang w:val="en-AU"/>
        </w:rPr>
        <w:t>’</w:t>
      </w:r>
      <w:r>
        <w:rPr>
          <w:rFonts w:ascii="Calibri" w:hAnsi="Calibri"/>
          <w:lang w:val="en-AU"/>
        </w:rPr>
        <w:t>s rights under the Human Rights Act</w:t>
      </w:r>
      <w:r w:rsidRPr="006A2CF9">
        <w:rPr>
          <w:rFonts w:ascii="Calibri" w:hAnsi="Calibri"/>
          <w:lang w:val="en-AU"/>
        </w:rPr>
        <w:t>.</w:t>
      </w:r>
    </w:p>
    <w:p w:rsidR="00AA123F" w:rsidRDefault="00AA123F" w:rsidP="00AA123F">
      <w:pPr>
        <w:tabs>
          <w:tab w:val="left" w:pos="1197"/>
          <w:tab w:val="left" w:pos="1767"/>
        </w:tabs>
        <w:spacing w:before="120"/>
        <w:ind w:left="720"/>
        <w:rPr>
          <w:rFonts w:ascii="Calibri" w:hAnsi="Calibri"/>
          <w:lang w:val="en-AU"/>
        </w:rPr>
      </w:pPr>
      <w:r>
        <w:rPr>
          <w:rFonts w:ascii="Calibri" w:hAnsi="Calibri"/>
          <w:lang w:val="en-AU"/>
        </w:rPr>
        <w:t>Ms Vassarotti (Minister for Homelessness and Housing Services</w:t>
      </w:r>
      <w:r w:rsidRPr="00890035">
        <w:rPr>
          <w:rFonts w:ascii="Calibri" w:hAnsi="Calibri"/>
          <w:lang w:val="en-AU"/>
        </w:rPr>
        <w:t xml:space="preserve">, dated </w:t>
      </w:r>
      <w:r>
        <w:rPr>
          <w:rFonts w:ascii="Calibri" w:hAnsi="Calibri"/>
          <w:lang w:val="en-AU"/>
        </w:rPr>
        <w:t>8 February 2022</w:t>
      </w:r>
      <w:r w:rsidRPr="00890035">
        <w:rPr>
          <w:rFonts w:ascii="Calibri" w:hAnsi="Calibri"/>
          <w:lang w:val="en-AU"/>
        </w:rPr>
        <w:t xml:space="preserve">—Response to petition No </w:t>
      </w:r>
      <w:r>
        <w:rPr>
          <w:rFonts w:ascii="Calibri" w:hAnsi="Calibri"/>
          <w:lang w:val="en-AU"/>
        </w:rPr>
        <w:t>44-21</w:t>
      </w:r>
      <w:r w:rsidRPr="00890035">
        <w:rPr>
          <w:rFonts w:ascii="Calibri" w:hAnsi="Calibri"/>
          <w:lang w:val="en-AU"/>
        </w:rPr>
        <w:t xml:space="preserve">, lodged by </w:t>
      </w:r>
      <w:r>
        <w:rPr>
          <w:rFonts w:ascii="Calibri" w:hAnsi="Calibri"/>
          <w:lang w:val="en-AU"/>
        </w:rPr>
        <w:t>Ms Lawder</w:t>
      </w:r>
      <w:r w:rsidRPr="00890035">
        <w:rPr>
          <w:rFonts w:ascii="Calibri" w:hAnsi="Calibri"/>
          <w:lang w:val="en-AU"/>
        </w:rPr>
        <w:t xml:space="preserve"> on </w:t>
      </w:r>
      <w:r>
        <w:rPr>
          <w:rFonts w:ascii="Calibri" w:hAnsi="Calibri"/>
          <w:lang w:val="en-AU"/>
        </w:rPr>
        <w:t>10 November 2021</w:t>
      </w:r>
      <w:r w:rsidRPr="00890035">
        <w:rPr>
          <w:rFonts w:ascii="Calibri" w:hAnsi="Calibri"/>
          <w:lang w:val="en-AU"/>
        </w:rPr>
        <w:t xml:space="preserve">, concerning </w:t>
      </w:r>
      <w:r>
        <w:rPr>
          <w:rFonts w:ascii="Calibri" w:hAnsi="Calibri"/>
          <w:lang w:val="en-AU"/>
        </w:rPr>
        <w:t>antisocial behaviour in Gordon</w:t>
      </w:r>
      <w:r w:rsidRPr="00890035">
        <w:rPr>
          <w:rFonts w:ascii="Calibri" w:hAnsi="Calibri"/>
          <w:lang w:val="en-AU"/>
        </w:rPr>
        <w:t>.</w:t>
      </w:r>
    </w:p>
    <w:p w:rsidR="00AA123F" w:rsidRPr="006A2CF9" w:rsidRDefault="00AA123F" w:rsidP="00AA123F">
      <w:pPr>
        <w:jc w:val="center"/>
        <w:rPr>
          <w:rFonts w:ascii="Calibri" w:hAnsi="Calibri"/>
          <w:lang w:val="en-AU"/>
        </w:rPr>
      </w:pPr>
      <w:r w:rsidRPr="006A2CF9">
        <w:rPr>
          <w:rFonts w:ascii="Calibri" w:hAnsi="Calibri"/>
          <w:lang w:val="en-AU"/>
        </w:rPr>
        <w:t>____________________</w:t>
      </w:r>
    </w:p>
    <w:p w:rsidR="00AA123F" w:rsidRPr="006A2CF9" w:rsidRDefault="00AA123F" w:rsidP="00AA123F">
      <w:pPr>
        <w:spacing w:before="120"/>
        <w:ind w:left="720"/>
        <w:rPr>
          <w:rFonts w:ascii="Calibri" w:hAnsi="Calibri"/>
          <w:lang w:val="en-AU"/>
        </w:rPr>
      </w:pPr>
      <w:r w:rsidRPr="006A2CF9">
        <w:rPr>
          <w:rFonts w:ascii="Calibri" w:hAnsi="Calibri"/>
          <w:lang w:val="en-AU"/>
        </w:rPr>
        <w:t>The Speaker proposed—That the response</w:t>
      </w:r>
      <w:r>
        <w:rPr>
          <w:rFonts w:ascii="Calibri" w:hAnsi="Calibri"/>
          <w:lang w:val="en-AU"/>
        </w:rPr>
        <w:t>s</w:t>
      </w:r>
      <w:r w:rsidRPr="006A2CF9">
        <w:rPr>
          <w:rFonts w:ascii="Calibri" w:hAnsi="Calibri"/>
          <w:lang w:val="en-AU"/>
        </w:rPr>
        <w:t xml:space="preserve"> so lodged be noted.</w:t>
      </w:r>
    </w:p>
    <w:p w:rsidR="00AA123F" w:rsidRPr="006A2CF9" w:rsidRDefault="00AA123F" w:rsidP="00AA123F">
      <w:pPr>
        <w:spacing w:before="120"/>
        <w:ind w:left="720"/>
        <w:rPr>
          <w:rFonts w:ascii="Calibri" w:hAnsi="Calibri"/>
          <w:lang w:val="en-AU"/>
        </w:rPr>
      </w:pPr>
      <w:r w:rsidRPr="006A2CF9">
        <w:rPr>
          <w:rFonts w:ascii="Calibri" w:hAnsi="Calibri"/>
          <w:lang w:val="en-AU"/>
        </w:rPr>
        <w:t>Debate ensued.</w:t>
      </w:r>
    </w:p>
    <w:p w:rsidR="00AA123F" w:rsidRPr="006A2CF9" w:rsidRDefault="00AA123F" w:rsidP="00AA123F">
      <w:pPr>
        <w:spacing w:before="120"/>
        <w:ind w:left="720"/>
        <w:rPr>
          <w:rFonts w:ascii="Calibri" w:hAnsi="Calibri"/>
          <w:lang w:val="en-AU"/>
        </w:rPr>
      </w:pPr>
      <w:r w:rsidRPr="006A2CF9">
        <w:rPr>
          <w:rFonts w:ascii="Calibri" w:hAnsi="Calibri"/>
          <w:lang w:val="en-AU"/>
        </w:rPr>
        <w:t>Question—put and passed.</w:t>
      </w:r>
    </w:p>
    <w:p w:rsidR="00DF7F7A" w:rsidRPr="00DF7F7A" w:rsidRDefault="00DF7F7A" w:rsidP="00DF7F7A">
      <w:pPr>
        <w:keepNext/>
        <w:keepLines/>
        <w:tabs>
          <w:tab w:val="right" w:pos="339"/>
          <w:tab w:val="left" w:pos="720"/>
        </w:tabs>
        <w:spacing w:before="240"/>
        <w:ind w:left="720" w:hanging="720"/>
        <w:rPr>
          <w:rFonts w:ascii="Calibri" w:hAnsi="Calibri"/>
          <w:b/>
          <w:lang w:val="en-AU"/>
        </w:rPr>
      </w:pPr>
      <w:r w:rsidRPr="00DF7F7A">
        <w:rPr>
          <w:rFonts w:ascii="Calibri" w:hAnsi="Calibri"/>
          <w:b/>
          <w:lang w:val="en-AU"/>
        </w:rPr>
        <w:lastRenderedPageBreak/>
        <w:tab/>
      </w:r>
      <w:r w:rsidR="000D0783">
        <w:rPr>
          <w:rFonts w:ascii="Calibri" w:hAnsi="Calibri"/>
          <w:b/>
          <w:bCs/>
          <w:lang w:val="en-AU"/>
        </w:rPr>
        <w:fldChar w:fldCharType="begin"/>
      </w:r>
      <w:r w:rsidR="000D0783">
        <w:rPr>
          <w:rFonts w:ascii="Calibri" w:hAnsi="Calibri"/>
          <w:b/>
          <w:bCs/>
          <w:lang w:val="en-AU"/>
        </w:rPr>
        <w:instrText xml:space="preserve"> SEQ A \* MERGEFORMAT </w:instrText>
      </w:r>
      <w:r w:rsidR="000D0783">
        <w:rPr>
          <w:rFonts w:ascii="Calibri" w:hAnsi="Calibri"/>
          <w:b/>
          <w:bCs/>
          <w:lang w:val="en-AU"/>
        </w:rPr>
        <w:fldChar w:fldCharType="separate"/>
      </w:r>
      <w:r w:rsidR="006F79F5">
        <w:rPr>
          <w:rFonts w:ascii="Calibri" w:hAnsi="Calibri"/>
          <w:b/>
          <w:bCs/>
          <w:noProof/>
          <w:lang w:val="en-AU"/>
        </w:rPr>
        <w:t>3</w:t>
      </w:r>
      <w:r w:rsidR="000D0783">
        <w:rPr>
          <w:rFonts w:ascii="Calibri" w:hAnsi="Calibri"/>
          <w:b/>
          <w:bCs/>
          <w:lang w:val="en-AU"/>
        </w:rPr>
        <w:fldChar w:fldCharType="end"/>
      </w:r>
      <w:r w:rsidRPr="00DF7F7A">
        <w:rPr>
          <w:rFonts w:ascii="Calibri" w:hAnsi="Calibri"/>
          <w:b/>
          <w:lang w:val="en-AU"/>
        </w:rPr>
        <w:tab/>
      </w:r>
      <w:r w:rsidR="00AA123F">
        <w:rPr>
          <w:rFonts w:ascii="Calibri" w:hAnsi="Calibri"/>
          <w:b/>
          <w:caps/>
          <w:lang w:val="en-AU"/>
        </w:rPr>
        <w:t xml:space="preserve">A.C.T. </w:t>
      </w:r>
      <w:r w:rsidR="00E54753">
        <w:rPr>
          <w:rFonts w:ascii="Calibri" w:hAnsi="Calibri"/>
          <w:b/>
          <w:caps/>
          <w:lang w:val="en-AU"/>
        </w:rPr>
        <w:t>Emergency Services Agency</w:t>
      </w:r>
      <w:r>
        <w:rPr>
          <w:rFonts w:ascii="Calibri" w:hAnsi="Calibri"/>
          <w:b/>
          <w:caps/>
          <w:lang w:val="en-AU"/>
        </w:rPr>
        <w:t xml:space="preserve"> support</w:t>
      </w:r>
      <w:r w:rsidR="00AA123F">
        <w:rPr>
          <w:rFonts w:ascii="Calibri" w:hAnsi="Calibri"/>
          <w:b/>
          <w:caps/>
          <w:lang w:val="en-AU"/>
        </w:rPr>
        <w:t xml:space="preserve"> to assist the A.C.T. Government COVID-19 response</w:t>
      </w:r>
      <w:r w:rsidRPr="00DF7F7A">
        <w:rPr>
          <w:rFonts w:ascii="Calibri" w:hAnsi="Calibri"/>
          <w:b/>
          <w:caps/>
          <w:lang w:val="en-AU"/>
        </w:rPr>
        <w:t>—MINISTERIAL STATEMENT—PAPER NOTED</w:t>
      </w:r>
    </w:p>
    <w:p w:rsidR="00DF7F7A" w:rsidRPr="00DF7F7A" w:rsidRDefault="00DF7F7A" w:rsidP="00DF7F7A">
      <w:pPr>
        <w:spacing w:before="120"/>
        <w:ind w:left="720"/>
        <w:rPr>
          <w:rFonts w:ascii="Calibri" w:hAnsi="Calibri"/>
          <w:lang w:val="en-AU"/>
        </w:rPr>
      </w:pPr>
      <w:r>
        <w:rPr>
          <w:rFonts w:ascii="Calibri" w:hAnsi="Calibri"/>
          <w:lang w:val="en-AU"/>
        </w:rPr>
        <w:t>Mr Gentleman (Minister for Police and Emergency Services)</w:t>
      </w:r>
      <w:r w:rsidRPr="00DF7F7A">
        <w:rPr>
          <w:rFonts w:ascii="Calibri" w:hAnsi="Calibri"/>
          <w:lang w:val="en-AU"/>
        </w:rPr>
        <w:t xml:space="preserve"> made a ministerial statement concerning </w:t>
      </w:r>
      <w:r w:rsidR="00E54753">
        <w:rPr>
          <w:rFonts w:ascii="Calibri" w:hAnsi="Calibri"/>
          <w:lang w:val="en-AU"/>
        </w:rPr>
        <w:t>Emergency Services Agency</w:t>
      </w:r>
      <w:r>
        <w:rPr>
          <w:rFonts w:ascii="Calibri" w:hAnsi="Calibri"/>
          <w:lang w:val="en-AU"/>
        </w:rPr>
        <w:t xml:space="preserve"> support during </w:t>
      </w:r>
      <w:r w:rsidR="00AA123F">
        <w:rPr>
          <w:rFonts w:ascii="Calibri" w:hAnsi="Calibri"/>
          <w:lang w:val="en-AU"/>
        </w:rPr>
        <w:t xml:space="preserve">the </w:t>
      </w:r>
      <w:r>
        <w:rPr>
          <w:rFonts w:ascii="Calibri" w:hAnsi="Calibri"/>
          <w:lang w:val="en-AU"/>
        </w:rPr>
        <w:t>COVID-19</w:t>
      </w:r>
      <w:r w:rsidRPr="00DF7F7A">
        <w:rPr>
          <w:rFonts w:ascii="Calibri" w:hAnsi="Calibri"/>
          <w:lang w:val="en-AU"/>
        </w:rPr>
        <w:t xml:space="preserve"> </w:t>
      </w:r>
      <w:r w:rsidR="00AA123F">
        <w:rPr>
          <w:rFonts w:ascii="Calibri" w:hAnsi="Calibri"/>
          <w:lang w:val="en-AU"/>
        </w:rPr>
        <w:t xml:space="preserve">pandemic </w:t>
      </w:r>
      <w:r w:rsidRPr="00DF7F7A">
        <w:rPr>
          <w:rFonts w:ascii="Calibri" w:hAnsi="Calibri"/>
          <w:lang w:val="en-AU"/>
        </w:rPr>
        <w:t>and presented the following paper:</w:t>
      </w:r>
    </w:p>
    <w:p w:rsidR="00DF7F7A" w:rsidRPr="00DF7F7A" w:rsidRDefault="00AA123F" w:rsidP="00DF7F7A">
      <w:pPr>
        <w:spacing w:before="120"/>
        <w:ind w:left="720"/>
        <w:rPr>
          <w:rFonts w:ascii="Calibri" w:hAnsi="Calibri"/>
          <w:lang w:val="en-AU"/>
        </w:rPr>
      </w:pPr>
      <w:r>
        <w:rPr>
          <w:rFonts w:ascii="Calibri" w:hAnsi="Calibri"/>
          <w:lang w:val="en-AU"/>
        </w:rPr>
        <w:t xml:space="preserve">ACT </w:t>
      </w:r>
      <w:r w:rsidR="00E54753">
        <w:rPr>
          <w:rFonts w:ascii="Calibri" w:hAnsi="Calibri"/>
          <w:lang w:val="en-AU"/>
        </w:rPr>
        <w:t>Emergency Services Agency</w:t>
      </w:r>
      <w:r>
        <w:rPr>
          <w:rFonts w:ascii="Calibri" w:hAnsi="Calibri"/>
          <w:lang w:val="en-AU"/>
        </w:rPr>
        <w:t xml:space="preserve"> support to assist the ACT Government COVID-19 response</w:t>
      </w:r>
      <w:r w:rsidR="00DF7F7A" w:rsidRPr="00DF7F7A">
        <w:rPr>
          <w:rFonts w:ascii="Calibri" w:hAnsi="Calibri"/>
          <w:lang w:val="en-AU"/>
        </w:rPr>
        <w:t xml:space="preserve">—Ministerial statement, </w:t>
      </w:r>
      <w:r w:rsidR="00DF7F7A">
        <w:rPr>
          <w:rFonts w:ascii="Calibri" w:hAnsi="Calibri"/>
          <w:lang w:val="en-AU"/>
        </w:rPr>
        <w:t>9 February 2022</w:t>
      </w:r>
      <w:r w:rsidR="00DF7F7A" w:rsidRPr="00DF7F7A">
        <w:rPr>
          <w:rFonts w:ascii="Calibri" w:hAnsi="Calibri"/>
          <w:lang w:val="en-AU"/>
        </w:rPr>
        <w:t>.</w:t>
      </w:r>
    </w:p>
    <w:p w:rsidR="00DF7F7A" w:rsidRPr="00DF7F7A" w:rsidRDefault="00DF7F7A" w:rsidP="00DF7F7A">
      <w:pPr>
        <w:spacing w:before="120"/>
        <w:ind w:left="720"/>
        <w:rPr>
          <w:rFonts w:ascii="Calibri" w:hAnsi="Calibri"/>
          <w:lang w:val="en-AU"/>
        </w:rPr>
      </w:pPr>
      <w:r>
        <w:rPr>
          <w:rFonts w:ascii="Calibri" w:hAnsi="Calibri"/>
          <w:lang w:val="en-AU"/>
        </w:rPr>
        <w:t>Mr Gentleman</w:t>
      </w:r>
      <w:r w:rsidRPr="00DF7F7A">
        <w:rPr>
          <w:rFonts w:ascii="Calibri" w:hAnsi="Calibri"/>
          <w:lang w:val="en-AU"/>
        </w:rPr>
        <w:t xml:space="preserve"> moved—That the Assembly take note of the paper.</w:t>
      </w:r>
    </w:p>
    <w:p w:rsidR="00DF7F7A" w:rsidRPr="00DF7F7A" w:rsidRDefault="00DF7F7A" w:rsidP="00DF7F7A">
      <w:pPr>
        <w:spacing w:before="120"/>
        <w:ind w:left="720"/>
        <w:rPr>
          <w:rFonts w:ascii="Calibri" w:hAnsi="Calibri"/>
          <w:lang w:val="en-AU"/>
        </w:rPr>
      </w:pPr>
      <w:r w:rsidRPr="00DF7F7A">
        <w:rPr>
          <w:rFonts w:ascii="Calibri" w:hAnsi="Calibri"/>
          <w:lang w:val="en-AU"/>
        </w:rPr>
        <w:t>Debate ensued.</w:t>
      </w:r>
    </w:p>
    <w:p w:rsidR="00DF7F7A" w:rsidRPr="00DF7F7A" w:rsidRDefault="00DF7F7A" w:rsidP="00DF7F7A">
      <w:pPr>
        <w:spacing w:before="120"/>
        <w:ind w:left="720"/>
        <w:rPr>
          <w:rFonts w:ascii="Calibri" w:hAnsi="Calibri"/>
          <w:lang w:val="en-AU"/>
        </w:rPr>
      </w:pPr>
      <w:r w:rsidRPr="00DF7F7A">
        <w:rPr>
          <w:rFonts w:ascii="Calibri" w:hAnsi="Calibri"/>
          <w:lang w:val="en-AU"/>
        </w:rPr>
        <w:t>Question—put and passed.</w:t>
      </w:r>
    </w:p>
    <w:p w:rsidR="0080281C" w:rsidRPr="0080281C" w:rsidRDefault="0080281C" w:rsidP="0080281C">
      <w:pPr>
        <w:keepNext/>
        <w:keepLines/>
        <w:tabs>
          <w:tab w:val="right" w:pos="339"/>
          <w:tab w:val="left" w:pos="720"/>
        </w:tabs>
        <w:spacing w:before="240"/>
        <w:ind w:left="720" w:hanging="720"/>
        <w:rPr>
          <w:rFonts w:ascii="Calibri" w:hAnsi="Calibri"/>
          <w:b/>
          <w:lang w:val="en-AU"/>
        </w:rPr>
      </w:pPr>
      <w:r w:rsidRPr="0080281C">
        <w:rPr>
          <w:rFonts w:ascii="Calibri" w:hAnsi="Calibri"/>
          <w:b/>
          <w:lang w:val="en-AU"/>
        </w:rPr>
        <w:tab/>
      </w:r>
      <w:r w:rsidR="000D0783">
        <w:rPr>
          <w:rFonts w:ascii="Calibri" w:hAnsi="Calibri"/>
          <w:b/>
          <w:bCs/>
          <w:lang w:val="en-AU"/>
        </w:rPr>
        <w:fldChar w:fldCharType="begin"/>
      </w:r>
      <w:r w:rsidR="000D0783">
        <w:rPr>
          <w:rFonts w:ascii="Calibri" w:hAnsi="Calibri"/>
          <w:b/>
          <w:bCs/>
          <w:lang w:val="en-AU"/>
        </w:rPr>
        <w:instrText xml:space="preserve"> SEQ A \* MERGEFORMAT </w:instrText>
      </w:r>
      <w:r w:rsidR="000D0783">
        <w:rPr>
          <w:rFonts w:ascii="Calibri" w:hAnsi="Calibri"/>
          <w:b/>
          <w:bCs/>
          <w:lang w:val="en-AU"/>
        </w:rPr>
        <w:fldChar w:fldCharType="separate"/>
      </w:r>
      <w:r w:rsidR="006F79F5">
        <w:rPr>
          <w:rFonts w:ascii="Calibri" w:hAnsi="Calibri"/>
          <w:b/>
          <w:bCs/>
          <w:noProof/>
          <w:lang w:val="en-AU"/>
        </w:rPr>
        <w:t>4</w:t>
      </w:r>
      <w:r w:rsidR="000D0783">
        <w:rPr>
          <w:rFonts w:ascii="Calibri" w:hAnsi="Calibri"/>
          <w:b/>
          <w:bCs/>
          <w:lang w:val="en-AU"/>
        </w:rPr>
        <w:fldChar w:fldCharType="end"/>
      </w:r>
      <w:r w:rsidRPr="0080281C">
        <w:rPr>
          <w:rFonts w:ascii="Calibri" w:hAnsi="Calibri"/>
          <w:b/>
          <w:lang w:val="en-AU"/>
        </w:rPr>
        <w:tab/>
      </w:r>
      <w:r>
        <w:rPr>
          <w:rFonts w:ascii="Calibri" w:hAnsi="Calibri"/>
          <w:b/>
          <w:caps/>
          <w:lang w:val="en-AU"/>
        </w:rPr>
        <w:t>Senior Practitioner Act—Update on the implementation</w:t>
      </w:r>
      <w:r w:rsidRPr="0080281C">
        <w:rPr>
          <w:rFonts w:ascii="Calibri" w:hAnsi="Calibri"/>
          <w:b/>
          <w:caps/>
          <w:lang w:val="en-AU"/>
        </w:rPr>
        <w:t>—MINISTERIAL STATEMENT</w:t>
      </w:r>
      <w:r w:rsidR="00E40552">
        <w:rPr>
          <w:rFonts w:ascii="Calibri" w:hAnsi="Calibri"/>
          <w:b/>
          <w:caps/>
          <w:lang w:val="en-AU"/>
        </w:rPr>
        <w:t xml:space="preserve"> and Paper</w:t>
      </w:r>
      <w:r w:rsidRPr="0080281C">
        <w:rPr>
          <w:rFonts w:ascii="Calibri" w:hAnsi="Calibri"/>
          <w:b/>
          <w:caps/>
          <w:lang w:val="en-AU"/>
        </w:rPr>
        <w:t>—PAPER NOTED</w:t>
      </w:r>
    </w:p>
    <w:p w:rsidR="0080281C" w:rsidRPr="0080281C" w:rsidRDefault="0080281C" w:rsidP="0080281C">
      <w:pPr>
        <w:spacing w:before="120"/>
        <w:ind w:left="720"/>
        <w:rPr>
          <w:rFonts w:ascii="Calibri" w:hAnsi="Calibri"/>
          <w:lang w:val="en-AU"/>
        </w:rPr>
      </w:pPr>
      <w:r>
        <w:rPr>
          <w:rFonts w:ascii="Calibri" w:hAnsi="Calibri"/>
          <w:lang w:val="en-AU"/>
        </w:rPr>
        <w:t>Ms Davidson (Minister for Disability)</w:t>
      </w:r>
      <w:r w:rsidRPr="0080281C">
        <w:rPr>
          <w:rFonts w:ascii="Calibri" w:hAnsi="Calibri"/>
          <w:lang w:val="en-AU"/>
        </w:rPr>
        <w:t xml:space="preserve"> made a ministerial statement </w:t>
      </w:r>
      <w:r w:rsidR="00AA123F">
        <w:rPr>
          <w:rFonts w:ascii="Calibri" w:hAnsi="Calibri"/>
          <w:lang w:val="en-AU"/>
        </w:rPr>
        <w:t>to update the Assembly</w:t>
      </w:r>
      <w:r w:rsidR="003C3EC8">
        <w:rPr>
          <w:rFonts w:ascii="Calibri" w:hAnsi="Calibri"/>
          <w:lang w:val="en-AU"/>
        </w:rPr>
        <w:t xml:space="preserve"> on the </w:t>
      </w:r>
      <w:r w:rsidR="00AA123F">
        <w:rPr>
          <w:rFonts w:ascii="Calibri" w:hAnsi="Calibri"/>
          <w:lang w:val="en-AU"/>
        </w:rPr>
        <w:t xml:space="preserve">implementation of the </w:t>
      </w:r>
      <w:r w:rsidRPr="00AA123F">
        <w:rPr>
          <w:rFonts w:ascii="Calibri" w:hAnsi="Calibri"/>
          <w:i/>
          <w:lang w:val="en-AU"/>
        </w:rPr>
        <w:t>Senior Practitioner Act</w:t>
      </w:r>
      <w:r w:rsidR="00AA123F" w:rsidRPr="00AA123F">
        <w:rPr>
          <w:rFonts w:ascii="Calibri" w:hAnsi="Calibri"/>
          <w:i/>
          <w:lang w:val="en-AU"/>
        </w:rPr>
        <w:t xml:space="preserve"> 2018</w:t>
      </w:r>
      <w:r w:rsidR="003C3EC8">
        <w:rPr>
          <w:rFonts w:ascii="Calibri" w:hAnsi="Calibri"/>
          <w:lang w:val="en-AU"/>
        </w:rPr>
        <w:t xml:space="preserve"> </w:t>
      </w:r>
      <w:r w:rsidRPr="0080281C">
        <w:rPr>
          <w:rFonts w:ascii="Calibri" w:hAnsi="Calibri"/>
          <w:lang w:val="en-AU"/>
        </w:rPr>
        <w:t>and presented the following paper</w:t>
      </w:r>
      <w:r w:rsidR="00E40552">
        <w:rPr>
          <w:rFonts w:ascii="Calibri" w:hAnsi="Calibri"/>
          <w:lang w:val="en-AU"/>
        </w:rPr>
        <w:t>s</w:t>
      </w:r>
      <w:r w:rsidRPr="0080281C">
        <w:rPr>
          <w:rFonts w:ascii="Calibri" w:hAnsi="Calibri"/>
          <w:lang w:val="en-AU"/>
        </w:rPr>
        <w:t>:</w:t>
      </w:r>
    </w:p>
    <w:p w:rsidR="00E40552" w:rsidRDefault="00E40552" w:rsidP="0080281C">
      <w:pPr>
        <w:spacing w:before="120"/>
        <w:ind w:left="720"/>
        <w:rPr>
          <w:rFonts w:ascii="Calibri" w:hAnsi="Calibri"/>
          <w:lang w:val="en-AU"/>
        </w:rPr>
      </w:pPr>
      <w:r w:rsidRPr="006375FB">
        <w:rPr>
          <w:rFonts w:ascii="Calibri" w:hAnsi="Calibri"/>
          <w:i/>
          <w:lang w:val="en-AU"/>
        </w:rPr>
        <w:t>Senior Practitioner Act</w:t>
      </w:r>
      <w:r w:rsidR="006375FB" w:rsidRPr="006375FB">
        <w:rPr>
          <w:rFonts w:ascii="Calibri" w:hAnsi="Calibri"/>
          <w:i/>
          <w:lang w:val="en-AU"/>
        </w:rPr>
        <w:t xml:space="preserve"> 2018</w:t>
      </w:r>
      <w:r w:rsidRPr="003C3EC8">
        <w:rPr>
          <w:rFonts w:ascii="Calibri" w:hAnsi="Calibri"/>
          <w:lang w:val="en-AU"/>
        </w:rPr>
        <w:t>—</w:t>
      </w:r>
      <w:r w:rsidR="006375FB">
        <w:rPr>
          <w:rFonts w:ascii="Calibri" w:hAnsi="Calibri"/>
          <w:lang w:val="en-AU"/>
        </w:rPr>
        <w:t>The interim u</w:t>
      </w:r>
      <w:r w:rsidRPr="003C3EC8">
        <w:rPr>
          <w:rFonts w:ascii="Calibri" w:hAnsi="Calibri"/>
          <w:lang w:val="en-AU"/>
        </w:rPr>
        <w:t>pdate on the implementation</w:t>
      </w:r>
      <w:r w:rsidR="003C3EC8">
        <w:rPr>
          <w:rFonts w:ascii="Calibri" w:hAnsi="Calibri"/>
          <w:lang w:val="en-AU"/>
        </w:rPr>
        <w:t>, dated February 2022</w:t>
      </w:r>
      <w:r w:rsidRPr="003C3EC8">
        <w:rPr>
          <w:rFonts w:ascii="Calibri" w:hAnsi="Calibri"/>
          <w:lang w:val="en-AU"/>
        </w:rPr>
        <w:t>.</w:t>
      </w:r>
    </w:p>
    <w:p w:rsidR="0080281C" w:rsidRPr="0080281C" w:rsidRDefault="0080281C" w:rsidP="0080281C">
      <w:pPr>
        <w:spacing w:before="120"/>
        <w:ind w:left="720"/>
        <w:rPr>
          <w:rFonts w:ascii="Calibri" w:hAnsi="Calibri"/>
          <w:lang w:val="en-AU"/>
        </w:rPr>
      </w:pPr>
      <w:r>
        <w:rPr>
          <w:rFonts w:ascii="Calibri" w:hAnsi="Calibri"/>
          <w:lang w:val="en-AU"/>
        </w:rPr>
        <w:t>Senior Practitioner Act—Update on the implementation</w:t>
      </w:r>
      <w:r w:rsidRPr="0080281C">
        <w:rPr>
          <w:rFonts w:ascii="Calibri" w:hAnsi="Calibri"/>
          <w:lang w:val="en-AU"/>
        </w:rPr>
        <w:t xml:space="preserve">—Ministerial statement, </w:t>
      </w:r>
      <w:r w:rsidR="00595137">
        <w:rPr>
          <w:rFonts w:ascii="Calibri" w:hAnsi="Calibri"/>
          <w:lang w:val="en-AU"/>
        </w:rPr>
        <w:t>9 </w:t>
      </w:r>
      <w:r>
        <w:rPr>
          <w:rFonts w:ascii="Calibri" w:hAnsi="Calibri"/>
          <w:lang w:val="en-AU"/>
        </w:rPr>
        <w:t>February 2022</w:t>
      </w:r>
      <w:r w:rsidRPr="0080281C">
        <w:rPr>
          <w:rFonts w:ascii="Calibri" w:hAnsi="Calibri"/>
          <w:lang w:val="en-AU"/>
        </w:rPr>
        <w:t>.</w:t>
      </w:r>
    </w:p>
    <w:p w:rsidR="0080281C" w:rsidRPr="0080281C" w:rsidRDefault="0080281C" w:rsidP="0080281C">
      <w:pPr>
        <w:spacing w:before="120"/>
        <w:ind w:left="720"/>
        <w:rPr>
          <w:rFonts w:ascii="Calibri" w:hAnsi="Calibri"/>
          <w:lang w:val="en-AU"/>
        </w:rPr>
      </w:pPr>
      <w:r>
        <w:rPr>
          <w:rFonts w:ascii="Calibri" w:hAnsi="Calibri"/>
          <w:lang w:val="en-AU"/>
        </w:rPr>
        <w:t>Ms Davidson</w:t>
      </w:r>
      <w:r w:rsidRPr="0080281C">
        <w:rPr>
          <w:rFonts w:ascii="Calibri" w:hAnsi="Calibri"/>
          <w:lang w:val="en-AU"/>
        </w:rPr>
        <w:t xml:space="preserve"> moved—That the Assembly take note of the </w:t>
      </w:r>
      <w:r w:rsidR="00E40552">
        <w:rPr>
          <w:rFonts w:ascii="Calibri" w:hAnsi="Calibri"/>
          <w:lang w:val="en-AU"/>
        </w:rPr>
        <w:t>ministerial statement</w:t>
      </w:r>
      <w:r w:rsidRPr="0080281C">
        <w:rPr>
          <w:rFonts w:ascii="Calibri" w:hAnsi="Calibri"/>
          <w:lang w:val="en-AU"/>
        </w:rPr>
        <w:t>.</w:t>
      </w:r>
    </w:p>
    <w:p w:rsidR="0080281C" w:rsidRPr="0080281C" w:rsidRDefault="0080281C" w:rsidP="0080281C">
      <w:pPr>
        <w:spacing w:before="120"/>
        <w:ind w:left="720"/>
        <w:rPr>
          <w:rFonts w:ascii="Calibri" w:hAnsi="Calibri"/>
          <w:lang w:val="en-AU"/>
        </w:rPr>
      </w:pPr>
      <w:r w:rsidRPr="0080281C">
        <w:rPr>
          <w:rFonts w:ascii="Calibri" w:hAnsi="Calibri"/>
          <w:lang w:val="en-AU"/>
        </w:rPr>
        <w:t>Question—put and passed.</w:t>
      </w:r>
    </w:p>
    <w:p w:rsidR="009235CF" w:rsidRPr="007D566D" w:rsidRDefault="009235CF" w:rsidP="009235CF">
      <w:pPr>
        <w:keepNext/>
        <w:keepLines/>
        <w:tabs>
          <w:tab w:val="right" w:pos="339"/>
          <w:tab w:val="left" w:pos="720"/>
        </w:tabs>
        <w:spacing w:before="240"/>
        <w:ind w:left="720" w:hanging="720"/>
        <w:rPr>
          <w:rFonts w:ascii="Calibri" w:hAnsi="Calibri"/>
          <w:b/>
          <w:lang w:val="en-AU"/>
        </w:rPr>
      </w:pPr>
      <w:r w:rsidRPr="007D566D">
        <w:rPr>
          <w:rFonts w:ascii="Calibri" w:hAnsi="Calibri"/>
          <w:b/>
          <w:lang w:val="en-AU"/>
        </w:rPr>
        <w:tab/>
      </w:r>
      <w:r w:rsidR="000D0783">
        <w:rPr>
          <w:rFonts w:ascii="Calibri" w:hAnsi="Calibri"/>
          <w:b/>
          <w:bCs/>
          <w:lang w:val="en-AU"/>
        </w:rPr>
        <w:fldChar w:fldCharType="begin"/>
      </w:r>
      <w:r w:rsidR="000D0783">
        <w:rPr>
          <w:rFonts w:ascii="Calibri" w:hAnsi="Calibri"/>
          <w:b/>
          <w:bCs/>
          <w:lang w:val="en-AU"/>
        </w:rPr>
        <w:instrText xml:space="preserve"> SEQ A \* MERGEFORMAT </w:instrText>
      </w:r>
      <w:r w:rsidR="000D0783">
        <w:rPr>
          <w:rFonts w:ascii="Calibri" w:hAnsi="Calibri"/>
          <w:b/>
          <w:bCs/>
          <w:lang w:val="en-AU"/>
        </w:rPr>
        <w:fldChar w:fldCharType="separate"/>
      </w:r>
      <w:r w:rsidR="006F79F5">
        <w:rPr>
          <w:rFonts w:ascii="Calibri" w:hAnsi="Calibri"/>
          <w:b/>
          <w:bCs/>
          <w:noProof/>
          <w:lang w:val="en-AU"/>
        </w:rPr>
        <w:t>5</w:t>
      </w:r>
      <w:r w:rsidR="000D0783">
        <w:rPr>
          <w:rFonts w:ascii="Calibri" w:hAnsi="Calibri"/>
          <w:b/>
          <w:bCs/>
          <w:lang w:val="en-AU"/>
        </w:rPr>
        <w:fldChar w:fldCharType="end"/>
      </w:r>
      <w:r w:rsidRPr="007D566D">
        <w:rPr>
          <w:rFonts w:ascii="Calibri" w:hAnsi="Calibri"/>
          <w:b/>
          <w:lang w:val="en-AU"/>
        </w:rPr>
        <w:tab/>
      </w:r>
      <w:r>
        <w:rPr>
          <w:rFonts w:ascii="Calibri" w:hAnsi="Calibri"/>
          <w:b/>
          <w:caps/>
          <w:lang w:val="en-AU"/>
        </w:rPr>
        <w:t>Economic update and the year ahead</w:t>
      </w:r>
      <w:r w:rsidRPr="007D566D">
        <w:rPr>
          <w:rFonts w:ascii="Calibri" w:hAnsi="Calibri"/>
          <w:b/>
          <w:caps/>
          <w:lang w:val="en-AU"/>
        </w:rPr>
        <w:t>—MINISTERIAL STATEMENT—</w:t>
      </w:r>
      <w:r>
        <w:rPr>
          <w:rFonts w:ascii="Calibri" w:hAnsi="Calibri"/>
          <w:b/>
          <w:caps/>
          <w:lang w:val="en-AU"/>
        </w:rPr>
        <w:t>Paper noted</w:t>
      </w:r>
    </w:p>
    <w:p w:rsidR="009235CF" w:rsidRPr="007D566D" w:rsidRDefault="009235CF" w:rsidP="009235CF">
      <w:pPr>
        <w:spacing w:before="120"/>
        <w:ind w:left="720"/>
        <w:rPr>
          <w:rFonts w:ascii="Calibri" w:hAnsi="Calibri"/>
          <w:lang w:val="en-AU"/>
        </w:rPr>
      </w:pPr>
      <w:r>
        <w:rPr>
          <w:rFonts w:ascii="Calibri" w:hAnsi="Calibri"/>
          <w:lang w:val="en-AU"/>
        </w:rPr>
        <w:t>The order of the day having been read for the resumption of the d</w:t>
      </w:r>
      <w:r w:rsidR="00094205">
        <w:rPr>
          <w:rFonts w:ascii="Calibri" w:hAnsi="Calibri"/>
          <w:lang w:val="en-AU"/>
        </w:rPr>
        <w:t>eb</w:t>
      </w:r>
      <w:r>
        <w:rPr>
          <w:rFonts w:ascii="Calibri" w:hAnsi="Calibri"/>
          <w:lang w:val="en-AU"/>
        </w:rPr>
        <w:t>ate on the motion of Mr Barr (Chief Minister)—That the Assembly take note of the paper (viz)</w:t>
      </w:r>
      <w:r w:rsidRPr="007D566D">
        <w:rPr>
          <w:rFonts w:ascii="Calibri" w:hAnsi="Calibri"/>
          <w:lang w:val="en-AU"/>
        </w:rPr>
        <w:t>:</w:t>
      </w:r>
    </w:p>
    <w:p w:rsidR="009235CF" w:rsidRPr="007D566D" w:rsidRDefault="009235CF" w:rsidP="009235CF">
      <w:pPr>
        <w:spacing w:before="120"/>
        <w:ind w:left="720"/>
        <w:rPr>
          <w:rFonts w:ascii="Calibri" w:hAnsi="Calibri"/>
          <w:lang w:val="en-AU"/>
        </w:rPr>
      </w:pPr>
      <w:r>
        <w:rPr>
          <w:rFonts w:ascii="Calibri" w:hAnsi="Calibri"/>
          <w:lang w:val="en-AU"/>
        </w:rPr>
        <w:t>Economic update and the year ahead</w:t>
      </w:r>
      <w:r w:rsidRPr="007D566D">
        <w:rPr>
          <w:rFonts w:ascii="Calibri" w:hAnsi="Calibri"/>
          <w:lang w:val="en-AU"/>
        </w:rPr>
        <w:t xml:space="preserve">—Ministerial statement, </w:t>
      </w:r>
      <w:r w:rsidR="00595137">
        <w:rPr>
          <w:rFonts w:ascii="Calibri" w:hAnsi="Calibri"/>
          <w:lang w:val="en-AU"/>
        </w:rPr>
        <w:t>9</w:t>
      </w:r>
      <w:r>
        <w:rPr>
          <w:rFonts w:ascii="Calibri" w:hAnsi="Calibri"/>
          <w:lang w:val="en-AU"/>
        </w:rPr>
        <w:t xml:space="preserve"> February 2022—</w:t>
      </w:r>
    </w:p>
    <w:p w:rsidR="009235CF" w:rsidRDefault="009235CF" w:rsidP="009235CF">
      <w:pPr>
        <w:spacing w:before="120"/>
        <w:ind w:left="720"/>
        <w:rPr>
          <w:rFonts w:ascii="Calibri" w:hAnsi="Calibri"/>
          <w:lang w:val="en-AU"/>
        </w:rPr>
      </w:pPr>
      <w:r>
        <w:rPr>
          <w:rFonts w:ascii="Calibri" w:hAnsi="Calibri"/>
          <w:lang w:val="en-AU"/>
        </w:rPr>
        <w:t>Debate resumed.</w:t>
      </w:r>
    </w:p>
    <w:p w:rsidR="00313770" w:rsidRDefault="00313770" w:rsidP="00AB5F98">
      <w:pPr>
        <w:spacing w:before="120"/>
        <w:ind w:left="720"/>
        <w:jc w:val="both"/>
        <w:rPr>
          <w:rFonts w:ascii="Calibri" w:hAnsi="Calibri"/>
        </w:rPr>
      </w:pPr>
      <w:r>
        <w:rPr>
          <w:rFonts w:ascii="Calibri" w:hAnsi="Calibri"/>
        </w:rPr>
        <w:t xml:space="preserve">Mr Gentleman (Minister for </w:t>
      </w:r>
      <w:r w:rsidR="00D46BB5">
        <w:rPr>
          <w:rFonts w:ascii="Calibri" w:hAnsi="Calibri"/>
        </w:rPr>
        <w:t>Industrial Relations and Workplace Safety</w:t>
      </w:r>
      <w:r>
        <w:rPr>
          <w:rFonts w:ascii="Calibri" w:hAnsi="Calibri"/>
        </w:rPr>
        <w:t>), by leave, was granted an extension of time.</w:t>
      </w:r>
    </w:p>
    <w:p w:rsidR="009235CF" w:rsidRDefault="009235CF" w:rsidP="009235CF">
      <w:pPr>
        <w:spacing w:before="120"/>
        <w:ind w:left="720"/>
        <w:rPr>
          <w:rFonts w:ascii="Calibri" w:hAnsi="Calibri"/>
          <w:lang w:val="en-AU"/>
        </w:rPr>
      </w:pPr>
      <w:r>
        <w:rPr>
          <w:rFonts w:ascii="Calibri" w:hAnsi="Calibri"/>
          <w:lang w:val="en-AU"/>
        </w:rPr>
        <w:t>Question—put and passed</w:t>
      </w:r>
      <w:r w:rsidRPr="007D566D">
        <w:rPr>
          <w:rFonts w:ascii="Calibri" w:hAnsi="Calibri"/>
          <w:lang w:val="en-AU"/>
        </w:rPr>
        <w:t>.</w:t>
      </w:r>
    </w:p>
    <w:p w:rsidR="003C3EC8" w:rsidRPr="00FC055F" w:rsidRDefault="001645BF" w:rsidP="003C3EC8">
      <w:pPr>
        <w:keepNext/>
        <w:keepLines/>
        <w:tabs>
          <w:tab w:val="right" w:pos="339"/>
          <w:tab w:val="left" w:pos="720"/>
        </w:tabs>
        <w:spacing w:before="240"/>
        <w:ind w:left="720" w:hanging="720"/>
        <w:rPr>
          <w:rFonts w:ascii="Calibri" w:hAnsi="Calibri"/>
          <w:b/>
          <w:caps/>
          <w:lang w:val="en-AU"/>
        </w:rPr>
      </w:pPr>
      <w:r w:rsidRPr="007D566D">
        <w:rPr>
          <w:rFonts w:ascii="Calibri" w:hAnsi="Calibri"/>
          <w:b/>
          <w:lang w:val="en-AU"/>
        </w:rPr>
        <w:tab/>
      </w:r>
      <w:r w:rsidR="000D0783">
        <w:rPr>
          <w:rFonts w:ascii="Calibri" w:hAnsi="Calibri"/>
          <w:b/>
          <w:bCs/>
          <w:lang w:val="en-AU"/>
        </w:rPr>
        <w:fldChar w:fldCharType="begin"/>
      </w:r>
      <w:r w:rsidR="000D0783">
        <w:rPr>
          <w:rFonts w:ascii="Calibri" w:hAnsi="Calibri"/>
          <w:b/>
          <w:bCs/>
          <w:lang w:val="en-AU"/>
        </w:rPr>
        <w:instrText xml:space="preserve"> SEQ A \* MERGEFORMAT </w:instrText>
      </w:r>
      <w:r w:rsidR="000D0783">
        <w:rPr>
          <w:rFonts w:ascii="Calibri" w:hAnsi="Calibri"/>
          <w:b/>
          <w:bCs/>
          <w:lang w:val="en-AU"/>
        </w:rPr>
        <w:fldChar w:fldCharType="separate"/>
      </w:r>
      <w:r w:rsidR="006F79F5">
        <w:rPr>
          <w:rFonts w:ascii="Calibri" w:hAnsi="Calibri"/>
          <w:b/>
          <w:bCs/>
          <w:noProof/>
          <w:lang w:val="en-AU"/>
        </w:rPr>
        <w:t>6</w:t>
      </w:r>
      <w:r w:rsidR="000D0783">
        <w:rPr>
          <w:rFonts w:ascii="Calibri" w:hAnsi="Calibri"/>
          <w:b/>
          <w:bCs/>
          <w:lang w:val="en-AU"/>
        </w:rPr>
        <w:fldChar w:fldCharType="end"/>
      </w:r>
      <w:r w:rsidRPr="007D566D">
        <w:rPr>
          <w:rFonts w:ascii="Calibri" w:hAnsi="Calibri"/>
          <w:b/>
          <w:lang w:val="en-AU"/>
        </w:rPr>
        <w:tab/>
      </w:r>
      <w:r w:rsidR="003C3EC8">
        <w:rPr>
          <w:rFonts w:ascii="Calibri" w:hAnsi="Calibri"/>
          <w:b/>
          <w:caps/>
          <w:lang w:val="en-AU"/>
        </w:rPr>
        <w:t>Government Procurement Amendment Bill 2021</w:t>
      </w:r>
    </w:p>
    <w:p w:rsidR="003C3EC8" w:rsidRPr="00FC055F" w:rsidRDefault="003C3EC8" w:rsidP="003C3EC8">
      <w:pPr>
        <w:spacing w:before="120"/>
        <w:ind w:left="720"/>
        <w:rPr>
          <w:rFonts w:ascii="Calibri" w:hAnsi="Calibri"/>
          <w:lang w:val="en-AU"/>
        </w:rPr>
      </w:pPr>
      <w:r w:rsidRPr="00FC055F">
        <w:rPr>
          <w:rFonts w:ascii="Calibri" w:hAnsi="Calibri"/>
          <w:lang w:val="en-AU"/>
        </w:rPr>
        <w:t>The order of the day having been read for the resumption of the debate on the question—That this Bill be agreed to in principle—</w:t>
      </w:r>
    </w:p>
    <w:p w:rsidR="003C3EC8" w:rsidRPr="00FC055F" w:rsidRDefault="003C3EC8" w:rsidP="003C3EC8">
      <w:pPr>
        <w:spacing w:before="120"/>
        <w:ind w:left="720"/>
        <w:rPr>
          <w:rFonts w:ascii="Calibri" w:hAnsi="Calibri"/>
          <w:iCs/>
          <w:lang w:val="en-AU"/>
        </w:rPr>
      </w:pPr>
      <w:r w:rsidRPr="00FC055F">
        <w:rPr>
          <w:rFonts w:ascii="Calibri" w:hAnsi="Calibri"/>
          <w:iCs/>
          <w:lang w:val="en-AU"/>
        </w:rPr>
        <w:t>Debate resumed.</w:t>
      </w:r>
    </w:p>
    <w:p w:rsidR="003C3EC8" w:rsidRPr="00FC055F" w:rsidRDefault="003C3EC8" w:rsidP="003C3EC8">
      <w:pPr>
        <w:spacing w:before="120"/>
        <w:ind w:left="720"/>
        <w:rPr>
          <w:rFonts w:ascii="Calibri" w:hAnsi="Calibri"/>
          <w:iCs/>
          <w:lang w:val="en-AU"/>
        </w:rPr>
      </w:pPr>
      <w:r w:rsidRPr="00FC055F">
        <w:rPr>
          <w:rFonts w:ascii="Calibri" w:hAnsi="Calibri"/>
          <w:iCs/>
          <w:lang w:val="en-AU"/>
        </w:rPr>
        <w:t>Question—That this Bill be agreed to in principle—put and passed.</w:t>
      </w:r>
    </w:p>
    <w:p w:rsidR="003C3EC8" w:rsidRPr="006F79F5" w:rsidRDefault="003C3EC8" w:rsidP="006F79F5">
      <w:pPr>
        <w:keepNext/>
        <w:pBdr>
          <w:bottom w:val="thinThickLargeGap" w:sz="18" w:space="1" w:color="auto"/>
        </w:pBdr>
        <w:ind w:left="3427" w:right="3658"/>
        <w:jc w:val="center"/>
        <w:rPr>
          <w:rFonts w:ascii="Calibri" w:hAnsi="Calibri"/>
          <w:i/>
          <w:iCs/>
          <w:sz w:val="12"/>
          <w:szCs w:val="12"/>
          <w:lang w:val="en-AU"/>
        </w:rPr>
      </w:pPr>
    </w:p>
    <w:p w:rsidR="003C3EC8" w:rsidRPr="00FC055F" w:rsidRDefault="003C3EC8" w:rsidP="000D0783">
      <w:pPr>
        <w:keepNext/>
        <w:tabs>
          <w:tab w:val="left" w:pos="1197"/>
          <w:tab w:val="left" w:pos="1767"/>
        </w:tabs>
        <w:spacing w:before="120"/>
        <w:jc w:val="center"/>
        <w:rPr>
          <w:rFonts w:ascii="Calibri" w:hAnsi="Calibri"/>
          <w:i/>
          <w:iCs/>
          <w:lang w:val="en-AU"/>
        </w:rPr>
      </w:pPr>
      <w:r w:rsidRPr="00FC055F">
        <w:rPr>
          <w:rFonts w:ascii="Calibri" w:hAnsi="Calibri"/>
          <w:i/>
          <w:iCs/>
          <w:lang w:val="en-AU"/>
        </w:rPr>
        <w:t>Detail Stage</w:t>
      </w:r>
    </w:p>
    <w:p w:rsidR="003C3EC8" w:rsidRDefault="003C3EC8" w:rsidP="003C3EC8">
      <w:pPr>
        <w:spacing w:before="120"/>
        <w:ind w:left="720"/>
        <w:rPr>
          <w:rFonts w:ascii="Calibri" w:hAnsi="Calibri"/>
          <w:iCs/>
          <w:lang w:val="en-AU"/>
        </w:rPr>
      </w:pPr>
      <w:r>
        <w:rPr>
          <w:rFonts w:ascii="Calibri" w:hAnsi="Calibri"/>
          <w:iCs/>
          <w:lang w:val="en-AU"/>
        </w:rPr>
        <w:t>Clause 1</w:t>
      </w:r>
      <w:r w:rsidR="006E0FBF">
        <w:rPr>
          <w:rFonts w:ascii="Calibri" w:hAnsi="Calibri"/>
          <w:iCs/>
          <w:lang w:val="en-AU"/>
        </w:rPr>
        <w:t>—debated and</w:t>
      </w:r>
      <w:r>
        <w:rPr>
          <w:rFonts w:ascii="Calibri" w:hAnsi="Calibri"/>
          <w:iCs/>
          <w:lang w:val="en-AU"/>
        </w:rPr>
        <w:t xml:space="preserve"> agreed to.</w:t>
      </w:r>
    </w:p>
    <w:p w:rsidR="003C3EC8" w:rsidRPr="00FC055F" w:rsidRDefault="003C3EC8" w:rsidP="003C3EC8">
      <w:pPr>
        <w:spacing w:before="120"/>
        <w:ind w:left="720"/>
        <w:rPr>
          <w:rFonts w:ascii="Calibri" w:hAnsi="Calibri"/>
          <w:iCs/>
          <w:lang w:val="en-AU"/>
        </w:rPr>
      </w:pPr>
      <w:r>
        <w:rPr>
          <w:rFonts w:ascii="Calibri" w:hAnsi="Calibri"/>
          <w:iCs/>
          <w:lang w:val="en-AU"/>
        </w:rPr>
        <w:t>Clause 2</w:t>
      </w:r>
      <w:r w:rsidRPr="00FC055F">
        <w:rPr>
          <w:rFonts w:ascii="Calibri" w:hAnsi="Calibri"/>
          <w:iCs/>
          <w:lang w:val="en-AU"/>
        </w:rPr>
        <w:t>—</w:t>
      </w:r>
    </w:p>
    <w:p w:rsidR="003C3EC8" w:rsidRDefault="003C3EC8" w:rsidP="003C3EC8">
      <w:pPr>
        <w:spacing w:before="120"/>
        <w:ind w:left="720"/>
        <w:rPr>
          <w:rFonts w:ascii="Calibri" w:hAnsi="Calibri"/>
          <w:iCs/>
          <w:lang w:val="en-AU"/>
        </w:rPr>
      </w:pPr>
      <w:r w:rsidRPr="00FC055F">
        <w:rPr>
          <w:rFonts w:ascii="Calibri" w:hAnsi="Calibri"/>
          <w:iCs/>
          <w:lang w:val="en-AU"/>
        </w:rPr>
        <w:t xml:space="preserve">On the motion of </w:t>
      </w:r>
      <w:r>
        <w:rPr>
          <w:rFonts w:ascii="Calibri" w:hAnsi="Calibri"/>
          <w:iCs/>
          <w:lang w:val="en-AU"/>
        </w:rPr>
        <w:t>Mr Gentleman (Minister for Industrial Relations and Workplace Safety), pursuant to standing order 182A(b), by leave, his amendment No 1 (</w:t>
      </w:r>
      <w:r>
        <w:rPr>
          <w:rFonts w:ascii="Calibri" w:hAnsi="Calibri"/>
          <w:i/>
          <w:iCs/>
          <w:lang w:val="en-AU"/>
        </w:rPr>
        <w:t>see</w:t>
      </w:r>
      <w:r>
        <w:rPr>
          <w:rFonts w:ascii="Calibri" w:hAnsi="Calibri"/>
          <w:iCs/>
          <w:lang w:val="en-AU"/>
        </w:rPr>
        <w:t xml:space="preserve"> Schedule 1) was made.</w:t>
      </w:r>
    </w:p>
    <w:p w:rsidR="003C3EC8" w:rsidRDefault="003C3EC8" w:rsidP="003C3EC8">
      <w:pPr>
        <w:spacing w:before="120"/>
        <w:ind w:left="720"/>
        <w:rPr>
          <w:rFonts w:ascii="Calibri" w:hAnsi="Calibri"/>
          <w:iCs/>
          <w:lang w:val="en-AU"/>
        </w:rPr>
      </w:pPr>
      <w:r>
        <w:rPr>
          <w:rFonts w:ascii="Calibri" w:hAnsi="Calibri"/>
          <w:i/>
          <w:iCs/>
          <w:lang w:val="en-AU"/>
        </w:rPr>
        <w:t xml:space="preserve">Paper:  </w:t>
      </w:r>
      <w:r>
        <w:rPr>
          <w:rFonts w:ascii="Calibri" w:hAnsi="Calibri"/>
          <w:iCs/>
          <w:lang w:val="en-AU"/>
        </w:rPr>
        <w:t>Mr Gentleman presented a supplementary explanatory statement to the Government amendment.</w:t>
      </w:r>
    </w:p>
    <w:p w:rsidR="006E0FBF" w:rsidRPr="006E0FBF" w:rsidRDefault="006E0FBF" w:rsidP="003C3EC8">
      <w:pPr>
        <w:spacing w:before="120"/>
        <w:ind w:left="720"/>
        <w:rPr>
          <w:rFonts w:ascii="Calibri" w:hAnsi="Calibri"/>
          <w:iCs/>
          <w:lang w:val="en-AU"/>
        </w:rPr>
      </w:pPr>
      <w:r>
        <w:rPr>
          <w:rFonts w:ascii="Calibri" w:hAnsi="Calibri"/>
          <w:iCs/>
          <w:lang w:val="en-AU"/>
        </w:rPr>
        <w:t>Clause 2, as amended, agreed to.</w:t>
      </w:r>
    </w:p>
    <w:p w:rsidR="003C3EC8" w:rsidRDefault="003C3EC8" w:rsidP="003C3EC8">
      <w:pPr>
        <w:spacing w:before="120"/>
        <w:ind w:left="720"/>
        <w:rPr>
          <w:rFonts w:ascii="Calibri" w:hAnsi="Calibri"/>
          <w:iCs/>
          <w:lang w:val="en-AU"/>
        </w:rPr>
      </w:pPr>
      <w:r>
        <w:rPr>
          <w:rFonts w:ascii="Calibri" w:hAnsi="Calibri"/>
          <w:iCs/>
          <w:lang w:val="en-AU"/>
        </w:rPr>
        <w:t>Clauses 3 to 10, by leave, taken together and agreed to.</w:t>
      </w:r>
    </w:p>
    <w:p w:rsidR="003C3EC8" w:rsidRDefault="003C3EC8" w:rsidP="003C3EC8">
      <w:pPr>
        <w:spacing w:before="120"/>
        <w:ind w:left="720"/>
        <w:rPr>
          <w:rFonts w:ascii="Calibri" w:hAnsi="Calibri"/>
          <w:iCs/>
          <w:lang w:val="en-AU"/>
        </w:rPr>
      </w:pPr>
      <w:r>
        <w:rPr>
          <w:rFonts w:ascii="Calibri" w:hAnsi="Calibri"/>
          <w:iCs/>
          <w:lang w:val="en-AU"/>
        </w:rPr>
        <w:t>Clause 11–</w:t>
      </w:r>
      <w:r w:rsidR="006E0FBF">
        <w:rPr>
          <w:rFonts w:ascii="Calibri" w:hAnsi="Calibri"/>
          <w:iCs/>
          <w:lang w:val="en-AU"/>
        </w:rPr>
        <w:t>debated.</w:t>
      </w:r>
    </w:p>
    <w:p w:rsidR="006E0FBF" w:rsidRDefault="006E0FBF" w:rsidP="006E0FBF">
      <w:pPr>
        <w:spacing w:before="120"/>
        <w:ind w:left="720"/>
        <w:rPr>
          <w:rFonts w:ascii="Calibri" w:hAnsi="Calibri"/>
          <w:iCs/>
          <w:lang w:val="en-AU"/>
        </w:rPr>
      </w:pPr>
      <w:r>
        <w:rPr>
          <w:rFonts w:ascii="Calibri" w:hAnsi="Calibri"/>
          <w:iCs/>
          <w:lang w:val="en-AU"/>
        </w:rPr>
        <w:t>Question—put.</w:t>
      </w:r>
    </w:p>
    <w:p w:rsidR="006E0FBF" w:rsidRDefault="006E0FBF" w:rsidP="006E0FBF">
      <w:pPr>
        <w:spacing w:before="120" w:after="120"/>
        <w:ind w:left="720"/>
        <w:rPr>
          <w:rFonts w:ascii="Calibri" w:hAnsi="Calibri"/>
          <w:iCs/>
          <w:lang w:val="en-AU"/>
        </w:rPr>
      </w:pPr>
      <w:r>
        <w:rPr>
          <w:rFonts w:ascii="Calibri" w:hAnsi="Calibri"/>
          <w:iCs/>
          <w:lang w:val="en-AU"/>
        </w:rPr>
        <w:t>The Assembly voted—</w:t>
      </w:r>
    </w:p>
    <w:tbl>
      <w:tblPr>
        <w:tblpPr w:rightFromText="180" w:vertAnchor="text" w:tblpY="1"/>
        <w:tblOverlap w:val="never"/>
        <w:tblW w:w="9508" w:type="dxa"/>
        <w:tblLayout w:type="fixed"/>
        <w:tblCellMar>
          <w:left w:w="0" w:type="dxa"/>
          <w:right w:w="56" w:type="dxa"/>
        </w:tblCellMar>
        <w:tblLook w:val="0000" w:firstRow="0" w:lastRow="0" w:firstColumn="0" w:lastColumn="0" w:noHBand="0" w:noVBand="0"/>
      </w:tblPr>
      <w:tblGrid>
        <w:gridCol w:w="720"/>
        <w:gridCol w:w="2041"/>
        <w:gridCol w:w="1321"/>
        <w:gridCol w:w="624"/>
        <w:gridCol w:w="96"/>
        <w:gridCol w:w="624"/>
        <w:gridCol w:w="2041"/>
        <w:gridCol w:w="1321"/>
        <w:gridCol w:w="720"/>
      </w:tblGrid>
      <w:tr w:rsidR="006E0FBF" w:rsidTr="006E0FBF">
        <w:trPr>
          <w:gridAfter w:val="1"/>
          <w:wAfter w:w="720" w:type="dxa"/>
        </w:trPr>
        <w:tc>
          <w:tcPr>
            <w:tcW w:w="4082" w:type="dxa"/>
            <w:gridSpan w:val="3"/>
            <w:shd w:val="clear" w:color="auto" w:fill="auto"/>
          </w:tcPr>
          <w:p w:rsidR="006E0FBF" w:rsidRDefault="006E0FBF" w:rsidP="006E0FBF">
            <w:pPr>
              <w:tabs>
                <w:tab w:val="center" w:pos="2430"/>
              </w:tabs>
              <w:spacing w:before="120"/>
              <w:rPr>
                <w:rFonts w:ascii="Calibri" w:hAnsi="Calibri"/>
                <w:iCs/>
                <w:lang w:val="en-AU"/>
              </w:rPr>
            </w:pPr>
            <w:r>
              <w:rPr>
                <w:rFonts w:ascii="Calibri" w:hAnsi="Calibri"/>
                <w:iCs/>
                <w:lang w:val="en-AU"/>
              </w:rPr>
              <w:tab/>
              <w:t>AYES, 9</w:t>
            </w:r>
          </w:p>
        </w:tc>
        <w:tc>
          <w:tcPr>
            <w:tcW w:w="624" w:type="dxa"/>
            <w:shd w:val="clear" w:color="auto" w:fill="auto"/>
          </w:tcPr>
          <w:p w:rsidR="006E0FBF" w:rsidRDefault="006E0FBF" w:rsidP="006E0FBF">
            <w:pPr>
              <w:spacing w:before="120"/>
              <w:rPr>
                <w:rFonts w:ascii="Calibri" w:hAnsi="Calibri"/>
                <w:iCs/>
                <w:lang w:val="en-AU"/>
              </w:rPr>
            </w:pPr>
          </w:p>
        </w:tc>
        <w:tc>
          <w:tcPr>
            <w:tcW w:w="4082" w:type="dxa"/>
            <w:gridSpan w:val="4"/>
            <w:shd w:val="clear" w:color="auto" w:fill="auto"/>
          </w:tcPr>
          <w:p w:rsidR="006E0FBF" w:rsidRDefault="006E0FBF" w:rsidP="006E0FBF">
            <w:pPr>
              <w:tabs>
                <w:tab w:val="center" w:pos="2584"/>
              </w:tabs>
              <w:spacing w:before="120"/>
              <w:rPr>
                <w:rFonts w:ascii="Calibri" w:hAnsi="Calibri"/>
                <w:iCs/>
                <w:lang w:val="en-AU"/>
              </w:rPr>
            </w:pPr>
            <w:r>
              <w:rPr>
                <w:rFonts w:ascii="Calibri" w:hAnsi="Calibri"/>
                <w:iCs/>
                <w:lang w:val="en-AU"/>
              </w:rPr>
              <w:tab/>
              <w:t>NOES, 4</w:t>
            </w:r>
          </w:p>
        </w:tc>
      </w:tr>
      <w:tr w:rsidR="006E0FBF" w:rsidTr="006E0FBF">
        <w:trPr>
          <w:gridBefore w:val="1"/>
          <w:wBefore w:w="720" w:type="dxa"/>
          <w:trHeight w:hRule="exact" w:val="312"/>
        </w:trPr>
        <w:tc>
          <w:tcPr>
            <w:tcW w:w="2041" w:type="dxa"/>
            <w:shd w:val="clear" w:color="auto" w:fill="auto"/>
          </w:tcPr>
          <w:p w:rsidR="006E0FBF" w:rsidRDefault="006E0FBF" w:rsidP="006E0FBF">
            <w:pPr>
              <w:rPr>
                <w:rFonts w:ascii="Calibri" w:hAnsi="Calibri"/>
                <w:iCs/>
                <w:lang w:val="en-AU"/>
              </w:rPr>
            </w:pPr>
            <w:r>
              <w:rPr>
                <w:rFonts w:ascii="Calibri" w:hAnsi="Calibri"/>
                <w:iCs/>
                <w:lang w:val="en-AU"/>
              </w:rPr>
              <w:t>Mr Braddock</w:t>
            </w:r>
          </w:p>
        </w:tc>
        <w:tc>
          <w:tcPr>
            <w:tcW w:w="2041" w:type="dxa"/>
            <w:gridSpan w:val="3"/>
            <w:shd w:val="clear" w:color="auto" w:fill="auto"/>
          </w:tcPr>
          <w:p w:rsidR="006E0FBF" w:rsidRDefault="006E0FBF" w:rsidP="006E0FBF">
            <w:pPr>
              <w:rPr>
                <w:rFonts w:ascii="Calibri" w:hAnsi="Calibri"/>
                <w:iCs/>
                <w:lang w:val="en-AU"/>
              </w:rPr>
            </w:pPr>
            <w:r>
              <w:rPr>
                <w:rFonts w:ascii="Calibri" w:hAnsi="Calibri"/>
                <w:iCs/>
                <w:lang w:val="en-AU"/>
              </w:rPr>
              <w:t>Mr Gentleman</w:t>
            </w:r>
          </w:p>
        </w:tc>
        <w:tc>
          <w:tcPr>
            <w:tcW w:w="624" w:type="dxa"/>
            <w:shd w:val="clear" w:color="auto" w:fill="auto"/>
          </w:tcPr>
          <w:p w:rsidR="006E0FBF" w:rsidRDefault="006E0FBF" w:rsidP="006E0FBF">
            <w:pPr>
              <w:spacing w:before="120"/>
              <w:rPr>
                <w:rFonts w:ascii="Calibri" w:hAnsi="Calibri"/>
                <w:iCs/>
                <w:lang w:val="en-AU"/>
              </w:rPr>
            </w:pPr>
          </w:p>
        </w:tc>
        <w:tc>
          <w:tcPr>
            <w:tcW w:w="2041" w:type="dxa"/>
            <w:shd w:val="clear" w:color="auto" w:fill="auto"/>
          </w:tcPr>
          <w:p w:rsidR="006E0FBF" w:rsidRDefault="006E0FBF" w:rsidP="006E0FBF">
            <w:pPr>
              <w:rPr>
                <w:rFonts w:ascii="Calibri" w:hAnsi="Calibri"/>
                <w:iCs/>
                <w:lang w:val="en-AU"/>
              </w:rPr>
            </w:pPr>
            <w:r>
              <w:rPr>
                <w:rFonts w:ascii="Calibri" w:hAnsi="Calibri"/>
                <w:iCs/>
                <w:lang w:val="en-AU"/>
              </w:rPr>
              <w:t>Mr Cain</w:t>
            </w:r>
          </w:p>
        </w:tc>
        <w:tc>
          <w:tcPr>
            <w:tcW w:w="2041" w:type="dxa"/>
            <w:gridSpan w:val="2"/>
            <w:shd w:val="clear" w:color="auto" w:fill="auto"/>
          </w:tcPr>
          <w:p w:rsidR="006E0FBF" w:rsidRDefault="006E0FBF" w:rsidP="006E0FBF">
            <w:pPr>
              <w:spacing w:before="120"/>
              <w:rPr>
                <w:rFonts w:ascii="Calibri" w:hAnsi="Calibri"/>
                <w:iCs/>
                <w:lang w:val="en-AU"/>
              </w:rPr>
            </w:pPr>
          </w:p>
        </w:tc>
      </w:tr>
      <w:tr w:rsidR="006E0FBF" w:rsidTr="006E0FBF">
        <w:trPr>
          <w:gridBefore w:val="1"/>
          <w:wBefore w:w="720" w:type="dxa"/>
          <w:trHeight w:hRule="exact" w:val="312"/>
        </w:trPr>
        <w:tc>
          <w:tcPr>
            <w:tcW w:w="2041" w:type="dxa"/>
            <w:shd w:val="clear" w:color="auto" w:fill="auto"/>
          </w:tcPr>
          <w:p w:rsidR="006E0FBF" w:rsidRDefault="006E0FBF" w:rsidP="006E0FBF">
            <w:pPr>
              <w:rPr>
                <w:rFonts w:ascii="Calibri" w:hAnsi="Calibri"/>
                <w:iCs/>
                <w:lang w:val="en-AU"/>
              </w:rPr>
            </w:pPr>
            <w:r>
              <w:rPr>
                <w:rFonts w:ascii="Calibri" w:hAnsi="Calibri"/>
                <w:iCs/>
                <w:lang w:val="en-AU"/>
              </w:rPr>
              <w:t>Ms Burch</w:t>
            </w:r>
          </w:p>
        </w:tc>
        <w:tc>
          <w:tcPr>
            <w:tcW w:w="2041" w:type="dxa"/>
            <w:gridSpan w:val="3"/>
            <w:shd w:val="clear" w:color="auto" w:fill="auto"/>
          </w:tcPr>
          <w:p w:rsidR="006E0FBF" w:rsidRDefault="006E0FBF" w:rsidP="006E0FBF">
            <w:pPr>
              <w:rPr>
                <w:rFonts w:ascii="Calibri" w:hAnsi="Calibri"/>
                <w:iCs/>
                <w:lang w:val="en-AU"/>
              </w:rPr>
            </w:pPr>
            <w:r>
              <w:rPr>
                <w:rFonts w:ascii="Calibri" w:hAnsi="Calibri"/>
                <w:iCs/>
                <w:lang w:val="en-AU"/>
              </w:rPr>
              <w:t>Ms Orr</w:t>
            </w:r>
          </w:p>
        </w:tc>
        <w:tc>
          <w:tcPr>
            <w:tcW w:w="624" w:type="dxa"/>
            <w:shd w:val="clear" w:color="auto" w:fill="auto"/>
          </w:tcPr>
          <w:p w:rsidR="006E0FBF" w:rsidRDefault="006E0FBF" w:rsidP="006E0FBF">
            <w:pPr>
              <w:spacing w:before="120"/>
              <w:rPr>
                <w:rFonts w:ascii="Calibri" w:hAnsi="Calibri"/>
                <w:iCs/>
                <w:lang w:val="en-AU"/>
              </w:rPr>
            </w:pPr>
          </w:p>
        </w:tc>
        <w:tc>
          <w:tcPr>
            <w:tcW w:w="2041" w:type="dxa"/>
            <w:shd w:val="clear" w:color="auto" w:fill="auto"/>
          </w:tcPr>
          <w:p w:rsidR="006E0FBF" w:rsidRDefault="006E0FBF" w:rsidP="006E0FBF">
            <w:pPr>
              <w:rPr>
                <w:rFonts w:ascii="Calibri" w:hAnsi="Calibri"/>
                <w:iCs/>
                <w:lang w:val="en-AU"/>
              </w:rPr>
            </w:pPr>
            <w:r>
              <w:rPr>
                <w:rFonts w:ascii="Calibri" w:hAnsi="Calibri"/>
                <w:iCs/>
                <w:lang w:val="en-AU"/>
              </w:rPr>
              <w:t>Mr Hanson</w:t>
            </w:r>
          </w:p>
        </w:tc>
        <w:tc>
          <w:tcPr>
            <w:tcW w:w="2041" w:type="dxa"/>
            <w:gridSpan w:val="2"/>
            <w:shd w:val="clear" w:color="auto" w:fill="auto"/>
          </w:tcPr>
          <w:p w:rsidR="006E0FBF" w:rsidRDefault="006E0FBF" w:rsidP="006E0FBF">
            <w:pPr>
              <w:spacing w:before="120"/>
              <w:rPr>
                <w:rFonts w:ascii="Calibri" w:hAnsi="Calibri"/>
                <w:iCs/>
                <w:lang w:val="en-AU"/>
              </w:rPr>
            </w:pPr>
          </w:p>
        </w:tc>
      </w:tr>
      <w:tr w:rsidR="006E0FBF" w:rsidTr="006E0FBF">
        <w:trPr>
          <w:gridBefore w:val="1"/>
          <w:wBefore w:w="720" w:type="dxa"/>
          <w:trHeight w:hRule="exact" w:val="312"/>
        </w:trPr>
        <w:tc>
          <w:tcPr>
            <w:tcW w:w="2041" w:type="dxa"/>
            <w:shd w:val="clear" w:color="auto" w:fill="auto"/>
          </w:tcPr>
          <w:p w:rsidR="006E0FBF" w:rsidRDefault="006E0FBF" w:rsidP="006E0FBF">
            <w:pPr>
              <w:rPr>
                <w:rFonts w:ascii="Calibri" w:hAnsi="Calibri"/>
                <w:iCs/>
                <w:lang w:val="en-AU"/>
              </w:rPr>
            </w:pPr>
            <w:r>
              <w:rPr>
                <w:rFonts w:ascii="Calibri" w:hAnsi="Calibri"/>
                <w:iCs/>
                <w:lang w:val="en-AU"/>
              </w:rPr>
              <w:t>Ms Cheyne</w:t>
            </w:r>
          </w:p>
        </w:tc>
        <w:tc>
          <w:tcPr>
            <w:tcW w:w="2041" w:type="dxa"/>
            <w:gridSpan w:val="3"/>
            <w:shd w:val="clear" w:color="auto" w:fill="auto"/>
          </w:tcPr>
          <w:p w:rsidR="006E0FBF" w:rsidRDefault="006E0FBF" w:rsidP="006E0FBF">
            <w:pPr>
              <w:rPr>
                <w:rFonts w:ascii="Calibri" w:hAnsi="Calibri"/>
                <w:iCs/>
                <w:lang w:val="en-AU"/>
              </w:rPr>
            </w:pPr>
            <w:r>
              <w:rPr>
                <w:rFonts w:ascii="Calibri" w:hAnsi="Calibri"/>
                <w:iCs/>
                <w:lang w:val="en-AU"/>
              </w:rPr>
              <w:t>Mr Pettersson</w:t>
            </w:r>
          </w:p>
        </w:tc>
        <w:tc>
          <w:tcPr>
            <w:tcW w:w="624" w:type="dxa"/>
            <w:shd w:val="clear" w:color="auto" w:fill="auto"/>
          </w:tcPr>
          <w:p w:rsidR="006E0FBF" w:rsidRDefault="006E0FBF" w:rsidP="006E0FBF">
            <w:pPr>
              <w:spacing w:before="120"/>
              <w:rPr>
                <w:rFonts w:ascii="Calibri" w:hAnsi="Calibri"/>
                <w:iCs/>
                <w:lang w:val="en-AU"/>
              </w:rPr>
            </w:pPr>
          </w:p>
        </w:tc>
        <w:tc>
          <w:tcPr>
            <w:tcW w:w="2041" w:type="dxa"/>
            <w:shd w:val="clear" w:color="auto" w:fill="auto"/>
          </w:tcPr>
          <w:p w:rsidR="006E0FBF" w:rsidRDefault="006E0FBF" w:rsidP="006E0FBF">
            <w:pPr>
              <w:rPr>
                <w:rFonts w:ascii="Calibri" w:hAnsi="Calibri"/>
                <w:iCs/>
                <w:lang w:val="en-AU"/>
              </w:rPr>
            </w:pPr>
            <w:r>
              <w:rPr>
                <w:rFonts w:ascii="Calibri" w:hAnsi="Calibri"/>
                <w:iCs/>
                <w:lang w:val="en-AU"/>
              </w:rPr>
              <w:t>Mr Milligan</w:t>
            </w:r>
          </w:p>
        </w:tc>
        <w:tc>
          <w:tcPr>
            <w:tcW w:w="2041" w:type="dxa"/>
            <w:gridSpan w:val="2"/>
            <w:shd w:val="clear" w:color="auto" w:fill="auto"/>
          </w:tcPr>
          <w:p w:rsidR="006E0FBF" w:rsidRDefault="006E0FBF" w:rsidP="006E0FBF">
            <w:pPr>
              <w:spacing w:before="120"/>
              <w:rPr>
                <w:rFonts w:ascii="Calibri" w:hAnsi="Calibri"/>
                <w:iCs/>
                <w:lang w:val="en-AU"/>
              </w:rPr>
            </w:pPr>
          </w:p>
        </w:tc>
      </w:tr>
      <w:tr w:rsidR="006E0FBF" w:rsidTr="006E0FBF">
        <w:trPr>
          <w:gridBefore w:val="1"/>
          <w:wBefore w:w="720" w:type="dxa"/>
          <w:trHeight w:hRule="exact" w:val="312"/>
        </w:trPr>
        <w:tc>
          <w:tcPr>
            <w:tcW w:w="2041" w:type="dxa"/>
            <w:shd w:val="clear" w:color="auto" w:fill="auto"/>
          </w:tcPr>
          <w:p w:rsidR="006E0FBF" w:rsidRDefault="006E0FBF" w:rsidP="006E0FBF">
            <w:pPr>
              <w:rPr>
                <w:rFonts w:ascii="Calibri" w:hAnsi="Calibri"/>
                <w:iCs/>
                <w:lang w:val="en-AU"/>
              </w:rPr>
            </w:pPr>
            <w:r>
              <w:rPr>
                <w:rFonts w:ascii="Calibri" w:hAnsi="Calibri"/>
                <w:iCs/>
                <w:lang w:val="en-AU"/>
              </w:rPr>
              <w:t>Ms Davidson</w:t>
            </w:r>
          </w:p>
        </w:tc>
        <w:tc>
          <w:tcPr>
            <w:tcW w:w="2041" w:type="dxa"/>
            <w:gridSpan w:val="3"/>
            <w:shd w:val="clear" w:color="auto" w:fill="auto"/>
          </w:tcPr>
          <w:p w:rsidR="006E0FBF" w:rsidRDefault="006E0FBF" w:rsidP="006E0FBF">
            <w:pPr>
              <w:rPr>
                <w:rFonts w:ascii="Calibri" w:hAnsi="Calibri"/>
                <w:iCs/>
                <w:lang w:val="en-AU"/>
              </w:rPr>
            </w:pPr>
            <w:r>
              <w:rPr>
                <w:rFonts w:ascii="Calibri" w:hAnsi="Calibri"/>
                <w:iCs/>
                <w:lang w:val="en-AU"/>
              </w:rPr>
              <w:t>Mr Steel</w:t>
            </w:r>
          </w:p>
        </w:tc>
        <w:tc>
          <w:tcPr>
            <w:tcW w:w="624" w:type="dxa"/>
            <w:shd w:val="clear" w:color="auto" w:fill="auto"/>
          </w:tcPr>
          <w:p w:rsidR="006E0FBF" w:rsidRDefault="006E0FBF" w:rsidP="006E0FBF">
            <w:pPr>
              <w:spacing w:before="120"/>
              <w:rPr>
                <w:rFonts w:ascii="Calibri" w:hAnsi="Calibri"/>
                <w:iCs/>
                <w:lang w:val="en-AU"/>
              </w:rPr>
            </w:pPr>
          </w:p>
        </w:tc>
        <w:tc>
          <w:tcPr>
            <w:tcW w:w="2041" w:type="dxa"/>
            <w:shd w:val="clear" w:color="auto" w:fill="auto"/>
          </w:tcPr>
          <w:p w:rsidR="006E0FBF" w:rsidRDefault="006E0FBF" w:rsidP="006E0FBF">
            <w:pPr>
              <w:rPr>
                <w:rFonts w:ascii="Calibri" w:hAnsi="Calibri"/>
                <w:iCs/>
                <w:lang w:val="en-AU"/>
              </w:rPr>
            </w:pPr>
            <w:r>
              <w:rPr>
                <w:rFonts w:ascii="Calibri" w:hAnsi="Calibri"/>
                <w:iCs/>
                <w:lang w:val="en-AU"/>
              </w:rPr>
              <w:t>Mr Parton</w:t>
            </w:r>
          </w:p>
        </w:tc>
        <w:tc>
          <w:tcPr>
            <w:tcW w:w="2041" w:type="dxa"/>
            <w:gridSpan w:val="2"/>
            <w:shd w:val="clear" w:color="auto" w:fill="auto"/>
          </w:tcPr>
          <w:p w:rsidR="006E0FBF" w:rsidRDefault="006E0FBF" w:rsidP="006E0FBF">
            <w:pPr>
              <w:spacing w:before="120"/>
              <w:rPr>
                <w:rFonts w:ascii="Calibri" w:hAnsi="Calibri"/>
                <w:iCs/>
                <w:lang w:val="en-AU"/>
              </w:rPr>
            </w:pPr>
          </w:p>
        </w:tc>
      </w:tr>
      <w:tr w:rsidR="006E0FBF" w:rsidTr="006E0FBF">
        <w:trPr>
          <w:gridBefore w:val="1"/>
          <w:wBefore w:w="720" w:type="dxa"/>
          <w:trHeight w:hRule="exact" w:val="312"/>
        </w:trPr>
        <w:tc>
          <w:tcPr>
            <w:tcW w:w="2041" w:type="dxa"/>
            <w:shd w:val="clear" w:color="auto" w:fill="auto"/>
          </w:tcPr>
          <w:p w:rsidR="006E0FBF" w:rsidRDefault="006E0FBF" w:rsidP="006E0FBF">
            <w:pPr>
              <w:rPr>
                <w:rFonts w:ascii="Calibri" w:hAnsi="Calibri"/>
                <w:iCs/>
                <w:lang w:val="en-AU"/>
              </w:rPr>
            </w:pPr>
            <w:r>
              <w:rPr>
                <w:rFonts w:ascii="Calibri" w:hAnsi="Calibri"/>
                <w:iCs/>
                <w:lang w:val="en-AU"/>
              </w:rPr>
              <w:t>Mr Davis</w:t>
            </w:r>
          </w:p>
        </w:tc>
        <w:tc>
          <w:tcPr>
            <w:tcW w:w="2041" w:type="dxa"/>
            <w:gridSpan w:val="3"/>
            <w:shd w:val="clear" w:color="auto" w:fill="auto"/>
          </w:tcPr>
          <w:p w:rsidR="006E0FBF" w:rsidRDefault="006E0FBF" w:rsidP="006E0FBF">
            <w:pPr>
              <w:spacing w:before="120"/>
              <w:rPr>
                <w:rFonts w:ascii="Calibri" w:hAnsi="Calibri"/>
                <w:iCs/>
                <w:lang w:val="en-AU"/>
              </w:rPr>
            </w:pPr>
          </w:p>
        </w:tc>
        <w:tc>
          <w:tcPr>
            <w:tcW w:w="624" w:type="dxa"/>
            <w:shd w:val="clear" w:color="auto" w:fill="auto"/>
          </w:tcPr>
          <w:p w:rsidR="006E0FBF" w:rsidRDefault="006E0FBF" w:rsidP="006E0FBF">
            <w:pPr>
              <w:spacing w:before="120"/>
              <w:rPr>
                <w:rFonts w:ascii="Calibri" w:hAnsi="Calibri"/>
                <w:iCs/>
                <w:lang w:val="en-AU"/>
              </w:rPr>
            </w:pPr>
          </w:p>
        </w:tc>
        <w:tc>
          <w:tcPr>
            <w:tcW w:w="2041" w:type="dxa"/>
            <w:shd w:val="clear" w:color="auto" w:fill="auto"/>
          </w:tcPr>
          <w:p w:rsidR="006E0FBF" w:rsidRDefault="006E0FBF" w:rsidP="006E0FBF">
            <w:pPr>
              <w:spacing w:before="120"/>
              <w:rPr>
                <w:rFonts w:ascii="Calibri" w:hAnsi="Calibri"/>
                <w:iCs/>
                <w:lang w:val="en-AU"/>
              </w:rPr>
            </w:pPr>
          </w:p>
        </w:tc>
        <w:tc>
          <w:tcPr>
            <w:tcW w:w="2041" w:type="dxa"/>
            <w:gridSpan w:val="2"/>
            <w:shd w:val="clear" w:color="auto" w:fill="auto"/>
          </w:tcPr>
          <w:p w:rsidR="006E0FBF" w:rsidRDefault="006E0FBF" w:rsidP="006E0FBF">
            <w:pPr>
              <w:spacing w:before="120"/>
              <w:rPr>
                <w:rFonts w:ascii="Calibri" w:hAnsi="Calibri"/>
                <w:iCs/>
                <w:lang w:val="en-AU"/>
              </w:rPr>
            </w:pPr>
          </w:p>
        </w:tc>
      </w:tr>
    </w:tbl>
    <w:p w:rsidR="006E0FBF" w:rsidRDefault="006E0FBF" w:rsidP="006E0FBF">
      <w:pPr>
        <w:spacing w:before="120"/>
        <w:ind w:left="720"/>
        <w:rPr>
          <w:rFonts w:ascii="Calibri" w:hAnsi="Calibri"/>
          <w:iCs/>
          <w:lang w:val="en-AU"/>
        </w:rPr>
      </w:pPr>
      <w:r>
        <w:rPr>
          <w:rFonts w:ascii="Calibri" w:hAnsi="Calibri"/>
          <w:iCs/>
          <w:lang w:val="en-AU"/>
        </w:rPr>
        <w:t>And so it was resolved in the affirmative—Clause 11 agreed to.</w:t>
      </w:r>
    </w:p>
    <w:p w:rsidR="003C3EC8" w:rsidRPr="00FC055F" w:rsidRDefault="003C3EC8" w:rsidP="003C3EC8">
      <w:pPr>
        <w:spacing w:before="120"/>
        <w:ind w:left="720"/>
        <w:rPr>
          <w:rFonts w:ascii="Calibri" w:hAnsi="Calibri"/>
          <w:lang w:val="en-AU"/>
        </w:rPr>
      </w:pPr>
      <w:r>
        <w:rPr>
          <w:rFonts w:ascii="Calibri" w:hAnsi="Calibri"/>
          <w:lang w:val="en-AU"/>
        </w:rPr>
        <w:t xml:space="preserve">Remainder of </w:t>
      </w:r>
      <w:r w:rsidRPr="00FC055F">
        <w:rPr>
          <w:rFonts w:ascii="Calibri" w:hAnsi="Calibri"/>
          <w:lang w:val="en-AU"/>
        </w:rPr>
        <w:t xml:space="preserve">Bill, </w:t>
      </w:r>
      <w:r>
        <w:rPr>
          <w:rFonts w:ascii="Calibri" w:hAnsi="Calibri"/>
          <w:lang w:val="en-AU"/>
        </w:rPr>
        <w:t xml:space="preserve">by leave, taken </w:t>
      </w:r>
      <w:r w:rsidRPr="00FC055F">
        <w:rPr>
          <w:rFonts w:ascii="Calibri" w:hAnsi="Calibri"/>
          <w:lang w:val="en-AU"/>
        </w:rPr>
        <w:t>as a whole</w:t>
      </w:r>
      <w:r>
        <w:rPr>
          <w:rFonts w:ascii="Calibri" w:hAnsi="Calibri"/>
          <w:lang w:val="en-AU"/>
        </w:rPr>
        <w:t xml:space="preserve"> and </w:t>
      </w:r>
      <w:r w:rsidRPr="00FC055F">
        <w:rPr>
          <w:rFonts w:ascii="Calibri" w:hAnsi="Calibri"/>
          <w:lang w:val="en-AU"/>
        </w:rPr>
        <w:t>agreed to.</w:t>
      </w:r>
    </w:p>
    <w:p w:rsidR="003C3EC8" w:rsidRPr="00FC055F" w:rsidRDefault="003C3EC8" w:rsidP="003C3EC8">
      <w:pPr>
        <w:pBdr>
          <w:top w:val="thickThinLargeGap" w:sz="18" w:space="1" w:color="auto"/>
        </w:pBdr>
        <w:spacing w:before="180"/>
        <w:ind w:left="3427" w:right="3658"/>
        <w:jc w:val="center"/>
        <w:rPr>
          <w:rFonts w:ascii="Calibri" w:hAnsi="Calibri"/>
          <w:lang w:val="en-AU"/>
        </w:rPr>
      </w:pPr>
    </w:p>
    <w:p w:rsidR="003C3EC8" w:rsidRDefault="003C3EC8" w:rsidP="003C3EC8">
      <w:pPr>
        <w:ind w:left="720"/>
        <w:rPr>
          <w:rFonts w:ascii="Calibri" w:hAnsi="Calibri"/>
          <w:lang w:val="en-AU"/>
        </w:rPr>
      </w:pPr>
      <w:r w:rsidRPr="00FC055F">
        <w:rPr>
          <w:rFonts w:ascii="Calibri" w:hAnsi="Calibri"/>
          <w:lang w:val="en-AU"/>
        </w:rPr>
        <w:t>Question—That this Bill, as amended, be agreed to—put and passed.</w:t>
      </w:r>
    </w:p>
    <w:p w:rsidR="00CD20C7" w:rsidRPr="00CD20C7" w:rsidRDefault="00CD20C7" w:rsidP="00CD20C7">
      <w:pPr>
        <w:keepNext/>
        <w:keepLines/>
        <w:tabs>
          <w:tab w:val="right" w:pos="339"/>
          <w:tab w:val="left" w:pos="720"/>
        </w:tabs>
        <w:spacing w:before="240"/>
        <w:ind w:left="720" w:hanging="720"/>
        <w:rPr>
          <w:rFonts w:ascii="Calibri" w:hAnsi="Calibri"/>
          <w:b/>
          <w:caps/>
        </w:rPr>
      </w:pPr>
      <w:r w:rsidRPr="00CD20C7">
        <w:rPr>
          <w:rFonts w:ascii="Calibri" w:hAnsi="Calibri"/>
          <w:b/>
          <w:caps/>
        </w:rPr>
        <w:tab/>
      </w:r>
      <w:r w:rsidR="000D0783">
        <w:rPr>
          <w:rFonts w:ascii="Calibri" w:hAnsi="Calibri"/>
          <w:b/>
          <w:bCs/>
          <w:caps/>
        </w:rPr>
        <w:fldChar w:fldCharType="begin"/>
      </w:r>
      <w:r w:rsidR="000D0783">
        <w:rPr>
          <w:rFonts w:ascii="Calibri" w:hAnsi="Calibri"/>
          <w:b/>
          <w:bCs/>
          <w:caps/>
        </w:rPr>
        <w:instrText xml:space="preserve"> SEQ A \* MERGEFORMAT </w:instrText>
      </w:r>
      <w:r w:rsidR="000D0783">
        <w:rPr>
          <w:rFonts w:ascii="Calibri" w:hAnsi="Calibri"/>
          <w:b/>
          <w:bCs/>
          <w:caps/>
        </w:rPr>
        <w:fldChar w:fldCharType="separate"/>
      </w:r>
      <w:r w:rsidR="006F79F5">
        <w:rPr>
          <w:rFonts w:ascii="Calibri" w:hAnsi="Calibri"/>
          <w:b/>
          <w:bCs/>
          <w:caps/>
          <w:noProof/>
        </w:rPr>
        <w:t>7</w:t>
      </w:r>
      <w:r w:rsidR="000D0783">
        <w:rPr>
          <w:rFonts w:ascii="Calibri" w:hAnsi="Calibri"/>
          <w:b/>
          <w:bCs/>
          <w:caps/>
        </w:rPr>
        <w:fldChar w:fldCharType="end"/>
      </w:r>
      <w:r w:rsidRPr="00CD20C7">
        <w:rPr>
          <w:rFonts w:ascii="Calibri" w:hAnsi="Calibri"/>
          <w:b/>
          <w:caps/>
        </w:rPr>
        <w:tab/>
        <w:t>LEAVE OF ABSENCE TO MEMBER</w:t>
      </w:r>
    </w:p>
    <w:p w:rsidR="00CD20C7" w:rsidRPr="00CD20C7" w:rsidRDefault="00CD20C7" w:rsidP="00CD20C7">
      <w:pPr>
        <w:tabs>
          <w:tab w:val="left" w:pos="1197"/>
          <w:tab w:val="left" w:pos="1767"/>
        </w:tabs>
        <w:spacing w:before="120"/>
        <w:ind w:left="720"/>
        <w:rPr>
          <w:rFonts w:ascii="Calibri" w:hAnsi="Calibri"/>
          <w:lang w:val="en-AU"/>
        </w:rPr>
      </w:pPr>
      <w:r>
        <w:rPr>
          <w:rFonts w:ascii="Calibri" w:hAnsi="Calibri"/>
          <w:lang w:val="en-AU"/>
        </w:rPr>
        <w:t>Mr Gentleman</w:t>
      </w:r>
      <w:r w:rsidRPr="00CD20C7">
        <w:rPr>
          <w:rFonts w:ascii="Calibri" w:hAnsi="Calibri"/>
          <w:lang w:val="en-AU"/>
        </w:rPr>
        <w:t xml:space="preserve"> </w:t>
      </w:r>
      <w:r>
        <w:rPr>
          <w:rFonts w:ascii="Calibri" w:hAnsi="Calibri"/>
          <w:lang w:val="en-AU"/>
        </w:rPr>
        <w:t xml:space="preserve">(Manager of Government Business) </w:t>
      </w:r>
      <w:r w:rsidRPr="00CD20C7">
        <w:rPr>
          <w:rFonts w:ascii="Calibri" w:hAnsi="Calibri"/>
          <w:lang w:val="en-AU"/>
        </w:rPr>
        <w:t xml:space="preserve">moved—That leave of absence be granted to </w:t>
      </w:r>
      <w:r>
        <w:rPr>
          <w:rFonts w:ascii="Calibri" w:hAnsi="Calibri"/>
          <w:lang w:val="en-AU"/>
        </w:rPr>
        <w:t>Ms Stephen-Smith</w:t>
      </w:r>
      <w:r w:rsidRPr="00CD20C7">
        <w:rPr>
          <w:rFonts w:ascii="Calibri" w:hAnsi="Calibri"/>
          <w:lang w:val="en-AU"/>
        </w:rPr>
        <w:t xml:space="preserve"> for </w:t>
      </w:r>
      <w:r w:rsidR="0044650D">
        <w:rPr>
          <w:rFonts w:ascii="Calibri" w:hAnsi="Calibri"/>
          <w:lang w:val="en-AU"/>
        </w:rPr>
        <w:t>today</w:t>
      </w:r>
      <w:r w:rsidRPr="00CD20C7">
        <w:rPr>
          <w:rFonts w:ascii="Calibri" w:hAnsi="Calibri"/>
          <w:lang w:val="en-AU"/>
        </w:rPr>
        <w:t xml:space="preserve"> due to </w:t>
      </w:r>
      <w:r>
        <w:rPr>
          <w:rFonts w:ascii="Calibri" w:hAnsi="Calibri"/>
          <w:lang w:val="en-AU"/>
        </w:rPr>
        <w:t>ill health</w:t>
      </w:r>
      <w:r w:rsidRPr="00CD20C7">
        <w:rPr>
          <w:rFonts w:ascii="Calibri" w:hAnsi="Calibri"/>
          <w:lang w:val="en-AU"/>
        </w:rPr>
        <w:t>.</w:t>
      </w:r>
    </w:p>
    <w:p w:rsidR="00CD20C7" w:rsidRPr="00CD20C7" w:rsidRDefault="00CD20C7" w:rsidP="00CD20C7">
      <w:pPr>
        <w:tabs>
          <w:tab w:val="left" w:pos="1197"/>
          <w:tab w:val="left" w:pos="1767"/>
        </w:tabs>
        <w:spacing w:before="120"/>
        <w:ind w:left="720"/>
        <w:rPr>
          <w:rFonts w:ascii="Calibri" w:hAnsi="Calibri"/>
          <w:lang w:val="en-AU"/>
        </w:rPr>
      </w:pPr>
      <w:r w:rsidRPr="00CD20C7">
        <w:rPr>
          <w:rFonts w:ascii="Calibri" w:hAnsi="Calibri"/>
          <w:lang w:val="en-AU"/>
        </w:rPr>
        <w:t>Question—put and passed.</w:t>
      </w:r>
    </w:p>
    <w:p w:rsidR="006C15B9" w:rsidRPr="006C15B9" w:rsidRDefault="006C15B9" w:rsidP="006C15B9">
      <w:pPr>
        <w:keepNext/>
        <w:keepLines/>
        <w:tabs>
          <w:tab w:val="right" w:pos="339"/>
          <w:tab w:val="left" w:pos="720"/>
        </w:tabs>
        <w:spacing w:before="240"/>
        <w:ind w:left="720" w:hanging="720"/>
        <w:rPr>
          <w:rFonts w:ascii="Calibri" w:hAnsi="Calibri"/>
          <w:b/>
          <w:caps/>
        </w:rPr>
      </w:pPr>
      <w:r w:rsidRPr="006C15B9">
        <w:rPr>
          <w:rFonts w:ascii="Calibri" w:hAnsi="Calibri"/>
          <w:b/>
          <w:caps/>
        </w:rPr>
        <w:tab/>
      </w:r>
      <w:r w:rsidR="00577839">
        <w:rPr>
          <w:rFonts w:ascii="Calibri" w:hAnsi="Calibri"/>
          <w:b/>
          <w:bCs/>
          <w:caps/>
        </w:rPr>
        <w:fldChar w:fldCharType="begin"/>
      </w:r>
      <w:r w:rsidR="00577839">
        <w:rPr>
          <w:rFonts w:ascii="Calibri" w:hAnsi="Calibri"/>
          <w:b/>
          <w:bCs/>
          <w:caps/>
        </w:rPr>
        <w:instrText xml:space="preserve"> SEQ A \* MERGEFORMAT </w:instrText>
      </w:r>
      <w:r w:rsidR="00577839">
        <w:rPr>
          <w:rFonts w:ascii="Calibri" w:hAnsi="Calibri"/>
          <w:b/>
          <w:bCs/>
          <w:caps/>
        </w:rPr>
        <w:fldChar w:fldCharType="separate"/>
      </w:r>
      <w:r w:rsidR="006F79F5">
        <w:rPr>
          <w:rFonts w:ascii="Calibri" w:hAnsi="Calibri"/>
          <w:b/>
          <w:bCs/>
          <w:caps/>
          <w:noProof/>
        </w:rPr>
        <w:t>8</w:t>
      </w:r>
      <w:r w:rsidR="00577839">
        <w:rPr>
          <w:rFonts w:ascii="Calibri" w:hAnsi="Calibri"/>
          <w:b/>
          <w:bCs/>
          <w:caps/>
        </w:rPr>
        <w:fldChar w:fldCharType="end"/>
      </w:r>
      <w:r w:rsidRPr="006C15B9">
        <w:rPr>
          <w:rFonts w:ascii="Calibri" w:hAnsi="Calibri"/>
          <w:b/>
          <w:caps/>
        </w:rPr>
        <w:tab/>
        <w:t>MINISTERIAL ARRANGEMENTS</w:t>
      </w:r>
    </w:p>
    <w:p w:rsidR="006C15B9" w:rsidRPr="006C15B9" w:rsidRDefault="006C15B9" w:rsidP="006C15B9">
      <w:pPr>
        <w:tabs>
          <w:tab w:val="left" w:pos="1197"/>
          <w:tab w:val="left" w:pos="1767"/>
        </w:tabs>
        <w:spacing w:before="120"/>
        <w:ind w:left="741"/>
        <w:rPr>
          <w:rFonts w:ascii="Calibri" w:hAnsi="Calibri"/>
          <w:lang w:val="en-AU"/>
        </w:rPr>
      </w:pPr>
      <w:r>
        <w:rPr>
          <w:rFonts w:ascii="Calibri" w:hAnsi="Calibri"/>
          <w:lang w:val="en-AU"/>
        </w:rPr>
        <w:t>Mr Barr (Chief Minister)</w:t>
      </w:r>
      <w:r w:rsidRPr="006C15B9">
        <w:rPr>
          <w:rFonts w:ascii="Calibri" w:hAnsi="Calibri"/>
          <w:lang w:val="en-AU"/>
        </w:rPr>
        <w:t xml:space="preserve"> informed the Assembly that, due to the absence of </w:t>
      </w:r>
      <w:r>
        <w:rPr>
          <w:rFonts w:ascii="Calibri" w:hAnsi="Calibri"/>
          <w:lang w:val="en-AU"/>
        </w:rPr>
        <w:t>Minister Stephen-Smith</w:t>
      </w:r>
      <w:r w:rsidRPr="006C15B9">
        <w:rPr>
          <w:rFonts w:ascii="Calibri" w:hAnsi="Calibri"/>
          <w:lang w:val="en-AU"/>
        </w:rPr>
        <w:t xml:space="preserve">, questions without notice normally directed to </w:t>
      </w:r>
      <w:r>
        <w:rPr>
          <w:rFonts w:ascii="Calibri" w:hAnsi="Calibri"/>
          <w:lang w:val="en-AU"/>
        </w:rPr>
        <w:t xml:space="preserve">the </w:t>
      </w:r>
      <w:r w:rsidRPr="006C15B9">
        <w:rPr>
          <w:rFonts w:ascii="Calibri" w:hAnsi="Calibri"/>
          <w:lang w:val="en-AU"/>
        </w:rPr>
        <w:t xml:space="preserve">Minister </w:t>
      </w:r>
      <w:r>
        <w:rPr>
          <w:rFonts w:ascii="Calibri" w:hAnsi="Calibri"/>
          <w:lang w:val="en-AU"/>
        </w:rPr>
        <w:t>for Health</w:t>
      </w:r>
      <w:r w:rsidRPr="006C15B9">
        <w:rPr>
          <w:rFonts w:ascii="Calibri" w:hAnsi="Calibri"/>
          <w:lang w:val="en-AU"/>
        </w:rPr>
        <w:t xml:space="preserve"> could be directed to</w:t>
      </w:r>
      <w:r>
        <w:rPr>
          <w:rFonts w:ascii="Calibri" w:hAnsi="Calibri"/>
          <w:lang w:val="en-AU"/>
        </w:rPr>
        <w:t xml:space="preserve"> the Chief Minister</w:t>
      </w:r>
      <w:r w:rsidRPr="006C15B9">
        <w:rPr>
          <w:rFonts w:ascii="Calibri" w:hAnsi="Calibri"/>
          <w:lang w:val="en-AU"/>
        </w:rPr>
        <w:t>.</w:t>
      </w:r>
    </w:p>
    <w:p w:rsidR="00D729D0" w:rsidRPr="00D729D0" w:rsidRDefault="00D729D0" w:rsidP="00D729D0">
      <w:pPr>
        <w:keepNext/>
        <w:keepLines/>
        <w:tabs>
          <w:tab w:val="right" w:pos="339"/>
          <w:tab w:val="left" w:pos="720"/>
        </w:tabs>
        <w:spacing w:before="240"/>
        <w:ind w:left="720" w:hanging="720"/>
        <w:jc w:val="both"/>
        <w:rPr>
          <w:rFonts w:ascii="Calibri" w:hAnsi="Calibri"/>
          <w:b/>
          <w:caps/>
        </w:rPr>
      </w:pPr>
      <w:r w:rsidRPr="00D729D0">
        <w:rPr>
          <w:rFonts w:ascii="Calibri" w:hAnsi="Calibri"/>
          <w:b/>
          <w:caps/>
        </w:rPr>
        <w:tab/>
      </w:r>
      <w:r w:rsidR="000D0783">
        <w:rPr>
          <w:rFonts w:ascii="Calibri" w:hAnsi="Calibri"/>
          <w:b/>
          <w:bCs/>
          <w:caps/>
          <w:lang w:val="en-AU"/>
        </w:rPr>
        <w:fldChar w:fldCharType="begin"/>
      </w:r>
      <w:r w:rsidR="000D0783">
        <w:rPr>
          <w:rFonts w:ascii="Calibri" w:hAnsi="Calibri"/>
          <w:b/>
          <w:bCs/>
          <w:caps/>
          <w:lang w:val="en-AU"/>
        </w:rPr>
        <w:instrText xml:space="preserve"> SEQ A \* MERGEFORMAT </w:instrText>
      </w:r>
      <w:r w:rsidR="000D0783">
        <w:rPr>
          <w:rFonts w:ascii="Calibri" w:hAnsi="Calibri"/>
          <w:b/>
          <w:bCs/>
          <w:caps/>
          <w:lang w:val="en-AU"/>
        </w:rPr>
        <w:fldChar w:fldCharType="separate"/>
      </w:r>
      <w:r w:rsidR="006F79F5">
        <w:rPr>
          <w:rFonts w:ascii="Calibri" w:hAnsi="Calibri"/>
          <w:b/>
          <w:bCs/>
          <w:caps/>
          <w:noProof/>
          <w:lang w:val="en-AU"/>
        </w:rPr>
        <w:t>9</w:t>
      </w:r>
      <w:r w:rsidR="000D0783">
        <w:rPr>
          <w:rFonts w:ascii="Calibri" w:hAnsi="Calibri"/>
          <w:b/>
          <w:bCs/>
          <w:caps/>
          <w:lang w:val="en-AU"/>
        </w:rPr>
        <w:fldChar w:fldCharType="end"/>
      </w:r>
      <w:r w:rsidRPr="00D729D0">
        <w:rPr>
          <w:rFonts w:ascii="Calibri" w:hAnsi="Calibri"/>
          <w:b/>
          <w:caps/>
        </w:rPr>
        <w:tab/>
        <w:t>QUESTIONS</w:t>
      </w:r>
    </w:p>
    <w:p w:rsidR="00D729D0" w:rsidRPr="00D729D0" w:rsidRDefault="00D729D0" w:rsidP="00D729D0">
      <w:pPr>
        <w:spacing w:before="120"/>
        <w:ind w:left="720"/>
        <w:jc w:val="both"/>
        <w:rPr>
          <w:rFonts w:ascii="Calibri" w:hAnsi="Calibri"/>
          <w:lang w:val="en-AU"/>
        </w:rPr>
      </w:pPr>
      <w:r w:rsidRPr="00D729D0">
        <w:rPr>
          <w:rFonts w:ascii="Calibri" w:hAnsi="Calibri"/>
          <w:lang w:val="en-AU"/>
        </w:rPr>
        <w:t>Questions without notice were asked.</w:t>
      </w:r>
    </w:p>
    <w:p w:rsidR="00D729D0" w:rsidRPr="00D729D0" w:rsidRDefault="00D729D0" w:rsidP="00D729D0">
      <w:pPr>
        <w:keepNext/>
        <w:keepLines/>
        <w:tabs>
          <w:tab w:val="right" w:pos="339"/>
          <w:tab w:val="left" w:pos="720"/>
        </w:tabs>
        <w:spacing w:before="240"/>
        <w:ind w:left="720" w:hanging="720"/>
        <w:rPr>
          <w:rFonts w:ascii="Calibri" w:hAnsi="Calibri"/>
          <w:b/>
          <w:caps/>
          <w:lang w:val="en-AU"/>
        </w:rPr>
      </w:pPr>
      <w:r w:rsidRPr="00D729D0">
        <w:rPr>
          <w:rFonts w:ascii="Calibri" w:hAnsi="Calibri"/>
          <w:b/>
          <w:caps/>
          <w:lang w:val="en-AU"/>
        </w:rPr>
        <w:lastRenderedPageBreak/>
        <w:tab/>
      </w:r>
      <w:r w:rsidR="000D0783">
        <w:rPr>
          <w:rFonts w:ascii="Calibri" w:hAnsi="Calibri"/>
          <w:b/>
          <w:bCs/>
          <w:caps/>
          <w:lang w:val="en-AU"/>
        </w:rPr>
        <w:fldChar w:fldCharType="begin"/>
      </w:r>
      <w:r w:rsidR="000D0783">
        <w:rPr>
          <w:rFonts w:ascii="Calibri" w:hAnsi="Calibri"/>
          <w:b/>
          <w:bCs/>
          <w:caps/>
          <w:lang w:val="en-AU"/>
        </w:rPr>
        <w:instrText xml:space="preserve"> SEQ A \* MERGEFORMAT </w:instrText>
      </w:r>
      <w:r w:rsidR="000D0783">
        <w:rPr>
          <w:rFonts w:ascii="Calibri" w:hAnsi="Calibri"/>
          <w:b/>
          <w:bCs/>
          <w:caps/>
          <w:lang w:val="en-AU"/>
        </w:rPr>
        <w:fldChar w:fldCharType="separate"/>
      </w:r>
      <w:r w:rsidR="006F79F5">
        <w:rPr>
          <w:rFonts w:ascii="Calibri" w:hAnsi="Calibri"/>
          <w:b/>
          <w:bCs/>
          <w:caps/>
          <w:noProof/>
          <w:lang w:val="en-AU"/>
        </w:rPr>
        <w:t>10</w:t>
      </w:r>
      <w:r w:rsidR="000D0783">
        <w:rPr>
          <w:rFonts w:ascii="Calibri" w:hAnsi="Calibri"/>
          <w:b/>
          <w:bCs/>
          <w:caps/>
          <w:lang w:val="en-AU"/>
        </w:rPr>
        <w:fldChar w:fldCharType="end"/>
      </w:r>
      <w:r w:rsidRPr="00D729D0">
        <w:rPr>
          <w:rFonts w:ascii="Calibri" w:hAnsi="Calibri"/>
          <w:b/>
          <w:caps/>
          <w:lang w:val="en-AU"/>
        </w:rPr>
        <w:tab/>
      </w:r>
      <w:r>
        <w:rPr>
          <w:rFonts w:ascii="Calibri" w:hAnsi="Calibri"/>
          <w:b/>
          <w:caps/>
          <w:lang w:val="en-AU"/>
        </w:rPr>
        <w:t>Community facilities</w:t>
      </w:r>
      <w:r w:rsidR="00083BE6">
        <w:rPr>
          <w:rFonts w:ascii="Calibri" w:hAnsi="Calibri"/>
          <w:b/>
          <w:caps/>
          <w:lang w:val="en-AU"/>
        </w:rPr>
        <w:t>—Renewal and growth</w:t>
      </w:r>
    </w:p>
    <w:p w:rsidR="00D729D0" w:rsidRPr="00D729D0" w:rsidRDefault="00D729D0" w:rsidP="00D729D0">
      <w:pPr>
        <w:spacing w:before="120"/>
        <w:ind w:left="720"/>
        <w:rPr>
          <w:rFonts w:ascii="Calibri" w:hAnsi="Calibri"/>
          <w:color w:val="000000"/>
          <w:lang w:val="en-AU"/>
        </w:rPr>
      </w:pPr>
      <w:r>
        <w:rPr>
          <w:rFonts w:ascii="Calibri" w:hAnsi="Calibri"/>
          <w:color w:val="000000"/>
          <w:lang w:val="en-AU"/>
        </w:rPr>
        <w:t>Ms Orr</w:t>
      </w:r>
      <w:r w:rsidRPr="00D729D0">
        <w:rPr>
          <w:rFonts w:ascii="Calibri" w:hAnsi="Calibri"/>
          <w:color w:val="000000"/>
          <w:lang w:val="en-AU"/>
        </w:rPr>
        <w:t>, pursuant to notice, moved—That this Assembly:</w:t>
      </w:r>
    </w:p>
    <w:p w:rsidR="003C34EA" w:rsidRPr="00874F13" w:rsidRDefault="003C34EA" w:rsidP="003C34EA">
      <w:pPr>
        <w:pStyle w:val="DPSEntryIndents"/>
        <w:rPr>
          <w:lang w:eastAsia="en-US"/>
        </w:rPr>
      </w:pPr>
      <w:r w:rsidRPr="00874F13">
        <w:rPr>
          <w:lang w:eastAsia="en-US"/>
        </w:rPr>
        <w:t>notes:</w:t>
      </w:r>
    </w:p>
    <w:p w:rsidR="003C34EA" w:rsidRPr="00874F13" w:rsidRDefault="003C34EA" w:rsidP="003C34EA">
      <w:pPr>
        <w:pStyle w:val="DPSEntryIndents"/>
        <w:numPr>
          <w:ilvl w:val="1"/>
          <w:numId w:val="3"/>
        </w:numPr>
        <w:rPr>
          <w:lang w:eastAsia="en-US"/>
        </w:rPr>
      </w:pPr>
      <w:r w:rsidRPr="00874F13">
        <w:rPr>
          <w:lang w:eastAsia="en-US"/>
        </w:rPr>
        <w:t>community facilities and the services that are delivered through these facilities are a fundamental pillar in supporting and strengthening our community;</w:t>
      </w:r>
    </w:p>
    <w:p w:rsidR="003C34EA" w:rsidRPr="00874F13" w:rsidRDefault="003C34EA" w:rsidP="003C34EA">
      <w:pPr>
        <w:pStyle w:val="DPSEntryIndents"/>
        <w:numPr>
          <w:ilvl w:val="1"/>
          <w:numId w:val="3"/>
        </w:numPr>
        <w:rPr>
          <w:lang w:eastAsia="en-US"/>
        </w:rPr>
      </w:pPr>
      <w:r w:rsidRPr="00874F13">
        <w:rPr>
          <w:lang w:eastAsia="en-US"/>
        </w:rPr>
        <w:t>the ACT Government, through the ACT Property Group, holds a large portfolio of community facilities of varying age, functionality and location;</w:t>
      </w:r>
    </w:p>
    <w:p w:rsidR="003C34EA" w:rsidRPr="00874F13" w:rsidRDefault="003C34EA" w:rsidP="003C34EA">
      <w:pPr>
        <w:pStyle w:val="DPSEntryIndents"/>
        <w:numPr>
          <w:ilvl w:val="1"/>
          <w:numId w:val="3"/>
        </w:numPr>
        <w:rPr>
          <w:lang w:eastAsia="en-US"/>
        </w:rPr>
      </w:pPr>
      <w:r w:rsidRPr="00874F13">
        <w:rPr>
          <w:lang w:eastAsia="en-US"/>
        </w:rPr>
        <w:t>the demand for community facilities and the services supported through the provision of facilities is increasing in the ACT, particularly in areas of recent rapid population growth such as Gungahlin; and</w:t>
      </w:r>
    </w:p>
    <w:p w:rsidR="003C34EA" w:rsidRPr="00874F13" w:rsidRDefault="003C34EA" w:rsidP="003C34EA">
      <w:pPr>
        <w:pStyle w:val="DPSEntryIndents"/>
        <w:numPr>
          <w:ilvl w:val="1"/>
          <w:numId w:val="3"/>
        </w:numPr>
        <w:rPr>
          <w:lang w:eastAsia="en-US"/>
        </w:rPr>
      </w:pPr>
      <w:r w:rsidRPr="00874F13">
        <w:rPr>
          <w:lang w:eastAsia="en-US"/>
        </w:rPr>
        <w:t>the ACT Government is undertaking an assessment of ACT Property Group</w:t>
      </w:r>
      <w:r w:rsidR="006F79F5">
        <w:rPr>
          <w:lang w:eastAsia="en-US"/>
        </w:rPr>
        <w:t>’</w:t>
      </w:r>
      <w:r w:rsidRPr="00874F13">
        <w:rPr>
          <w:lang w:eastAsia="en-US"/>
        </w:rPr>
        <w:t>s current community facilities and that the findings of this work could be used to inform future planning and identify opportunities for renewal and growth of community facilities;</w:t>
      </w:r>
    </w:p>
    <w:p w:rsidR="003C34EA" w:rsidRPr="00874F13" w:rsidRDefault="003C34EA" w:rsidP="003C34EA">
      <w:pPr>
        <w:pStyle w:val="DPSEntryIndents"/>
        <w:rPr>
          <w:lang w:eastAsia="en-US"/>
        </w:rPr>
      </w:pPr>
      <w:r w:rsidRPr="00874F13">
        <w:rPr>
          <w:lang w:eastAsia="en-US"/>
        </w:rPr>
        <w:t>calls on the ACT Government to support emerging and existing community facility needs through the ACT Property Group Portfolio by ensuring that future review work addresses the following priorities:</w:t>
      </w:r>
    </w:p>
    <w:p w:rsidR="003C34EA" w:rsidRPr="00874F13" w:rsidRDefault="003C34EA" w:rsidP="003C34EA">
      <w:pPr>
        <w:pStyle w:val="DPSEntryIndents"/>
        <w:numPr>
          <w:ilvl w:val="1"/>
          <w:numId w:val="3"/>
        </w:numPr>
        <w:rPr>
          <w:lang w:eastAsia="en-US"/>
        </w:rPr>
      </w:pPr>
      <w:r w:rsidRPr="00874F13">
        <w:rPr>
          <w:lang w:eastAsia="en-US"/>
        </w:rPr>
        <w:t xml:space="preserve">assessing the location and accessibility of community facilities across the ACT; </w:t>
      </w:r>
    </w:p>
    <w:p w:rsidR="003C34EA" w:rsidRPr="00874F13" w:rsidRDefault="003C34EA" w:rsidP="003C34EA">
      <w:pPr>
        <w:pStyle w:val="DPSEntryIndents"/>
        <w:numPr>
          <w:ilvl w:val="1"/>
          <w:numId w:val="3"/>
        </w:numPr>
        <w:rPr>
          <w:lang w:eastAsia="en-US"/>
        </w:rPr>
      </w:pPr>
      <w:r w:rsidRPr="00874F13">
        <w:rPr>
          <w:lang w:eastAsia="en-US"/>
        </w:rPr>
        <w:t xml:space="preserve">the quality of the facilities provided; </w:t>
      </w:r>
    </w:p>
    <w:p w:rsidR="003C34EA" w:rsidRPr="00874F13" w:rsidRDefault="003C34EA" w:rsidP="003C34EA">
      <w:pPr>
        <w:pStyle w:val="DPSEntryIndents"/>
        <w:numPr>
          <w:ilvl w:val="1"/>
          <w:numId w:val="3"/>
        </w:numPr>
        <w:rPr>
          <w:lang w:eastAsia="en-US"/>
        </w:rPr>
      </w:pPr>
      <w:r w:rsidRPr="00874F13">
        <w:rPr>
          <w:lang w:eastAsia="en-US"/>
        </w:rPr>
        <w:t>the type and range of facilities provided;</w:t>
      </w:r>
    </w:p>
    <w:p w:rsidR="003C34EA" w:rsidRPr="00874F13" w:rsidRDefault="003C34EA" w:rsidP="003C34EA">
      <w:pPr>
        <w:pStyle w:val="DPSEntryIndents"/>
        <w:numPr>
          <w:ilvl w:val="1"/>
          <w:numId w:val="3"/>
        </w:numPr>
        <w:rPr>
          <w:lang w:eastAsia="en-US"/>
        </w:rPr>
      </w:pPr>
      <w:r w:rsidRPr="00874F13">
        <w:rPr>
          <w:lang w:eastAsia="en-US"/>
        </w:rPr>
        <w:t>growing the community facilities land and floor space available; and</w:t>
      </w:r>
    </w:p>
    <w:p w:rsidR="003C34EA" w:rsidRPr="00874F13" w:rsidRDefault="003C34EA" w:rsidP="003C34EA">
      <w:pPr>
        <w:pStyle w:val="DPSEntryIndents"/>
        <w:numPr>
          <w:ilvl w:val="1"/>
          <w:numId w:val="3"/>
        </w:numPr>
        <w:rPr>
          <w:lang w:eastAsia="en-US"/>
        </w:rPr>
      </w:pPr>
      <w:r w:rsidRPr="00874F13">
        <w:rPr>
          <w:lang w:eastAsia="en-US"/>
        </w:rPr>
        <w:t>keeping former schools as community facilities; and</w:t>
      </w:r>
    </w:p>
    <w:p w:rsidR="003C34EA" w:rsidRPr="00874F13" w:rsidRDefault="003C34EA" w:rsidP="003C34EA">
      <w:pPr>
        <w:pStyle w:val="DPSEntryIndents"/>
        <w:rPr>
          <w:lang w:eastAsia="en-US"/>
        </w:rPr>
      </w:pPr>
      <w:r w:rsidRPr="00874F13">
        <w:rPr>
          <w:lang w:eastAsia="en-US"/>
        </w:rPr>
        <w:t>calls on the ACT Government to engage with the community services sector to develop community facility demonstration projects as part of a broader strategy:</w:t>
      </w:r>
    </w:p>
    <w:p w:rsidR="003C34EA" w:rsidRPr="00874F13" w:rsidRDefault="003C34EA" w:rsidP="003C34EA">
      <w:pPr>
        <w:pStyle w:val="DPSEntryIndents"/>
        <w:numPr>
          <w:ilvl w:val="1"/>
          <w:numId w:val="3"/>
        </w:numPr>
        <w:rPr>
          <w:lang w:eastAsia="en-US"/>
        </w:rPr>
      </w:pPr>
      <w:r w:rsidRPr="00874F13">
        <w:rPr>
          <w:lang w:eastAsia="en-US"/>
        </w:rPr>
        <w:t>that demonstrate innovative approaches to growing the space and facilities available for community services in the ACT; and</w:t>
      </w:r>
    </w:p>
    <w:p w:rsidR="00D729D0" w:rsidRPr="00D729D0" w:rsidRDefault="003C34EA" w:rsidP="003C34EA">
      <w:pPr>
        <w:pStyle w:val="DPSEntryIndents"/>
        <w:numPr>
          <w:ilvl w:val="1"/>
          <w:numId w:val="3"/>
        </w:numPr>
        <w:rPr>
          <w:color w:val="000000"/>
        </w:rPr>
      </w:pPr>
      <w:r w:rsidRPr="00874F13">
        <w:rPr>
          <w:lang w:eastAsia="en-US"/>
        </w:rPr>
        <w:t>amongst these projects, address the difficulty community service organisations have in finding accessible and modern accommodation in town and group centres, including growing regions like Gungahlin.</w:t>
      </w:r>
    </w:p>
    <w:p w:rsidR="00D729D0" w:rsidRPr="00D729D0" w:rsidRDefault="00D729D0" w:rsidP="00D729D0">
      <w:pPr>
        <w:spacing w:before="120"/>
        <w:ind w:left="720" w:right="-35"/>
        <w:rPr>
          <w:rFonts w:ascii="Calibri" w:hAnsi="Calibri"/>
          <w:color w:val="000000"/>
          <w:lang w:val="en-AU"/>
        </w:rPr>
      </w:pPr>
      <w:r w:rsidRPr="00D729D0">
        <w:rPr>
          <w:rFonts w:ascii="Calibri" w:hAnsi="Calibri"/>
          <w:color w:val="000000"/>
          <w:lang w:val="en-AU"/>
        </w:rPr>
        <w:t>Debate ensued.</w:t>
      </w:r>
    </w:p>
    <w:p w:rsidR="00D729D0" w:rsidRPr="00D729D0" w:rsidRDefault="00D729D0" w:rsidP="00D729D0">
      <w:pPr>
        <w:spacing w:before="120"/>
        <w:ind w:left="720"/>
        <w:rPr>
          <w:rFonts w:ascii="Calibri" w:hAnsi="Calibri"/>
          <w:color w:val="000000"/>
          <w:lang w:val="en-AU"/>
        </w:rPr>
      </w:pPr>
      <w:r w:rsidRPr="00D729D0">
        <w:rPr>
          <w:rFonts w:ascii="Calibri" w:hAnsi="Calibri"/>
          <w:color w:val="000000"/>
          <w:lang w:val="en-AU"/>
        </w:rPr>
        <w:t>Question—put and passed.</w:t>
      </w:r>
    </w:p>
    <w:p w:rsidR="004B39DF" w:rsidRPr="004B39DF" w:rsidRDefault="004B39DF" w:rsidP="004B39DF">
      <w:pPr>
        <w:keepNext/>
        <w:keepLines/>
        <w:tabs>
          <w:tab w:val="right" w:pos="339"/>
          <w:tab w:val="left" w:pos="720"/>
        </w:tabs>
        <w:spacing w:before="240"/>
        <w:ind w:left="720" w:hanging="720"/>
        <w:jc w:val="both"/>
        <w:rPr>
          <w:rFonts w:ascii="Calibri" w:hAnsi="Calibri"/>
          <w:b/>
          <w:lang w:val="en-AU"/>
        </w:rPr>
      </w:pPr>
      <w:r w:rsidRPr="004B39DF">
        <w:rPr>
          <w:rFonts w:ascii="Calibri" w:hAnsi="Calibri"/>
          <w:b/>
          <w:lang w:val="en-AU"/>
        </w:rPr>
        <w:tab/>
      </w:r>
      <w:r w:rsidR="006F79F5">
        <w:rPr>
          <w:rFonts w:ascii="Calibri" w:hAnsi="Calibri"/>
          <w:b/>
          <w:bCs/>
          <w:lang w:val="en-AU"/>
        </w:rPr>
        <w:fldChar w:fldCharType="begin"/>
      </w:r>
      <w:r w:rsidR="006F79F5">
        <w:rPr>
          <w:rFonts w:ascii="Calibri" w:hAnsi="Calibri"/>
          <w:b/>
          <w:bCs/>
          <w:lang w:val="en-AU"/>
        </w:rPr>
        <w:instrText xml:space="preserve"> SEQ A \* MERGEFORMAT </w:instrText>
      </w:r>
      <w:r w:rsidR="006F79F5">
        <w:rPr>
          <w:rFonts w:ascii="Calibri" w:hAnsi="Calibri"/>
          <w:b/>
          <w:bCs/>
          <w:lang w:val="en-AU"/>
        </w:rPr>
        <w:fldChar w:fldCharType="separate"/>
      </w:r>
      <w:r w:rsidR="006F79F5">
        <w:rPr>
          <w:rFonts w:ascii="Calibri" w:hAnsi="Calibri"/>
          <w:b/>
          <w:bCs/>
          <w:noProof/>
          <w:lang w:val="en-AU"/>
        </w:rPr>
        <w:t>11</w:t>
      </w:r>
      <w:r w:rsidR="006F79F5">
        <w:rPr>
          <w:rFonts w:ascii="Calibri" w:hAnsi="Calibri"/>
          <w:b/>
          <w:bCs/>
          <w:lang w:val="en-AU"/>
        </w:rPr>
        <w:fldChar w:fldCharType="end"/>
      </w:r>
      <w:r w:rsidRPr="004B39DF">
        <w:rPr>
          <w:rFonts w:ascii="Calibri" w:hAnsi="Calibri"/>
          <w:b/>
          <w:lang w:val="en-AU"/>
        </w:rPr>
        <w:tab/>
        <w:t>PAPER</w:t>
      </w:r>
      <w:r>
        <w:rPr>
          <w:rFonts w:ascii="Calibri" w:hAnsi="Calibri"/>
          <w:b/>
          <w:lang w:val="en-AU"/>
        </w:rPr>
        <w:t>S</w:t>
      </w:r>
    </w:p>
    <w:p w:rsidR="004B39DF" w:rsidRPr="004B39DF" w:rsidRDefault="004B39DF" w:rsidP="004B39DF">
      <w:pPr>
        <w:spacing w:before="120"/>
        <w:ind w:left="720"/>
        <w:jc w:val="both"/>
        <w:rPr>
          <w:rFonts w:ascii="Calibri" w:hAnsi="Calibri"/>
          <w:lang w:val="en-AU"/>
        </w:rPr>
      </w:pPr>
      <w:r>
        <w:rPr>
          <w:rFonts w:ascii="Calibri" w:hAnsi="Calibri"/>
          <w:lang w:val="en-AU"/>
        </w:rPr>
        <w:t>Ms Lawder, pursuant to the resolution of the Assembly of 11 November 2021,</w:t>
      </w:r>
      <w:r w:rsidRPr="004B39DF">
        <w:rPr>
          <w:rFonts w:ascii="Calibri" w:hAnsi="Calibri"/>
          <w:lang w:val="en-AU"/>
        </w:rPr>
        <w:t xml:space="preserve"> presented the following paper</w:t>
      </w:r>
      <w:r>
        <w:rPr>
          <w:rFonts w:ascii="Calibri" w:hAnsi="Calibri"/>
          <w:lang w:val="en-AU"/>
        </w:rPr>
        <w:t>s</w:t>
      </w:r>
      <w:r w:rsidRPr="004B39DF">
        <w:rPr>
          <w:rFonts w:ascii="Calibri" w:hAnsi="Calibri"/>
          <w:lang w:val="en-AU"/>
        </w:rPr>
        <w:t>:</w:t>
      </w:r>
    </w:p>
    <w:p w:rsidR="004B39DF" w:rsidRDefault="004B39DF" w:rsidP="006F79F5">
      <w:pPr>
        <w:keepNext/>
        <w:spacing w:before="120"/>
        <w:ind w:left="720"/>
        <w:rPr>
          <w:rFonts w:ascii="Calibri" w:hAnsi="Calibri"/>
          <w:lang w:val="en-AU"/>
        </w:rPr>
      </w:pPr>
      <w:r>
        <w:rPr>
          <w:rFonts w:ascii="Calibri" w:hAnsi="Calibri"/>
          <w:lang w:val="en-AU"/>
        </w:rPr>
        <w:lastRenderedPageBreak/>
        <w:t>Climate targets and commitments—</w:t>
      </w:r>
    </w:p>
    <w:p w:rsidR="004B39DF" w:rsidRDefault="0074633F" w:rsidP="004B39DF">
      <w:pPr>
        <w:pStyle w:val="DPSEntryDetailIndentLev1"/>
      </w:pPr>
      <w:r>
        <w:t>Copy of letter from ACT Liberal Leader,</w:t>
      </w:r>
      <w:r w:rsidR="004B39DF">
        <w:t xml:space="preserve"> to the Prime Minister, dated 20 December 2021.</w:t>
      </w:r>
    </w:p>
    <w:p w:rsidR="004B39DF" w:rsidRPr="00D8160A" w:rsidRDefault="004B39DF" w:rsidP="004B39DF">
      <w:pPr>
        <w:pStyle w:val="DPSEntryDetailIndentLev1"/>
      </w:pPr>
      <w:r>
        <w:t xml:space="preserve">Letter from the Prime Minister to the </w:t>
      </w:r>
      <w:r w:rsidR="0074633F">
        <w:t>ACT Liberal Leader, dated 14 January 2022.</w:t>
      </w:r>
    </w:p>
    <w:p w:rsidR="001E4422" w:rsidRPr="001E4422" w:rsidRDefault="001E4422" w:rsidP="001E4422">
      <w:pPr>
        <w:keepNext/>
        <w:keepLines/>
        <w:tabs>
          <w:tab w:val="right" w:pos="339"/>
          <w:tab w:val="left" w:pos="720"/>
        </w:tabs>
        <w:spacing w:before="240"/>
        <w:ind w:left="720" w:hanging="720"/>
        <w:rPr>
          <w:rFonts w:ascii="Calibri" w:hAnsi="Calibri"/>
          <w:b/>
          <w:caps/>
          <w:lang w:val="en-AU"/>
        </w:rPr>
      </w:pPr>
      <w:r w:rsidRPr="001E4422">
        <w:rPr>
          <w:rFonts w:ascii="Calibri" w:hAnsi="Calibri"/>
          <w:b/>
          <w:caps/>
          <w:lang w:val="en-AU"/>
        </w:rPr>
        <w:tab/>
      </w:r>
      <w:r w:rsidR="000D0783">
        <w:rPr>
          <w:rFonts w:ascii="Calibri" w:hAnsi="Calibri"/>
          <w:b/>
          <w:bCs/>
          <w:caps/>
          <w:lang w:val="en-AU"/>
        </w:rPr>
        <w:fldChar w:fldCharType="begin"/>
      </w:r>
      <w:r w:rsidR="000D0783">
        <w:rPr>
          <w:rFonts w:ascii="Calibri" w:hAnsi="Calibri"/>
          <w:b/>
          <w:bCs/>
          <w:caps/>
          <w:lang w:val="en-AU"/>
        </w:rPr>
        <w:instrText xml:space="preserve"> SEQ A \* MERGEFORMAT </w:instrText>
      </w:r>
      <w:r w:rsidR="000D0783">
        <w:rPr>
          <w:rFonts w:ascii="Calibri" w:hAnsi="Calibri"/>
          <w:b/>
          <w:bCs/>
          <w:caps/>
          <w:lang w:val="en-AU"/>
        </w:rPr>
        <w:fldChar w:fldCharType="separate"/>
      </w:r>
      <w:r w:rsidR="006F79F5">
        <w:rPr>
          <w:rFonts w:ascii="Calibri" w:hAnsi="Calibri"/>
          <w:b/>
          <w:bCs/>
          <w:caps/>
          <w:noProof/>
          <w:lang w:val="en-AU"/>
        </w:rPr>
        <w:t>12</w:t>
      </w:r>
      <w:r w:rsidR="000D0783">
        <w:rPr>
          <w:rFonts w:ascii="Calibri" w:hAnsi="Calibri"/>
          <w:b/>
          <w:bCs/>
          <w:caps/>
          <w:lang w:val="en-AU"/>
        </w:rPr>
        <w:fldChar w:fldCharType="end"/>
      </w:r>
      <w:r w:rsidRPr="001E4422">
        <w:rPr>
          <w:rFonts w:ascii="Calibri" w:hAnsi="Calibri"/>
          <w:b/>
          <w:caps/>
          <w:lang w:val="en-AU"/>
        </w:rPr>
        <w:tab/>
      </w:r>
      <w:r>
        <w:rPr>
          <w:rFonts w:ascii="Calibri" w:hAnsi="Calibri"/>
          <w:b/>
          <w:caps/>
          <w:lang w:val="en-AU"/>
        </w:rPr>
        <w:t>A</w:t>
      </w:r>
      <w:r w:rsidR="0080281C">
        <w:rPr>
          <w:rFonts w:ascii="Calibri" w:hAnsi="Calibri"/>
          <w:b/>
          <w:caps/>
          <w:lang w:val="en-AU"/>
        </w:rPr>
        <w:t>.</w:t>
      </w:r>
      <w:r>
        <w:rPr>
          <w:rFonts w:ascii="Calibri" w:hAnsi="Calibri"/>
          <w:b/>
          <w:caps/>
          <w:lang w:val="en-AU"/>
        </w:rPr>
        <w:t>C</w:t>
      </w:r>
      <w:r w:rsidR="0080281C">
        <w:rPr>
          <w:rFonts w:ascii="Calibri" w:hAnsi="Calibri"/>
          <w:b/>
          <w:caps/>
          <w:lang w:val="en-AU"/>
        </w:rPr>
        <w:t>.</w:t>
      </w:r>
      <w:r>
        <w:rPr>
          <w:rFonts w:ascii="Calibri" w:hAnsi="Calibri"/>
          <w:b/>
          <w:caps/>
          <w:lang w:val="en-AU"/>
        </w:rPr>
        <w:t>T</w:t>
      </w:r>
      <w:r w:rsidR="0080281C">
        <w:rPr>
          <w:rFonts w:ascii="Calibri" w:hAnsi="Calibri"/>
          <w:b/>
          <w:caps/>
          <w:lang w:val="en-AU"/>
        </w:rPr>
        <w:t>.</w:t>
      </w:r>
      <w:r>
        <w:rPr>
          <w:rFonts w:ascii="Calibri" w:hAnsi="Calibri"/>
          <w:b/>
          <w:caps/>
          <w:lang w:val="en-AU"/>
        </w:rPr>
        <w:t xml:space="preserve"> Policing—Resourcing</w:t>
      </w:r>
    </w:p>
    <w:p w:rsidR="001E4422" w:rsidRPr="001E4422" w:rsidRDefault="001E4422" w:rsidP="001E4422">
      <w:pPr>
        <w:spacing w:before="120"/>
        <w:ind w:left="720"/>
        <w:rPr>
          <w:rFonts w:ascii="Calibri" w:hAnsi="Calibri"/>
          <w:color w:val="000000"/>
          <w:lang w:val="en-AU"/>
        </w:rPr>
      </w:pPr>
      <w:r>
        <w:rPr>
          <w:rFonts w:ascii="Calibri" w:hAnsi="Calibri"/>
          <w:color w:val="000000"/>
          <w:lang w:val="en-AU"/>
        </w:rPr>
        <w:t>Mr Hanson</w:t>
      </w:r>
      <w:r w:rsidRPr="001E4422">
        <w:rPr>
          <w:rFonts w:ascii="Calibri" w:hAnsi="Calibri"/>
          <w:color w:val="000000"/>
          <w:lang w:val="en-AU"/>
        </w:rPr>
        <w:t>, pursuant to notice, moved—That this Assembly:</w:t>
      </w:r>
    </w:p>
    <w:p w:rsidR="003C34EA" w:rsidRPr="00874F13" w:rsidRDefault="003C34EA" w:rsidP="003C34EA">
      <w:pPr>
        <w:pStyle w:val="DPSEntryIndents"/>
        <w:numPr>
          <w:ilvl w:val="0"/>
          <w:numId w:val="18"/>
        </w:numPr>
        <w:rPr>
          <w:lang w:eastAsia="en-US"/>
        </w:rPr>
      </w:pPr>
      <w:r w:rsidRPr="00874F13">
        <w:rPr>
          <w:lang w:eastAsia="en-US"/>
        </w:rPr>
        <w:t>notes that:</w:t>
      </w:r>
    </w:p>
    <w:p w:rsidR="003C34EA" w:rsidRPr="00874F13" w:rsidRDefault="003C34EA" w:rsidP="003C34EA">
      <w:pPr>
        <w:pStyle w:val="DPSEntryIndents"/>
        <w:numPr>
          <w:ilvl w:val="1"/>
          <w:numId w:val="18"/>
        </w:numPr>
        <w:rPr>
          <w:lang w:eastAsia="en-US"/>
        </w:rPr>
      </w:pPr>
      <w:r w:rsidRPr="00874F13">
        <w:rPr>
          <w:lang w:eastAsia="en-US"/>
        </w:rPr>
        <w:t>the ACT Gover</w:t>
      </w:r>
      <w:r w:rsidR="0097529F">
        <w:rPr>
          <w:lang w:eastAsia="en-US"/>
        </w:rPr>
        <w:t>nment has underfunded and under-</w:t>
      </w:r>
      <w:r w:rsidRPr="00874F13">
        <w:rPr>
          <w:lang w:eastAsia="en-US"/>
        </w:rPr>
        <w:t>resourced ACT Policing for years;</w:t>
      </w:r>
    </w:p>
    <w:p w:rsidR="003C34EA" w:rsidRPr="00874F13" w:rsidRDefault="003C34EA" w:rsidP="003C34EA">
      <w:pPr>
        <w:pStyle w:val="DPSEntryIndents"/>
        <w:numPr>
          <w:ilvl w:val="1"/>
          <w:numId w:val="18"/>
        </w:numPr>
        <w:rPr>
          <w:lang w:eastAsia="en-US"/>
        </w:rPr>
      </w:pPr>
      <w:r w:rsidRPr="00874F13">
        <w:rPr>
          <w:lang w:eastAsia="en-US"/>
        </w:rPr>
        <w:t>the latest Report on Government Services from the Productivity Commission shows that the ACT has the lowest:</w:t>
      </w:r>
    </w:p>
    <w:p w:rsidR="003C34EA" w:rsidRPr="00874F13" w:rsidRDefault="0097529F" w:rsidP="003C34EA">
      <w:pPr>
        <w:pStyle w:val="DPSEntryIndents"/>
        <w:numPr>
          <w:ilvl w:val="2"/>
          <w:numId w:val="18"/>
        </w:numPr>
        <w:rPr>
          <w:lang w:eastAsia="en-US"/>
        </w:rPr>
      </w:pPr>
      <w:r>
        <w:rPr>
          <w:lang w:eastAsia="en-US"/>
        </w:rPr>
        <w:t xml:space="preserve">number of police per </w:t>
      </w:r>
      <w:r w:rsidR="003C34EA" w:rsidRPr="00874F13">
        <w:rPr>
          <w:lang w:eastAsia="en-US"/>
        </w:rPr>
        <w:t>capita in Australia;</w:t>
      </w:r>
    </w:p>
    <w:p w:rsidR="003C34EA" w:rsidRPr="00874F13" w:rsidRDefault="003C34EA" w:rsidP="003C34EA">
      <w:pPr>
        <w:pStyle w:val="DPSEntryIndents"/>
        <w:numPr>
          <w:ilvl w:val="2"/>
          <w:numId w:val="18"/>
        </w:numPr>
        <w:rPr>
          <w:lang w:eastAsia="en-US"/>
        </w:rPr>
      </w:pPr>
      <w:r w:rsidRPr="00874F13">
        <w:rPr>
          <w:lang w:eastAsia="en-US"/>
        </w:rPr>
        <w:t>funding per person for police in Australia;</w:t>
      </w:r>
    </w:p>
    <w:p w:rsidR="003C34EA" w:rsidRPr="00874F13" w:rsidRDefault="003C34EA" w:rsidP="003C34EA">
      <w:pPr>
        <w:pStyle w:val="DPSEntryIndents"/>
        <w:numPr>
          <w:ilvl w:val="2"/>
          <w:numId w:val="18"/>
        </w:numPr>
        <w:rPr>
          <w:lang w:eastAsia="en-US"/>
        </w:rPr>
      </w:pPr>
      <w:r w:rsidRPr="00874F13">
        <w:rPr>
          <w:lang w:eastAsia="en-US"/>
        </w:rPr>
        <w:t>clearance rates for property crime in Australia; and</w:t>
      </w:r>
    </w:p>
    <w:p w:rsidR="003C34EA" w:rsidRPr="00874F13" w:rsidRDefault="003C34EA" w:rsidP="003C34EA">
      <w:pPr>
        <w:pStyle w:val="DPSEntryIndents"/>
        <w:numPr>
          <w:ilvl w:val="2"/>
          <w:numId w:val="18"/>
        </w:numPr>
        <w:rPr>
          <w:lang w:eastAsia="en-US"/>
        </w:rPr>
      </w:pPr>
      <w:r w:rsidRPr="00874F13">
        <w:rPr>
          <w:lang w:eastAsia="en-US"/>
        </w:rPr>
        <w:t>satisfaction of people who had contact with police in Australia;</w:t>
      </w:r>
    </w:p>
    <w:p w:rsidR="003C34EA" w:rsidRPr="00874F13" w:rsidRDefault="003C34EA" w:rsidP="003C34EA">
      <w:pPr>
        <w:pStyle w:val="DPSEntryIndents"/>
        <w:numPr>
          <w:ilvl w:val="1"/>
          <w:numId w:val="18"/>
        </w:numPr>
        <w:rPr>
          <w:lang w:eastAsia="en-US"/>
        </w:rPr>
      </w:pPr>
      <w:r w:rsidRPr="00874F13">
        <w:rPr>
          <w:lang w:eastAsia="en-US"/>
        </w:rPr>
        <w:t>the ACT is the only jurisdiction in Australia to record a negative average annual growth rate in real recurrent expenditure from 2016</w:t>
      </w:r>
      <w:r w:rsidRPr="00874F13">
        <w:rPr>
          <w:lang w:eastAsia="en-US"/>
        </w:rPr>
        <w:noBreakHyphen/>
        <w:t>17 to 2020-21; and</w:t>
      </w:r>
    </w:p>
    <w:p w:rsidR="003C34EA" w:rsidRPr="00874F13" w:rsidRDefault="003C34EA" w:rsidP="003C34EA">
      <w:pPr>
        <w:pStyle w:val="DPSEntryIndents"/>
        <w:numPr>
          <w:ilvl w:val="1"/>
          <w:numId w:val="18"/>
        </w:numPr>
        <w:rPr>
          <w:lang w:eastAsia="en-US"/>
        </w:rPr>
      </w:pPr>
      <w:r w:rsidRPr="00874F13">
        <w:rPr>
          <w:lang w:eastAsia="en-US"/>
        </w:rPr>
        <w:t>last year, ACT police stopped taking calls from the public in person for certain crimes and moved to online reporting; and</w:t>
      </w:r>
    </w:p>
    <w:p w:rsidR="003C34EA" w:rsidRPr="00874F13" w:rsidRDefault="003C34EA" w:rsidP="003C34EA">
      <w:pPr>
        <w:pStyle w:val="DPSEntryIndents"/>
        <w:numPr>
          <w:ilvl w:val="0"/>
          <w:numId w:val="18"/>
        </w:numPr>
        <w:rPr>
          <w:lang w:eastAsia="en-US"/>
        </w:rPr>
      </w:pPr>
      <w:r w:rsidRPr="00874F13">
        <w:rPr>
          <w:lang w:eastAsia="en-US"/>
        </w:rPr>
        <w:t>calls on the ACT Government to:</w:t>
      </w:r>
    </w:p>
    <w:p w:rsidR="003C34EA" w:rsidRPr="00874F13" w:rsidRDefault="003C34EA" w:rsidP="003C34EA">
      <w:pPr>
        <w:pStyle w:val="DPSEntryIndents"/>
        <w:numPr>
          <w:ilvl w:val="1"/>
          <w:numId w:val="18"/>
        </w:numPr>
        <w:rPr>
          <w:lang w:eastAsia="en-US"/>
        </w:rPr>
      </w:pPr>
      <w:r w:rsidRPr="00874F13">
        <w:rPr>
          <w:lang w:eastAsia="en-US"/>
        </w:rPr>
        <w:t xml:space="preserve">increase the number </w:t>
      </w:r>
      <w:r w:rsidR="0097529F">
        <w:rPr>
          <w:lang w:eastAsia="en-US"/>
        </w:rPr>
        <w:t xml:space="preserve">of police to at least match per </w:t>
      </w:r>
      <w:r w:rsidRPr="00874F13">
        <w:rPr>
          <w:lang w:eastAsia="en-US"/>
        </w:rPr>
        <w:t>capita levels with NSW</w:t>
      </w:r>
      <w:r w:rsidRPr="003C34EA">
        <w:rPr>
          <w:rFonts w:ascii="Times New Roman" w:hAnsi="Times New Roman"/>
        </w:rPr>
        <w:t xml:space="preserve"> </w:t>
      </w:r>
      <w:r w:rsidRPr="00874F13">
        <w:rPr>
          <w:lang w:eastAsia="en-US"/>
        </w:rPr>
        <w:t>by 2024; and</w:t>
      </w:r>
    </w:p>
    <w:p w:rsidR="001E4422" w:rsidRPr="003C34EA" w:rsidRDefault="003C34EA" w:rsidP="003C34EA">
      <w:pPr>
        <w:pStyle w:val="DPSEntryIndents"/>
        <w:numPr>
          <w:ilvl w:val="1"/>
          <w:numId w:val="18"/>
        </w:numPr>
        <w:rPr>
          <w:color w:val="000000"/>
        </w:rPr>
      </w:pPr>
      <w:r w:rsidRPr="00874F13">
        <w:rPr>
          <w:lang w:eastAsia="en-US"/>
        </w:rPr>
        <w:t>adequately resource ACT Policing to re-establish face-to-face crime reporting and investigation.</w:t>
      </w:r>
    </w:p>
    <w:p w:rsidR="0097529F" w:rsidRDefault="0097529F" w:rsidP="001E4422">
      <w:pPr>
        <w:spacing w:before="120"/>
        <w:ind w:left="720" w:right="-35"/>
        <w:rPr>
          <w:rFonts w:ascii="Calibri" w:hAnsi="Calibri"/>
          <w:color w:val="000000"/>
          <w:lang w:val="en-AU"/>
        </w:rPr>
      </w:pPr>
      <w:r>
        <w:rPr>
          <w:rFonts w:ascii="Calibri" w:hAnsi="Calibri"/>
          <w:color w:val="000000"/>
          <w:lang w:val="en-AU"/>
        </w:rPr>
        <w:t>Debate ensued.</w:t>
      </w:r>
    </w:p>
    <w:p w:rsidR="001E4422" w:rsidRDefault="00C859B7" w:rsidP="001E4422">
      <w:pPr>
        <w:spacing w:before="120"/>
        <w:ind w:left="720" w:right="-35"/>
        <w:rPr>
          <w:rFonts w:ascii="Calibri" w:hAnsi="Calibri"/>
          <w:color w:val="000000"/>
          <w:lang w:val="en-AU"/>
        </w:rPr>
      </w:pPr>
      <w:r>
        <w:rPr>
          <w:rFonts w:ascii="Calibri" w:hAnsi="Calibri"/>
          <w:color w:val="000000"/>
          <w:lang w:val="en-AU"/>
        </w:rPr>
        <w:t xml:space="preserve">Mr Gentleman (Minister for Police and Emergency Services) moved the following amendment:  Omit all text after </w:t>
      </w:r>
      <w:r w:rsidR="006F79F5">
        <w:rPr>
          <w:rFonts w:ascii="Calibri" w:hAnsi="Calibri"/>
          <w:color w:val="000000"/>
          <w:lang w:val="en-AU"/>
        </w:rPr>
        <w:t>“</w:t>
      </w:r>
      <w:r>
        <w:rPr>
          <w:rFonts w:ascii="Calibri" w:hAnsi="Calibri"/>
          <w:color w:val="000000"/>
          <w:lang w:val="en-AU"/>
        </w:rPr>
        <w:t>That this Assembly</w:t>
      </w:r>
      <w:r w:rsidR="006F79F5">
        <w:rPr>
          <w:rFonts w:ascii="Calibri" w:hAnsi="Calibri"/>
          <w:color w:val="000000"/>
          <w:lang w:val="en-AU"/>
        </w:rPr>
        <w:t>”</w:t>
      </w:r>
      <w:r>
        <w:rPr>
          <w:rFonts w:ascii="Calibri" w:hAnsi="Calibri"/>
          <w:color w:val="000000"/>
          <w:lang w:val="en-AU"/>
        </w:rPr>
        <w:t>, substitute:</w:t>
      </w:r>
    </w:p>
    <w:p w:rsidR="00C859B7" w:rsidRDefault="006F79F5" w:rsidP="00C859B7">
      <w:pPr>
        <w:pStyle w:val="DPSEntryDetail"/>
        <w:tabs>
          <w:tab w:val="clear" w:pos="1197"/>
          <w:tab w:val="left" w:pos="1350"/>
        </w:tabs>
        <w:ind w:left="1350" w:hanging="630"/>
      </w:pPr>
      <w:r>
        <w:t>“</w:t>
      </w:r>
      <w:r w:rsidR="00C859B7" w:rsidRPr="00C859B7">
        <w:t>(1)</w:t>
      </w:r>
      <w:r w:rsidR="00C859B7">
        <w:tab/>
        <w:t>extends its thanks and appreciation to ACT Policing for continuing to keep our community safe in these challenging and uncertain times;</w:t>
      </w:r>
    </w:p>
    <w:p w:rsidR="00C859B7" w:rsidRDefault="00C859B7" w:rsidP="00C859B7">
      <w:pPr>
        <w:pStyle w:val="DPSEntryDetail"/>
        <w:tabs>
          <w:tab w:val="clear" w:pos="1197"/>
          <w:tab w:val="left" w:pos="1350"/>
        </w:tabs>
        <w:ind w:left="1350" w:hanging="630"/>
      </w:pPr>
      <w:r>
        <w:t>(2)</w:t>
      </w:r>
      <w:r>
        <w:tab/>
        <w:t>recognises the ACT Government</w:t>
      </w:r>
      <w:r w:rsidR="006F79F5">
        <w:t>’</w:t>
      </w:r>
      <w:r>
        <w:t>s strong record of investment in ACT Policing, including in the 2020-21 Budget, which contained:</w:t>
      </w:r>
    </w:p>
    <w:p w:rsidR="00C859B7" w:rsidRDefault="00C859B7" w:rsidP="00C859B7">
      <w:pPr>
        <w:pStyle w:val="DPSEntryDetail"/>
        <w:tabs>
          <w:tab w:val="clear" w:pos="1197"/>
          <w:tab w:val="clear" w:pos="1767"/>
          <w:tab w:val="left" w:pos="8190"/>
          <w:tab w:val="left" w:pos="8550"/>
        </w:tabs>
        <w:ind w:left="1890" w:hanging="540"/>
      </w:pPr>
      <w:r>
        <w:t>(a)</w:t>
      </w:r>
      <w:r>
        <w:tab/>
        <w:t>over $9.7 million to improve accommodation for our police and emergency services in Gungahlin;</w:t>
      </w:r>
    </w:p>
    <w:p w:rsidR="00C859B7" w:rsidRDefault="00C859B7" w:rsidP="00C859B7">
      <w:pPr>
        <w:pStyle w:val="DPSEntryDetail"/>
        <w:tabs>
          <w:tab w:val="clear" w:pos="1197"/>
          <w:tab w:val="clear" w:pos="1767"/>
          <w:tab w:val="left" w:pos="8190"/>
          <w:tab w:val="left" w:pos="8550"/>
        </w:tabs>
        <w:ind w:left="1890" w:hanging="540"/>
      </w:pPr>
      <w:r>
        <w:t>(b)</w:t>
      </w:r>
      <w:r>
        <w:tab/>
        <w:t>$4.2 million to meet the growing and increasingly complex workload associated with forensic medical services;</w:t>
      </w:r>
    </w:p>
    <w:p w:rsidR="00C859B7" w:rsidRDefault="00DE409C" w:rsidP="00C859B7">
      <w:pPr>
        <w:pStyle w:val="DPSEntryDetail"/>
        <w:tabs>
          <w:tab w:val="clear" w:pos="1197"/>
          <w:tab w:val="clear" w:pos="1767"/>
          <w:tab w:val="left" w:pos="8190"/>
          <w:tab w:val="left" w:pos="8550"/>
        </w:tabs>
        <w:ind w:left="1890" w:hanging="540"/>
      </w:pPr>
      <w:r>
        <w:t>(c)</w:t>
      </w:r>
      <w:r>
        <w:tab/>
        <w:t>$6.6</w:t>
      </w:r>
      <w:r w:rsidR="00C859B7">
        <w:t xml:space="preserve"> million to replace ACT Policing</w:t>
      </w:r>
      <w:r w:rsidR="006F79F5">
        <w:t>’</w:t>
      </w:r>
      <w:r w:rsidR="00C859B7">
        <w:t>s radio core communication system; and</w:t>
      </w:r>
    </w:p>
    <w:p w:rsidR="00C859B7" w:rsidRDefault="00C859B7" w:rsidP="006F79F5">
      <w:pPr>
        <w:pStyle w:val="DPSEntryDetail"/>
        <w:keepNext/>
        <w:tabs>
          <w:tab w:val="clear" w:pos="1197"/>
          <w:tab w:val="clear" w:pos="1767"/>
          <w:tab w:val="left" w:pos="8190"/>
          <w:tab w:val="left" w:pos="8550"/>
        </w:tabs>
        <w:ind w:left="1901" w:hanging="547"/>
      </w:pPr>
      <w:r>
        <w:lastRenderedPageBreak/>
        <w:t>(d)</w:t>
      </w:r>
      <w:r>
        <w:tab/>
        <w:t>over $11 million for expanded enabling services to support operational capacity;</w:t>
      </w:r>
    </w:p>
    <w:p w:rsidR="00C859B7" w:rsidRDefault="00C859B7" w:rsidP="00C859B7">
      <w:pPr>
        <w:pStyle w:val="DPSEntryDetail"/>
        <w:tabs>
          <w:tab w:val="clear" w:pos="1197"/>
          <w:tab w:val="left" w:pos="1350"/>
        </w:tabs>
        <w:ind w:left="1350" w:hanging="630"/>
      </w:pPr>
      <w:r>
        <w:t>(3)</w:t>
      </w:r>
      <w:r>
        <w:tab/>
        <w:t>notes the ACT Government</w:t>
      </w:r>
      <w:r w:rsidR="006F79F5">
        <w:t>’</w:t>
      </w:r>
      <w:r>
        <w:t>s record investment of $33.9 million in ACT Policing in 2019-20;</w:t>
      </w:r>
    </w:p>
    <w:p w:rsidR="00C859B7" w:rsidRDefault="00C859B7" w:rsidP="00C859B7">
      <w:pPr>
        <w:pStyle w:val="DPSEntryDetail"/>
        <w:tabs>
          <w:tab w:val="clear" w:pos="1197"/>
          <w:tab w:val="left" w:pos="1350"/>
        </w:tabs>
        <w:ind w:left="1350" w:hanging="630"/>
      </w:pPr>
      <w:r>
        <w:t>(4)</w:t>
      </w:r>
      <w:r>
        <w:tab/>
        <w:t>acknowledges that police numbers in the ACT continue to grow, with 98 new officers graduating in the past financial year;</w:t>
      </w:r>
    </w:p>
    <w:p w:rsidR="00C859B7" w:rsidRDefault="00C859B7" w:rsidP="00C859B7">
      <w:pPr>
        <w:pStyle w:val="DPSEntryDetail"/>
        <w:tabs>
          <w:tab w:val="clear" w:pos="1197"/>
          <w:tab w:val="left" w:pos="1350"/>
        </w:tabs>
        <w:ind w:left="1350" w:hanging="630"/>
      </w:pPr>
      <w:r>
        <w:t>(5)</w:t>
      </w:r>
      <w:r>
        <w:tab/>
        <w:t>notes that the la</w:t>
      </w:r>
      <w:r w:rsidR="00DE409C">
        <w:t>te</w:t>
      </w:r>
      <w:r>
        <w:t>st Report on Government Services from the Productivity Commission shows that:</w:t>
      </w:r>
    </w:p>
    <w:p w:rsidR="00C859B7" w:rsidRDefault="00C859B7" w:rsidP="00C859B7">
      <w:pPr>
        <w:pStyle w:val="DPSEntryDetail"/>
        <w:tabs>
          <w:tab w:val="clear" w:pos="1197"/>
          <w:tab w:val="clear" w:pos="1767"/>
          <w:tab w:val="left" w:pos="8190"/>
          <w:tab w:val="left" w:pos="8550"/>
        </w:tabs>
        <w:ind w:left="1890" w:hanging="540"/>
      </w:pPr>
      <w:r>
        <w:t>(a)</w:t>
      </w:r>
      <w:r>
        <w:tab/>
        <w:t>ACT Policing continues to enjoy the trust and confidence of the community; and</w:t>
      </w:r>
    </w:p>
    <w:p w:rsidR="00C859B7" w:rsidRDefault="00C859B7" w:rsidP="00C859B7">
      <w:pPr>
        <w:pStyle w:val="DPSEntryDetail"/>
        <w:tabs>
          <w:tab w:val="clear" w:pos="1197"/>
          <w:tab w:val="clear" w:pos="1767"/>
          <w:tab w:val="left" w:pos="8190"/>
          <w:tab w:val="left" w:pos="8550"/>
        </w:tabs>
        <w:ind w:left="1890" w:hanging="540"/>
      </w:pPr>
      <w:r>
        <w:t>(b)</w:t>
      </w:r>
      <w:r>
        <w:tab/>
        <w:t>Canberra residents feel safe with one of the highest levels of perceived safety in both the home and public places;</w:t>
      </w:r>
    </w:p>
    <w:p w:rsidR="00C859B7" w:rsidRDefault="00C859B7" w:rsidP="00C859B7">
      <w:pPr>
        <w:pStyle w:val="DPSEntryDetail"/>
        <w:tabs>
          <w:tab w:val="clear" w:pos="1197"/>
          <w:tab w:val="left" w:pos="1350"/>
        </w:tabs>
        <w:ind w:left="1350" w:hanging="630"/>
      </w:pPr>
      <w:r>
        <w:t>(6)</w:t>
      </w:r>
      <w:r>
        <w:tab/>
        <w:t>notes that ACT Policing is exploring a range of modern ways the community can report incidents, crimes and other matters.  This will be in addition to the existing reporting arrangements that include Triple Zero (000), police assistance phone lines (131 444), along with attendance at police stations;</w:t>
      </w:r>
    </w:p>
    <w:p w:rsidR="00C859B7" w:rsidRDefault="00C859B7" w:rsidP="00C859B7">
      <w:pPr>
        <w:pStyle w:val="DPSEntryDetail"/>
        <w:tabs>
          <w:tab w:val="clear" w:pos="1197"/>
          <w:tab w:val="left" w:pos="1350"/>
        </w:tabs>
        <w:ind w:left="1350" w:hanging="630"/>
      </w:pPr>
      <w:r>
        <w:t>(7)</w:t>
      </w:r>
      <w:r>
        <w:tab/>
        <w:t>notes the following evidence provided by the Chief Police Officer to the Standing Committee on Justice and Community Safety</w:t>
      </w:r>
      <w:r w:rsidR="006F79F5">
        <w:t>’</w:t>
      </w:r>
      <w:r>
        <w:t>s inquiry into the Annual and Financial Reports 2019-20</w:t>
      </w:r>
      <w:r w:rsidR="0050522B">
        <w:t>20, Appropriation Bill 2020-2021 and Appropriation (Office of the Legislative Assembly) Bill 2020-2021:</w:t>
      </w:r>
    </w:p>
    <w:p w:rsidR="0050522B" w:rsidRDefault="006F79F5" w:rsidP="0050522B">
      <w:pPr>
        <w:pStyle w:val="DPSEntryDetail"/>
        <w:tabs>
          <w:tab w:val="clear" w:pos="1197"/>
          <w:tab w:val="clear" w:pos="1767"/>
          <w:tab w:val="left" w:pos="8190"/>
          <w:tab w:val="left" w:pos="8550"/>
        </w:tabs>
        <w:ind w:left="1890"/>
      </w:pPr>
      <w:r>
        <w:t>‘</w:t>
      </w:r>
      <w:r w:rsidR="0050522B">
        <w:t>We talk about police numbers all the time.  It is very difficult to compare the territory with any other jurisdiction in the country because our population is fairly compacted to a very small part of the territory.  I always hear people talk about the numbers of police in a place like Tasmania. The fact is, it is three hours between their biggest cities—here it is literally 10 minutes and I can move patrols around very quickly.</w:t>
      </w:r>
      <w:r>
        <w:t>’</w:t>
      </w:r>
      <w:r w:rsidR="0050522B">
        <w:t>; and</w:t>
      </w:r>
    </w:p>
    <w:p w:rsidR="0050522B" w:rsidRPr="00C859B7" w:rsidRDefault="0050522B" w:rsidP="0050522B">
      <w:pPr>
        <w:pStyle w:val="DPSEntryDetail"/>
        <w:tabs>
          <w:tab w:val="clear" w:pos="1197"/>
          <w:tab w:val="left" w:pos="1350"/>
        </w:tabs>
        <w:ind w:left="1350" w:hanging="630"/>
      </w:pPr>
      <w:r>
        <w:t>(8)</w:t>
      </w:r>
      <w:r>
        <w:tab/>
        <w:t>calls on the ACT Government to continue resourcing ACT Policing as Canberra grows, in line with an evidence-based approach.</w:t>
      </w:r>
      <w:r w:rsidR="006F79F5">
        <w:t>”</w:t>
      </w:r>
      <w:r>
        <w:t>.</w:t>
      </w:r>
    </w:p>
    <w:p w:rsidR="00040E5D" w:rsidRDefault="00040E5D" w:rsidP="001E4422">
      <w:pPr>
        <w:spacing w:before="120"/>
        <w:ind w:left="720"/>
        <w:rPr>
          <w:rFonts w:ascii="Calibri" w:hAnsi="Calibri"/>
          <w:color w:val="000000"/>
          <w:lang w:val="en-AU"/>
        </w:rPr>
      </w:pPr>
      <w:r>
        <w:rPr>
          <w:rFonts w:ascii="Calibri" w:hAnsi="Calibri"/>
          <w:color w:val="000000"/>
          <w:lang w:val="en-AU"/>
        </w:rPr>
        <w:t>Debate continued.</w:t>
      </w:r>
    </w:p>
    <w:p w:rsidR="00913918" w:rsidRDefault="00913918" w:rsidP="001E4422">
      <w:pPr>
        <w:spacing w:before="120"/>
        <w:ind w:left="720"/>
        <w:rPr>
          <w:rFonts w:ascii="Calibri" w:hAnsi="Calibri"/>
          <w:color w:val="000000"/>
          <w:lang w:val="en-AU"/>
        </w:rPr>
      </w:pPr>
      <w:r>
        <w:rPr>
          <w:rFonts w:ascii="Calibri" w:hAnsi="Calibri"/>
          <w:color w:val="000000"/>
          <w:lang w:val="en-AU"/>
        </w:rPr>
        <w:t>Question—That the amendment be agreed to—put.</w:t>
      </w:r>
    </w:p>
    <w:p w:rsidR="006F79F5" w:rsidRDefault="006F79F5" w:rsidP="006F79F5">
      <w:pPr>
        <w:spacing w:before="120" w:after="120"/>
        <w:ind w:left="720"/>
        <w:rPr>
          <w:rFonts w:ascii="Calibri" w:hAnsi="Calibri"/>
          <w:color w:val="000000"/>
          <w:lang w:val="en-AU"/>
        </w:rPr>
      </w:pPr>
      <w:r>
        <w:rPr>
          <w:rFonts w:ascii="Calibri" w:hAnsi="Calibri"/>
          <w:color w:val="000000"/>
          <w:lang w:val="en-AU"/>
        </w:rPr>
        <w:t>The Assembly voted—</w:t>
      </w:r>
    </w:p>
    <w:tbl>
      <w:tblPr>
        <w:tblpPr w:rightFromText="180" w:vertAnchor="text" w:tblpY="1"/>
        <w:tblOverlap w:val="never"/>
        <w:tblW w:w="9508" w:type="dxa"/>
        <w:tblLayout w:type="fixed"/>
        <w:tblCellMar>
          <w:left w:w="0" w:type="dxa"/>
          <w:right w:w="56" w:type="dxa"/>
        </w:tblCellMar>
        <w:tblLook w:val="0000" w:firstRow="0" w:lastRow="0" w:firstColumn="0" w:lastColumn="0" w:noHBand="0" w:noVBand="0"/>
      </w:tblPr>
      <w:tblGrid>
        <w:gridCol w:w="720"/>
        <w:gridCol w:w="2041"/>
        <w:gridCol w:w="1321"/>
        <w:gridCol w:w="624"/>
        <w:gridCol w:w="96"/>
        <w:gridCol w:w="624"/>
        <w:gridCol w:w="2041"/>
        <w:gridCol w:w="1321"/>
        <w:gridCol w:w="720"/>
      </w:tblGrid>
      <w:tr w:rsidR="006F79F5" w:rsidTr="006F79F5">
        <w:trPr>
          <w:gridAfter w:val="1"/>
          <w:wAfter w:w="720" w:type="dxa"/>
        </w:trPr>
        <w:tc>
          <w:tcPr>
            <w:tcW w:w="4082" w:type="dxa"/>
            <w:gridSpan w:val="3"/>
            <w:shd w:val="clear" w:color="auto" w:fill="auto"/>
          </w:tcPr>
          <w:p w:rsidR="006F79F5" w:rsidRDefault="006F79F5" w:rsidP="006F79F5">
            <w:pPr>
              <w:tabs>
                <w:tab w:val="center" w:pos="2430"/>
              </w:tabs>
              <w:spacing w:before="120"/>
              <w:rPr>
                <w:rFonts w:ascii="Calibri" w:hAnsi="Calibri"/>
                <w:color w:val="000000"/>
                <w:lang w:val="en-AU"/>
              </w:rPr>
            </w:pPr>
            <w:r>
              <w:rPr>
                <w:rFonts w:ascii="Calibri" w:hAnsi="Calibri"/>
                <w:color w:val="000000"/>
                <w:lang w:val="en-AU"/>
              </w:rPr>
              <w:tab/>
              <w:t>AYES, 9</w:t>
            </w:r>
          </w:p>
        </w:tc>
        <w:tc>
          <w:tcPr>
            <w:tcW w:w="624" w:type="dxa"/>
            <w:shd w:val="clear" w:color="auto" w:fill="auto"/>
          </w:tcPr>
          <w:p w:rsidR="006F79F5" w:rsidRDefault="006F79F5" w:rsidP="006F79F5">
            <w:pPr>
              <w:spacing w:before="120"/>
              <w:rPr>
                <w:rFonts w:ascii="Calibri" w:hAnsi="Calibri"/>
                <w:color w:val="000000"/>
                <w:lang w:val="en-AU"/>
              </w:rPr>
            </w:pPr>
          </w:p>
        </w:tc>
        <w:tc>
          <w:tcPr>
            <w:tcW w:w="4082" w:type="dxa"/>
            <w:gridSpan w:val="4"/>
            <w:shd w:val="clear" w:color="auto" w:fill="auto"/>
          </w:tcPr>
          <w:p w:rsidR="006F79F5" w:rsidRDefault="006F79F5" w:rsidP="006F79F5">
            <w:pPr>
              <w:tabs>
                <w:tab w:val="center" w:pos="2494"/>
              </w:tabs>
              <w:spacing w:before="120"/>
              <w:rPr>
                <w:rFonts w:ascii="Calibri" w:hAnsi="Calibri"/>
                <w:color w:val="000000"/>
                <w:lang w:val="en-AU"/>
              </w:rPr>
            </w:pPr>
            <w:r>
              <w:rPr>
                <w:rFonts w:ascii="Calibri" w:hAnsi="Calibri"/>
                <w:color w:val="000000"/>
                <w:lang w:val="en-AU"/>
              </w:rPr>
              <w:tab/>
              <w:t>NOES, 4</w:t>
            </w:r>
          </w:p>
        </w:tc>
      </w:tr>
      <w:tr w:rsidR="006F79F5" w:rsidTr="006F79F5">
        <w:trPr>
          <w:gridBefore w:val="1"/>
          <w:wBefore w:w="720" w:type="dxa"/>
          <w:trHeight w:hRule="exact" w:val="312"/>
        </w:trPr>
        <w:tc>
          <w:tcPr>
            <w:tcW w:w="2041" w:type="dxa"/>
            <w:shd w:val="clear" w:color="auto" w:fill="auto"/>
          </w:tcPr>
          <w:p w:rsidR="006F79F5" w:rsidRDefault="006F79F5" w:rsidP="006F79F5">
            <w:pPr>
              <w:rPr>
                <w:rFonts w:ascii="Calibri" w:hAnsi="Calibri"/>
                <w:color w:val="000000"/>
                <w:lang w:val="en-AU"/>
              </w:rPr>
            </w:pPr>
            <w:r>
              <w:rPr>
                <w:rFonts w:ascii="Calibri" w:hAnsi="Calibri"/>
                <w:color w:val="000000"/>
                <w:lang w:val="en-AU"/>
              </w:rPr>
              <w:t>Mr Braddock</w:t>
            </w:r>
          </w:p>
        </w:tc>
        <w:tc>
          <w:tcPr>
            <w:tcW w:w="2041" w:type="dxa"/>
            <w:gridSpan w:val="3"/>
            <w:shd w:val="clear" w:color="auto" w:fill="auto"/>
          </w:tcPr>
          <w:p w:rsidR="006F79F5" w:rsidRDefault="006F79F5" w:rsidP="006F79F5">
            <w:pPr>
              <w:rPr>
                <w:rFonts w:ascii="Calibri" w:hAnsi="Calibri"/>
                <w:color w:val="000000"/>
                <w:lang w:val="en-AU"/>
              </w:rPr>
            </w:pPr>
            <w:r>
              <w:rPr>
                <w:rFonts w:ascii="Calibri" w:hAnsi="Calibri"/>
                <w:color w:val="000000"/>
                <w:lang w:val="en-AU"/>
              </w:rPr>
              <w:t>Mr Gentleman</w:t>
            </w:r>
          </w:p>
        </w:tc>
        <w:tc>
          <w:tcPr>
            <w:tcW w:w="624" w:type="dxa"/>
            <w:shd w:val="clear" w:color="auto" w:fill="auto"/>
          </w:tcPr>
          <w:p w:rsidR="006F79F5" w:rsidRDefault="006F79F5" w:rsidP="006F79F5">
            <w:pPr>
              <w:spacing w:before="120"/>
              <w:rPr>
                <w:rFonts w:ascii="Calibri" w:hAnsi="Calibri"/>
                <w:color w:val="000000"/>
                <w:lang w:val="en-AU"/>
              </w:rPr>
            </w:pPr>
          </w:p>
        </w:tc>
        <w:tc>
          <w:tcPr>
            <w:tcW w:w="2041" w:type="dxa"/>
            <w:shd w:val="clear" w:color="auto" w:fill="auto"/>
          </w:tcPr>
          <w:p w:rsidR="006F79F5" w:rsidRDefault="006F79F5" w:rsidP="006F79F5">
            <w:pPr>
              <w:rPr>
                <w:rFonts w:ascii="Calibri" w:hAnsi="Calibri"/>
                <w:color w:val="000000"/>
                <w:lang w:val="en-AU"/>
              </w:rPr>
            </w:pPr>
            <w:r>
              <w:rPr>
                <w:rFonts w:ascii="Calibri" w:hAnsi="Calibri"/>
                <w:color w:val="000000"/>
                <w:lang w:val="en-AU"/>
              </w:rPr>
              <w:t>Ms Castley</w:t>
            </w:r>
          </w:p>
        </w:tc>
        <w:tc>
          <w:tcPr>
            <w:tcW w:w="2041" w:type="dxa"/>
            <w:gridSpan w:val="2"/>
            <w:shd w:val="clear" w:color="auto" w:fill="auto"/>
          </w:tcPr>
          <w:p w:rsidR="006F79F5" w:rsidRDefault="006F79F5" w:rsidP="006F79F5">
            <w:pPr>
              <w:spacing w:before="120"/>
              <w:rPr>
                <w:rFonts w:ascii="Calibri" w:hAnsi="Calibri"/>
                <w:color w:val="000000"/>
                <w:lang w:val="en-AU"/>
              </w:rPr>
            </w:pPr>
          </w:p>
        </w:tc>
      </w:tr>
      <w:tr w:rsidR="006F79F5" w:rsidTr="006F79F5">
        <w:trPr>
          <w:gridBefore w:val="1"/>
          <w:wBefore w:w="720" w:type="dxa"/>
          <w:trHeight w:hRule="exact" w:val="312"/>
        </w:trPr>
        <w:tc>
          <w:tcPr>
            <w:tcW w:w="2041" w:type="dxa"/>
            <w:shd w:val="clear" w:color="auto" w:fill="auto"/>
          </w:tcPr>
          <w:p w:rsidR="006F79F5" w:rsidRDefault="006F79F5" w:rsidP="006F79F5">
            <w:pPr>
              <w:rPr>
                <w:rFonts w:ascii="Calibri" w:hAnsi="Calibri"/>
                <w:color w:val="000000"/>
                <w:lang w:val="en-AU"/>
              </w:rPr>
            </w:pPr>
            <w:r>
              <w:rPr>
                <w:rFonts w:ascii="Calibri" w:hAnsi="Calibri"/>
                <w:color w:val="000000"/>
                <w:lang w:val="en-AU"/>
              </w:rPr>
              <w:t>Ms Burch</w:t>
            </w:r>
          </w:p>
        </w:tc>
        <w:tc>
          <w:tcPr>
            <w:tcW w:w="2041" w:type="dxa"/>
            <w:gridSpan w:val="3"/>
            <w:shd w:val="clear" w:color="auto" w:fill="auto"/>
          </w:tcPr>
          <w:p w:rsidR="006F79F5" w:rsidRDefault="006F79F5" w:rsidP="006F79F5">
            <w:pPr>
              <w:rPr>
                <w:rFonts w:ascii="Calibri" w:hAnsi="Calibri"/>
                <w:color w:val="000000"/>
                <w:lang w:val="en-AU"/>
              </w:rPr>
            </w:pPr>
            <w:r>
              <w:rPr>
                <w:rFonts w:ascii="Calibri" w:hAnsi="Calibri"/>
                <w:color w:val="000000"/>
                <w:lang w:val="en-AU"/>
              </w:rPr>
              <w:t>Ms Orr</w:t>
            </w:r>
          </w:p>
        </w:tc>
        <w:tc>
          <w:tcPr>
            <w:tcW w:w="624" w:type="dxa"/>
            <w:shd w:val="clear" w:color="auto" w:fill="auto"/>
          </w:tcPr>
          <w:p w:rsidR="006F79F5" w:rsidRDefault="006F79F5" w:rsidP="006F79F5">
            <w:pPr>
              <w:spacing w:before="120"/>
              <w:rPr>
                <w:rFonts w:ascii="Calibri" w:hAnsi="Calibri"/>
                <w:color w:val="000000"/>
                <w:lang w:val="en-AU"/>
              </w:rPr>
            </w:pPr>
          </w:p>
        </w:tc>
        <w:tc>
          <w:tcPr>
            <w:tcW w:w="2041" w:type="dxa"/>
            <w:shd w:val="clear" w:color="auto" w:fill="auto"/>
          </w:tcPr>
          <w:p w:rsidR="006F79F5" w:rsidRDefault="006F79F5" w:rsidP="006F79F5">
            <w:pPr>
              <w:rPr>
                <w:rFonts w:ascii="Calibri" w:hAnsi="Calibri"/>
                <w:color w:val="000000"/>
                <w:lang w:val="en-AU"/>
              </w:rPr>
            </w:pPr>
            <w:r>
              <w:rPr>
                <w:rFonts w:ascii="Calibri" w:hAnsi="Calibri"/>
                <w:color w:val="000000"/>
                <w:lang w:val="en-AU"/>
              </w:rPr>
              <w:t>Mr Hanson</w:t>
            </w:r>
          </w:p>
        </w:tc>
        <w:tc>
          <w:tcPr>
            <w:tcW w:w="2041" w:type="dxa"/>
            <w:gridSpan w:val="2"/>
            <w:shd w:val="clear" w:color="auto" w:fill="auto"/>
          </w:tcPr>
          <w:p w:rsidR="006F79F5" w:rsidRDefault="006F79F5" w:rsidP="006F79F5">
            <w:pPr>
              <w:spacing w:before="120"/>
              <w:rPr>
                <w:rFonts w:ascii="Calibri" w:hAnsi="Calibri"/>
                <w:color w:val="000000"/>
                <w:lang w:val="en-AU"/>
              </w:rPr>
            </w:pPr>
          </w:p>
        </w:tc>
      </w:tr>
      <w:tr w:rsidR="006F79F5" w:rsidTr="006F79F5">
        <w:trPr>
          <w:gridBefore w:val="1"/>
          <w:wBefore w:w="720" w:type="dxa"/>
          <w:trHeight w:hRule="exact" w:val="312"/>
        </w:trPr>
        <w:tc>
          <w:tcPr>
            <w:tcW w:w="2041" w:type="dxa"/>
            <w:shd w:val="clear" w:color="auto" w:fill="auto"/>
          </w:tcPr>
          <w:p w:rsidR="006F79F5" w:rsidRDefault="006F79F5" w:rsidP="006F79F5">
            <w:pPr>
              <w:rPr>
                <w:rFonts w:ascii="Calibri" w:hAnsi="Calibri"/>
                <w:color w:val="000000"/>
                <w:lang w:val="en-AU"/>
              </w:rPr>
            </w:pPr>
            <w:r>
              <w:rPr>
                <w:rFonts w:ascii="Calibri" w:hAnsi="Calibri"/>
                <w:color w:val="000000"/>
                <w:lang w:val="en-AU"/>
              </w:rPr>
              <w:t>Ms Cheyne</w:t>
            </w:r>
          </w:p>
        </w:tc>
        <w:tc>
          <w:tcPr>
            <w:tcW w:w="2041" w:type="dxa"/>
            <w:gridSpan w:val="3"/>
            <w:shd w:val="clear" w:color="auto" w:fill="auto"/>
          </w:tcPr>
          <w:p w:rsidR="006F79F5" w:rsidRDefault="006F79F5" w:rsidP="006F79F5">
            <w:pPr>
              <w:rPr>
                <w:rFonts w:ascii="Calibri" w:hAnsi="Calibri"/>
                <w:color w:val="000000"/>
                <w:lang w:val="en-AU"/>
              </w:rPr>
            </w:pPr>
            <w:r>
              <w:rPr>
                <w:rFonts w:ascii="Calibri" w:hAnsi="Calibri"/>
                <w:color w:val="000000"/>
                <w:lang w:val="en-AU"/>
              </w:rPr>
              <w:t>Dr Paterson</w:t>
            </w:r>
          </w:p>
        </w:tc>
        <w:tc>
          <w:tcPr>
            <w:tcW w:w="624" w:type="dxa"/>
            <w:shd w:val="clear" w:color="auto" w:fill="auto"/>
          </w:tcPr>
          <w:p w:rsidR="006F79F5" w:rsidRDefault="006F79F5" w:rsidP="006F79F5">
            <w:pPr>
              <w:spacing w:before="120"/>
              <w:rPr>
                <w:rFonts w:ascii="Calibri" w:hAnsi="Calibri"/>
                <w:color w:val="000000"/>
                <w:lang w:val="en-AU"/>
              </w:rPr>
            </w:pPr>
          </w:p>
        </w:tc>
        <w:tc>
          <w:tcPr>
            <w:tcW w:w="2041" w:type="dxa"/>
            <w:shd w:val="clear" w:color="auto" w:fill="auto"/>
          </w:tcPr>
          <w:p w:rsidR="006F79F5" w:rsidRDefault="006F79F5" w:rsidP="006F79F5">
            <w:pPr>
              <w:rPr>
                <w:rFonts w:ascii="Calibri" w:hAnsi="Calibri"/>
                <w:color w:val="000000"/>
                <w:lang w:val="en-AU"/>
              </w:rPr>
            </w:pPr>
            <w:r>
              <w:rPr>
                <w:rFonts w:ascii="Calibri" w:hAnsi="Calibri"/>
                <w:color w:val="000000"/>
                <w:lang w:val="en-AU"/>
              </w:rPr>
              <w:t>Mrs Kikkert</w:t>
            </w:r>
          </w:p>
        </w:tc>
        <w:tc>
          <w:tcPr>
            <w:tcW w:w="2041" w:type="dxa"/>
            <w:gridSpan w:val="2"/>
            <w:shd w:val="clear" w:color="auto" w:fill="auto"/>
          </w:tcPr>
          <w:p w:rsidR="006F79F5" w:rsidRDefault="006F79F5" w:rsidP="006F79F5">
            <w:pPr>
              <w:spacing w:before="120"/>
              <w:rPr>
                <w:rFonts w:ascii="Calibri" w:hAnsi="Calibri"/>
                <w:color w:val="000000"/>
                <w:lang w:val="en-AU"/>
              </w:rPr>
            </w:pPr>
          </w:p>
        </w:tc>
      </w:tr>
      <w:tr w:rsidR="006F79F5" w:rsidTr="006F79F5">
        <w:trPr>
          <w:gridBefore w:val="1"/>
          <w:wBefore w:w="720" w:type="dxa"/>
          <w:trHeight w:hRule="exact" w:val="312"/>
        </w:trPr>
        <w:tc>
          <w:tcPr>
            <w:tcW w:w="2041" w:type="dxa"/>
            <w:shd w:val="clear" w:color="auto" w:fill="auto"/>
          </w:tcPr>
          <w:p w:rsidR="006F79F5" w:rsidRDefault="006F79F5" w:rsidP="006F79F5">
            <w:pPr>
              <w:rPr>
                <w:rFonts w:ascii="Calibri" w:hAnsi="Calibri"/>
                <w:color w:val="000000"/>
                <w:lang w:val="en-AU"/>
              </w:rPr>
            </w:pPr>
            <w:r>
              <w:rPr>
                <w:rFonts w:ascii="Calibri" w:hAnsi="Calibri"/>
                <w:color w:val="000000"/>
                <w:lang w:val="en-AU"/>
              </w:rPr>
              <w:t>Ms Clay</w:t>
            </w:r>
          </w:p>
        </w:tc>
        <w:tc>
          <w:tcPr>
            <w:tcW w:w="2041" w:type="dxa"/>
            <w:gridSpan w:val="3"/>
            <w:shd w:val="clear" w:color="auto" w:fill="auto"/>
          </w:tcPr>
          <w:p w:rsidR="006F79F5" w:rsidRDefault="006F79F5" w:rsidP="006F79F5">
            <w:pPr>
              <w:rPr>
                <w:rFonts w:ascii="Calibri" w:hAnsi="Calibri"/>
                <w:color w:val="000000"/>
                <w:lang w:val="en-AU"/>
              </w:rPr>
            </w:pPr>
            <w:r>
              <w:rPr>
                <w:rFonts w:ascii="Calibri" w:hAnsi="Calibri"/>
                <w:color w:val="000000"/>
                <w:lang w:val="en-AU"/>
              </w:rPr>
              <w:t>Mr Pettersson</w:t>
            </w:r>
          </w:p>
        </w:tc>
        <w:tc>
          <w:tcPr>
            <w:tcW w:w="624" w:type="dxa"/>
            <w:shd w:val="clear" w:color="auto" w:fill="auto"/>
          </w:tcPr>
          <w:p w:rsidR="006F79F5" w:rsidRDefault="006F79F5" w:rsidP="006F79F5">
            <w:pPr>
              <w:spacing w:before="120"/>
              <w:rPr>
                <w:rFonts w:ascii="Calibri" w:hAnsi="Calibri"/>
                <w:color w:val="000000"/>
                <w:lang w:val="en-AU"/>
              </w:rPr>
            </w:pPr>
          </w:p>
        </w:tc>
        <w:tc>
          <w:tcPr>
            <w:tcW w:w="2041" w:type="dxa"/>
            <w:shd w:val="clear" w:color="auto" w:fill="auto"/>
          </w:tcPr>
          <w:p w:rsidR="006F79F5" w:rsidRDefault="006F79F5" w:rsidP="006F79F5">
            <w:pPr>
              <w:rPr>
                <w:rFonts w:ascii="Calibri" w:hAnsi="Calibri"/>
                <w:color w:val="000000"/>
                <w:lang w:val="en-AU"/>
              </w:rPr>
            </w:pPr>
            <w:r>
              <w:rPr>
                <w:rFonts w:ascii="Calibri" w:hAnsi="Calibri"/>
                <w:color w:val="000000"/>
                <w:lang w:val="en-AU"/>
              </w:rPr>
              <w:t>Mr Parton</w:t>
            </w:r>
          </w:p>
        </w:tc>
        <w:tc>
          <w:tcPr>
            <w:tcW w:w="2041" w:type="dxa"/>
            <w:gridSpan w:val="2"/>
            <w:shd w:val="clear" w:color="auto" w:fill="auto"/>
          </w:tcPr>
          <w:p w:rsidR="006F79F5" w:rsidRDefault="006F79F5" w:rsidP="006F79F5">
            <w:pPr>
              <w:spacing w:before="120"/>
              <w:rPr>
                <w:rFonts w:ascii="Calibri" w:hAnsi="Calibri"/>
                <w:color w:val="000000"/>
                <w:lang w:val="en-AU"/>
              </w:rPr>
            </w:pPr>
          </w:p>
        </w:tc>
      </w:tr>
      <w:tr w:rsidR="006F79F5" w:rsidTr="006F79F5">
        <w:trPr>
          <w:gridBefore w:val="1"/>
          <w:wBefore w:w="720" w:type="dxa"/>
          <w:trHeight w:hRule="exact" w:val="312"/>
        </w:trPr>
        <w:tc>
          <w:tcPr>
            <w:tcW w:w="2041" w:type="dxa"/>
            <w:shd w:val="clear" w:color="auto" w:fill="auto"/>
          </w:tcPr>
          <w:p w:rsidR="006F79F5" w:rsidRDefault="006F79F5" w:rsidP="006F79F5">
            <w:pPr>
              <w:rPr>
                <w:rFonts w:ascii="Calibri" w:hAnsi="Calibri"/>
                <w:color w:val="000000"/>
                <w:lang w:val="en-AU"/>
              </w:rPr>
            </w:pPr>
            <w:r>
              <w:rPr>
                <w:rFonts w:ascii="Calibri" w:hAnsi="Calibri"/>
                <w:color w:val="000000"/>
                <w:lang w:val="en-AU"/>
              </w:rPr>
              <w:t>Mr Davis</w:t>
            </w:r>
          </w:p>
        </w:tc>
        <w:tc>
          <w:tcPr>
            <w:tcW w:w="2041" w:type="dxa"/>
            <w:gridSpan w:val="3"/>
            <w:shd w:val="clear" w:color="auto" w:fill="auto"/>
          </w:tcPr>
          <w:p w:rsidR="006F79F5" w:rsidRDefault="006F79F5" w:rsidP="006F79F5">
            <w:pPr>
              <w:spacing w:before="120"/>
              <w:rPr>
                <w:rFonts w:ascii="Calibri" w:hAnsi="Calibri"/>
                <w:color w:val="000000"/>
                <w:lang w:val="en-AU"/>
              </w:rPr>
            </w:pPr>
          </w:p>
        </w:tc>
        <w:tc>
          <w:tcPr>
            <w:tcW w:w="624" w:type="dxa"/>
            <w:shd w:val="clear" w:color="auto" w:fill="auto"/>
          </w:tcPr>
          <w:p w:rsidR="006F79F5" w:rsidRDefault="006F79F5" w:rsidP="006F79F5">
            <w:pPr>
              <w:spacing w:before="120"/>
              <w:rPr>
                <w:rFonts w:ascii="Calibri" w:hAnsi="Calibri"/>
                <w:color w:val="000000"/>
                <w:lang w:val="en-AU"/>
              </w:rPr>
            </w:pPr>
          </w:p>
        </w:tc>
        <w:tc>
          <w:tcPr>
            <w:tcW w:w="2041" w:type="dxa"/>
            <w:shd w:val="clear" w:color="auto" w:fill="auto"/>
          </w:tcPr>
          <w:p w:rsidR="006F79F5" w:rsidRDefault="006F79F5" w:rsidP="006F79F5">
            <w:pPr>
              <w:spacing w:before="120"/>
              <w:rPr>
                <w:rFonts w:ascii="Calibri" w:hAnsi="Calibri"/>
                <w:color w:val="000000"/>
                <w:lang w:val="en-AU"/>
              </w:rPr>
            </w:pPr>
          </w:p>
        </w:tc>
        <w:tc>
          <w:tcPr>
            <w:tcW w:w="2041" w:type="dxa"/>
            <w:gridSpan w:val="2"/>
            <w:shd w:val="clear" w:color="auto" w:fill="auto"/>
          </w:tcPr>
          <w:p w:rsidR="006F79F5" w:rsidRDefault="006F79F5" w:rsidP="006F79F5">
            <w:pPr>
              <w:spacing w:before="120"/>
              <w:rPr>
                <w:rFonts w:ascii="Calibri" w:hAnsi="Calibri"/>
                <w:color w:val="000000"/>
                <w:lang w:val="en-AU"/>
              </w:rPr>
            </w:pPr>
          </w:p>
        </w:tc>
      </w:tr>
    </w:tbl>
    <w:p w:rsidR="006F79F5" w:rsidRDefault="006F79F5" w:rsidP="006F79F5">
      <w:pPr>
        <w:spacing w:before="120"/>
        <w:ind w:left="720"/>
        <w:rPr>
          <w:rFonts w:ascii="Calibri" w:hAnsi="Calibri"/>
          <w:color w:val="000000"/>
          <w:lang w:val="en-AU"/>
        </w:rPr>
      </w:pPr>
      <w:r>
        <w:rPr>
          <w:rFonts w:ascii="Calibri" w:hAnsi="Calibri"/>
          <w:color w:val="000000"/>
          <w:lang w:val="en-AU"/>
        </w:rPr>
        <w:t>And so it was resolved in the affirmative.</w:t>
      </w:r>
    </w:p>
    <w:p w:rsidR="00913918" w:rsidRDefault="001E4422" w:rsidP="001E4422">
      <w:pPr>
        <w:spacing w:before="120"/>
        <w:ind w:left="720"/>
        <w:rPr>
          <w:rFonts w:ascii="Calibri" w:hAnsi="Calibri"/>
          <w:color w:val="000000"/>
          <w:lang w:val="en-AU"/>
        </w:rPr>
      </w:pPr>
      <w:r w:rsidRPr="001E4422">
        <w:rPr>
          <w:rFonts w:ascii="Calibri" w:hAnsi="Calibri"/>
          <w:color w:val="000000"/>
          <w:lang w:val="en-AU"/>
        </w:rPr>
        <w:t>Question—</w:t>
      </w:r>
      <w:r w:rsidR="00913918">
        <w:rPr>
          <w:rFonts w:ascii="Calibri" w:hAnsi="Calibri"/>
          <w:color w:val="000000"/>
          <w:lang w:val="en-AU"/>
        </w:rPr>
        <w:t>That the motion, as amended, viz:</w:t>
      </w:r>
    </w:p>
    <w:p w:rsidR="00913918" w:rsidRDefault="006F79F5" w:rsidP="006F79F5">
      <w:pPr>
        <w:keepNext/>
        <w:spacing w:before="120"/>
        <w:ind w:left="720"/>
        <w:rPr>
          <w:rFonts w:ascii="Calibri" w:hAnsi="Calibri"/>
          <w:color w:val="000000"/>
          <w:lang w:val="en-AU"/>
        </w:rPr>
      </w:pPr>
      <w:r>
        <w:rPr>
          <w:rFonts w:ascii="Calibri" w:hAnsi="Calibri"/>
          <w:color w:val="000000"/>
          <w:lang w:val="en-AU"/>
        </w:rPr>
        <w:lastRenderedPageBreak/>
        <w:t>“</w:t>
      </w:r>
      <w:r w:rsidR="00913918">
        <w:rPr>
          <w:rFonts w:ascii="Calibri" w:hAnsi="Calibri"/>
          <w:color w:val="000000"/>
          <w:lang w:val="en-AU"/>
        </w:rPr>
        <w:t>That this Assembly:</w:t>
      </w:r>
    </w:p>
    <w:p w:rsidR="00913918" w:rsidRDefault="00913918" w:rsidP="00913918">
      <w:pPr>
        <w:pStyle w:val="DPSEntryDetail"/>
        <w:tabs>
          <w:tab w:val="clear" w:pos="1197"/>
          <w:tab w:val="left" w:pos="1350"/>
        </w:tabs>
        <w:ind w:left="1350" w:hanging="630"/>
      </w:pPr>
      <w:r w:rsidRPr="00C859B7">
        <w:t>(1)</w:t>
      </w:r>
      <w:r>
        <w:tab/>
        <w:t>extends its thanks and appreciation to ACT Policing for continuing to keep our community safe in these challenging and uncertain times;</w:t>
      </w:r>
    </w:p>
    <w:p w:rsidR="00913918" w:rsidRDefault="00913918" w:rsidP="00913918">
      <w:pPr>
        <w:pStyle w:val="DPSEntryDetail"/>
        <w:tabs>
          <w:tab w:val="clear" w:pos="1197"/>
          <w:tab w:val="left" w:pos="1350"/>
        </w:tabs>
        <w:ind w:left="1350" w:hanging="630"/>
      </w:pPr>
      <w:r>
        <w:t>(2)</w:t>
      </w:r>
      <w:r>
        <w:tab/>
        <w:t>recognises the ACT Government</w:t>
      </w:r>
      <w:r w:rsidR="006F79F5">
        <w:t>’</w:t>
      </w:r>
      <w:r>
        <w:t>s strong record of investment in ACT Policing, including in the 2020-21 Budget, which contained:</w:t>
      </w:r>
    </w:p>
    <w:p w:rsidR="00913918" w:rsidRDefault="00913918" w:rsidP="00913918">
      <w:pPr>
        <w:pStyle w:val="DPSEntryDetail"/>
        <w:tabs>
          <w:tab w:val="clear" w:pos="1197"/>
          <w:tab w:val="clear" w:pos="1767"/>
          <w:tab w:val="left" w:pos="8190"/>
          <w:tab w:val="left" w:pos="8550"/>
        </w:tabs>
        <w:ind w:left="1890" w:hanging="540"/>
      </w:pPr>
      <w:r>
        <w:t>(a)</w:t>
      </w:r>
      <w:r>
        <w:tab/>
        <w:t>over $9.7 million to improve accommodation for our police and emergency services in Gungahlin;</w:t>
      </w:r>
    </w:p>
    <w:p w:rsidR="00913918" w:rsidRDefault="00913918" w:rsidP="00913918">
      <w:pPr>
        <w:pStyle w:val="DPSEntryDetail"/>
        <w:tabs>
          <w:tab w:val="clear" w:pos="1197"/>
          <w:tab w:val="clear" w:pos="1767"/>
          <w:tab w:val="left" w:pos="8190"/>
          <w:tab w:val="left" w:pos="8550"/>
        </w:tabs>
        <w:ind w:left="1890" w:hanging="540"/>
      </w:pPr>
      <w:r>
        <w:t>(b)</w:t>
      </w:r>
      <w:r>
        <w:tab/>
        <w:t>$4.2 million to meet the growing and increasingly complex workload associated with forensic medical services;</w:t>
      </w:r>
    </w:p>
    <w:p w:rsidR="00913918" w:rsidRDefault="00913918" w:rsidP="00913918">
      <w:pPr>
        <w:pStyle w:val="DPSEntryDetail"/>
        <w:tabs>
          <w:tab w:val="clear" w:pos="1197"/>
          <w:tab w:val="clear" w:pos="1767"/>
          <w:tab w:val="left" w:pos="8190"/>
          <w:tab w:val="left" w:pos="8550"/>
        </w:tabs>
        <w:ind w:left="1890" w:hanging="540"/>
      </w:pPr>
      <w:r>
        <w:t>(c)</w:t>
      </w:r>
      <w:r>
        <w:tab/>
        <w:t>$6.6 million to replace ACT Policing</w:t>
      </w:r>
      <w:r w:rsidR="006F79F5">
        <w:t>’</w:t>
      </w:r>
      <w:r>
        <w:t>s radio core communication system; and</w:t>
      </w:r>
    </w:p>
    <w:p w:rsidR="00913918" w:rsidRDefault="00913918" w:rsidP="00913918">
      <w:pPr>
        <w:pStyle w:val="DPSEntryDetail"/>
        <w:tabs>
          <w:tab w:val="clear" w:pos="1197"/>
          <w:tab w:val="clear" w:pos="1767"/>
          <w:tab w:val="left" w:pos="8190"/>
          <w:tab w:val="left" w:pos="8550"/>
        </w:tabs>
        <w:ind w:left="1890" w:hanging="540"/>
      </w:pPr>
      <w:r>
        <w:t>(d)</w:t>
      </w:r>
      <w:r>
        <w:tab/>
        <w:t>over $11 million for expanded enabling services to support operational capacity;</w:t>
      </w:r>
    </w:p>
    <w:p w:rsidR="00913918" w:rsidRDefault="00913918" w:rsidP="00913918">
      <w:pPr>
        <w:pStyle w:val="DPSEntryDetail"/>
        <w:tabs>
          <w:tab w:val="clear" w:pos="1197"/>
          <w:tab w:val="left" w:pos="1350"/>
        </w:tabs>
        <w:ind w:left="1350" w:hanging="630"/>
      </w:pPr>
      <w:r>
        <w:t>(3)</w:t>
      </w:r>
      <w:r>
        <w:tab/>
        <w:t>notes the ACT Government</w:t>
      </w:r>
      <w:r w:rsidR="006F79F5">
        <w:t>’</w:t>
      </w:r>
      <w:r>
        <w:t>s record investment of $33.9 million in ACT Policing in 2019-20;</w:t>
      </w:r>
    </w:p>
    <w:p w:rsidR="00913918" w:rsidRDefault="00913918" w:rsidP="00913918">
      <w:pPr>
        <w:pStyle w:val="DPSEntryDetail"/>
        <w:tabs>
          <w:tab w:val="clear" w:pos="1197"/>
          <w:tab w:val="left" w:pos="1350"/>
        </w:tabs>
        <w:ind w:left="1350" w:hanging="630"/>
      </w:pPr>
      <w:r>
        <w:t>(4)</w:t>
      </w:r>
      <w:r>
        <w:tab/>
        <w:t>acknowledges that police numbers in the ACT continue to grow, with 98 new officers graduating in the past financial year;</w:t>
      </w:r>
    </w:p>
    <w:p w:rsidR="00913918" w:rsidRDefault="00913918" w:rsidP="00913918">
      <w:pPr>
        <w:pStyle w:val="DPSEntryDetail"/>
        <w:tabs>
          <w:tab w:val="clear" w:pos="1197"/>
          <w:tab w:val="left" w:pos="1350"/>
        </w:tabs>
        <w:ind w:left="1350" w:hanging="630"/>
      </w:pPr>
      <w:r>
        <w:t>(5)</w:t>
      </w:r>
      <w:r>
        <w:tab/>
        <w:t>notes that the latest Report on Government Services from the Productivity Commission shows that:</w:t>
      </w:r>
    </w:p>
    <w:p w:rsidR="00913918" w:rsidRDefault="00913918" w:rsidP="00913918">
      <w:pPr>
        <w:pStyle w:val="DPSEntryDetail"/>
        <w:tabs>
          <w:tab w:val="clear" w:pos="1197"/>
          <w:tab w:val="clear" w:pos="1767"/>
          <w:tab w:val="left" w:pos="8190"/>
          <w:tab w:val="left" w:pos="8550"/>
        </w:tabs>
        <w:ind w:left="1890" w:hanging="540"/>
      </w:pPr>
      <w:r>
        <w:t>(a)</w:t>
      </w:r>
      <w:r>
        <w:tab/>
        <w:t>ACT Policing continues to enjoy the trust and confidence of the community; and</w:t>
      </w:r>
    </w:p>
    <w:p w:rsidR="00913918" w:rsidRDefault="00913918" w:rsidP="00913918">
      <w:pPr>
        <w:pStyle w:val="DPSEntryDetail"/>
        <w:tabs>
          <w:tab w:val="clear" w:pos="1197"/>
          <w:tab w:val="clear" w:pos="1767"/>
          <w:tab w:val="left" w:pos="8190"/>
          <w:tab w:val="left" w:pos="8550"/>
        </w:tabs>
        <w:ind w:left="1890" w:hanging="540"/>
      </w:pPr>
      <w:r>
        <w:t>(b)</w:t>
      </w:r>
      <w:r>
        <w:tab/>
        <w:t>Canberra residents feel safe with one of the highest levels of perceived safety in both the home and public places;</w:t>
      </w:r>
    </w:p>
    <w:p w:rsidR="00913918" w:rsidRDefault="00913918" w:rsidP="00913918">
      <w:pPr>
        <w:pStyle w:val="DPSEntryDetail"/>
        <w:tabs>
          <w:tab w:val="clear" w:pos="1197"/>
          <w:tab w:val="left" w:pos="1350"/>
        </w:tabs>
        <w:ind w:left="1350" w:hanging="630"/>
      </w:pPr>
      <w:r>
        <w:t>(6)</w:t>
      </w:r>
      <w:r>
        <w:tab/>
        <w:t>notes that ACT Policing is exploring a range of modern ways the community can report incidents, crimes and other matters.  This will be in addition to the existing reporting arrangements that include Triple Zero (000), police assistance phone lines (131 444), along with attendance at police stations;</w:t>
      </w:r>
    </w:p>
    <w:p w:rsidR="00913918" w:rsidRDefault="00913918" w:rsidP="00913918">
      <w:pPr>
        <w:pStyle w:val="DPSEntryDetail"/>
        <w:tabs>
          <w:tab w:val="clear" w:pos="1197"/>
          <w:tab w:val="left" w:pos="1350"/>
        </w:tabs>
        <w:ind w:left="1350" w:hanging="630"/>
      </w:pPr>
      <w:r>
        <w:t>(7)</w:t>
      </w:r>
      <w:r>
        <w:tab/>
        <w:t>notes the following evidence provided by the Chief Police Officer to the Standing Committee on Justice and Community Safety</w:t>
      </w:r>
      <w:r w:rsidR="006F79F5">
        <w:t>’</w:t>
      </w:r>
      <w:r>
        <w:t>s inquiry into the Annual and Financial Reports 2019-2020, Appropriation Bill 2020-2021 and Appropriation (Office of the Legislative Assembly) Bill 2020-2021:</w:t>
      </w:r>
    </w:p>
    <w:p w:rsidR="00913918" w:rsidRDefault="006F79F5" w:rsidP="00913918">
      <w:pPr>
        <w:pStyle w:val="DPSEntryDetail"/>
        <w:tabs>
          <w:tab w:val="clear" w:pos="1197"/>
          <w:tab w:val="clear" w:pos="1767"/>
          <w:tab w:val="left" w:pos="8190"/>
          <w:tab w:val="left" w:pos="8550"/>
        </w:tabs>
        <w:ind w:left="1890"/>
      </w:pPr>
      <w:r>
        <w:t>‘</w:t>
      </w:r>
      <w:r w:rsidR="00913918">
        <w:t>We talk about police numbers all the time.  It is very difficult to compare the territory with any other jurisdiction in the country because our population is fairly compacted to a very small part of the territory.  I always hear people talk about the numbers of police in a place like Tasmania. The fact is, it is three hours between their biggest cities—here it is literally 10 minutes and I can move patrols around very quickly.</w:t>
      </w:r>
      <w:r>
        <w:t>’</w:t>
      </w:r>
      <w:r w:rsidR="00913918">
        <w:t>; and</w:t>
      </w:r>
    </w:p>
    <w:p w:rsidR="00913918" w:rsidRPr="00C859B7" w:rsidRDefault="00913918" w:rsidP="00913918">
      <w:pPr>
        <w:pStyle w:val="DPSEntryDetail"/>
        <w:tabs>
          <w:tab w:val="clear" w:pos="1197"/>
          <w:tab w:val="left" w:pos="1350"/>
        </w:tabs>
        <w:ind w:left="1350" w:hanging="630"/>
      </w:pPr>
      <w:r>
        <w:t>(8)</w:t>
      </w:r>
      <w:r>
        <w:tab/>
        <w:t>calls on the ACT Government to continue resourcing ACT Policing as Canberra grows, in line with an evidence-based approach.</w:t>
      </w:r>
      <w:r w:rsidR="006F79F5">
        <w:t>”</w:t>
      </w:r>
      <w:r>
        <w:t>—</w:t>
      </w:r>
    </w:p>
    <w:p w:rsidR="001E4422" w:rsidRDefault="00913918" w:rsidP="001E4422">
      <w:pPr>
        <w:spacing w:before="120"/>
        <w:ind w:left="720"/>
        <w:rPr>
          <w:rFonts w:ascii="Calibri" w:hAnsi="Calibri"/>
          <w:color w:val="000000"/>
          <w:lang w:val="en-AU"/>
        </w:rPr>
      </w:pPr>
      <w:r>
        <w:rPr>
          <w:rFonts w:ascii="Calibri" w:hAnsi="Calibri"/>
          <w:color w:val="000000"/>
          <w:lang w:val="en-AU"/>
        </w:rPr>
        <w:t>be agreed to—put and passed</w:t>
      </w:r>
      <w:r w:rsidR="001E4422" w:rsidRPr="001E4422">
        <w:rPr>
          <w:rFonts w:ascii="Calibri" w:hAnsi="Calibri"/>
          <w:color w:val="000000"/>
          <w:lang w:val="en-AU"/>
        </w:rPr>
        <w:t>.</w:t>
      </w:r>
    </w:p>
    <w:p w:rsidR="003C34EA" w:rsidRPr="003C34EA" w:rsidRDefault="003C34EA" w:rsidP="003C34EA">
      <w:pPr>
        <w:keepNext/>
        <w:keepLines/>
        <w:tabs>
          <w:tab w:val="right" w:pos="339"/>
          <w:tab w:val="left" w:pos="720"/>
        </w:tabs>
        <w:spacing w:before="240"/>
        <w:ind w:left="720" w:hanging="720"/>
        <w:rPr>
          <w:rFonts w:ascii="Calibri" w:hAnsi="Calibri"/>
          <w:b/>
          <w:lang w:val="en-AU"/>
        </w:rPr>
      </w:pPr>
      <w:r w:rsidRPr="003C34EA">
        <w:rPr>
          <w:rFonts w:ascii="Calibri" w:hAnsi="Calibri"/>
          <w:b/>
          <w:lang w:val="en-AU"/>
        </w:rPr>
        <w:lastRenderedPageBreak/>
        <w:tab/>
      </w:r>
      <w:r w:rsidR="000D0783">
        <w:rPr>
          <w:rFonts w:ascii="Calibri" w:hAnsi="Calibri"/>
          <w:b/>
          <w:bCs/>
          <w:lang w:val="en-AU"/>
        </w:rPr>
        <w:fldChar w:fldCharType="begin"/>
      </w:r>
      <w:r w:rsidR="000D0783">
        <w:rPr>
          <w:rFonts w:ascii="Calibri" w:hAnsi="Calibri"/>
          <w:b/>
          <w:bCs/>
          <w:lang w:val="en-AU"/>
        </w:rPr>
        <w:instrText xml:space="preserve"> SEQ A \* MERGEFORMAT </w:instrText>
      </w:r>
      <w:r w:rsidR="000D0783">
        <w:rPr>
          <w:rFonts w:ascii="Calibri" w:hAnsi="Calibri"/>
          <w:b/>
          <w:bCs/>
          <w:lang w:val="en-AU"/>
        </w:rPr>
        <w:fldChar w:fldCharType="separate"/>
      </w:r>
      <w:r w:rsidR="006F79F5">
        <w:rPr>
          <w:rFonts w:ascii="Calibri" w:hAnsi="Calibri"/>
          <w:b/>
          <w:bCs/>
          <w:noProof/>
          <w:lang w:val="en-AU"/>
        </w:rPr>
        <w:t>13</w:t>
      </w:r>
      <w:r w:rsidR="000D0783">
        <w:rPr>
          <w:rFonts w:ascii="Calibri" w:hAnsi="Calibri"/>
          <w:b/>
          <w:bCs/>
          <w:lang w:val="en-AU"/>
        </w:rPr>
        <w:fldChar w:fldCharType="end"/>
      </w:r>
      <w:r w:rsidRPr="003C34EA">
        <w:rPr>
          <w:rFonts w:ascii="Calibri" w:hAnsi="Calibri"/>
          <w:b/>
          <w:lang w:val="en-AU"/>
        </w:rPr>
        <w:tab/>
        <w:t>ADJOURNMENT</w:t>
      </w:r>
    </w:p>
    <w:p w:rsidR="003C34EA" w:rsidRPr="003C34EA" w:rsidRDefault="003C34EA" w:rsidP="003C34EA">
      <w:pPr>
        <w:spacing w:before="120"/>
        <w:ind w:left="720"/>
        <w:rPr>
          <w:rFonts w:ascii="Calibri" w:hAnsi="Calibri"/>
          <w:lang w:val="en-AU"/>
        </w:rPr>
      </w:pPr>
      <w:r>
        <w:rPr>
          <w:rFonts w:ascii="Calibri" w:hAnsi="Calibri"/>
          <w:lang w:val="en-AU"/>
        </w:rPr>
        <w:t>Mr Gentleman</w:t>
      </w:r>
      <w:r w:rsidRPr="003C34EA">
        <w:rPr>
          <w:rFonts w:ascii="Calibri" w:hAnsi="Calibri"/>
          <w:lang w:val="en-AU"/>
        </w:rPr>
        <w:t xml:space="preserve"> (Manager of Government Business) moved—That the Assembly do now adjourn.</w:t>
      </w:r>
    </w:p>
    <w:p w:rsidR="003C34EA" w:rsidRPr="003C34EA" w:rsidRDefault="003C34EA" w:rsidP="003C34EA">
      <w:pPr>
        <w:spacing w:before="120"/>
        <w:ind w:left="720"/>
        <w:rPr>
          <w:rFonts w:ascii="Calibri" w:hAnsi="Calibri"/>
          <w:lang w:val="en-AU"/>
        </w:rPr>
      </w:pPr>
      <w:r w:rsidRPr="003C34EA">
        <w:rPr>
          <w:rFonts w:ascii="Calibri" w:hAnsi="Calibri"/>
          <w:lang w:val="en-AU"/>
        </w:rPr>
        <w:t>Debate ensued.</w:t>
      </w:r>
    </w:p>
    <w:p w:rsidR="003C34EA" w:rsidRPr="003C34EA" w:rsidRDefault="003C34EA" w:rsidP="003C34EA">
      <w:pPr>
        <w:spacing w:before="120"/>
        <w:ind w:left="720"/>
        <w:rPr>
          <w:rFonts w:ascii="Calibri" w:hAnsi="Calibri"/>
          <w:lang w:val="en-AU"/>
        </w:rPr>
      </w:pPr>
      <w:r w:rsidRPr="003C34EA">
        <w:rPr>
          <w:rFonts w:ascii="Calibri" w:hAnsi="Calibri"/>
          <w:lang w:val="en-AU"/>
        </w:rPr>
        <w:t>Question—put and passed.</w:t>
      </w:r>
    </w:p>
    <w:p w:rsidR="003C34EA" w:rsidRPr="003C34EA" w:rsidRDefault="003C34EA" w:rsidP="003C34EA">
      <w:pPr>
        <w:spacing w:before="120"/>
        <w:ind w:left="720"/>
        <w:rPr>
          <w:rFonts w:ascii="Calibri" w:hAnsi="Calibri"/>
          <w:lang w:val="en-AU"/>
        </w:rPr>
      </w:pPr>
      <w:bookmarkStart w:id="0" w:name="_GoBack"/>
      <w:bookmarkEnd w:id="0"/>
      <w:r w:rsidRPr="003C34EA">
        <w:rPr>
          <w:rFonts w:ascii="Calibri" w:hAnsi="Calibri"/>
          <w:lang w:val="en-AU"/>
        </w:rPr>
        <w:t xml:space="preserve">And then the Assembly, at </w:t>
      </w:r>
      <w:r w:rsidR="006F79F5">
        <w:rPr>
          <w:rFonts w:ascii="Calibri" w:hAnsi="Calibri"/>
          <w:lang w:val="en-AU"/>
        </w:rPr>
        <w:t>4.16</w:t>
      </w:r>
      <w:r w:rsidRPr="003C34EA">
        <w:rPr>
          <w:rFonts w:ascii="Calibri" w:hAnsi="Calibri"/>
          <w:lang w:val="en-AU"/>
        </w:rPr>
        <w:t xml:space="preserve"> pm, adjourned until tomorrow at 10 am.</w:t>
      </w:r>
    </w:p>
    <w:p w:rsidR="003C34EA" w:rsidRPr="003C34EA" w:rsidRDefault="003C34EA" w:rsidP="003C34EA">
      <w:pPr>
        <w:pBdr>
          <w:bottom w:val="thinThickLargeGap" w:sz="18" w:space="1" w:color="auto"/>
        </w:pBdr>
        <w:ind w:left="3427" w:right="3658"/>
        <w:jc w:val="center"/>
        <w:rPr>
          <w:rFonts w:ascii="Calibri" w:hAnsi="Calibri"/>
          <w:i/>
          <w:iCs/>
          <w:lang w:val="en-AU"/>
        </w:rPr>
      </w:pPr>
    </w:p>
    <w:p w:rsidR="003C34EA" w:rsidRDefault="003C34EA" w:rsidP="003C34EA">
      <w:pPr>
        <w:keepNext/>
        <w:keepLines/>
        <w:spacing w:before="240" w:after="120"/>
        <w:ind w:left="187"/>
        <w:jc w:val="both"/>
        <w:rPr>
          <w:rFonts w:ascii="Calibri" w:hAnsi="Calibri"/>
          <w:bCs/>
        </w:rPr>
      </w:pPr>
      <w:r w:rsidRPr="003C34EA">
        <w:rPr>
          <w:rFonts w:ascii="Calibri" w:hAnsi="Calibri"/>
          <w:b/>
          <w:caps/>
        </w:rPr>
        <w:t>MEMBERS</w:t>
      </w:r>
      <w:r w:rsidR="006F79F5">
        <w:rPr>
          <w:rFonts w:ascii="Calibri" w:hAnsi="Calibri"/>
          <w:b/>
          <w:caps/>
        </w:rPr>
        <w:t>’</w:t>
      </w:r>
      <w:r w:rsidRPr="003C34EA">
        <w:rPr>
          <w:rFonts w:ascii="Calibri" w:hAnsi="Calibri"/>
          <w:b/>
          <w:caps/>
        </w:rPr>
        <w:t xml:space="preserve"> ATTENDANCE:  </w:t>
      </w:r>
      <w:r w:rsidRPr="003C34EA">
        <w:rPr>
          <w:rFonts w:ascii="Calibri" w:hAnsi="Calibri"/>
        </w:rPr>
        <w:t>All Members were present at some time during the sitting</w:t>
      </w:r>
      <w:r w:rsidR="00913918">
        <w:rPr>
          <w:rFonts w:ascii="Calibri" w:hAnsi="Calibri"/>
        </w:rPr>
        <w:t xml:space="preserve">, except Mrs Jones*, </w:t>
      </w:r>
      <w:r>
        <w:rPr>
          <w:rFonts w:ascii="Calibri" w:hAnsi="Calibri"/>
        </w:rPr>
        <w:t>Ms Lee*</w:t>
      </w:r>
      <w:r w:rsidR="00913918">
        <w:rPr>
          <w:rFonts w:ascii="Calibri" w:hAnsi="Calibri"/>
        </w:rPr>
        <w:t xml:space="preserve"> and </w:t>
      </w:r>
      <w:r w:rsidR="006B0B41">
        <w:rPr>
          <w:rFonts w:ascii="Calibri" w:hAnsi="Calibri"/>
        </w:rPr>
        <w:t xml:space="preserve">Ms </w:t>
      </w:r>
      <w:r w:rsidR="00913918">
        <w:rPr>
          <w:rFonts w:ascii="Calibri" w:hAnsi="Calibri"/>
        </w:rPr>
        <w:t>Stephen-Smith*</w:t>
      </w:r>
      <w:r w:rsidRPr="003C34EA">
        <w:rPr>
          <w:rFonts w:ascii="Calibri" w:hAnsi="Calibri"/>
          <w:bCs/>
        </w:rPr>
        <w:t>.</w:t>
      </w:r>
    </w:p>
    <w:p w:rsidR="003C34EA" w:rsidRPr="003C34EA" w:rsidRDefault="003C34EA" w:rsidP="003C34EA">
      <w:pPr>
        <w:keepNext/>
        <w:keepLines/>
        <w:spacing w:before="120" w:after="100" w:afterAutospacing="1"/>
        <w:ind w:left="187"/>
        <w:jc w:val="center"/>
        <w:rPr>
          <w:rFonts w:ascii="Calibri" w:hAnsi="Calibri"/>
          <w:bCs/>
        </w:rPr>
      </w:pPr>
      <w:r w:rsidRPr="003C34EA">
        <w:rPr>
          <w:rFonts w:ascii="Calibri" w:hAnsi="Calibri"/>
        </w:rPr>
        <w:t>*on leave</w:t>
      </w:r>
    </w:p>
    <w:p w:rsidR="003C34EA" w:rsidRPr="003C34EA" w:rsidRDefault="003C34EA" w:rsidP="003C34EA">
      <w:pPr>
        <w:pBdr>
          <w:top w:val="thickThinLargeGap" w:sz="18" w:space="1" w:color="auto"/>
        </w:pBdr>
        <w:spacing w:before="180"/>
        <w:ind w:left="3427" w:right="3658"/>
        <w:jc w:val="center"/>
        <w:rPr>
          <w:rFonts w:ascii="Calibri" w:hAnsi="Calibri"/>
          <w:lang w:val="en-AU"/>
        </w:rPr>
      </w:pPr>
    </w:p>
    <w:p w:rsidR="003C34EA" w:rsidRPr="003C34EA" w:rsidRDefault="003C34EA" w:rsidP="003C34EA">
      <w:pPr>
        <w:keepNext/>
        <w:keepLines/>
        <w:spacing w:before="720"/>
        <w:ind w:left="5850" w:right="-33"/>
        <w:jc w:val="center"/>
        <w:rPr>
          <w:rFonts w:ascii="Calibri" w:hAnsi="Calibri"/>
          <w:b/>
          <w:bCs/>
          <w:lang w:val="en-AU"/>
        </w:rPr>
      </w:pPr>
      <w:r w:rsidRPr="003C34EA">
        <w:rPr>
          <w:rFonts w:ascii="Calibri" w:hAnsi="Calibri"/>
          <w:b/>
          <w:bCs/>
          <w:lang w:val="en-AU"/>
        </w:rPr>
        <w:t>Tom Duncan</w:t>
      </w:r>
    </w:p>
    <w:p w:rsidR="003C34EA" w:rsidRPr="003C34EA" w:rsidRDefault="003C34EA" w:rsidP="003C34EA">
      <w:pPr>
        <w:keepLines/>
        <w:tabs>
          <w:tab w:val="center" w:pos="12600"/>
          <w:tab w:val="center" w:pos="13770"/>
        </w:tabs>
        <w:ind w:left="5760"/>
        <w:jc w:val="right"/>
        <w:rPr>
          <w:rFonts w:ascii="Calibri" w:hAnsi="Calibri"/>
          <w:lang w:val="en-AU"/>
        </w:rPr>
      </w:pPr>
      <w:r w:rsidRPr="003C34EA">
        <w:rPr>
          <w:rFonts w:ascii="Calibri" w:hAnsi="Calibri"/>
          <w:szCs w:val="24"/>
          <w:lang w:val="en-AU"/>
        </w:rPr>
        <w:t>Clerk of the Legislative Assembly</w:t>
      </w:r>
    </w:p>
    <w:p w:rsidR="003C34EA" w:rsidRDefault="003C34EA" w:rsidP="001E4422">
      <w:pPr>
        <w:spacing w:before="120"/>
        <w:ind w:left="720"/>
        <w:rPr>
          <w:rFonts w:ascii="Calibri" w:hAnsi="Calibri"/>
          <w:color w:val="000000"/>
          <w:lang w:val="en-AU"/>
        </w:rPr>
      </w:pPr>
    </w:p>
    <w:p w:rsidR="003C34EA" w:rsidRPr="001E4422" w:rsidRDefault="003C34EA" w:rsidP="001E4422">
      <w:pPr>
        <w:spacing w:before="120"/>
        <w:ind w:left="720"/>
        <w:rPr>
          <w:rFonts w:ascii="Calibri" w:hAnsi="Calibri"/>
          <w:color w:val="000000"/>
          <w:lang w:val="en-AU"/>
        </w:rPr>
      </w:pPr>
    </w:p>
    <w:p w:rsidR="003C3EC8" w:rsidRDefault="003C3EC8">
      <w:pPr>
        <w:spacing w:after="160" w:line="259" w:lineRule="auto"/>
        <w:rPr>
          <w:rFonts w:ascii="Calibri" w:hAnsi="Calibri"/>
          <w:lang w:val="en-AU"/>
        </w:rPr>
      </w:pPr>
      <w:r>
        <w:rPr>
          <w:rFonts w:ascii="Calibri" w:hAnsi="Calibri"/>
          <w:lang w:val="en-AU"/>
        </w:rPr>
        <w:br w:type="page"/>
      </w:r>
    </w:p>
    <w:p w:rsidR="003C3EC8" w:rsidRPr="00FC055F" w:rsidRDefault="003C3EC8" w:rsidP="003C3EC8">
      <w:pPr>
        <w:pStyle w:val="DPSEntryDetail"/>
        <w:ind w:left="0"/>
        <w:jc w:val="center"/>
        <w:rPr>
          <w:b/>
          <w:sz w:val="36"/>
          <w:szCs w:val="36"/>
        </w:rPr>
      </w:pPr>
      <w:r w:rsidRPr="00FC055F">
        <w:rPr>
          <w:b/>
          <w:sz w:val="36"/>
          <w:szCs w:val="36"/>
        </w:rPr>
        <w:t>SCHEDULE OF AMENDMENTS</w:t>
      </w:r>
    </w:p>
    <w:p w:rsidR="003C3EC8" w:rsidRDefault="003C3EC8" w:rsidP="003C3EC8">
      <w:pPr>
        <w:pStyle w:val="DPSEntryDetail"/>
        <w:ind w:left="0"/>
        <w:jc w:val="center"/>
        <w:rPr>
          <w:b/>
          <w:sz w:val="36"/>
          <w:szCs w:val="36"/>
        </w:rPr>
        <w:sectPr w:rsidR="003C3EC8" w:rsidSect="000D0783">
          <w:headerReference w:type="even" r:id="rId11"/>
          <w:headerReference w:type="default" r:id="rId12"/>
          <w:headerReference w:type="first" r:id="rId13"/>
          <w:footerReference w:type="first" r:id="rId14"/>
          <w:pgSz w:w="11906" w:h="16838"/>
          <w:pgMar w:top="1526" w:right="1440" w:bottom="1267" w:left="1138" w:header="634" w:footer="576" w:gutter="0"/>
          <w:pgNumType w:start="485"/>
          <w:cols w:space="708"/>
          <w:titlePg/>
          <w:docGrid w:linePitch="360"/>
        </w:sectPr>
      </w:pPr>
    </w:p>
    <w:p w:rsidR="003C3EC8" w:rsidRDefault="003C3EC8" w:rsidP="003C3EC8">
      <w:pPr>
        <w:pStyle w:val="DPSEntryDetail"/>
        <w:ind w:left="0"/>
        <w:jc w:val="center"/>
        <w:rPr>
          <w:b/>
          <w:sz w:val="36"/>
          <w:szCs w:val="36"/>
        </w:rPr>
      </w:pPr>
    </w:p>
    <w:p w:rsidR="003C3EC8" w:rsidRPr="00FC055F" w:rsidRDefault="003C3EC8" w:rsidP="003C3EC8">
      <w:pPr>
        <w:pStyle w:val="DPSEntryDetail"/>
        <w:ind w:left="0"/>
        <w:rPr>
          <w:b/>
          <w:sz w:val="28"/>
          <w:szCs w:val="28"/>
          <w:u w:val="single"/>
        </w:rPr>
      </w:pPr>
      <w:bookmarkStart w:id="1" w:name="Schedule1"/>
      <w:r w:rsidRPr="00FC055F">
        <w:rPr>
          <w:b/>
          <w:sz w:val="28"/>
          <w:szCs w:val="28"/>
          <w:u w:val="single"/>
        </w:rPr>
        <w:t>Schedule 1</w:t>
      </w:r>
      <w:bookmarkEnd w:id="1"/>
    </w:p>
    <w:p w:rsidR="003C3EC8" w:rsidRPr="00733D8E" w:rsidRDefault="003C3EC8" w:rsidP="003C3EC8">
      <w:pPr>
        <w:pStyle w:val="DPSEntryDetail"/>
        <w:ind w:left="0"/>
        <w:rPr>
          <w:b/>
          <w:sz w:val="28"/>
          <w:szCs w:val="28"/>
          <w:u w:val="single"/>
        </w:rPr>
      </w:pPr>
    </w:p>
    <w:p w:rsidR="003C3EC8" w:rsidRPr="00733D8E" w:rsidRDefault="003C3EC8" w:rsidP="003C3EC8">
      <w:pPr>
        <w:pBdr>
          <w:bottom w:val="single" w:sz="4" w:space="1" w:color="auto"/>
        </w:pBdr>
        <w:tabs>
          <w:tab w:val="left" w:pos="1197"/>
          <w:tab w:val="left" w:pos="1767"/>
        </w:tabs>
        <w:spacing w:before="120" w:after="120"/>
        <w:rPr>
          <w:caps/>
          <w:spacing w:val="-2"/>
          <w:szCs w:val="24"/>
          <w:lang w:val="en-AU"/>
        </w:rPr>
      </w:pPr>
      <w:r>
        <w:rPr>
          <w:b/>
          <w:szCs w:val="24"/>
        </w:rPr>
        <w:t>GOVERNMENT PROCUREMENT AMENDMENT BILL 2021</w:t>
      </w:r>
    </w:p>
    <w:p w:rsidR="003C3EC8" w:rsidRPr="00733D8E" w:rsidRDefault="003C3EC8" w:rsidP="003C3EC8">
      <w:pPr>
        <w:tabs>
          <w:tab w:val="left" w:pos="1197"/>
          <w:tab w:val="left" w:pos="1767"/>
        </w:tabs>
        <w:spacing w:before="120"/>
        <w:rPr>
          <w:lang w:val="en-AU"/>
        </w:rPr>
      </w:pPr>
      <w:r>
        <w:rPr>
          <w:lang w:val="en-AU"/>
        </w:rPr>
        <w:t>Amendment</w:t>
      </w:r>
      <w:r w:rsidRPr="00733D8E">
        <w:rPr>
          <w:lang w:val="en-AU"/>
        </w:rPr>
        <w:t xml:space="preserve"> circulated by </w:t>
      </w:r>
      <w:r>
        <w:rPr>
          <w:lang w:val="en-AU"/>
        </w:rPr>
        <w:t>the Minister for Industrial Relations and Workplace Safety</w:t>
      </w:r>
    </w:p>
    <w:p w:rsidR="003C3EC8" w:rsidRDefault="003C3EC8" w:rsidP="003C3EC8">
      <w:pPr>
        <w:pStyle w:val="AH3sec"/>
        <w:numPr>
          <w:ilvl w:val="0"/>
          <w:numId w:val="0"/>
        </w:numPr>
      </w:pPr>
      <w:r>
        <w:t>1</w:t>
      </w:r>
      <w:r>
        <w:br/>
        <w:t>Clause 2</w:t>
      </w:r>
      <w:r>
        <w:br/>
        <w:t>Page 2, line 5—</w:t>
      </w:r>
    </w:p>
    <w:p w:rsidR="003C3EC8" w:rsidRDefault="003C3EC8" w:rsidP="003C3EC8">
      <w:pPr>
        <w:pStyle w:val="direction"/>
      </w:pPr>
      <w:r>
        <w:t>omit</w:t>
      </w:r>
    </w:p>
    <w:p w:rsidR="003C3EC8" w:rsidRDefault="003C3EC8" w:rsidP="003C3EC8">
      <w:pPr>
        <w:pStyle w:val="Amainreturn"/>
      </w:pPr>
      <w:r>
        <w:t>1 January 2022</w:t>
      </w:r>
    </w:p>
    <w:p w:rsidR="003C3EC8" w:rsidRDefault="003C3EC8" w:rsidP="003C3EC8">
      <w:pPr>
        <w:pStyle w:val="direction"/>
      </w:pPr>
      <w:r>
        <w:t>substitute</w:t>
      </w:r>
    </w:p>
    <w:p w:rsidR="003C3EC8" w:rsidRPr="00234AA1" w:rsidRDefault="003C3EC8" w:rsidP="003C3EC8">
      <w:pPr>
        <w:pStyle w:val="Amainreturn"/>
      </w:pPr>
      <w:r>
        <w:t>1 March 2022</w:t>
      </w:r>
    </w:p>
    <w:p w:rsidR="003C3EC8" w:rsidRPr="00FC055F" w:rsidRDefault="003C3EC8" w:rsidP="003C3EC8">
      <w:pPr>
        <w:pStyle w:val="DPSEntryDetail"/>
        <w:pBdr>
          <w:top w:val="single" w:sz="4" w:space="1" w:color="auto"/>
        </w:pBdr>
        <w:spacing w:before="140"/>
        <w:ind w:left="0"/>
        <w:rPr>
          <w:b/>
          <w:sz w:val="28"/>
          <w:szCs w:val="28"/>
        </w:rPr>
      </w:pPr>
    </w:p>
    <w:sectPr w:rsidR="003C3EC8" w:rsidRPr="00FC055F" w:rsidSect="003C3EC8">
      <w:type w:val="continuous"/>
      <w:pgSz w:w="11906" w:h="16838"/>
      <w:pgMar w:top="1526" w:right="3024" w:bottom="1267" w:left="1138" w:header="634" w:footer="576"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05B1" w:rsidRDefault="001705B1" w:rsidP="000F3D35">
      <w:r>
        <w:separator/>
      </w:r>
    </w:p>
  </w:endnote>
  <w:endnote w:type="continuationSeparator" w:id="0">
    <w:p w:rsidR="001705B1" w:rsidRDefault="001705B1"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81B" w:rsidRDefault="00A9381B" w:rsidP="00A9381B">
    <w:pPr>
      <w:pBdr>
        <w:top w:val="single" w:sz="4" w:space="0" w:color="auto"/>
      </w:pBdr>
      <w:jc w:val="center"/>
      <w:rPr>
        <w:b/>
        <w:sz w:val="20"/>
      </w:rPr>
    </w:pPr>
  </w:p>
  <w:p w:rsidR="00A9381B" w:rsidRDefault="00306646" w:rsidP="00A9381B">
    <w:pPr>
      <w:pStyle w:val="Footer"/>
      <w:pBdr>
        <w:top w:val="single" w:sz="4" w:space="0" w:color="auto"/>
      </w:pBdr>
      <w:jc w:val="center"/>
    </w:pPr>
    <w:hyperlink r:id="rId1" w:history="1">
      <w:r w:rsidR="00A9381B">
        <w:rPr>
          <w:rStyle w:val="Hyperlink"/>
          <w:color w:val="000000"/>
          <w:sz w:val="20"/>
        </w:rPr>
        <w:t>www.parliament.act.gov.au/parliamentary-business/in-the-chamber/chamber-documents</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05B1" w:rsidRDefault="001705B1" w:rsidP="000F3D35">
      <w:r>
        <w:separator/>
      </w:r>
    </w:p>
  </w:footnote>
  <w:footnote w:type="continuationSeparator" w:id="0">
    <w:p w:rsidR="001705B1" w:rsidRDefault="001705B1" w:rsidP="000F3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25A" w:rsidRPr="000E4643" w:rsidRDefault="0075625A" w:rsidP="00117D25">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306646">
      <w:rPr>
        <w:noProof/>
        <w:sz w:val="22"/>
        <w:szCs w:val="22"/>
      </w:rPr>
      <w:t>492</w:t>
    </w:r>
    <w:r w:rsidRPr="000E4643">
      <w:rPr>
        <w:noProof/>
        <w:sz w:val="22"/>
        <w:szCs w:val="22"/>
      </w:rPr>
      <w:fldChar w:fldCharType="end"/>
    </w:r>
    <w:r w:rsidRPr="000E4643">
      <w:rPr>
        <w:sz w:val="22"/>
        <w:szCs w:val="22"/>
      </w:rPr>
      <w:ptab w:relativeTo="margin" w:alignment="center" w:leader="none"/>
    </w:r>
    <w:r w:rsidR="006628C0" w:rsidRPr="000E4643">
      <w:rPr>
        <w:i/>
        <w:sz w:val="22"/>
        <w:szCs w:val="22"/>
      </w:rPr>
      <w:t xml:space="preserve">No </w:t>
    </w:r>
    <w:r w:rsidR="003A6CE4">
      <w:rPr>
        <w:i/>
        <w:sz w:val="22"/>
        <w:szCs w:val="22"/>
      </w:rPr>
      <w:t>38</w:t>
    </w:r>
    <w:r w:rsidR="006628C0" w:rsidRPr="000E4643">
      <w:rPr>
        <w:rFonts w:ascii="Arial" w:hAnsi="Arial" w:cs="Arial"/>
        <w:i/>
        <w:color w:val="222222"/>
        <w:sz w:val="22"/>
        <w:szCs w:val="22"/>
        <w:shd w:val="clear" w:color="auto" w:fill="FFFFFF"/>
      </w:rPr>
      <w:t>—</w:t>
    </w:r>
    <w:r w:rsidR="008D2117">
      <w:rPr>
        <w:i/>
        <w:sz w:val="22"/>
        <w:szCs w:val="22"/>
      </w:rPr>
      <w:t>9</w:t>
    </w:r>
    <w:r w:rsidR="003A6CE4">
      <w:rPr>
        <w:i/>
        <w:sz w:val="22"/>
        <w:szCs w:val="22"/>
      </w:rPr>
      <w:t xml:space="preserve"> February 2022</w:t>
    </w:r>
    <w:r w:rsidRPr="000E4643">
      <w:rPr>
        <w:sz w:val="22"/>
        <w:szCs w:val="22"/>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25A" w:rsidRPr="001B5139" w:rsidRDefault="0075625A" w:rsidP="00117D25">
    <w:pPr>
      <w:pStyle w:val="Header"/>
      <w:tabs>
        <w:tab w:val="clear" w:pos="4153"/>
        <w:tab w:val="clear" w:pos="8306"/>
        <w:tab w:val="center" w:pos="4680"/>
        <w:tab w:val="right" w:pos="9086"/>
      </w:tabs>
      <w:jc w:val="center"/>
      <w:rPr>
        <w:sz w:val="22"/>
        <w:szCs w:val="22"/>
      </w:rPr>
    </w:pPr>
    <w:r w:rsidRPr="001B5139">
      <w:rPr>
        <w:sz w:val="22"/>
        <w:szCs w:val="22"/>
      </w:rPr>
      <w:ptab w:relativeTo="margin" w:alignment="center" w:leader="none"/>
    </w:r>
    <w:r w:rsidR="006628C0" w:rsidRPr="001B5139">
      <w:rPr>
        <w:i/>
        <w:sz w:val="22"/>
        <w:szCs w:val="22"/>
      </w:rPr>
      <w:t xml:space="preserve">No </w:t>
    </w:r>
    <w:r w:rsidR="003C3EC8">
      <w:rPr>
        <w:i/>
        <w:sz w:val="22"/>
        <w:szCs w:val="22"/>
      </w:rPr>
      <w:t>38—9</w:t>
    </w:r>
    <w:r w:rsidR="003A6CE4">
      <w:rPr>
        <w:i/>
        <w:sz w:val="22"/>
        <w:szCs w:val="22"/>
      </w:rPr>
      <w:t xml:space="preserve"> February 2022</w:t>
    </w:r>
    <w:r w:rsidRPr="001B5139">
      <w:rPr>
        <w:sz w:val="22"/>
        <w:szCs w:val="22"/>
      </w:rPr>
      <w:ptab w:relativeTo="margin" w:alignment="right" w:leader="none"/>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sidR="00306646">
      <w:rPr>
        <w:noProof/>
        <w:sz w:val="22"/>
        <w:szCs w:val="22"/>
      </w:rPr>
      <w:t>491</w:t>
    </w:r>
    <w:r w:rsidRPr="001B5139">
      <w:rPr>
        <w:noProof/>
        <w:sz w:val="22"/>
        <w:szCs w:val="22"/>
      </w:rPr>
      <w:fldChar w:fldCharType="end"/>
    </w:r>
  </w:p>
  <w:p w:rsidR="0075625A" w:rsidRPr="0075625A" w:rsidRDefault="0075625A" w:rsidP="007562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1542700598"/>
      <w:docPartObj>
        <w:docPartGallery w:val="Page Numbers (Top of Page)"/>
        <w:docPartUnique/>
      </w:docPartObj>
    </w:sdtPr>
    <w:sdtEndPr>
      <w:rPr>
        <w:noProof/>
      </w:rPr>
    </w:sdtEndPr>
    <w:sdtContent>
      <w:p w:rsidR="000F3D35" w:rsidRPr="000E4643" w:rsidRDefault="00F62370" w:rsidP="00117D25">
        <w:pPr>
          <w:pStyle w:val="Header"/>
          <w:tabs>
            <w:tab w:val="clear" w:pos="8306"/>
            <w:tab w:val="right" w:pos="9086"/>
          </w:tabs>
          <w:jc w:val="right"/>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306646">
          <w:rPr>
            <w:noProof/>
            <w:sz w:val="22"/>
            <w:szCs w:val="22"/>
          </w:rPr>
          <w:t>485</w:t>
        </w:r>
        <w:r w:rsidRPr="000E4643">
          <w:rPr>
            <w:noProof/>
            <w:sz w:val="22"/>
            <w:szCs w:val="22"/>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F25F3"/>
    <w:multiLevelType w:val="hybridMultilevel"/>
    <w:tmpl w:val="A920BA1C"/>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A6DDD"/>
    <w:multiLevelType w:val="hybridMultilevel"/>
    <w:tmpl w:val="EE54956C"/>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130149DE"/>
    <w:multiLevelType w:val="hybridMultilevel"/>
    <w:tmpl w:val="6614972C"/>
    <w:lvl w:ilvl="0" w:tplc="00FAAD9A">
      <w:start w:val="1"/>
      <w:numFmt w:val="decimal"/>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 w15:restartNumberingAfterBreak="0">
    <w:nsid w:val="132A6970"/>
    <w:multiLevelType w:val="hybridMultilevel"/>
    <w:tmpl w:val="9AC2A49E"/>
    <w:lvl w:ilvl="0" w:tplc="797AC4B0">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4" w15:restartNumberingAfterBreak="0">
    <w:nsid w:val="1A590EA6"/>
    <w:multiLevelType w:val="multilevel"/>
    <w:tmpl w:val="BEFA344E"/>
    <w:lvl w:ilvl="0">
      <w:start w:val="1"/>
      <w:numFmt w:val="decimal"/>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5" w15:restartNumberingAfterBreak="0">
    <w:nsid w:val="1FC73B68"/>
    <w:multiLevelType w:val="hybridMultilevel"/>
    <w:tmpl w:val="6F30F5FC"/>
    <w:lvl w:ilvl="0" w:tplc="C7C8C95A">
      <w:start w:val="1"/>
      <w:numFmt w:val="upperLetter"/>
      <w:lvlText w:val="(%1)"/>
      <w:lvlJc w:val="right"/>
      <w:pPr>
        <w:ind w:left="3341" w:hanging="360"/>
      </w:pPr>
      <w:rPr>
        <w:rFonts w:hint="default"/>
      </w:rPr>
    </w:lvl>
    <w:lvl w:ilvl="1" w:tplc="0C090019" w:tentative="1">
      <w:start w:val="1"/>
      <w:numFmt w:val="lowerLetter"/>
      <w:lvlText w:val="%2."/>
      <w:lvlJc w:val="left"/>
      <w:pPr>
        <w:ind w:left="4061" w:hanging="360"/>
      </w:pPr>
    </w:lvl>
    <w:lvl w:ilvl="2" w:tplc="0C09001B" w:tentative="1">
      <w:start w:val="1"/>
      <w:numFmt w:val="lowerRoman"/>
      <w:lvlText w:val="%3."/>
      <w:lvlJc w:val="right"/>
      <w:pPr>
        <w:ind w:left="4781" w:hanging="180"/>
      </w:pPr>
    </w:lvl>
    <w:lvl w:ilvl="3" w:tplc="0C09000F" w:tentative="1">
      <w:start w:val="1"/>
      <w:numFmt w:val="decimal"/>
      <w:lvlText w:val="%4."/>
      <w:lvlJc w:val="left"/>
      <w:pPr>
        <w:ind w:left="5501" w:hanging="360"/>
      </w:pPr>
    </w:lvl>
    <w:lvl w:ilvl="4" w:tplc="0C090019" w:tentative="1">
      <w:start w:val="1"/>
      <w:numFmt w:val="lowerLetter"/>
      <w:lvlText w:val="%5."/>
      <w:lvlJc w:val="left"/>
      <w:pPr>
        <w:ind w:left="6221" w:hanging="360"/>
      </w:pPr>
    </w:lvl>
    <w:lvl w:ilvl="5" w:tplc="0C09001B" w:tentative="1">
      <w:start w:val="1"/>
      <w:numFmt w:val="lowerRoman"/>
      <w:lvlText w:val="%6."/>
      <w:lvlJc w:val="right"/>
      <w:pPr>
        <w:ind w:left="6941" w:hanging="180"/>
      </w:pPr>
    </w:lvl>
    <w:lvl w:ilvl="6" w:tplc="0C09000F" w:tentative="1">
      <w:start w:val="1"/>
      <w:numFmt w:val="decimal"/>
      <w:lvlText w:val="%7."/>
      <w:lvlJc w:val="left"/>
      <w:pPr>
        <w:ind w:left="7661" w:hanging="360"/>
      </w:pPr>
    </w:lvl>
    <w:lvl w:ilvl="7" w:tplc="0C090019" w:tentative="1">
      <w:start w:val="1"/>
      <w:numFmt w:val="lowerLetter"/>
      <w:lvlText w:val="%8."/>
      <w:lvlJc w:val="left"/>
      <w:pPr>
        <w:ind w:left="8381" w:hanging="360"/>
      </w:pPr>
    </w:lvl>
    <w:lvl w:ilvl="8" w:tplc="0C09001B" w:tentative="1">
      <w:start w:val="1"/>
      <w:numFmt w:val="lowerRoman"/>
      <w:lvlText w:val="%9."/>
      <w:lvlJc w:val="right"/>
      <w:pPr>
        <w:ind w:left="9101" w:hanging="180"/>
      </w:pPr>
    </w:lvl>
  </w:abstractNum>
  <w:abstractNum w:abstractNumId="6" w15:restartNumberingAfterBreak="0">
    <w:nsid w:val="1FEC5051"/>
    <w:multiLevelType w:val="hybridMultilevel"/>
    <w:tmpl w:val="EF5E6FFE"/>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7" w15:restartNumberingAfterBreak="0">
    <w:nsid w:val="28EE6BC2"/>
    <w:multiLevelType w:val="hybridMultilevel"/>
    <w:tmpl w:val="CC4625DA"/>
    <w:lvl w:ilvl="0" w:tplc="69402C1A">
      <w:start w:val="1"/>
      <w:numFmt w:val="upperLetter"/>
      <w:lvlText w:val="(%1)"/>
      <w:lvlJc w:val="right"/>
      <w:pPr>
        <w:ind w:left="301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69402C1A">
      <w:start w:val="1"/>
      <w:numFmt w:val="upperLetter"/>
      <w:lvlText w:val="(%4)"/>
      <w:lvlJc w:val="righ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56A5191"/>
    <w:multiLevelType w:val="hybridMultilevel"/>
    <w:tmpl w:val="EDDA72D2"/>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9" w15:restartNumberingAfterBreak="0">
    <w:nsid w:val="43222EB3"/>
    <w:multiLevelType w:val="hybridMultilevel"/>
    <w:tmpl w:val="89AE646C"/>
    <w:lvl w:ilvl="0" w:tplc="237A7076">
      <w:start w:val="1"/>
      <w:numFmt w:val="lowerLetter"/>
      <w:pStyle w:val="DPSEntryIndentsLev2"/>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10" w15:restartNumberingAfterBreak="0">
    <w:nsid w:val="4EC82545"/>
    <w:multiLevelType w:val="hybridMultilevel"/>
    <w:tmpl w:val="286C2C5A"/>
    <w:lvl w:ilvl="0" w:tplc="9E12B64C">
      <w:start w:val="1"/>
      <w:numFmt w:val="lowerRoman"/>
      <w:lvlText w:val="(%1)"/>
      <w:lvlJc w:val="right"/>
      <w:pPr>
        <w:ind w:left="3013" w:hanging="360"/>
      </w:pPr>
      <w:rPr>
        <w:rFonts w:hint="default"/>
      </w:rPr>
    </w:lvl>
    <w:lvl w:ilvl="1" w:tplc="0C090019">
      <w:start w:val="1"/>
      <w:numFmt w:val="lowerLetter"/>
      <w:lvlText w:val="%2."/>
      <w:lvlJc w:val="left"/>
      <w:pPr>
        <w:ind w:left="3733" w:hanging="360"/>
      </w:pPr>
    </w:lvl>
    <w:lvl w:ilvl="2" w:tplc="0C09001B" w:tentative="1">
      <w:start w:val="1"/>
      <w:numFmt w:val="lowerRoman"/>
      <w:lvlText w:val="%3."/>
      <w:lvlJc w:val="right"/>
      <w:pPr>
        <w:ind w:left="4453" w:hanging="180"/>
      </w:pPr>
    </w:lvl>
    <w:lvl w:ilvl="3" w:tplc="0C09000F" w:tentative="1">
      <w:start w:val="1"/>
      <w:numFmt w:val="decimal"/>
      <w:lvlText w:val="%4."/>
      <w:lvlJc w:val="left"/>
      <w:pPr>
        <w:ind w:left="5173" w:hanging="360"/>
      </w:pPr>
    </w:lvl>
    <w:lvl w:ilvl="4" w:tplc="0C090019" w:tentative="1">
      <w:start w:val="1"/>
      <w:numFmt w:val="lowerLetter"/>
      <w:lvlText w:val="%5."/>
      <w:lvlJc w:val="left"/>
      <w:pPr>
        <w:ind w:left="5893" w:hanging="360"/>
      </w:pPr>
    </w:lvl>
    <w:lvl w:ilvl="5" w:tplc="0C09001B" w:tentative="1">
      <w:start w:val="1"/>
      <w:numFmt w:val="lowerRoman"/>
      <w:lvlText w:val="%6."/>
      <w:lvlJc w:val="right"/>
      <w:pPr>
        <w:ind w:left="6613" w:hanging="180"/>
      </w:pPr>
    </w:lvl>
    <w:lvl w:ilvl="6" w:tplc="0C09000F" w:tentative="1">
      <w:start w:val="1"/>
      <w:numFmt w:val="decimal"/>
      <w:lvlText w:val="%7."/>
      <w:lvlJc w:val="left"/>
      <w:pPr>
        <w:ind w:left="7333" w:hanging="360"/>
      </w:pPr>
    </w:lvl>
    <w:lvl w:ilvl="7" w:tplc="0C090019" w:tentative="1">
      <w:start w:val="1"/>
      <w:numFmt w:val="lowerLetter"/>
      <w:lvlText w:val="%8."/>
      <w:lvlJc w:val="left"/>
      <w:pPr>
        <w:ind w:left="8053" w:hanging="360"/>
      </w:pPr>
    </w:lvl>
    <w:lvl w:ilvl="8" w:tplc="0C09001B" w:tentative="1">
      <w:start w:val="1"/>
      <w:numFmt w:val="lowerRoman"/>
      <w:lvlText w:val="%9."/>
      <w:lvlJc w:val="right"/>
      <w:pPr>
        <w:ind w:left="8773" w:hanging="180"/>
      </w:pPr>
    </w:lvl>
  </w:abstractNum>
  <w:abstractNum w:abstractNumId="11" w15:restartNumberingAfterBreak="0">
    <w:nsid w:val="6C12444F"/>
    <w:multiLevelType w:val="hybridMultilevel"/>
    <w:tmpl w:val="7892DFB6"/>
    <w:lvl w:ilvl="0" w:tplc="B66037D8">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79F279FE"/>
    <w:multiLevelType w:val="hybridMultilevel"/>
    <w:tmpl w:val="02664E86"/>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14" w15:restartNumberingAfterBreak="0">
    <w:nsid w:val="7D6F4CEA"/>
    <w:multiLevelType w:val="multilevel"/>
    <w:tmpl w:val="69647E8A"/>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abstractNumId w:val="4"/>
  </w:num>
  <w:num w:numId="2">
    <w:abstractNumId w:val="2"/>
  </w:num>
  <w:num w:numId="3">
    <w:abstractNumId w:val="14"/>
  </w:num>
  <w:num w:numId="4">
    <w:abstractNumId w:val="11"/>
  </w:num>
  <w:num w:numId="5">
    <w:abstractNumId w:val="6"/>
  </w:num>
  <w:num w:numId="6">
    <w:abstractNumId w:val="10"/>
  </w:num>
  <w:num w:numId="7">
    <w:abstractNumId w:val="7"/>
  </w:num>
  <w:num w:numId="8">
    <w:abstractNumId w:val="8"/>
  </w:num>
  <w:num w:numId="9">
    <w:abstractNumId w:val="3"/>
  </w:num>
  <w:num w:numId="10">
    <w:abstractNumId w:val="0"/>
  </w:num>
  <w:num w:numId="11">
    <w:abstractNumId w:val="9"/>
  </w:num>
  <w:num w:numId="12">
    <w:abstractNumId w:val="12"/>
  </w:num>
  <w:num w:numId="13">
    <w:abstractNumId w:val="5"/>
  </w:num>
  <w:num w:numId="14">
    <w:abstractNumId w:val="12"/>
  </w:num>
  <w:num w:numId="15">
    <w:abstractNumId w:val="12"/>
  </w:num>
  <w:num w:numId="16">
    <w:abstractNumId w:val="1"/>
  </w:num>
  <w:num w:numId="17">
    <w:abstractNumId w:val="13"/>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displayBackgroundShape/>
  <w:attachedTemplate r:id="rId1"/>
  <w:defaultTabStop w:val="720"/>
  <w:evenAndOddHeaders/>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5B1"/>
    <w:rsid w:val="000316BA"/>
    <w:rsid w:val="00040E5D"/>
    <w:rsid w:val="000411B4"/>
    <w:rsid w:val="000453A9"/>
    <w:rsid w:val="00056B48"/>
    <w:rsid w:val="00061B31"/>
    <w:rsid w:val="00083BE6"/>
    <w:rsid w:val="00094205"/>
    <w:rsid w:val="000A5BA3"/>
    <w:rsid w:val="000C40FA"/>
    <w:rsid w:val="000D0783"/>
    <w:rsid w:val="000D6292"/>
    <w:rsid w:val="000E4643"/>
    <w:rsid w:val="000F3D35"/>
    <w:rsid w:val="001167CE"/>
    <w:rsid w:val="00117D25"/>
    <w:rsid w:val="0012026E"/>
    <w:rsid w:val="0014283F"/>
    <w:rsid w:val="00147511"/>
    <w:rsid w:val="0015436A"/>
    <w:rsid w:val="001645BF"/>
    <w:rsid w:val="001705B1"/>
    <w:rsid w:val="00175CB1"/>
    <w:rsid w:val="001826BD"/>
    <w:rsid w:val="001B5139"/>
    <w:rsid w:val="001E4422"/>
    <w:rsid w:val="001F14E6"/>
    <w:rsid w:val="00203228"/>
    <w:rsid w:val="00264C79"/>
    <w:rsid w:val="002B5D26"/>
    <w:rsid w:val="002C1A82"/>
    <w:rsid w:val="002F5566"/>
    <w:rsid w:val="00306646"/>
    <w:rsid w:val="00313770"/>
    <w:rsid w:val="00322C0A"/>
    <w:rsid w:val="00324019"/>
    <w:rsid w:val="00325B9D"/>
    <w:rsid w:val="00335A47"/>
    <w:rsid w:val="00352FBA"/>
    <w:rsid w:val="00363133"/>
    <w:rsid w:val="00374414"/>
    <w:rsid w:val="003A3341"/>
    <w:rsid w:val="003A6CE4"/>
    <w:rsid w:val="003B7161"/>
    <w:rsid w:val="003C34EA"/>
    <w:rsid w:val="003C3EC8"/>
    <w:rsid w:val="003D12D4"/>
    <w:rsid w:val="00432F9E"/>
    <w:rsid w:val="00434476"/>
    <w:rsid w:val="004419C3"/>
    <w:rsid w:val="0044650D"/>
    <w:rsid w:val="00476347"/>
    <w:rsid w:val="00495C4D"/>
    <w:rsid w:val="004A473E"/>
    <w:rsid w:val="004A6CFB"/>
    <w:rsid w:val="004B39DF"/>
    <w:rsid w:val="004C53B6"/>
    <w:rsid w:val="004F1D14"/>
    <w:rsid w:val="004F3AA0"/>
    <w:rsid w:val="0050522B"/>
    <w:rsid w:val="00505EDF"/>
    <w:rsid w:val="00514CA9"/>
    <w:rsid w:val="00525EF7"/>
    <w:rsid w:val="0053064A"/>
    <w:rsid w:val="005370E0"/>
    <w:rsid w:val="00551A57"/>
    <w:rsid w:val="00577839"/>
    <w:rsid w:val="00595137"/>
    <w:rsid w:val="005A3E01"/>
    <w:rsid w:val="005F3AB0"/>
    <w:rsid w:val="006015EF"/>
    <w:rsid w:val="0060380C"/>
    <w:rsid w:val="00622D21"/>
    <w:rsid w:val="00632A05"/>
    <w:rsid w:val="006375FB"/>
    <w:rsid w:val="006628C0"/>
    <w:rsid w:val="006A2D21"/>
    <w:rsid w:val="006B0B41"/>
    <w:rsid w:val="006B3AB3"/>
    <w:rsid w:val="006C15B9"/>
    <w:rsid w:val="006D0D92"/>
    <w:rsid w:val="006D7183"/>
    <w:rsid w:val="006E0FBF"/>
    <w:rsid w:val="006E54FE"/>
    <w:rsid w:val="006F6540"/>
    <w:rsid w:val="006F79F5"/>
    <w:rsid w:val="00730F9B"/>
    <w:rsid w:val="0074633F"/>
    <w:rsid w:val="0075625A"/>
    <w:rsid w:val="007754A9"/>
    <w:rsid w:val="00785641"/>
    <w:rsid w:val="007D05AB"/>
    <w:rsid w:val="007E763F"/>
    <w:rsid w:val="0080281C"/>
    <w:rsid w:val="0081083C"/>
    <w:rsid w:val="00812CE0"/>
    <w:rsid w:val="00826A1D"/>
    <w:rsid w:val="0083252E"/>
    <w:rsid w:val="008470DD"/>
    <w:rsid w:val="00863EEC"/>
    <w:rsid w:val="008678F0"/>
    <w:rsid w:val="008907F9"/>
    <w:rsid w:val="008D2117"/>
    <w:rsid w:val="008E3375"/>
    <w:rsid w:val="0091176F"/>
    <w:rsid w:val="00913918"/>
    <w:rsid w:val="0091670C"/>
    <w:rsid w:val="009235CF"/>
    <w:rsid w:val="00947600"/>
    <w:rsid w:val="009501E3"/>
    <w:rsid w:val="0097529F"/>
    <w:rsid w:val="00992CE7"/>
    <w:rsid w:val="009A2DEA"/>
    <w:rsid w:val="009A4AED"/>
    <w:rsid w:val="009C09B3"/>
    <w:rsid w:val="009C604C"/>
    <w:rsid w:val="009C679C"/>
    <w:rsid w:val="009E4530"/>
    <w:rsid w:val="00A273E2"/>
    <w:rsid w:val="00A76A84"/>
    <w:rsid w:val="00A85D5B"/>
    <w:rsid w:val="00A911EA"/>
    <w:rsid w:val="00A9381B"/>
    <w:rsid w:val="00AA123F"/>
    <w:rsid w:val="00AB1010"/>
    <w:rsid w:val="00AC7116"/>
    <w:rsid w:val="00AD3DEE"/>
    <w:rsid w:val="00AF3C23"/>
    <w:rsid w:val="00B35E85"/>
    <w:rsid w:val="00B54777"/>
    <w:rsid w:val="00B766B9"/>
    <w:rsid w:val="00B9772E"/>
    <w:rsid w:val="00BA7ED9"/>
    <w:rsid w:val="00BB08CF"/>
    <w:rsid w:val="00C07633"/>
    <w:rsid w:val="00C173D3"/>
    <w:rsid w:val="00C859B7"/>
    <w:rsid w:val="00CA1C4A"/>
    <w:rsid w:val="00CD20C7"/>
    <w:rsid w:val="00CD412A"/>
    <w:rsid w:val="00CE458A"/>
    <w:rsid w:val="00D17B81"/>
    <w:rsid w:val="00D46BB5"/>
    <w:rsid w:val="00D5335A"/>
    <w:rsid w:val="00D55354"/>
    <w:rsid w:val="00D729D0"/>
    <w:rsid w:val="00D74B53"/>
    <w:rsid w:val="00D7660C"/>
    <w:rsid w:val="00D90BD9"/>
    <w:rsid w:val="00D974F0"/>
    <w:rsid w:val="00DA5A72"/>
    <w:rsid w:val="00DB4FC0"/>
    <w:rsid w:val="00DC12B3"/>
    <w:rsid w:val="00DC6821"/>
    <w:rsid w:val="00DD2520"/>
    <w:rsid w:val="00DD7BE8"/>
    <w:rsid w:val="00DE409C"/>
    <w:rsid w:val="00DF7F7A"/>
    <w:rsid w:val="00E2410B"/>
    <w:rsid w:val="00E40552"/>
    <w:rsid w:val="00E50CFA"/>
    <w:rsid w:val="00E54753"/>
    <w:rsid w:val="00E60D62"/>
    <w:rsid w:val="00E722D4"/>
    <w:rsid w:val="00E758AC"/>
    <w:rsid w:val="00EC0D13"/>
    <w:rsid w:val="00F029CE"/>
    <w:rsid w:val="00F62370"/>
    <w:rsid w:val="00F62CE8"/>
    <w:rsid w:val="00F64A40"/>
    <w:rsid w:val="00F77E66"/>
    <w:rsid w:val="00FA21B7"/>
    <w:rsid w:val="00FC64FA"/>
    <w:rsid w:val="00FE7E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6625"/>
    <o:shapelayout v:ext="edit">
      <o:idmap v:ext="edit" data="1"/>
    </o:shapelayout>
  </w:shapeDefaults>
  <w:decimalSymbol w:val="."/>
  <w:listSeparator w:val=","/>
  <w15:chartTrackingRefBased/>
  <w15:docId w15:val="{0DEC527B-08F3-46C3-9519-EB7CB128C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A40"/>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IVAyes">
    <w:name w:val="DIVAyes"/>
    <w:basedOn w:val="Normal"/>
    <w:rsid w:val="00F77E66"/>
    <w:pPr>
      <w:keepNext/>
      <w:tabs>
        <w:tab w:val="center" w:pos="2041"/>
        <w:tab w:val="center" w:pos="6747"/>
      </w:tabs>
      <w:spacing w:before="120" w:after="120"/>
    </w:pPr>
    <w:rPr>
      <w:rFonts w:ascii="Times New Roman" w:hAnsi="Times New Roman"/>
    </w:rPr>
  </w:style>
  <w:style w:type="paragraph" w:customStyle="1" w:styleId="DIVIntro">
    <w:name w:val="DIVIntro"/>
    <w:basedOn w:val="Normal"/>
    <w:autoRedefine/>
    <w:rsid w:val="00F77E66"/>
    <w:pPr>
      <w:spacing w:before="120"/>
      <w:ind w:left="720"/>
    </w:pPr>
    <w:rPr>
      <w:rFonts w:ascii="Calibri" w:hAnsi="Calibri"/>
    </w:rPr>
  </w:style>
  <w:style w:type="paragraph" w:customStyle="1" w:styleId="DIVIntroA">
    <w:name w:val="DIVIntroA"/>
    <w:basedOn w:val="DIVIntro"/>
    <w:autoRedefine/>
    <w:rsid w:val="00F77E66"/>
    <w:pPr>
      <w:spacing w:after="120"/>
    </w:pPr>
  </w:style>
  <w:style w:type="paragraph" w:customStyle="1" w:styleId="DIVName">
    <w:name w:val="DIVName"/>
    <w:basedOn w:val="Normal"/>
    <w:autoRedefine/>
    <w:rsid w:val="00F77E66"/>
    <w:rPr>
      <w:rFonts w:ascii="Calibri" w:hAnsi="Calibri"/>
    </w:rPr>
  </w:style>
  <w:style w:type="paragraph" w:customStyle="1" w:styleId="DIVNoes">
    <w:name w:val="DIVNoes"/>
    <w:basedOn w:val="Normal"/>
    <w:rsid w:val="00F77E66"/>
    <w:pPr>
      <w:keepNext/>
      <w:spacing w:before="240" w:after="120"/>
      <w:ind w:left="425"/>
      <w:jc w:val="center"/>
    </w:pPr>
    <w:rPr>
      <w:rFonts w:ascii="Times New Roman" w:hAnsi="Times New Roman"/>
      <w:sz w:val="18"/>
    </w:rPr>
  </w:style>
  <w:style w:type="paragraph" w:customStyle="1" w:styleId="DIVResult">
    <w:name w:val="DIVResult"/>
    <w:basedOn w:val="Normal"/>
    <w:autoRedefine/>
    <w:rsid w:val="00F77E66"/>
    <w:pPr>
      <w:spacing w:before="120"/>
      <w:ind w:left="720"/>
    </w:pPr>
    <w:rPr>
      <w:rFonts w:ascii="Calibri" w:hAnsi="Calibri"/>
    </w:rPr>
  </w:style>
  <w:style w:type="paragraph" w:customStyle="1" w:styleId="DIVSection">
    <w:name w:val="DIVSection"/>
    <w:basedOn w:val="Normal"/>
    <w:rsid w:val="00F77E66"/>
    <w:pPr>
      <w:ind w:left="425"/>
    </w:pPr>
    <w:rPr>
      <w:rFonts w:ascii="Times New Roman" w:hAnsi="Times New Roman"/>
      <w:sz w:val="21"/>
      <w:lang w:val="en-AU"/>
    </w:rPr>
  </w:style>
  <w:style w:type="paragraph" w:customStyle="1" w:styleId="DIVTellers">
    <w:name w:val="DIVTellers"/>
    <w:basedOn w:val="Normal"/>
    <w:rsid w:val="00F77E66"/>
    <w:pPr>
      <w:spacing w:before="120" w:after="120"/>
      <w:ind w:left="425"/>
      <w:jc w:val="center"/>
    </w:pPr>
    <w:rPr>
      <w:rFonts w:ascii="Times New Roman" w:hAnsi="Times New Roman"/>
      <w:sz w:val="18"/>
    </w:rPr>
  </w:style>
  <w:style w:type="paragraph" w:customStyle="1" w:styleId="DPSAttendance">
    <w:name w:val="DPSAttendance"/>
    <w:rsid w:val="00F77E66"/>
    <w:pPr>
      <w:spacing w:before="180" w:after="0" w:line="240" w:lineRule="auto"/>
      <w:jc w:val="both"/>
    </w:pPr>
    <w:rPr>
      <w:rFonts w:ascii="Times New Roman" w:eastAsia="Times New Roman" w:hAnsi="Times New Roman" w:cs="Times New Roman"/>
      <w:sz w:val="24"/>
      <w:szCs w:val="20"/>
    </w:rPr>
  </w:style>
  <w:style w:type="paragraph" w:customStyle="1" w:styleId="DPSAttendanceHeading">
    <w:name w:val="DPSAttendanceHeading"/>
    <w:rsid w:val="00F77E66"/>
    <w:pPr>
      <w:spacing w:before="180" w:after="0" w:line="240" w:lineRule="auto"/>
      <w:ind w:left="346"/>
      <w:jc w:val="both"/>
    </w:pPr>
    <w:rPr>
      <w:rFonts w:ascii="Times New Roman" w:eastAsia="Times New Roman" w:hAnsi="Times New Roman" w:cs="Times New Roman"/>
      <w:b/>
      <w:sz w:val="24"/>
      <w:szCs w:val="20"/>
    </w:rPr>
  </w:style>
  <w:style w:type="paragraph" w:customStyle="1" w:styleId="DPSAttendanceNote">
    <w:name w:val="DPSAttendanceNote"/>
    <w:rsid w:val="00F77E66"/>
    <w:pPr>
      <w:spacing w:before="60" w:after="0" w:line="240" w:lineRule="auto"/>
      <w:jc w:val="center"/>
    </w:pPr>
    <w:rPr>
      <w:rFonts w:ascii="Times New Roman" w:eastAsia="Times New Roman" w:hAnsi="Times New Roman" w:cs="Times New Roman"/>
      <w:sz w:val="18"/>
      <w:szCs w:val="20"/>
    </w:rPr>
  </w:style>
  <w:style w:type="paragraph" w:customStyle="1" w:styleId="DPSEntrySubHeading">
    <w:name w:val="DPSEntrySubHeading"/>
    <w:rsid w:val="00F77E66"/>
    <w:pPr>
      <w:keepNext/>
      <w:keepLines/>
      <w:spacing w:before="60" w:after="0" w:line="240" w:lineRule="auto"/>
      <w:jc w:val="center"/>
    </w:pPr>
    <w:rPr>
      <w:rFonts w:ascii="Times New Roman" w:eastAsia="Times New Roman" w:hAnsi="Times New Roman" w:cs="Times New Roman"/>
      <w:sz w:val="21"/>
      <w:szCs w:val="20"/>
    </w:rPr>
  </w:style>
  <w:style w:type="paragraph" w:customStyle="1" w:styleId="DPSCONNOTICEHEAD">
    <w:name w:val="DPSCONNOTICEHEAD"/>
    <w:basedOn w:val="DPSEntrySubHeading"/>
    <w:autoRedefine/>
    <w:rsid w:val="00F77E66"/>
    <w:pPr>
      <w:spacing w:before="120"/>
      <w:ind w:left="720"/>
    </w:pPr>
    <w:rPr>
      <w:rFonts w:ascii="Times New (W1)" w:hAnsi="Times New (W1)"/>
      <w:b/>
      <w:caps/>
      <w:spacing w:val="-4"/>
      <w:sz w:val="24"/>
    </w:rPr>
  </w:style>
  <w:style w:type="paragraph" w:customStyle="1" w:styleId="DPSDraftSectionBreak">
    <w:name w:val="DPSDraftSectionBreak"/>
    <w:basedOn w:val="Normal"/>
    <w:rsid w:val="00F77E66"/>
    <w:rPr>
      <w:rFonts w:ascii="Times New Roman" w:hAnsi="Times New Roman"/>
    </w:rPr>
  </w:style>
  <w:style w:type="paragraph" w:customStyle="1" w:styleId="DPSEntryDetail">
    <w:name w:val="DPSEntryDetail"/>
    <w:link w:val="DPSEntryDetailChar"/>
    <w:rsid w:val="00FC64FA"/>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link w:val="DPSEntryDetailIndentLev1Char"/>
    <w:rsid w:val="00FC64FA"/>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2">
    <w:name w:val="DPSEntryDetailIndentLev2"/>
    <w:rsid w:val="00FC64FA"/>
    <w:pPr>
      <w:tabs>
        <w:tab w:val="left" w:pos="1980"/>
      </w:tabs>
      <w:spacing w:before="120" w:after="0" w:line="240" w:lineRule="auto"/>
      <w:ind w:left="1008"/>
    </w:pPr>
    <w:rPr>
      <w:rFonts w:ascii="Calibri" w:eastAsia="Times New Roman" w:hAnsi="Calibri" w:cs="Times New Roman"/>
      <w:sz w:val="24"/>
      <w:szCs w:val="20"/>
    </w:rPr>
  </w:style>
  <w:style w:type="paragraph" w:customStyle="1" w:styleId="DPSEntryDetailIndentLev3">
    <w:name w:val="DPSEntryDetailIndentLev3"/>
    <w:rsid w:val="00FC64FA"/>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FC64FA"/>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FC64FA"/>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F77E66"/>
    <w:pPr>
      <w:numPr>
        <w:numId w:val="3"/>
      </w:numPr>
      <w:tabs>
        <w:tab w:val="clear" w:pos="1197"/>
        <w:tab w:val="clear" w:pos="1767"/>
      </w:tabs>
    </w:pPr>
  </w:style>
  <w:style w:type="paragraph" w:customStyle="1" w:styleId="DPSEntryPrayer">
    <w:name w:val="DPSEntryPrayer"/>
    <w:autoRedefine/>
    <w:rsid w:val="00F77E66"/>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paragraph" w:customStyle="1" w:styleId="DPSHeaderUnbolded">
    <w:name w:val="DPSHeaderUnbolded"/>
    <w:basedOn w:val="DPSEntryDetail"/>
    <w:autoRedefine/>
    <w:rsid w:val="00F77E66"/>
    <w:pPr>
      <w:ind w:left="0"/>
    </w:pPr>
  </w:style>
  <w:style w:type="paragraph" w:customStyle="1" w:styleId="DPSHouseMetEntry">
    <w:name w:val="DPSHouseMetEntry"/>
    <w:rsid w:val="00F77E66"/>
    <w:pPr>
      <w:keepNext/>
      <w:keepLines/>
      <w:tabs>
        <w:tab w:val="right" w:pos="339"/>
        <w:tab w:val="left" w:pos="428"/>
      </w:tabs>
      <w:spacing w:before="180" w:after="0" w:line="240" w:lineRule="auto"/>
      <w:ind w:left="425" w:hanging="425"/>
      <w:jc w:val="both"/>
    </w:pPr>
    <w:rPr>
      <w:rFonts w:ascii="Times New Roman" w:eastAsia="Times New Roman" w:hAnsi="Times New Roman" w:cs="Times New Roman"/>
      <w:sz w:val="21"/>
      <w:szCs w:val="20"/>
    </w:rPr>
  </w:style>
  <w:style w:type="paragraph" w:customStyle="1" w:styleId="DPSMainHeadingDate">
    <w:name w:val="DPSMainHeadingDate"/>
    <w:autoRedefine/>
    <w:rsid w:val="00F77E66"/>
    <w:pPr>
      <w:keepNext/>
      <w:keepLines/>
      <w:spacing w:before="200" w:after="0" w:line="240" w:lineRule="auto"/>
      <w:jc w:val="center"/>
    </w:pPr>
    <w:rPr>
      <w:rFonts w:ascii="Calibri" w:eastAsia="Times New Roman" w:hAnsi="Calibri" w:cs="Times New Roman"/>
      <w:sz w:val="28"/>
      <w:szCs w:val="20"/>
    </w:rPr>
  </w:style>
  <w:style w:type="paragraph" w:customStyle="1" w:styleId="DPSMainHeadingDoc">
    <w:name w:val="DPSMainHeadingDoc"/>
    <w:autoRedefine/>
    <w:rsid w:val="00F77E66"/>
    <w:pPr>
      <w:keepNext/>
      <w:keepLines/>
      <w:spacing w:before="360" w:after="0" w:line="240" w:lineRule="auto"/>
      <w:jc w:val="center"/>
    </w:pPr>
    <w:rPr>
      <w:rFonts w:ascii="Calibri" w:eastAsia="Times New Roman" w:hAnsi="Calibri" w:cs="Times New Roman"/>
      <w:b/>
      <w:sz w:val="40"/>
      <w:szCs w:val="40"/>
    </w:rPr>
  </w:style>
  <w:style w:type="paragraph" w:customStyle="1" w:styleId="DPSMainHeadingHouse">
    <w:name w:val="DPSMainHeadingHouse"/>
    <w:autoRedefine/>
    <w:rsid w:val="00F77E66"/>
    <w:pPr>
      <w:keepNext/>
      <w:keepLines/>
      <w:spacing w:before="320" w:after="0" w:line="240" w:lineRule="auto"/>
      <w:jc w:val="center"/>
    </w:pPr>
    <w:rPr>
      <w:rFonts w:ascii="Calibri" w:eastAsia="Times New Roman" w:hAnsi="Calibri" w:cs="Times New Roman"/>
      <w:b/>
      <w:bCs/>
      <w:sz w:val="32"/>
      <w:szCs w:val="20"/>
    </w:rPr>
  </w:style>
  <w:style w:type="paragraph" w:customStyle="1" w:styleId="DPSMainHeadingIssue">
    <w:name w:val="DPSMainHeadingIssue"/>
    <w:autoRedefine/>
    <w:rsid w:val="00F77E66"/>
    <w:pPr>
      <w:keepNext/>
      <w:keepLines/>
      <w:spacing w:before="200" w:after="0" w:line="240" w:lineRule="auto"/>
      <w:jc w:val="center"/>
    </w:pPr>
    <w:rPr>
      <w:rFonts w:ascii="Calibri" w:eastAsia="Times New Roman" w:hAnsi="Calibri" w:cs="Times New Roman"/>
      <w:b/>
      <w:sz w:val="28"/>
      <w:szCs w:val="20"/>
    </w:rPr>
  </w:style>
  <w:style w:type="paragraph" w:customStyle="1" w:styleId="DPSMainHeadingParl">
    <w:name w:val="DPSMainHeadingParl"/>
    <w:next w:val="Normal"/>
    <w:rsid w:val="00F77E66"/>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SubTitle">
    <w:name w:val="DPSMainHeadingSubTitle"/>
    <w:rsid w:val="00F77E66"/>
    <w:pPr>
      <w:keepNext/>
      <w:keepLines/>
      <w:spacing w:before="200" w:after="0" w:line="240" w:lineRule="auto"/>
      <w:jc w:val="center"/>
    </w:pPr>
    <w:rPr>
      <w:rFonts w:ascii="Times New Roman" w:eastAsia="Times New Roman" w:hAnsi="Times New Roman" w:cs="Times New Roman"/>
      <w:b/>
      <w:sz w:val="21"/>
      <w:szCs w:val="20"/>
    </w:rPr>
  </w:style>
  <w:style w:type="paragraph" w:customStyle="1" w:styleId="DPSMainHeadingYear">
    <w:name w:val="DPSMainHeadingYear"/>
    <w:autoRedefine/>
    <w:rsid w:val="00F77E66"/>
    <w:pPr>
      <w:keepNext/>
      <w:keepLines/>
      <w:spacing w:before="360" w:after="0" w:line="360" w:lineRule="auto"/>
      <w:jc w:val="center"/>
    </w:pPr>
    <w:rPr>
      <w:rFonts w:ascii="Calibri" w:eastAsia="Times New Roman" w:hAnsi="Calibri" w:cs="Times New Roman"/>
      <w:b/>
      <w:bCs/>
      <w:sz w:val="28"/>
      <w:szCs w:val="20"/>
    </w:rPr>
  </w:style>
  <w:style w:type="paragraph" w:customStyle="1" w:styleId="DPSMessage">
    <w:name w:val="DPSMessag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Date">
    <w:name w:val="DPSMessageDat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Number">
    <w:name w:val="DPSMessageNumber"/>
    <w:rsid w:val="00F77E66"/>
    <w:pPr>
      <w:spacing w:before="60" w:after="0" w:line="240" w:lineRule="auto"/>
      <w:jc w:val="right"/>
    </w:pPr>
    <w:rPr>
      <w:rFonts w:ascii="Times New Roman" w:eastAsia="Times New Roman" w:hAnsi="Times New Roman" w:cs="Times New Roman"/>
      <w:sz w:val="21"/>
      <w:szCs w:val="20"/>
    </w:rPr>
  </w:style>
  <w:style w:type="paragraph" w:customStyle="1" w:styleId="DPSMessageSigBlockName">
    <w:name w:val="DPSMessageSigBlockName"/>
    <w:rsid w:val="00F77E66"/>
    <w:pPr>
      <w:spacing w:after="0" w:line="240" w:lineRule="auto"/>
      <w:jc w:val="right"/>
    </w:pPr>
    <w:rPr>
      <w:rFonts w:ascii="Times New Roman" w:eastAsia="Times New Roman" w:hAnsi="Times New Roman" w:cs="Times New Roman"/>
      <w:sz w:val="21"/>
      <w:szCs w:val="20"/>
    </w:rPr>
  </w:style>
  <w:style w:type="paragraph" w:customStyle="1" w:styleId="DPSMessageSigBlockTitle">
    <w:name w:val="DPSMessageSigBlockTitle"/>
    <w:rsid w:val="00F77E66"/>
    <w:pPr>
      <w:spacing w:after="0" w:line="240" w:lineRule="auto"/>
      <w:jc w:val="right"/>
    </w:pPr>
    <w:rPr>
      <w:rFonts w:ascii="Times New Roman" w:eastAsia="Times New Roman" w:hAnsi="Times New Roman" w:cs="Times New Roman"/>
      <w:sz w:val="21"/>
      <w:szCs w:val="20"/>
    </w:rPr>
  </w:style>
  <w:style w:type="paragraph" w:customStyle="1" w:styleId="DPSMessageSource">
    <w:name w:val="DPSMessageSourc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idnight">
    <w:name w:val="DPSMidnight"/>
    <w:rsid w:val="00F77E66"/>
    <w:pPr>
      <w:keepNext/>
      <w:spacing w:after="0" w:line="240" w:lineRule="auto"/>
      <w:jc w:val="center"/>
    </w:pPr>
    <w:rPr>
      <w:rFonts w:ascii="Times New Roman" w:eastAsia="Times New Roman" w:hAnsi="Times New Roman" w:cs="Times New Roman"/>
      <w:sz w:val="24"/>
      <w:szCs w:val="20"/>
    </w:rPr>
  </w:style>
  <w:style w:type="paragraph" w:customStyle="1" w:styleId="DPSMidnightDate">
    <w:name w:val="DPSMidnightDate"/>
    <w:rsid w:val="00F77E66"/>
    <w:pPr>
      <w:spacing w:after="0" w:line="240" w:lineRule="auto"/>
    </w:pPr>
    <w:rPr>
      <w:rFonts w:ascii="Times New Roman" w:eastAsia="Times New Roman" w:hAnsi="Times New Roman" w:cs="Times New Roman"/>
      <w:sz w:val="24"/>
      <w:szCs w:val="20"/>
    </w:rPr>
  </w:style>
  <w:style w:type="paragraph" w:customStyle="1" w:styleId="DPSPageHeaderB5">
    <w:name w:val="DPSPageHeaderB5"/>
    <w:basedOn w:val="Normal"/>
    <w:rsid w:val="00F77E66"/>
    <w:pPr>
      <w:tabs>
        <w:tab w:val="center" w:pos="3686"/>
        <w:tab w:val="right" w:pos="7201"/>
      </w:tabs>
    </w:pPr>
    <w:rPr>
      <w:rFonts w:ascii="Times New Roman" w:hAnsi="Times New Roman"/>
      <w:sz w:val="21"/>
      <w:lang w:val="en-AU"/>
    </w:rPr>
  </w:style>
  <w:style w:type="paragraph" w:customStyle="1" w:styleId="DPSPageHeaderA4">
    <w:name w:val="DPSPageHeaderA4"/>
    <w:basedOn w:val="DPSPageHeaderB5"/>
    <w:autoRedefine/>
    <w:rsid w:val="00F77E66"/>
    <w:pPr>
      <w:tabs>
        <w:tab w:val="clear" w:pos="3686"/>
        <w:tab w:val="clear" w:pos="7201"/>
        <w:tab w:val="center" w:pos="4678"/>
        <w:tab w:val="right" w:pos="9214"/>
      </w:tabs>
    </w:pPr>
    <w:rPr>
      <w:rFonts w:ascii="Calibri" w:hAnsi="Calibri"/>
      <w:sz w:val="22"/>
    </w:rPr>
  </w:style>
  <w:style w:type="paragraph" w:customStyle="1" w:styleId="DPSPapers">
    <w:name w:val="DPSPapers"/>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apersHeading">
    <w:name w:val="DPSPapersHeading"/>
    <w:rsid w:val="00F77E66"/>
    <w:pPr>
      <w:spacing w:before="180" w:after="0" w:line="240" w:lineRule="auto"/>
      <w:ind w:left="425"/>
      <w:jc w:val="both"/>
    </w:pPr>
    <w:rPr>
      <w:rFonts w:ascii="Times New Roman" w:eastAsia="Times New Roman" w:hAnsi="Times New Roman" w:cs="Times New Roman"/>
      <w:b/>
      <w:sz w:val="18"/>
      <w:szCs w:val="20"/>
    </w:rPr>
  </w:style>
  <w:style w:type="paragraph" w:customStyle="1" w:styleId="DPSPapersIntro">
    <w:name w:val="DPSPapersIntro"/>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recedenceFooter">
    <w:name w:val="DPSPrecedenceFooter"/>
    <w:rsid w:val="00F77E66"/>
    <w:pPr>
      <w:spacing w:after="0" w:line="240" w:lineRule="auto"/>
      <w:jc w:val="right"/>
    </w:pPr>
    <w:rPr>
      <w:rFonts w:ascii="Times New Roman" w:eastAsia="Times New Roman" w:hAnsi="Times New Roman" w:cs="Times New Roman"/>
      <w:sz w:val="20"/>
      <w:szCs w:val="20"/>
    </w:rPr>
  </w:style>
  <w:style w:type="paragraph" w:customStyle="1" w:styleId="DPSPrintingAuthorityFooter">
    <w:name w:val="DPSPrintingAuthorityFooter"/>
    <w:rsid w:val="00F77E66"/>
    <w:pPr>
      <w:keepLines/>
      <w:spacing w:before="240" w:after="0" w:line="240" w:lineRule="auto"/>
      <w:jc w:val="center"/>
    </w:pPr>
    <w:rPr>
      <w:rFonts w:ascii="Times New Roman" w:eastAsia="Times New Roman" w:hAnsi="Times New Roman" w:cs="Times New Roman"/>
      <w:sz w:val="16"/>
      <w:szCs w:val="20"/>
    </w:rPr>
  </w:style>
  <w:style w:type="paragraph" w:customStyle="1" w:styleId="DPSSigBlockLeft">
    <w:name w:val="DPSSigBlockLeft"/>
    <w:basedOn w:val="DPSMessageSigBlockName"/>
    <w:autoRedefine/>
    <w:rsid w:val="00F77E66"/>
    <w:pPr>
      <w:ind w:left="425"/>
      <w:jc w:val="left"/>
    </w:pPr>
    <w:rPr>
      <w:sz w:val="24"/>
    </w:rPr>
  </w:style>
  <w:style w:type="paragraph" w:customStyle="1" w:styleId="DPSSigBlockName">
    <w:name w:val="DPSSigBlockName"/>
    <w:autoRedefine/>
    <w:rsid w:val="00F77E66"/>
    <w:pPr>
      <w:keepNext/>
      <w:keepLines/>
      <w:spacing w:before="720" w:after="0" w:line="240" w:lineRule="auto"/>
      <w:ind w:left="5126" w:right="29"/>
      <w:jc w:val="center"/>
    </w:pPr>
    <w:rPr>
      <w:rFonts w:ascii="Calibri" w:eastAsia="Times New Roman" w:hAnsi="Calibri" w:cs="Times New Roman"/>
      <w:b/>
      <w:sz w:val="24"/>
      <w:szCs w:val="20"/>
    </w:rPr>
  </w:style>
  <w:style w:type="paragraph" w:customStyle="1" w:styleId="DPSSigBlockTitle">
    <w:name w:val="DPSSigBlockTitle"/>
    <w:autoRedefine/>
    <w:rsid w:val="00F77E66"/>
    <w:pPr>
      <w:keepLines/>
      <w:tabs>
        <w:tab w:val="center" w:pos="5670"/>
      </w:tabs>
      <w:spacing w:after="0" w:line="240" w:lineRule="auto"/>
      <w:jc w:val="right"/>
    </w:pPr>
    <w:rPr>
      <w:rFonts w:ascii="Calibri" w:eastAsia="Times New Roman" w:hAnsi="Calibri" w:cs="Times New Roman"/>
      <w:sz w:val="24"/>
      <w:szCs w:val="20"/>
    </w:rPr>
  </w:style>
  <w:style w:type="paragraph" w:customStyle="1" w:styleId="DPSStartEndMarker">
    <w:name w:val="DPSStartEndMarker"/>
    <w:rsid w:val="00F77E66"/>
    <w:pPr>
      <w:spacing w:after="0" w:line="240" w:lineRule="auto"/>
    </w:pPr>
    <w:rPr>
      <w:rFonts w:ascii="Times New Roman" w:eastAsia="Times New Roman" w:hAnsi="Times New Roman" w:cs="Times New Roman"/>
      <w:vanish/>
      <w:color w:val="008000"/>
      <w:sz w:val="16"/>
      <w:szCs w:val="20"/>
    </w:rPr>
  </w:style>
  <w:style w:type="paragraph" w:customStyle="1" w:styleId="DPSTOCHeading">
    <w:name w:val="DPSTOCHeading"/>
    <w:basedOn w:val="DPSMainHeadingHouse"/>
    <w:rsid w:val="00F77E66"/>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uiPriority w:val="99"/>
    <w:rsid w:val="000F3D35"/>
    <w:pPr>
      <w:tabs>
        <w:tab w:val="center" w:pos="4153"/>
        <w:tab w:val="right" w:pos="8306"/>
      </w:tabs>
    </w:pPr>
  </w:style>
  <w:style w:type="character" w:customStyle="1" w:styleId="HeaderChar">
    <w:name w:val="Header Char"/>
    <w:basedOn w:val="DefaultParagraphFont"/>
    <w:link w:val="Header"/>
    <w:uiPriority w:val="99"/>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character" w:styleId="Hyperlink">
    <w:name w:val="Hyperlink"/>
    <w:basedOn w:val="DefaultParagraphFont"/>
    <w:uiPriority w:val="99"/>
    <w:unhideWhenUsed/>
    <w:rsid w:val="004A6CFB"/>
    <w:rPr>
      <w:color w:val="2E07BF"/>
      <w:u w:val="none"/>
    </w:rPr>
  </w:style>
  <w:style w:type="paragraph" w:customStyle="1" w:styleId="DPSEntryIndentsLev1">
    <w:name w:val="DPSEntryIndentsLev1"/>
    <w:rsid w:val="00FA21B7"/>
    <w:pPr>
      <w:numPr>
        <w:numId w:val="10"/>
      </w:numPr>
      <w:tabs>
        <w:tab w:val="left" w:pos="1368"/>
      </w:tabs>
      <w:spacing w:before="120" w:after="0" w:line="240" w:lineRule="auto"/>
      <w:ind w:left="1368" w:hanging="648"/>
    </w:pPr>
    <w:rPr>
      <w:rFonts w:ascii="Calibri" w:eastAsia="Times New Roman" w:hAnsi="Calibri" w:cs="Times New Roman"/>
      <w:sz w:val="24"/>
      <w:szCs w:val="20"/>
    </w:rPr>
  </w:style>
  <w:style w:type="paragraph" w:customStyle="1" w:styleId="DPSEntryIndentsLev2">
    <w:name w:val="DPSEntryIndentsLev2"/>
    <w:rsid w:val="00FA21B7"/>
    <w:pPr>
      <w:numPr>
        <w:numId w:val="11"/>
      </w:numPr>
      <w:tabs>
        <w:tab w:val="left" w:pos="1915"/>
      </w:tabs>
      <w:spacing w:before="120" w:after="0" w:line="240" w:lineRule="auto"/>
      <w:ind w:left="1915" w:hanging="547"/>
    </w:pPr>
    <w:rPr>
      <w:rFonts w:ascii="Calibri" w:eastAsia="Times New Roman" w:hAnsi="Calibri" w:cs="Times New Roman"/>
      <w:sz w:val="24"/>
      <w:szCs w:val="20"/>
    </w:rPr>
  </w:style>
  <w:style w:type="paragraph" w:customStyle="1" w:styleId="DPSEntryIndentsLev3">
    <w:name w:val="DPSEntryIndentsLev3"/>
    <w:qFormat/>
    <w:rsid w:val="00FA21B7"/>
    <w:pPr>
      <w:numPr>
        <w:numId w:val="12"/>
      </w:numPr>
      <w:tabs>
        <w:tab w:val="left" w:pos="2606"/>
      </w:tabs>
      <w:spacing w:before="120" w:after="0" w:line="240" w:lineRule="auto"/>
      <w:ind w:left="2606" w:hanging="331"/>
    </w:pPr>
    <w:rPr>
      <w:rFonts w:eastAsia="Times New Roman" w:cs="Times New Roman"/>
      <w:sz w:val="24"/>
      <w:szCs w:val="20"/>
    </w:rPr>
  </w:style>
  <w:style w:type="paragraph" w:customStyle="1" w:styleId="DPSEntryIndentsLev4">
    <w:name w:val="DPSEntryIndentsLev4"/>
    <w:basedOn w:val="DPSEntryIndentsLev3"/>
    <w:autoRedefine/>
    <w:qFormat/>
    <w:rsid w:val="00FC64FA"/>
    <w:pPr>
      <w:numPr>
        <w:numId w:val="16"/>
      </w:numPr>
      <w:tabs>
        <w:tab w:val="clear" w:pos="2606"/>
        <w:tab w:val="left" w:pos="3240"/>
      </w:tabs>
      <w:ind w:left="3240"/>
    </w:pPr>
  </w:style>
  <w:style w:type="character" w:customStyle="1" w:styleId="DPSEntryDetailChar">
    <w:name w:val="DPSEntryDetail Char"/>
    <w:basedOn w:val="DefaultParagraphFont"/>
    <w:link w:val="DPSEntryDetail"/>
    <w:rsid w:val="003C3EC8"/>
    <w:rPr>
      <w:rFonts w:ascii="Calibri" w:eastAsia="Times New Roman" w:hAnsi="Calibri" w:cs="Times New Roman"/>
      <w:sz w:val="24"/>
      <w:szCs w:val="20"/>
    </w:rPr>
  </w:style>
  <w:style w:type="paragraph" w:customStyle="1" w:styleId="Amainreturn">
    <w:name w:val="A main return"/>
    <w:basedOn w:val="Normal"/>
    <w:rsid w:val="003C3EC8"/>
    <w:pPr>
      <w:spacing w:before="140"/>
      <w:ind w:left="1100"/>
      <w:jc w:val="both"/>
    </w:pPr>
    <w:rPr>
      <w:rFonts w:ascii="Times New Roman" w:hAnsi="Times New Roman"/>
      <w:lang w:val="en-AU" w:eastAsia="en-US"/>
    </w:rPr>
  </w:style>
  <w:style w:type="paragraph" w:customStyle="1" w:styleId="direction">
    <w:name w:val="direction"/>
    <w:basedOn w:val="Normal"/>
    <w:next w:val="Normal"/>
    <w:rsid w:val="003C3EC8"/>
    <w:pPr>
      <w:keepNext/>
      <w:spacing w:before="140"/>
      <w:ind w:left="1100"/>
      <w:jc w:val="both"/>
    </w:pPr>
    <w:rPr>
      <w:rFonts w:ascii="Times New Roman" w:hAnsi="Times New Roman"/>
      <w:i/>
      <w:lang w:val="en-AU" w:eastAsia="en-US"/>
    </w:rPr>
  </w:style>
  <w:style w:type="paragraph" w:customStyle="1" w:styleId="AH3sec">
    <w:name w:val="A H3 sec"/>
    <w:basedOn w:val="Normal"/>
    <w:next w:val="direction"/>
    <w:rsid w:val="003C3EC8"/>
    <w:pPr>
      <w:keepNext/>
      <w:keepLines/>
      <w:numPr>
        <w:numId w:val="17"/>
      </w:numPr>
      <w:pBdr>
        <w:top w:val="single" w:sz="4" w:space="1" w:color="auto"/>
      </w:pBdr>
      <w:tabs>
        <w:tab w:val="left" w:pos="0"/>
        <w:tab w:val="left" w:pos="284"/>
      </w:tabs>
      <w:spacing w:before="240"/>
      <w:ind w:left="0" w:firstLine="0"/>
    </w:pPr>
    <w:rPr>
      <w:rFonts w:ascii="Arial" w:hAnsi="Arial"/>
      <w:b/>
      <w:sz w:val="22"/>
      <w:lang w:val="en-AU" w:eastAsia="en-US"/>
    </w:rPr>
  </w:style>
  <w:style w:type="character" w:customStyle="1" w:styleId="DPSEntryDetailIndentLev1Char">
    <w:name w:val="DPSEntryDetailIndentLev1 Char"/>
    <w:basedOn w:val="DefaultParagraphFont"/>
    <w:link w:val="DPSEntryDetailIndentLev1"/>
    <w:rsid w:val="004B39DF"/>
    <w:rPr>
      <w:rFonts w:ascii="Calibri" w:eastAsia="Times New Roman" w:hAnsi="Calibri" w:cs="Times New Roman"/>
      <w:sz w:val="24"/>
      <w:szCs w:val="20"/>
    </w:rPr>
  </w:style>
  <w:style w:type="paragraph" w:styleId="Index1">
    <w:name w:val="index 1"/>
    <w:basedOn w:val="Normal"/>
    <w:next w:val="Normal"/>
    <w:autoRedefine/>
    <w:uiPriority w:val="99"/>
    <w:semiHidden/>
    <w:unhideWhenUsed/>
    <w:rsid w:val="00CA1C4A"/>
    <w:pPr>
      <w:ind w:left="240" w:hanging="240"/>
    </w:pPr>
  </w:style>
  <w:style w:type="paragraph" w:styleId="Index2">
    <w:name w:val="index 2"/>
    <w:basedOn w:val="Normal"/>
    <w:next w:val="Normal"/>
    <w:autoRedefine/>
    <w:uiPriority w:val="99"/>
    <w:semiHidden/>
    <w:unhideWhenUsed/>
    <w:rsid w:val="00CA1C4A"/>
    <w:pPr>
      <w:ind w:left="480" w:hanging="240"/>
    </w:pPr>
  </w:style>
  <w:style w:type="paragraph" w:styleId="Index3">
    <w:name w:val="index 3"/>
    <w:basedOn w:val="Normal"/>
    <w:next w:val="Normal"/>
    <w:autoRedefine/>
    <w:uiPriority w:val="99"/>
    <w:semiHidden/>
    <w:unhideWhenUsed/>
    <w:rsid w:val="00CA1C4A"/>
    <w:pPr>
      <w:ind w:left="720" w:hanging="240"/>
    </w:pPr>
  </w:style>
  <w:style w:type="paragraph" w:styleId="Index4">
    <w:name w:val="index 4"/>
    <w:basedOn w:val="Normal"/>
    <w:next w:val="Normal"/>
    <w:autoRedefine/>
    <w:uiPriority w:val="99"/>
    <w:semiHidden/>
    <w:unhideWhenUsed/>
    <w:rsid w:val="00CA1C4A"/>
    <w:pPr>
      <w:ind w:left="960" w:hanging="240"/>
    </w:pPr>
  </w:style>
  <w:style w:type="paragraph" w:styleId="Index5">
    <w:name w:val="index 5"/>
    <w:basedOn w:val="Normal"/>
    <w:next w:val="Normal"/>
    <w:autoRedefine/>
    <w:uiPriority w:val="99"/>
    <w:semiHidden/>
    <w:unhideWhenUsed/>
    <w:rsid w:val="00CA1C4A"/>
    <w:pPr>
      <w:ind w:left="120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 w:id="66998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hansard.act.gov.au/hansard/2022/links/download.ht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MinutesofProceeding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91CB3-9D8A-4F88-B503-F452412EEA6C}">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2BEC7014-8B76-44CF-A5C0-CCFEC2819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MinutesofProceedings.dotx</Template>
  <TotalTime>1</TotalTime>
  <Pages>9</Pages>
  <Words>2089</Words>
  <Characters>11908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Anne</dc:creator>
  <cp:keywords/>
  <dc:description/>
  <cp:lastModifiedBy>Shannon, Anne</cp:lastModifiedBy>
  <cp:revision>2</cp:revision>
  <cp:lastPrinted>2022-02-09T04:28:00Z</cp:lastPrinted>
  <dcterms:created xsi:type="dcterms:W3CDTF">2022-02-22T00:18:00Z</dcterms:created>
  <dcterms:modified xsi:type="dcterms:W3CDTF">2022-02-22T00:18:00Z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ies>
</file>