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37D1" w14:textId="6278FEBC" w:rsidR="00E82385" w:rsidRPr="00F43DBE" w:rsidRDefault="00E82385" w:rsidP="00E82385">
      <w:pPr>
        <w:pStyle w:val="Header"/>
        <w:spacing w:after="600"/>
      </w:pPr>
      <w:bookmarkStart w:id="0" w:name="_Hlk16770834"/>
      <w:bookmarkStart w:id="1" w:name="_Hlk63771628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495F76A" wp14:editId="4DC2133C">
                <wp:simplePos x="0" y="0"/>
                <wp:positionH relativeFrom="column">
                  <wp:posOffset>1270635</wp:posOffset>
                </wp:positionH>
                <wp:positionV relativeFrom="paragraph">
                  <wp:posOffset>740410</wp:posOffset>
                </wp:positionV>
                <wp:extent cx="4507865" cy="81343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786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07F5C" w14:textId="77777777" w:rsidR="00E82385" w:rsidRPr="0069381C" w:rsidRDefault="00E82385" w:rsidP="00E82385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45B2D459" w14:textId="77777777" w:rsidR="00E82385" w:rsidRPr="0069381C" w:rsidRDefault="00E82385" w:rsidP="00E82385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Mrs Elizabeth Kikkert MLA (Deputy Chair), Mr Michael Pettersson MLA</w:t>
                            </w:r>
                          </w:p>
                          <w:p w14:paraId="788931B2" w14:textId="77777777" w:rsidR="00E82385" w:rsidRPr="004C0068" w:rsidRDefault="00E82385" w:rsidP="00E823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24471ED" w14:textId="77777777" w:rsidR="00E82385" w:rsidRPr="004C0068" w:rsidRDefault="00E82385" w:rsidP="00E823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56D3591A" w14:textId="77777777" w:rsidR="00E82385" w:rsidRPr="004C0068" w:rsidRDefault="00E82385" w:rsidP="00E823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050E29A5" w14:textId="77777777" w:rsidR="00E82385" w:rsidRDefault="00E82385" w:rsidP="00E82385">
                            <w:pPr>
                              <w:pStyle w:val="Customheader"/>
                            </w:pPr>
                          </w:p>
                          <w:p w14:paraId="0B604156" w14:textId="77777777" w:rsidR="00E82385" w:rsidRDefault="00E82385" w:rsidP="00E82385">
                            <w:pPr>
                              <w:pStyle w:val="Customheader"/>
                            </w:pPr>
                          </w:p>
                          <w:p w14:paraId="06B74208" w14:textId="77777777" w:rsidR="00E82385" w:rsidRPr="004C0068" w:rsidRDefault="00E82385" w:rsidP="00E82385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3F6CF2D1" w14:textId="77777777" w:rsidR="00E82385" w:rsidRPr="00E749B1" w:rsidRDefault="00E82385" w:rsidP="00E82385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F7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0.05pt;margin-top:58.3pt;width:354.95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" filled="f" stroked="f">
                <v:textbox>
                  <w:txbxContent>
                    <w:p w14:paraId="5CD07F5C" w14:textId="77777777" w:rsidR="00E82385" w:rsidRPr="0069381C" w:rsidRDefault="00E82385" w:rsidP="00E82385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45B2D459" w14:textId="77777777" w:rsidR="00E82385" w:rsidRPr="0069381C" w:rsidRDefault="00E82385" w:rsidP="00E82385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Mrs Elizabeth Kikkert MLA (Deputy Chair), Mr Michael Pettersson MLA</w:t>
                      </w:r>
                    </w:p>
                    <w:p w14:paraId="788931B2" w14:textId="77777777" w:rsidR="00E82385" w:rsidRPr="004C0068" w:rsidRDefault="00E82385" w:rsidP="00E823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24471ED" w14:textId="77777777" w:rsidR="00E82385" w:rsidRPr="004C0068" w:rsidRDefault="00E82385" w:rsidP="00E823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56D3591A" w14:textId="77777777" w:rsidR="00E82385" w:rsidRPr="004C0068" w:rsidRDefault="00E82385" w:rsidP="00E823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050E29A5" w14:textId="77777777" w:rsidR="00E82385" w:rsidRDefault="00E82385" w:rsidP="00E82385">
                      <w:pPr>
                        <w:pStyle w:val="Customheader"/>
                      </w:pPr>
                    </w:p>
                    <w:p w14:paraId="0B604156" w14:textId="77777777" w:rsidR="00E82385" w:rsidRDefault="00E82385" w:rsidP="00E82385">
                      <w:pPr>
                        <w:pStyle w:val="Customheader"/>
                      </w:pPr>
                    </w:p>
                    <w:p w14:paraId="06B74208" w14:textId="77777777" w:rsidR="00E82385" w:rsidRPr="004C0068" w:rsidRDefault="00E82385" w:rsidP="00E82385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3F6CF2D1" w14:textId="77777777" w:rsidR="00E82385" w:rsidRPr="00E749B1" w:rsidRDefault="00E82385" w:rsidP="00E82385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3A249" wp14:editId="7A559D16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0D4EC" w14:textId="77777777" w:rsidR="00E82385" w:rsidRDefault="00E82385" w:rsidP="00E823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56B53F65" w14:textId="77777777" w:rsidR="00E82385" w:rsidRDefault="00E82385" w:rsidP="00E823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24DE17C" w14:textId="77777777" w:rsidR="00E82385" w:rsidRDefault="00E82385" w:rsidP="00E8238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A249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4EC0D4EC" w14:textId="77777777" w:rsidR="00E82385" w:rsidRDefault="00E82385" w:rsidP="00E823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56B53F65" w14:textId="77777777" w:rsidR="00E82385" w:rsidRDefault="00E82385" w:rsidP="00E823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24DE17C" w14:textId="77777777" w:rsidR="00E82385" w:rsidRDefault="00E82385" w:rsidP="00E8238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CD7711">
        <w:softHyphen/>
      </w:r>
      <w:r>
        <w:rPr>
          <w:noProof/>
          <w:lang w:val="en-AU" w:eastAsia="en-AU"/>
        </w:rPr>
        <w:drawing>
          <wp:inline distT="0" distB="0" distL="0" distR="0" wp14:anchorId="41785BA3" wp14:editId="416065CA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7B9FA326" w14:textId="77777777" w:rsidR="00E82385" w:rsidRDefault="00E82385" w:rsidP="00E82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TERMS OF REFERENCE</w:t>
      </w:r>
    </w:p>
    <w:p w14:paraId="3642D11B" w14:textId="77777777" w:rsidR="00E82385" w:rsidRDefault="00E82385" w:rsidP="00E82385">
      <w:pPr>
        <w:autoSpaceDE w:val="0"/>
        <w:autoSpaceDN w:val="0"/>
        <w:adjustRightInd w:val="0"/>
        <w:jc w:val="right"/>
        <w:rPr>
          <w:rFonts w:asciiTheme="minorHAnsi" w:hAnsiTheme="minorHAnsi" w:cs="Arial"/>
          <w:sz w:val="22"/>
          <w:szCs w:val="22"/>
        </w:rPr>
      </w:pPr>
    </w:p>
    <w:p w14:paraId="3C5CCCA7" w14:textId="3B8012FB" w:rsidR="00E82385" w:rsidRDefault="00E82385" w:rsidP="00E82385">
      <w:pPr>
        <w:spacing w:after="200" w:line="276" w:lineRule="auto"/>
        <w:jc w:val="center"/>
        <w:rPr>
          <w:rFonts w:ascii="Calibri" w:eastAsia="Calibri" w:hAnsi="Calibri"/>
          <w:b/>
          <w:sz w:val="26"/>
          <w:szCs w:val="26"/>
          <w:lang w:val="en-AU" w:eastAsia="en-AU"/>
        </w:rPr>
      </w:pPr>
      <w:r w:rsidRPr="00BF6E11">
        <w:rPr>
          <w:rFonts w:ascii="Calibri" w:eastAsia="Calibri" w:hAnsi="Calibri"/>
          <w:b/>
          <w:sz w:val="26"/>
          <w:szCs w:val="26"/>
          <w:lang w:val="en-AU" w:eastAsia="en-AU"/>
        </w:rPr>
        <w:t xml:space="preserve">Inquiry and review into alcohol, tobacco and other drug harm </w:t>
      </w:r>
      <w:r>
        <w:rPr>
          <w:rFonts w:ascii="Calibri" w:eastAsia="Calibri" w:hAnsi="Calibri"/>
          <w:b/>
          <w:sz w:val="26"/>
          <w:szCs w:val="26"/>
          <w:lang w:val="en-AU" w:eastAsia="en-AU"/>
        </w:rPr>
        <w:t>reduction</w:t>
      </w:r>
      <w:r w:rsidRPr="00BF6E11">
        <w:rPr>
          <w:rFonts w:ascii="Calibri" w:eastAsia="Calibri" w:hAnsi="Calibri"/>
          <w:b/>
          <w:sz w:val="26"/>
          <w:szCs w:val="26"/>
          <w:lang w:val="en-AU" w:eastAsia="en-AU"/>
        </w:rPr>
        <w:t xml:space="preserve"> policy and programs provided in the ACT and an evaluation of future options</w:t>
      </w:r>
    </w:p>
    <w:p w14:paraId="341367F5" w14:textId="6F525C5E" w:rsidR="00E82385" w:rsidRPr="00E82385" w:rsidRDefault="00E82385" w:rsidP="00E82385">
      <w:pPr>
        <w:rPr>
          <w:rFonts w:asciiTheme="minorHAnsi" w:eastAsia="Calibri" w:hAnsiTheme="minorHAnsi" w:cstheme="minorHAnsi"/>
        </w:rPr>
      </w:pPr>
      <w:r w:rsidRPr="00E82385">
        <w:rPr>
          <w:rFonts w:asciiTheme="minorHAnsi" w:eastAsia="Calibri" w:hAnsiTheme="minorHAnsi" w:cstheme="minorHAnsi"/>
        </w:rPr>
        <w:t>The Standing Committee on Health and Community Wellbeing</w:t>
      </w:r>
      <w:r w:rsidR="00CC5E0F">
        <w:rPr>
          <w:rFonts w:asciiTheme="minorHAnsi" w:eastAsia="Calibri" w:hAnsiTheme="minorHAnsi" w:cstheme="minorHAnsi"/>
        </w:rPr>
        <w:t xml:space="preserve"> has resolved to</w:t>
      </w:r>
      <w:r w:rsidRPr="00E82385">
        <w:rPr>
          <w:rFonts w:asciiTheme="minorHAnsi" w:eastAsia="Calibri" w:hAnsiTheme="minorHAnsi" w:cstheme="minorHAnsi"/>
        </w:rPr>
        <w:t xml:space="preserve"> inquire into and report on the following matters </w:t>
      </w:r>
      <w:r w:rsidRPr="00600A34">
        <w:rPr>
          <w:rFonts w:asciiTheme="minorHAnsi" w:eastAsia="Calibri" w:hAnsiTheme="minorHAnsi" w:cstheme="minorHAnsi"/>
          <w:b/>
          <w:bCs/>
        </w:rPr>
        <w:t>by the end of 2021</w:t>
      </w:r>
      <w:r w:rsidRPr="00E82385">
        <w:rPr>
          <w:rFonts w:asciiTheme="minorHAnsi" w:eastAsia="Calibri" w:hAnsiTheme="minorHAnsi" w:cstheme="minorHAnsi"/>
        </w:rPr>
        <w:t>:</w:t>
      </w:r>
    </w:p>
    <w:p w14:paraId="6787F89E" w14:textId="77777777" w:rsidR="00E82385" w:rsidRPr="00E82385" w:rsidRDefault="00E82385" w:rsidP="00E82385">
      <w:pPr>
        <w:rPr>
          <w:rFonts w:asciiTheme="minorHAnsi" w:eastAsia="Calibri" w:hAnsiTheme="minorHAnsi" w:cstheme="minorHAnsi"/>
        </w:rPr>
      </w:pPr>
    </w:p>
    <w:p w14:paraId="5923BB19" w14:textId="1EEB9AFE" w:rsidR="00C73B88" w:rsidRPr="00CA7469" w:rsidRDefault="00E82385" w:rsidP="00E82385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eastAsia="Calibri" w:hAnsiTheme="minorHAnsi" w:cstheme="minorHAnsi"/>
        </w:rPr>
        <w:t>All matters raised by the petition referred to the Committee on 9 February 2021</w:t>
      </w:r>
      <w:r w:rsidR="00C73B88">
        <w:rPr>
          <w:rFonts w:asciiTheme="minorHAnsi" w:eastAsia="Calibri" w:hAnsiTheme="minorHAnsi" w:cstheme="minorHAnsi"/>
        </w:rPr>
        <w:t>, i</w:t>
      </w:r>
      <w:r w:rsidRPr="00E82385">
        <w:rPr>
          <w:rFonts w:asciiTheme="minorHAnsi" w:eastAsia="Calibri" w:hAnsiTheme="minorHAnsi" w:cstheme="minorHAnsi"/>
        </w:rPr>
        <w:t>n particular, t</w:t>
      </w: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he petitioners</w:t>
      </w:r>
      <w:r w:rsidR="00C73B88">
        <w:rPr>
          <w:rFonts w:asciiTheme="minorHAnsi" w:hAnsiTheme="minorHAnsi" w:cstheme="minorHAnsi"/>
          <w:bdr w:val="none" w:sz="0" w:space="0" w:color="auto" w:frame="1"/>
          <w:lang w:eastAsia="en-AU"/>
        </w:rPr>
        <w:t>’</w:t>
      </w: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 xml:space="preserve"> request </w:t>
      </w:r>
      <w:r w:rsidR="00C73B88">
        <w:rPr>
          <w:rFonts w:asciiTheme="minorHAnsi" w:hAnsiTheme="minorHAnsi" w:cstheme="minorHAnsi"/>
          <w:bdr w:val="none" w:sz="0" w:space="0" w:color="auto" w:frame="1"/>
          <w:lang w:eastAsia="en-AU"/>
        </w:rPr>
        <w:t xml:space="preserve">that </w:t>
      </w: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the Assembly t</w:t>
      </w:r>
      <w:r w:rsidR="00C73B88">
        <w:rPr>
          <w:rFonts w:asciiTheme="minorHAnsi" w:hAnsiTheme="minorHAnsi" w:cstheme="minorHAnsi"/>
          <w:bdr w:val="none" w:sz="0" w:space="0" w:color="auto" w:frame="1"/>
          <w:lang w:eastAsia="en-AU"/>
        </w:rPr>
        <w:t xml:space="preserve">o </w:t>
      </w: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call upon ACT Government to conduct a thorough inquiry into the alcohol, tobacco and other drug service sector, including prevention/early intervention services and pathways as well as treatment/rehabilitation services, both for persons on Drug and Alcohol Treatment Orders and those voluntarily seeking help, to:</w:t>
      </w:r>
    </w:p>
    <w:p w14:paraId="1FA77570" w14:textId="77777777" w:rsidR="00E82385" w:rsidRPr="00E82385" w:rsidRDefault="00E82385" w:rsidP="00E82385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 xml:space="preserve">identity current strength and </w:t>
      </w:r>
      <w:proofErr w:type="gramStart"/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weaknesses;</w:t>
      </w:r>
      <w:proofErr w:type="gramEnd"/>
    </w:p>
    <w:p w14:paraId="7ECEFD8C" w14:textId="77777777" w:rsidR="00E82385" w:rsidRPr="00E82385" w:rsidRDefault="00E82385" w:rsidP="00E82385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access current and future demands; and</w:t>
      </w:r>
    </w:p>
    <w:p w14:paraId="4DD73171" w14:textId="2968D1AB" w:rsidR="00E82385" w:rsidRPr="00CD7711" w:rsidRDefault="00E82385" w:rsidP="00E82385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recommend service and funding models that will better meet people’s needs</w:t>
      </w:r>
    </w:p>
    <w:p w14:paraId="3540640A" w14:textId="77777777" w:rsidR="00CD7711" w:rsidRPr="00E82385" w:rsidRDefault="00CD7711" w:rsidP="00CD7711">
      <w:pPr>
        <w:pStyle w:val="ListParagraph"/>
        <w:rPr>
          <w:rFonts w:asciiTheme="minorHAnsi" w:eastAsia="Calibri" w:hAnsiTheme="minorHAnsi" w:cstheme="minorHAnsi"/>
        </w:rPr>
      </w:pPr>
    </w:p>
    <w:p w14:paraId="25EE365A" w14:textId="77777777" w:rsidR="00A9578A" w:rsidRDefault="00290ECE" w:rsidP="00290EC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 peti</w:t>
      </w:r>
      <w:r w:rsidR="00F75D18">
        <w:rPr>
          <w:rFonts w:asciiTheme="minorHAnsi" w:eastAsia="Calibri" w:hAnsiTheme="minorHAnsi" w:cstheme="minorHAnsi"/>
        </w:rPr>
        <w:t>ti</w:t>
      </w:r>
      <w:r>
        <w:rPr>
          <w:rFonts w:asciiTheme="minorHAnsi" w:eastAsia="Calibri" w:hAnsiTheme="minorHAnsi" w:cstheme="minorHAnsi"/>
        </w:rPr>
        <w:t xml:space="preserve">on is </w:t>
      </w:r>
      <w:r w:rsidR="00F75D18">
        <w:rPr>
          <w:rFonts w:asciiTheme="minorHAnsi" w:eastAsia="Calibri" w:hAnsiTheme="minorHAnsi" w:cstheme="minorHAnsi"/>
        </w:rPr>
        <w:t>on the Committee’s website at</w:t>
      </w:r>
      <w:r w:rsidR="00785F61">
        <w:rPr>
          <w:rFonts w:asciiTheme="minorHAnsi" w:eastAsia="Calibri" w:hAnsiTheme="minorHAnsi" w:cstheme="minorHAnsi"/>
        </w:rPr>
        <w:t xml:space="preserve">: </w:t>
      </w:r>
    </w:p>
    <w:p w14:paraId="6A765593" w14:textId="6680AA4E" w:rsidR="00A9578A" w:rsidRPr="00A9578A" w:rsidRDefault="00A9578A" w:rsidP="00290ECE">
      <w:pPr>
        <w:rPr>
          <w:rFonts w:asciiTheme="minorHAnsi" w:hAnsiTheme="minorHAnsi" w:cstheme="minorHAnsi"/>
        </w:rPr>
      </w:pPr>
      <w:hyperlink r:id="rId6" w:history="1">
        <w:r w:rsidRPr="00A9578A">
          <w:rPr>
            <w:rStyle w:val="Hyperlink"/>
            <w:rFonts w:asciiTheme="minorHAnsi" w:hAnsiTheme="minorHAnsi" w:cstheme="minorHAnsi"/>
          </w:rPr>
          <w:t>https://www.parliament.act.gov.au/parliamentary-business/in-committees/committees/hcw/inquiry-into-act-alcohol,-tobacco-and-other-drug-harm-reduction-policy-and-programs#tab1700519-7id</w:t>
        </w:r>
      </w:hyperlink>
    </w:p>
    <w:p w14:paraId="1231DBC4" w14:textId="77777777" w:rsidR="00F75D18" w:rsidRDefault="00F75D18" w:rsidP="00CC5E0F">
      <w:pPr>
        <w:ind w:left="360"/>
        <w:rPr>
          <w:rFonts w:asciiTheme="minorHAnsi" w:eastAsia="Calibri" w:hAnsiTheme="minorHAnsi" w:cstheme="minorHAnsi"/>
        </w:rPr>
      </w:pPr>
    </w:p>
    <w:p w14:paraId="0C7512DF" w14:textId="39B28F57" w:rsidR="00CC5E0F" w:rsidRPr="00CC5E0F" w:rsidRDefault="00CC5E0F" w:rsidP="00CC5E0F">
      <w:pPr>
        <w:ind w:left="360"/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Concurrently with its inquiry into the matters raised in a) above, the </w:t>
      </w:r>
      <w:r>
        <w:rPr>
          <w:rFonts w:asciiTheme="minorHAnsi" w:eastAsia="Calibri" w:hAnsiTheme="minorHAnsi" w:cstheme="minorHAnsi"/>
        </w:rPr>
        <w:t xml:space="preserve">Standing Committee will </w:t>
      </w:r>
      <w:r w:rsidRPr="00CC5E0F">
        <w:rPr>
          <w:rFonts w:asciiTheme="minorHAnsi" w:eastAsia="Calibri" w:hAnsiTheme="minorHAnsi" w:cstheme="minorHAnsi"/>
        </w:rPr>
        <w:t>also inquire into and report on the following</w:t>
      </w:r>
      <w:r>
        <w:rPr>
          <w:rFonts w:asciiTheme="minorHAnsi" w:eastAsia="Calibri" w:hAnsiTheme="minorHAnsi" w:cstheme="minorHAnsi"/>
        </w:rPr>
        <w:t xml:space="preserve"> matters</w:t>
      </w:r>
      <w:r w:rsidR="0083666E">
        <w:rPr>
          <w:rFonts w:asciiTheme="minorHAnsi" w:eastAsia="Calibri" w:hAnsiTheme="minorHAnsi" w:cstheme="minorHAnsi"/>
        </w:rPr>
        <w:t>:</w:t>
      </w:r>
    </w:p>
    <w:p w14:paraId="1CDBF82C" w14:textId="77777777" w:rsidR="00E82385" w:rsidRDefault="00E82385" w:rsidP="00E82385">
      <w:pPr>
        <w:rPr>
          <w:rFonts w:asciiTheme="minorHAnsi" w:eastAsia="Calibri" w:hAnsiTheme="minorHAnsi" w:cstheme="minorHAnsi"/>
        </w:rPr>
      </w:pPr>
    </w:p>
    <w:p w14:paraId="66A8A52C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health and other social impacts of current policy, legislative, and criminal justice approaches to alcohol, tobacco, and other drug use in the ACT.</w:t>
      </w:r>
    </w:p>
    <w:p w14:paraId="6ED57EFE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adequacy and implementation of the ACT Government’s current funding commitments to support drug treatment and other harm reduction services, including funding for community-based and community-controlled organisations.</w:t>
      </w:r>
    </w:p>
    <w:p w14:paraId="0F75D9B3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The availability and access to best practice drug education to enable and support prevention, early intervention, and community safety. </w:t>
      </w:r>
    </w:p>
    <w:p w14:paraId="372D7295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The benefits and challenges of establishing a clinically supervised drug consumption site in the ACT. </w:t>
      </w:r>
    </w:p>
    <w:p w14:paraId="65918DB3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issues and policy challenges (if any) for the ACT arising from the Australian Government’s alcohol, tobacco, and other drug use policy frameworks and commonwealth legislation.</w:t>
      </w:r>
    </w:p>
    <w:p w14:paraId="1BF6087C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lastRenderedPageBreak/>
        <w:t xml:space="preserve">Best practice policy approaches and responses being undertaken in other jurisdictions, including internationally, to reduce alcohol, tobacco, and other drug harm.  </w:t>
      </w:r>
    </w:p>
    <w:p w14:paraId="48B04B92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Other opportunities for the ACT to explore innovative responses to reducing harm. </w:t>
      </w:r>
    </w:p>
    <w:p w14:paraId="2E5007AB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impact and proposed evaluation of the ACT Drug Strategy Action Plan 2018-2021.</w:t>
      </w:r>
    </w:p>
    <w:p w14:paraId="4F42E69D" w14:textId="77777777" w:rsidR="00E82385" w:rsidRPr="00CC5E0F" w:rsidRDefault="00E82385" w:rsidP="00CC5E0F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Any other related matters. </w:t>
      </w:r>
    </w:p>
    <w:p w14:paraId="6530619E" w14:textId="0BC1EB77" w:rsidR="004E05BB" w:rsidRDefault="004E05BB" w:rsidP="00CC5E0F"/>
    <w:p w14:paraId="28DF7D42" w14:textId="3175B588" w:rsidR="00CC5E0F" w:rsidRPr="00600A34" w:rsidRDefault="00CC5E0F" w:rsidP="00CC5E0F">
      <w:pPr>
        <w:rPr>
          <w:rFonts w:asciiTheme="minorHAnsi" w:hAnsiTheme="minorHAnsi" w:cstheme="minorHAnsi"/>
          <w:b/>
          <w:bCs/>
        </w:rPr>
      </w:pPr>
      <w:r w:rsidRPr="00600A34">
        <w:rPr>
          <w:rFonts w:asciiTheme="minorHAnsi" w:hAnsiTheme="minorHAnsi" w:cstheme="minorHAnsi"/>
          <w:b/>
          <w:bCs/>
        </w:rPr>
        <w:t>9 February 2021</w:t>
      </w:r>
      <w:bookmarkEnd w:id="1"/>
    </w:p>
    <w:sectPr w:rsidR="00CC5E0F" w:rsidRPr="0060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3274"/>
    <w:multiLevelType w:val="hybridMultilevel"/>
    <w:tmpl w:val="8A927A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8F4"/>
    <w:multiLevelType w:val="hybridMultilevel"/>
    <w:tmpl w:val="B3CE95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72AA"/>
    <w:multiLevelType w:val="hybridMultilevel"/>
    <w:tmpl w:val="51C0A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F2C1B"/>
    <w:multiLevelType w:val="hybridMultilevel"/>
    <w:tmpl w:val="A1C2012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206C1"/>
    <w:multiLevelType w:val="hybridMultilevel"/>
    <w:tmpl w:val="8050FC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34CF"/>
    <w:multiLevelType w:val="hybridMultilevel"/>
    <w:tmpl w:val="7180AD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196DD5"/>
    <w:multiLevelType w:val="hybridMultilevel"/>
    <w:tmpl w:val="B7DCEB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61C01"/>
    <w:multiLevelType w:val="hybridMultilevel"/>
    <w:tmpl w:val="F712EE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C50FD"/>
    <w:multiLevelType w:val="hybridMultilevel"/>
    <w:tmpl w:val="639E12C4"/>
    <w:lvl w:ilvl="0" w:tplc="34D0766E">
      <w:start w:val="1"/>
      <w:numFmt w:val="lowerLetter"/>
      <w:lvlText w:val="(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85"/>
    <w:rsid w:val="00290ECE"/>
    <w:rsid w:val="004C0F4C"/>
    <w:rsid w:val="004E05BB"/>
    <w:rsid w:val="00600A34"/>
    <w:rsid w:val="006376BE"/>
    <w:rsid w:val="00785F61"/>
    <w:rsid w:val="007E1B9F"/>
    <w:rsid w:val="008214FD"/>
    <w:rsid w:val="0083666E"/>
    <w:rsid w:val="00877134"/>
    <w:rsid w:val="00A9578A"/>
    <w:rsid w:val="00C73B88"/>
    <w:rsid w:val="00CA7469"/>
    <w:rsid w:val="00CC5E0F"/>
    <w:rsid w:val="00CD7711"/>
    <w:rsid w:val="00E82385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45E0"/>
  <w15:chartTrackingRefBased/>
  <w15:docId w15:val="{A2F4BCF6-D1E5-4385-93A3-088A5940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85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385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E82385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E82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E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liament.act.gov.au/parliamentary-business/in-committees/committees/hcw/inquiry-into-act-alcohol,-tobacco-and-other-drug-harm-reduction-policy-and-programs#tab1700519-7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5</cp:revision>
  <dcterms:created xsi:type="dcterms:W3CDTF">2021-02-10T01:23:00Z</dcterms:created>
  <dcterms:modified xsi:type="dcterms:W3CDTF">2021-02-10T03:55:00Z</dcterms:modified>
</cp:coreProperties>
</file>