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27BFE" w14:textId="16A0D4E3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</w:p>
    <w:p w14:paraId="2E4BB0DE" w14:textId="3313C5FB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14:paraId="2289D371" w14:textId="77777777" w:rsidR="005E35C1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1C816122" w14:textId="77777777" w:rsidR="005E35C1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2A7808FB" w14:textId="77777777" w:rsidR="005E35C1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14:paraId="59FD3E6D" w14:textId="77777777" w:rsidR="005E35C1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6350D31B" w14:textId="77777777" w:rsidR="005E35C1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14:paraId="2EBFA826" w14:textId="77777777" w:rsidR="005E35C1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 ACT 2601</w:t>
      </w:r>
    </w:p>
    <w:p w14:paraId="39DC5715" w14:textId="1C3FAE63" w:rsidR="005E35C1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211C85B" w14:textId="77777777" w:rsidR="000B2D9C" w:rsidRPr="00A031A0" w:rsidRDefault="000B2D9C" w:rsidP="005E35C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505A542" w14:textId="38EAB168" w:rsidR="005E35C1" w:rsidRPr="00A031A0" w:rsidRDefault="005E35C1" w:rsidP="005E35C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>
        <w:rPr>
          <w:rFonts w:ascii="Calibri" w:hAnsi="Calibri"/>
          <w:sz w:val="24"/>
          <w:szCs w:val="24"/>
          <w:lang w:val="en-US"/>
        </w:rPr>
        <w:t>Mrs Jones</w:t>
      </w:r>
    </w:p>
    <w:p w14:paraId="7568D2BE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5169AD0C" w14:textId="2E090859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 xml:space="preserve">Thank you for </w:t>
      </w:r>
      <w:r w:rsidR="00501950">
        <w:rPr>
          <w:rFonts w:ascii="Calibri" w:hAnsi="Calibri"/>
          <w:sz w:val="24"/>
          <w:szCs w:val="24"/>
        </w:rPr>
        <w:t>the Committee’s assessment</w:t>
      </w:r>
      <w:r w:rsidRPr="00A031A0">
        <w:rPr>
          <w:rFonts w:ascii="Calibri" w:hAnsi="Calibri"/>
          <w:sz w:val="24"/>
          <w:szCs w:val="24"/>
        </w:rPr>
        <w:t xml:space="preserve"> </w:t>
      </w:r>
      <w:r w:rsidR="00501950">
        <w:rPr>
          <w:rFonts w:ascii="Calibri" w:hAnsi="Calibri"/>
          <w:sz w:val="24"/>
          <w:szCs w:val="24"/>
        </w:rPr>
        <w:t xml:space="preserve">and advice regarding retrospectivity and drafting issues in </w:t>
      </w:r>
      <w:r w:rsidR="00F43C9A">
        <w:rPr>
          <w:rFonts w:ascii="Calibri" w:hAnsi="Calibri"/>
          <w:sz w:val="24"/>
          <w:szCs w:val="24"/>
        </w:rPr>
        <w:t xml:space="preserve">the following </w:t>
      </w:r>
      <w:r w:rsidR="00501950">
        <w:rPr>
          <w:rFonts w:ascii="Calibri" w:hAnsi="Calibri"/>
          <w:sz w:val="24"/>
          <w:szCs w:val="24"/>
        </w:rPr>
        <w:t>Disallowable Instruments</w:t>
      </w:r>
      <w:r w:rsidRPr="00A031A0">
        <w:rPr>
          <w:rFonts w:ascii="Calibri" w:hAnsi="Calibri"/>
          <w:sz w:val="24"/>
          <w:szCs w:val="24"/>
        </w:rPr>
        <w:t xml:space="preserve">. </w:t>
      </w:r>
    </w:p>
    <w:p w14:paraId="5E208019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33A75CF" w14:textId="6A737EBA" w:rsidR="008E7EB9" w:rsidRPr="004E53B9" w:rsidRDefault="008E7EB9" w:rsidP="004E53B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4E53B9">
        <w:rPr>
          <w:rFonts w:ascii="Calibri" w:hAnsi="Calibri"/>
          <w:sz w:val="24"/>
          <w:szCs w:val="24"/>
        </w:rPr>
        <w:t xml:space="preserve">Disallowable Instrument DI2020-117 – the </w:t>
      </w:r>
      <w:r w:rsidRPr="0023284F">
        <w:rPr>
          <w:rFonts w:ascii="Calibri" w:hAnsi="Calibri"/>
          <w:i/>
          <w:iCs/>
          <w:sz w:val="24"/>
          <w:szCs w:val="24"/>
        </w:rPr>
        <w:t xml:space="preserve">Liquor (Fees) </w:t>
      </w:r>
      <w:r w:rsidR="004E53B9" w:rsidRPr="0023284F">
        <w:rPr>
          <w:rFonts w:ascii="Calibri" w:hAnsi="Calibri"/>
          <w:i/>
          <w:iCs/>
          <w:sz w:val="24"/>
          <w:szCs w:val="24"/>
        </w:rPr>
        <w:t>Determination 2020</w:t>
      </w:r>
      <w:r w:rsidR="00C57E9F">
        <w:rPr>
          <w:rFonts w:ascii="Calibri" w:hAnsi="Calibri"/>
          <w:sz w:val="24"/>
          <w:szCs w:val="24"/>
        </w:rPr>
        <w:t>,</w:t>
      </w:r>
      <w:r w:rsidR="004E53B9" w:rsidRPr="004E53B9">
        <w:rPr>
          <w:rFonts w:ascii="Calibri" w:hAnsi="Calibri"/>
          <w:sz w:val="24"/>
          <w:szCs w:val="24"/>
        </w:rPr>
        <w:t xml:space="preserve"> made under section 227 of the </w:t>
      </w:r>
      <w:r w:rsidR="004E53B9" w:rsidRPr="00E257E3">
        <w:rPr>
          <w:rFonts w:ascii="Calibri" w:hAnsi="Calibri"/>
          <w:i/>
          <w:iCs/>
          <w:sz w:val="24"/>
          <w:szCs w:val="24"/>
        </w:rPr>
        <w:t>Liquor Act 2010</w:t>
      </w:r>
      <w:r w:rsidR="00C13A64">
        <w:rPr>
          <w:rFonts w:ascii="Calibri" w:hAnsi="Calibri"/>
          <w:sz w:val="24"/>
          <w:szCs w:val="24"/>
        </w:rPr>
        <w:t xml:space="preserve"> (the fees determination)</w:t>
      </w:r>
      <w:r w:rsidR="004E53B9" w:rsidRPr="004E53B9">
        <w:rPr>
          <w:rFonts w:ascii="Calibri" w:hAnsi="Calibri"/>
          <w:sz w:val="24"/>
          <w:szCs w:val="24"/>
        </w:rPr>
        <w:t>;</w:t>
      </w:r>
    </w:p>
    <w:p w14:paraId="2AD03C9F" w14:textId="6BD19DFA" w:rsidR="004E53B9" w:rsidRPr="004E53B9" w:rsidRDefault="004E53B9" w:rsidP="004E53B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4E53B9">
        <w:rPr>
          <w:rFonts w:ascii="Calibri" w:hAnsi="Calibri"/>
          <w:sz w:val="24"/>
          <w:szCs w:val="24"/>
        </w:rPr>
        <w:t xml:space="preserve">Disallowable Instrument DI2020-119 – the </w:t>
      </w:r>
      <w:r w:rsidRPr="0023284F">
        <w:rPr>
          <w:rFonts w:ascii="Calibri" w:hAnsi="Calibri"/>
          <w:i/>
          <w:iCs/>
          <w:sz w:val="24"/>
          <w:szCs w:val="24"/>
        </w:rPr>
        <w:t>Liquor (COVID-19 Emergency Response—Licence Fee Waiver) Declaration 2020</w:t>
      </w:r>
      <w:r w:rsidR="00C57E9F">
        <w:rPr>
          <w:rFonts w:ascii="Calibri" w:hAnsi="Calibri"/>
          <w:sz w:val="24"/>
          <w:szCs w:val="24"/>
        </w:rPr>
        <w:t>,</w:t>
      </w:r>
      <w:r w:rsidRPr="004E53B9">
        <w:rPr>
          <w:rFonts w:ascii="Calibri" w:hAnsi="Calibri"/>
          <w:sz w:val="24"/>
          <w:szCs w:val="24"/>
        </w:rPr>
        <w:t xml:space="preserve"> made under section 35 of the </w:t>
      </w:r>
      <w:r w:rsidRPr="0023284F">
        <w:rPr>
          <w:rFonts w:ascii="Calibri" w:hAnsi="Calibri"/>
          <w:i/>
          <w:iCs/>
          <w:sz w:val="24"/>
          <w:szCs w:val="24"/>
        </w:rPr>
        <w:t>Liquor Regulation 2010</w:t>
      </w:r>
      <w:r w:rsidR="00243F66">
        <w:rPr>
          <w:rFonts w:ascii="Calibri" w:hAnsi="Calibri"/>
          <w:sz w:val="24"/>
          <w:szCs w:val="24"/>
        </w:rPr>
        <w:t xml:space="preserve"> (the licence fee waiver declaration)</w:t>
      </w:r>
      <w:r w:rsidRPr="004E53B9">
        <w:rPr>
          <w:rFonts w:ascii="Calibri" w:hAnsi="Calibri"/>
          <w:sz w:val="24"/>
          <w:szCs w:val="24"/>
        </w:rPr>
        <w:t>; and</w:t>
      </w:r>
    </w:p>
    <w:p w14:paraId="7180181A" w14:textId="7C5A44EA" w:rsidR="004E53B9" w:rsidRPr="004E53B9" w:rsidRDefault="004E53B9" w:rsidP="004E53B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/>
          <w:sz w:val="24"/>
          <w:szCs w:val="24"/>
        </w:rPr>
      </w:pPr>
      <w:r w:rsidRPr="004E53B9">
        <w:rPr>
          <w:rFonts w:ascii="Calibri" w:hAnsi="Calibri"/>
          <w:sz w:val="24"/>
          <w:szCs w:val="24"/>
        </w:rPr>
        <w:t xml:space="preserve">Disallowable Instrument DI2020-120 – the </w:t>
      </w:r>
      <w:r w:rsidRPr="0023284F">
        <w:rPr>
          <w:rFonts w:ascii="Calibri" w:hAnsi="Calibri"/>
          <w:i/>
          <w:iCs/>
          <w:sz w:val="24"/>
          <w:szCs w:val="24"/>
        </w:rPr>
        <w:t>Liquor (COVID-19 Emergency Response—Permit Fee Waiver) Declaration 2020</w:t>
      </w:r>
      <w:r w:rsidR="00352699">
        <w:rPr>
          <w:rFonts w:ascii="Calibri" w:hAnsi="Calibri"/>
          <w:sz w:val="24"/>
          <w:szCs w:val="24"/>
        </w:rPr>
        <w:t>,</w:t>
      </w:r>
      <w:r w:rsidRPr="004E53B9">
        <w:rPr>
          <w:rFonts w:ascii="Calibri" w:hAnsi="Calibri"/>
          <w:sz w:val="24"/>
          <w:szCs w:val="24"/>
        </w:rPr>
        <w:t xml:space="preserve"> made under section 35 of the </w:t>
      </w:r>
      <w:r w:rsidRPr="0023284F">
        <w:rPr>
          <w:rFonts w:ascii="Calibri" w:hAnsi="Calibri"/>
          <w:i/>
          <w:iCs/>
          <w:sz w:val="24"/>
          <w:szCs w:val="24"/>
        </w:rPr>
        <w:t>Liquor Regulation 2010</w:t>
      </w:r>
      <w:r w:rsidR="00243F66">
        <w:rPr>
          <w:rFonts w:ascii="Calibri" w:hAnsi="Calibri"/>
          <w:sz w:val="24"/>
          <w:szCs w:val="24"/>
        </w:rPr>
        <w:t xml:space="preserve"> (the permit fee waiver declaration)</w:t>
      </w:r>
    </w:p>
    <w:p w14:paraId="5A29872B" w14:textId="77777777" w:rsidR="004E53B9" w:rsidRDefault="004E53B9" w:rsidP="004E53B9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20FCF83" w14:textId="4A4BF76C" w:rsidR="008E7EB9" w:rsidRPr="00A031A0" w:rsidRDefault="00F43C9A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These three instruments </w:t>
      </w:r>
      <w:r w:rsidR="008E7EB9" w:rsidRPr="004E53B9">
        <w:rPr>
          <w:rFonts w:ascii="Calibri" w:hAnsi="Calibri"/>
          <w:sz w:val="24"/>
          <w:szCs w:val="24"/>
        </w:rPr>
        <w:t xml:space="preserve">provide authority </w:t>
      </w:r>
      <w:r w:rsidR="00352699">
        <w:rPr>
          <w:rFonts w:ascii="Calibri" w:hAnsi="Calibri"/>
          <w:sz w:val="24"/>
          <w:szCs w:val="24"/>
        </w:rPr>
        <w:t xml:space="preserve">(among other things) </w:t>
      </w:r>
      <w:r w:rsidR="008E7EB9" w:rsidRPr="004E53B9">
        <w:rPr>
          <w:rFonts w:ascii="Calibri" w:hAnsi="Calibri"/>
          <w:sz w:val="24"/>
          <w:szCs w:val="24"/>
        </w:rPr>
        <w:t xml:space="preserve">for certain fee waivers </w:t>
      </w:r>
      <w:r w:rsidR="00E257E3">
        <w:rPr>
          <w:rFonts w:ascii="Calibri" w:hAnsi="Calibri"/>
          <w:sz w:val="24"/>
          <w:szCs w:val="24"/>
        </w:rPr>
        <w:t>as part of the Government’s</w:t>
      </w:r>
      <w:r w:rsidR="008E7EB9" w:rsidRPr="004E53B9">
        <w:rPr>
          <w:rFonts w:ascii="Calibri" w:hAnsi="Calibri"/>
          <w:sz w:val="24"/>
          <w:szCs w:val="24"/>
        </w:rPr>
        <w:t xml:space="preserve"> emergency relief </w:t>
      </w:r>
      <w:r w:rsidR="00E257E3">
        <w:rPr>
          <w:rFonts w:ascii="Calibri" w:hAnsi="Calibri"/>
          <w:sz w:val="24"/>
          <w:szCs w:val="24"/>
        </w:rPr>
        <w:t xml:space="preserve">measures for </w:t>
      </w:r>
      <w:r w:rsidR="008E7EB9" w:rsidRPr="004E53B9">
        <w:rPr>
          <w:rFonts w:ascii="Calibri" w:hAnsi="Calibri"/>
          <w:sz w:val="24"/>
          <w:szCs w:val="24"/>
        </w:rPr>
        <w:t>liquor licensees affected by COVID-19 business closures; and licence application fee reductions for new micro liquor producers</w:t>
      </w:r>
      <w:r w:rsidR="004E53B9">
        <w:rPr>
          <w:rFonts w:ascii="Calibri" w:hAnsi="Calibri"/>
          <w:sz w:val="24"/>
          <w:szCs w:val="24"/>
        </w:rPr>
        <w:t>.</w:t>
      </w:r>
    </w:p>
    <w:p w14:paraId="4C9B099B" w14:textId="11037B47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D9D1328" w14:textId="4ADF70E6" w:rsidR="004E53B9" w:rsidRDefault="004E53B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Committee has noted that </w:t>
      </w:r>
      <w:r w:rsidR="008D765A">
        <w:rPr>
          <w:rFonts w:ascii="Calibri" w:hAnsi="Calibri"/>
          <w:sz w:val="24"/>
          <w:szCs w:val="24"/>
        </w:rPr>
        <w:t>the explanatory statements for the</w:t>
      </w:r>
      <w:r w:rsidR="00994510">
        <w:rPr>
          <w:rFonts w:ascii="Calibri" w:hAnsi="Calibri"/>
          <w:sz w:val="24"/>
          <w:szCs w:val="24"/>
        </w:rPr>
        <w:t xml:space="preserve"> fee and permit waiver declarations (the </w:t>
      </w:r>
      <w:r w:rsidR="008D765A">
        <w:rPr>
          <w:rFonts w:ascii="Calibri" w:hAnsi="Calibri"/>
          <w:sz w:val="24"/>
          <w:szCs w:val="24"/>
        </w:rPr>
        <w:t xml:space="preserve">fee waiver </w:t>
      </w:r>
      <w:r w:rsidR="00994510">
        <w:rPr>
          <w:rFonts w:ascii="Calibri" w:hAnsi="Calibri"/>
          <w:sz w:val="24"/>
          <w:szCs w:val="24"/>
        </w:rPr>
        <w:t>declarations</w:t>
      </w:r>
      <w:r w:rsidR="00352699">
        <w:rPr>
          <w:rFonts w:ascii="Calibri" w:hAnsi="Calibri"/>
          <w:sz w:val="24"/>
          <w:szCs w:val="24"/>
        </w:rPr>
        <w:t xml:space="preserve">) </w:t>
      </w:r>
      <w:r w:rsidR="008D765A">
        <w:rPr>
          <w:rFonts w:ascii="Calibri" w:hAnsi="Calibri"/>
          <w:sz w:val="24"/>
          <w:szCs w:val="24"/>
        </w:rPr>
        <w:t xml:space="preserve">do not expressly </w:t>
      </w:r>
      <w:r w:rsidR="00352699">
        <w:rPr>
          <w:rFonts w:ascii="Calibri" w:hAnsi="Calibri"/>
          <w:sz w:val="24"/>
          <w:szCs w:val="24"/>
        </w:rPr>
        <w:t>identify</w:t>
      </w:r>
      <w:r w:rsidR="008D765A">
        <w:rPr>
          <w:rFonts w:ascii="Calibri" w:hAnsi="Calibri"/>
          <w:sz w:val="24"/>
          <w:szCs w:val="24"/>
        </w:rPr>
        <w:t xml:space="preserve"> </w:t>
      </w:r>
      <w:r w:rsidR="00352699">
        <w:rPr>
          <w:rFonts w:ascii="Calibri" w:hAnsi="Calibri"/>
          <w:sz w:val="24"/>
          <w:szCs w:val="24"/>
        </w:rPr>
        <w:t>their</w:t>
      </w:r>
      <w:r w:rsidR="008D765A">
        <w:rPr>
          <w:rFonts w:ascii="Calibri" w:hAnsi="Calibri"/>
          <w:sz w:val="24"/>
          <w:szCs w:val="24"/>
        </w:rPr>
        <w:t xml:space="preserve"> retrospective commencement or whether </w:t>
      </w:r>
      <w:r w:rsidR="00352699">
        <w:rPr>
          <w:rFonts w:ascii="Calibri" w:hAnsi="Calibri"/>
          <w:sz w:val="24"/>
          <w:szCs w:val="24"/>
        </w:rPr>
        <w:t>this</w:t>
      </w:r>
      <w:r w:rsidR="00E257E3">
        <w:rPr>
          <w:rFonts w:ascii="Calibri" w:hAnsi="Calibri"/>
          <w:sz w:val="24"/>
          <w:szCs w:val="24"/>
        </w:rPr>
        <w:t xml:space="preserve"> is prejudicial. I acknowledge the Committee’s comments. </w:t>
      </w:r>
      <w:r w:rsidR="00994510">
        <w:rPr>
          <w:rFonts w:ascii="Calibri" w:hAnsi="Calibri"/>
          <w:sz w:val="24"/>
          <w:szCs w:val="24"/>
        </w:rPr>
        <w:t>The fee waiver declarations</w:t>
      </w:r>
      <w:r w:rsidR="00E257E3">
        <w:rPr>
          <w:rFonts w:ascii="Calibri" w:hAnsi="Calibri"/>
          <w:sz w:val="24"/>
          <w:szCs w:val="24"/>
        </w:rPr>
        <w:t xml:space="preserve"> commence retrospectively, </w:t>
      </w:r>
      <w:r w:rsidR="00A17D53">
        <w:rPr>
          <w:rFonts w:ascii="Calibri" w:hAnsi="Calibri"/>
          <w:sz w:val="24"/>
          <w:szCs w:val="24"/>
        </w:rPr>
        <w:t>with effect from</w:t>
      </w:r>
      <w:r w:rsidR="00E257E3">
        <w:rPr>
          <w:rFonts w:ascii="Calibri" w:hAnsi="Calibri"/>
          <w:sz w:val="24"/>
          <w:szCs w:val="24"/>
        </w:rPr>
        <w:t xml:space="preserve"> 22 May 2020. As </w:t>
      </w:r>
      <w:r w:rsidR="00994510">
        <w:rPr>
          <w:rFonts w:ascii="Calibri" w:hAnsi="Calibri"/>
          <w:sz w:val="24"/>
          <w:szCs w:val="24"/>
        </w:rPr>
        <w:t>the fee waiver declarations</w:t>
      </w:r>
      <w:r w:rsidR="00E257E3">
        <w:rPr>
          <w:rFonts w:ascii="Calibri" w:hAnsi="Calibri"/>
          <w:sz w:val="24"/>
          <w:szCs w:val="24"/>
        </w:rPr>
        <w:t xml:space="preserve"> provide retrospective authority for the Commissioner to waive fees that would ordinarily be payable, neither </w:t>
      </w:r>
      <w:r w:rsidR="00994510">
        <w:rPr>
          <w:rFonts w:ascii="Calibri" w:hAnsi="Calibri"/>
          <w:sz w:val="24"/>
          <w:szCs w:val="24"/>
        </w:rPr>
        <w:t xml:space="preserve">declaration </w:t>
      </w:r>
      <w:r w:rsidR="00243F66">
        <w:rPr>
          <w:rFonts w:ascii="Calibri" w:hAnsi="Calibri"/>
          <w:sz w:val="24"/>
          <w:szCs w:val="24"/>
        </w:rPr>
        <w:t xml:space="preserve">has prejudicial operation. I </w:t>
      </w:r>
      <w:r w:rsidR="008A3CC3">
        <w:rPr>
          <w:rFonts w:ascii="Calibri" w:hAnsi="Calibri"/>
          <w:sz w:val="24"/>
          <w:szCs w:val="24"/>
        </w:rPr>
        <w:t>have reminded</w:t>
      </w:r>
      <w:r w:rsidR="00352699">
        <w:rPr>
          <w:rFonts w:ascii="Calibri" w:hAnsi="Calibri"/>
          <w:sz w:val="24"/>
          <w:szCs w:val="24"/>
        </w:rPr>
        <w:t xml:space="preserve"> my </w:t>
      </w:r>
      <w:r w:rsidR="002D1284">
        <w:rPr>
          <w:rFonts w:ascii="Calibri" w:hAnsi="Calibri"/>
          <w:sz w:val="24"/>
          <w:szCs w:val="24"/>
        </w:rPr>
        <w:t>d</w:t>
      </w:r>
      <w:r w:rsidR="00352699">
        <w:rPr>
          <w:rFonts w:ascii="Calibri" w:hAnsi="Calibri"/>
          <w:sz w:val="24"/>
          <w:szCs w:val="24"/>
        </w:rPr>
        <w:t xml:space="preserve">irectorate to </w:t>
      </w:r>
      <w:r w:rsidR="00243F66">
        <w:rPr>
          <w:rFonts w:ascii="Calibri" w:hAnsi="Calibri"/>
          <w:sz w:val="24"/>
          <w:szCs w:val="24"/>
        </w:rPr>
        <w:t xml:space="preserve">ensure instruments and explanatory statements expressly identify the nature and impact of their operation. </w:t>
      </w:r>
    </w:p>
    <w:p w14:paraId="6018005C" w14:textId="13D2A357" w:rsidR="00243F66" w:rsidRDefault="00243F66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2D0F2E3" w14:textId="2CD14396" w:rsidR="00243F66" w:rsidRDefault="00243F66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The Committee has identified drafting issues in the </w:t>
      </w:r>
      <w:r w:rsidR="00994510">
        <w:rPr>
          <w:rFonts w:ascii="Calibri" w:hAnsi="Calibri"/>
          <w:sz w:val="24"/>
          <w:szCs w:val="24"/>
        </w:rPr>
        <w:t>fee</w:t>
      </w:r>
      <w:r>
        <w:rPr>
          <w:rFonts w:ascii="Calibri" w:hAnsi="Calibri"/>
          <w:sz w:val="24"/>
          <w:szCs w:val="24"/>
        </w:rPr>
        <w:t xml:space="preserve"> waiver declaration</w:t>
      </w:r>
      <w:r w:rsidR="00352699">
        <w:rPr>
          <w:rFonts w:ascii="Calibri" w:hAnsi="Calibri"/>
          <w:sz w:val="24"/>
          <w:szCs w:val="24"/>
        </w:rPr>
        <w:t>s</w:t>
      </w:r>
      <w:r w:rsidR="00C13A64">
        <w:rPr>
          <w:rFonts w:ascii="Calibri" w:hAnsi="Calibri"/>
          <w:sz w:val="24"/>
          <w:szCs w:val="24"/>
        </w:rPr>
        <w:t xml:space="preserve"> – </w:t>
      </w:r>
      <w:r w:rsidR="00A17D53">
        <w:rPr>
          <w:rFonts w:ascii="Calibri" w:hAnsi="Calibri"/>
          <w:sz w:val="24"/>
          <w:szCs w:val="24"/>
        </w:rPr>
        <w:t xml:space="preserve">specifically </w:t>
      </w:r>
      <w:r w:rsidR="00C13A64">
        <w:rPr>
          <w:rFonts w:ascii="Calibri" w:hAnsi="Calibri"/>
          <w:sz w:val="24"/>
          <w:szCs w:val="24"/>
        </w:rPr>
        <w:t xml:space="preserve">the use of the letter X as a holding space where </w:t>
      </w:r>
      <w:r w:rsidR="00352699">
        <w:rPr>
          <w:rFonts w:ascii="Calibri" w:hAnsi="Calibri"/>
          <w:sz w:val="24"/>
          <w:szCs w:val="24"/>
        </w:rPr>
        <w:t xml:space="preserve">instrument </w:t>
      </w:r>
      <w:r w:rsidR="00C13A64">
        <w:rPr>
          <w:rFonts w:ascii="Calibri" w:hAnsi="Calibri"/>
          <w:sz w:val="24"/>
          <w:szCs w:val="24"/>
        </w:rPr>
        <w:t>numbers should be. I note these errors</w:t>
      </w:r>
      <w:r w:rsidR="008A3CC3">
        <w:rPr>
          <w:rFonts w:ascii="Calibri" w:hAnsi="Calibri"/>
          <w:sz w:val="24"/>
          <w:szCs w:val="24"/>
        </w:rPr>
        <w:t xml:space="preserve"> and have been assured by </w:t>
      </w:r>
      <w:r w:rsidR="00352699">
        <w:rPr>
          <w:rFonts w:ascii="Calibri" w:hAnsi="Calibri"/>
          <w:sz w:val="24"/>
          <w:szCs w:val="24"/>
        </w:rPr>
        <w:t xml:space="preserve">my </w:t>
      </w:r>
      <w:r w:rsidR="002D1284">
        <w:rPr>
          <w:rFonts w:ascii="Calibri" w:hAnsi="Calibri"/>
          <w:sz w:val="24"/>
          <w:szCs w:val="24"/>
        </w:rPr>
        <w:t>d</w:t>
      </w:r>
      <w:r w:rsidR="00C13A64">
        <w:rPr>
          <w:rFonts w:ascii="Calibri" w:hAnsi="Calibri"/>
          <w:sz w:val="24"/>
          <w:szCs w:val="24"/>
        </w:rPr>
        <w:t>irectorate</w:t>
      </w:r>
      <w:r w:rsidR="008A3CC3">
        <w:rPr>
          <w:rFonts w:ascii="Calibri" w:hAnsi="Calibri"/>
          <w:sz w:val="24"/>
          <w:szCs w:val="24"/>
        </w:rPr>
        <w:t xml:space="preserve"> that action has been taken</w:t>
      </w:r>
      <w:r w:rsidR="00C13A64">
        <w:rPr>
          <w:rFonts w:ascii="Calibri" w:hAnsi="Calibri"/>
          <w:sz w:val="24"/>
          <w:szCs w:val="24"/>
        </w:rPr>
        <w:t xml:space="preserve"> to avoid </w:t>
      </w:r>
      <w:r w:rsidR="008A3CC3">
        <w:rPr>
          <w:rFonts w:ascii="Calibri" w:hAnsi="Calibri"/>
          <w:sz w:val="24"/>
          <w:szCs w:val="24"/>
        </w:rPr>
        <w:t>publication of instruments which lack the relevant instrument numbers, including cross-references, in the</w:t>
      </w:r>
      <w:r w:rsidR="00C13A64">
        <w:rPr>
          <w:rFonts w:ascii="Calibri" w:hAnsi="Calibri"/>
          <w:sz w:val="24"/>
          <w:szCs w:val="24"/>
        </w:rPr>
        <w:t xml:space="preserve"> future.</w:t>
      </w:r>
    </w:p>
    <w:p w14:paraId="05782B98" w14:textId="77777777" w:rsidR="00B72723" w:rsidRDefault="00B7272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F3506D4" w14:textId="05171367" w:rsidR="00C13A64" w:rsidRPr="00A031A0" w:rsidRDefault="00D714F9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acknowledge the Committee’s observations regarding </w:t>
      </w:r>
      <w:r w:rsidR="00994510">
        <w:rPr>
          <w:rFonts w:ascii="Calibri" w:hAnsi="Calibri"/>
          <w:sz w:val="24"/>
          <w:szCs w:val="24"/>
        </w:rPr>
        <w:t>fee</w:t>
      </w:r>
      <w:r w:rsidR="00B72723">
        <w:rPr>
          <w:rFonts w:ascii="Calibri" w:hAnsi="Calibri"/>
          <w:sz w:val="24"/>
          <w:szCs w:val="24"/>
        </w:rPr>
        <w:t xml:space="preserve"> </w:t>
      </w:r>
      <w:r w:rsidR="00C13A64">
        <w:rPr>
          <w:rFonts w:ascii="Calibri" w:hAnsi="Calibri"/>
          <w:sz w:val="24"/>
          <w:szCs w:val="24"/>
        </w:rPr>
        <w:t>waiver declaration</w:t>
      </w:r>
      <w:r w:rsidR="00B72723">
        <w:rPr>
          <w:rFonts w:ascii="Calibri" w:hAnsi="Calibri"/>
          <w:sz w:val="24"/>
          <w:szCs w:val="24"/>
        </w:rPr>
        <w:t>s</w:t>
      </w:r>
      <w:r w:rsidR="00C13A64">
        <w:rPr>
          <w:rFonts w:ascii="Calibri" w:hAnsi="Calibri"/>
          <w:sz w:val="24"/>
          <w:szCs w:val="24"/>
        </w:rPr>
        <w:t xml:space="preserve">. </w:t>
      </w:r>
      <w:r w:rsidR="00D77D0A">
        <w:rPr>
          <w:rFonts w:ascii="Calibri" w:hAnsi="Calibri"/>
          <w:sz w:val="24"/>
          <w:szCs w:val="24"/>
        </w:rPr>
        <w:t xml:space="preserve">In this case, the power to make a </w:t>
      </w:r>
      <w:r w:rsidR="00994510">
        <w:rPr>
          <w:rFonts w:ascii="Calibri" w:hAnsi="Calibri"/>
          <w:sz w:val="24"/>
          <w:szCs w:val="24"/>
        </w:rPr>
        <w:t>licence</w:t>
      </w:r>
      <w:r w:rsidR="00B72723">
        <w:rPr>
          <w:rFonts w:ascii="Calibri" w:hAnsi="Calibri"/>
          <w:sz w:val="24"/>
          <w:szCs w:val="24"/>
        </w:rPr>
        <w:t xml:space="preserve"> or permit waiver </w:t>
      </w:r>
      <w:r w:rsidR="00D77D0A">
        <w:rPr>
          <w:rFonts w:ascii="Calibri" w:hAnsi="Calibri"/>
          <w:sz w:val="24"/>
          <w:szCs w:val="24"/>
        </w:rPr>
        <w:t xml:space="preserve">declaration was inserted at section 35 of the </w:t>
      </w:r>
      <w:r w:rsidR="00D77D0A" w:rsidRPr="0023284F">
        <w:rPr>
          <w:rFonts w:ascii="Calibri" w:hAnsi="Calibri"/>
          <w:i/>
          <w:iCs/>
          <w:sz w:val="24"/>
          <w:szCs w:val="24"/>
        </w:rPr>
        <w:t>Liquor Regulation 2010</w:t>
      </w:r>
      <w:r w:rsidR="00D77D0A">
        <w:rPr>
          <w:rFonts w:ascii="Calibri" w:hAnsi="Calibri"/>
          <w:sz w:val="24"/>
          <w:szCs w:val="24"/>
        </w:rPr>
        <w:t xml:space="preserve"> as a COVID</w:t>
      </w:r>
      <w:r w:rsidR="000B2D9C">
        <w:rPr>
          <w:rFonts w:ascii="Calibri" w:hAnsi="Calibri"/>
          <w:sz w:val="24"/>
          <w:szCs w:val="24"/>
        </w:rPr>
        <w:noBreakHyphen/>
      </w:r>
      <w:r w:rsidR="00D77D0A">
        <w:rPr>
          <w:rFonts w:ascii="Calibri" w:hAnsi="Calibri"/>
          <w:sz w:val="24"/>
          <w:szCs w:val="24"/>
        </w:rPr>
        <w:t>19 emergency provision that will expire.</w:t>
      </w:r>
      <w:r w:rsidR="00B72723">
        <w:rPr>
          <w:rStyle w:val="FootnoteReference"/>
          <w:rFonts w:ascii="Calibri" w:hAnsi="Calibri"/>
          <w:sz w:val="24"/>
          <w:szCs w:val="24"/>
        </w:rPr>
        <w:footnoteReference w:id="1"/>
      </w:r>
      <w:r w:rsidR="00D77D0A">
        <w:rPr>
          <w:rFonts w:ascii="Calibri" w:hAnsi="Calibri"/>
          <w:sz w:val="24"/>
          <w:szCs w:val="24"/>
        </w:rPr>
        <w:t xml:space="preserve"> I agree that </w:t>
      </w:r>
      <w:r w:rsidR="00B72723">
        <w:rPr>
          <w:rFonts w:ascii="Calibri" w:hAnsi="Calibri"/>
          <w:sz w:val="24"/>
          <w:szCs w:val="24"/>
        </w:rPr>
        <w:t xml:space="preserve">the inclusion of </w:t>
      </w:r>
      <w:r w:rsidR="00D77D0A">
        <w:rPr>
          <w:rFonts w:ascii="Calibri" w:hAnsi="Calibri"/>
          <w:sz w:val="24"/>
          <w:szCs w:val="24"/>
        </w:rPr>
        <w:t>some reference to the circumstances and conditions in which the fee waiver</w:t>
      </w:r>
      <w:r w:rsidR="00B72723">
        <w:rPr>
          <w:rFonts w:ascii="Calibri" w:hAnsi="Calibri"/>
          <w:sz w:val="24"/>
          <w:szCs w:val="24"/>
        </w:rPr>
        <w:t xml:space="preserve"> declarations might be made would aid transparency</w:t>
      </w:r>
      <w:r w:rsidR="00A17D53" w:rsidRPr="00A17D53">
        <w:rPr>
          <w:rFonts w:ascii="Calibri" w:hAnsi="Calibri"/>
          <w:sz w:val="24"/>
          <w:szCs w:val="24"/>
        </w:rPr>
        <w:t xml:space="preserve"> </w:t>
      </w:r>
      <w:r w:rsidR="00A17D53">
        <w:rPr>
          <w:rFonts w:ascii="Calibri" w:hAnsi="Calibri"/>
          <w:sz w:val="24"/>
          <w:szCs w:val="24"/>
        </w:rPr>
        <w:t>in the fees determination explanatory statement</w:t>
      </w:r>
      <w:r w:rsidR="00B72723">
        <w:rPr>
          <w:rFonts w:ascii="Calibri" w:hAnsi="Calibri"/>
          <w:sz w:val="24"/>
          <w:szCs w:val="24"/>
        </w:rPr>
        <w:t>.</w:t>
      </w:r>
      <w:r w:rsidR="0023284F">
        <w:rPr>
          <w:rFonts w:ascii="Calibri" w:hAnsi="Calibri"/>
          <w:sz w:val="24"/>
          <w:szCs w:val="24"/>
        </w:rPr>
        <w:t xml:space="preserve"> </w:t>
      </w:r>
      <w:r w:rsidR="00FF7868" w:rsidRPr="002A79D7">
        <w:rPr>
          <w:rFonts w:ascii="Calibri" w:hAnsi="Calibri"/>
          <w:sz w:val="24"/>
          <w:szCs w:val="24"/>
        </w:rPr>
        <w:t xml:space="preserve">I have asked </w:t>
      </w:r>
      <w:r>
        <w:rPr>
          <w:rFonts w:ascii="Calibri" w:hAnsi="Calibri"/>
          <w:sz w:val="24"/>
          <w:szCs w:val="24"/>
        </w:rPr>
        <w:t>the</w:t>
      </w:r>
      <w:r w:rsidR="00FF7868" w:rsidRPr="002A79D7">
        <w:rPr>
          <w:rFonts w:ascii="Calibri" w:hAnsi="Calibri"/>
          <w:sz w:val="24"/>
          <w:szCs w:val="24"/>
        </w:rPr>
        <w:t xml:space="preserve"> Justice and Community Directorate to give effect to the Committee’s comments in future instruments.</w:t>
      </w:r>
    </w:p>
    <w:p w14:paraId="2373C4C4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086D7CD" w14:textId="79B3DB3B" w:rsidR="005E35C1" w:rsidRDefault="00361311" w:rsidP="005E35C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thank the Committee for its comments and for its </w:t>
      </w:r>
      <w:r w:rsidR="005E35C1">
        <w:rPr>
          <w:rFonts w:ascii="Calibri" w:hAnsi="Calibri"/>
          <w:sz w:val="24"/>
          <w:szCs w:val="24"/>
        </w:rPr>
        <w:t>ongoing work in the role of legislative scrutiny.</w:t>
      </w:r>
    </w:p>
    <w:p w14:paraId="42D3C5F3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15DDE8E" w14:textId="03EE53D5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6912CD58" w14:textId="115CA74D" w:rsidR="00361311" w:rsidRDefault="0036131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A8AF1E4" w14:textId="2F6E8528" w:rsidR="00361311" w:rsidRDefault="0036131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DF71464" w14:textId="183C2DDD" w:rsidR="00361311" w:rsidRDefault="0036131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7B846A2" w14:textId="77777777" w:rsidR="000B2D9C" w:rsidRDefault="000B2D9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ACB4EBB" w14:textId="77777777" w:rsidR="00AD7D31" w:rsidRPr="00A031A0" w:rsidRDefault="00F4792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14985EB0" w14:textId="335F6695" w:rsidR="00AD7D31" w:rsidRDefault="000B2D9C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Attorney-General</w:t>
      </w:r>
    </w:p>
    <w:p w14:paraId="6DEF3C6A" w14:textId="77777777" w:rsidR="002D1284" w:rsidRPr="00A031A0" w:rsidRDefault="002D1284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sectPr w:rsidR="002D1284" w:rsidRPr="00A031A0" w:rsidSect="00F50739">
      <w:headerReference w:type="default" r:id="rId11"/>
      <w:headerReference w:type="first" r:id="rId12"/>
      <w:footerReference w:type="first" r:id="rId13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30F3" w14:textId="77777777" w:rsidR="001077CA" w:rsidRDefault="001077CA" w:rsidP="00AD7D31">
      <w:pPr>
        <w:spacing w:after="0" w:line="240" w:lineRule="auto"/>
      </w:pPr>
      <w:r>
        <w:separator/>
      </w:r>
    </w:p>
  </w:endnote>
  <w:endnote w:type="continuationSeparator" w:id="0">
    <w:p w14:paraId="11DB5A56" w14:textId="77777777" w:rsidR="001077CA" w:rsidRDefault="001077CA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9878D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54879B46" wp14:editId="715CAC1C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D53F26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3D9222E9" w14:textId="77777777"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B43ACA8" wp14:editId="3E434D86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93B005" id="Group 22" o:spid="_x0000_s1026" alt="Title: Social media icon - Description: Social media icon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14:paraId="2A5213B2" w14:textId="77777777"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01D2C4" wp14:editId="5BFF6ECF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2C5BA" w14:textId="77777777" w:rsidR="0061634E" w:rsidRPr="0039472D" w:rsidRDefault="00F4792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701D2C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" filled="f" stroked="f">
              <v:textbox inset="0,0,0,0">
                <w:txbxContent>
                  <w:p w14:paraId="48D2C5BA" w14:textId="77777777" w:rsidR="0061634E" w:rsidRPr="0039472D" w:rsidRDefault="00F4792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14AF195" wp14:editId="6322E108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E41FFB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 w:rsidR="008208DA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</w:t>
                          </w:r>
                          <w:r w:rsidR="00F4792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ordon_R_Ramsay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14AF195" id="Text Box 11" o:spid="_x0000_s1027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" filled="f" stroked="f">
              <v:textbox inset="0,0,0,0">
                <w:txbxContent>
                  <w:p w14:paraId="46E41FFB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8208DA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</w:t>
                    </w:r>
                    <w:r w:rsidR="00F4792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ordon_R_Ramsay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C1FCC24" wp14:editId="7AE771EB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51B59B1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45CC8" w14:textId="77777777" w:rsidR="001077CA" w:rsidRDefault="001077CA" w:rsidP="00AD7D31">
      <w:pPr>
        <w:spacing w:after="0" w:line="240" w:lineRule="auto"/>
      </w:pPr>
      <w:r>
        <w:separator/>
      </w:r>
    </w:p>
  </w:footnote>
  <w:footnote w:type="continuationSeparator" w:id="0">
    <w:p w14:paraId="46A75CB4" w14:textId="77777777" w:rsidR="001077CA" w:rsidRDefault="001077CA" w:rsidP="00AD7D31">
      <w:pPr>
        <w:spacing w:after="0" w:line="240" w:lineRule="auto"/>
      </w:pPr>
      <w:r>
        <w:continuationSeparator/>
      </w:r>
    </w:p>
  </w:footnote>
  <w:footnote w:id="1">
    <w:p w14:paraId="795AE1A6" w14:textId="3F325991" w:rsidR="00B72723" w:rsidRDefault="00B72723">
      <w:pPr>
        <w:pStyle w:val="FootnoteText"/>
      </w:pPr>
      <w:r>
        <w:rPr>
          <w:rStyle w:val="FootnoteReference"/>
        </w:rPr>
        <w:footnoteRef/>
      </w:r>
      <w:r>
        <w:t xml:space="preserve"> Section 35 of the Liquor Regulation expires a</w:t>
      </w:r>
      <w:r w:rsidRPr="00B72723">
        <w:t>t the end of a 12-month-period in which no COVID-19 emergency has been in force.</w:t>
      </w:r>
      <w:r w:rsidR="00361311">
        <w:t xml:space="preserve"> A declaration made under section 35 of the Liquor Regulation expires 12 months after the day it commences, or if an earlier day is specified in the declaration, the earlier day.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AA96A" w14:textId="6CB288EF" w:rsidR="00AD7D31" w:rsidRDefault="00AD7D31">
    <w:pPr>
      <w:pStyle w:val="Header"/>
    </w:pPr>
  </w:p>
  <w:p w14:paraId="21022EB0" w14:textId="4F456BB8" w:rsidR="00AD7D31" w:rsidRDefault="00AD7D31">
    <w:pPr>
      <w:pStyle w:val="Header"/>
    </w:pPr>
  </w:p>
  <w:p w14:paraId="35424132" w14:textId="77777777" w:rsidR="002D1284" w:rsidRDefault="002D12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17856" w14:textId="77777777"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66DF96D2" wp14:editId="2AA9F0CC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D0735E">
      <w:t>Attorney-General</w:t>
    </w:r>
    <w:r w:rsidR="00D0735E">
      <w:br/>
      <w:t>Minister for the Arts</w:t>
    </w:r>
    <w:r w:rsidR="00611D96">
      <w:t>, Creative Industries</w:t>
    </w:r>
    <w:r w:rsidR="00D0735E">
      <w:t xml:space="preserve"> and</w:t>
    </w:r>
    <w:r w:rsidR="00611D96">
      <w:br/>
      <w:t xml:space="preserve"> </w:t>
    </w:r>
    <w:r w:rsidR="00D0735E">
      <w:t xml:space="preserve"> Cultural Events</w:t>
    </w:r>
    <w:r w:rsidR="00D0735E">
      <w:br/>
      <w:t>Minister for Building Quality Improvement</w:t>
    </w:r>
    <w:r w:rsidR="00D0735E">
      <w:br/>
      <w:t>Minister for Business and Regulatory Services</w:t>
    </w:r>
    <w:r w:rsidR="00611D96">
      <w:t xml:space="preserve"> </w:t>
    </w:r>
    <w:r w:rsidR="00D0735E">
      <w:br/>
      <w:t>Minister for Seniors and Veterans</w:t>
    </w:r>
  </w:p>
  <w:p w14:paraId="50E25D2C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F47925"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433F"/>
    <w:multiLevelType w:val="hybridMultilevel"/>
    <w:tmpl w:val="F238E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91"/>
    <w:rsid w:val="000B2D9C"/>
    <w:rsid w:val="001077CA"/>
    <w:rsid w:val="00133958"/>
    <w:rsid w:val="001450DC"/>
    <w:rsid w:val="001804F3"/>
    <w:rsid w:val="001851B2"/>
    <w:rsid w:val="001B351C"/>
    <w:rsid w:val="001D7389"/>
    <w:rsid w:val="0023284F"/>
    <w:rsid w:val="00243F66"/>
    <w:rsid w:val="002A79D7"/>
    <w:rsid w:val="002D1284"/>
    <w:rsid w:val="00313E4A"/>
    <w:rsid w:val="00352699"/>
    <w:rsid w:val="00361311"/>
    <w:rsid w:val="0041104E"/>
    <w:rsid w:val="004606CD"/>
    <w:rsid w:val="004E53B9"/>
    <w:rsid w:val="00501950"/>
    <w:rsid w:val="005351C5"/>
    <w:rsid w:val="00547DAC"/>
    <w:rsid w:val="0055749D"/>
    <w:rsid w:val="005C4787"/>
    <w:rsid w:val="005E35C1"/>
    <w:rsid w:val="005E7DE1"/>
    <w:rsid w:val="00611D96"/>
    <w:rsid w:val="0061634E"/>
    <w:rsid w:val="0064748B"/>
    <w:rsid w:val="00655CD8"/>
    <w:rsid w:val="006A1B70"/>
    <w:rsid w:val="00712BA7"/>
    <w:rsid w:val="007B5E93"/>
    <w:rsid w:val="007D7FAC"/>
    <w:rsid w:val="008048D2"/>
    <w:rsid w:val="00806ACB"/>
    <w:rsid w:val="008208DA"/>
    <w:rsid w:val="00834846"/>
    <w:rsid w:val="00855531"/>
    <w:rsid w:val="008A3CC3"/>
    <w:rsid w:val="008D15E5"/>
    <w:rsid w:val="008D765A"/>
    <w:rsid w:val="008E7EB9"/>
    <w:rsid w:val="00994510"/>
    <w:rsid w:val="009C2877"/>
    <w:rsid w:val="00A031A0"/>
    <w:rsid w:val="00A17D53"/>
    <w:rsid w:val="00A254F7"/>
    <w:rsid w:val="00AD7D31"/>
    <w:rsid w:val="00B72723"/>
    <w:rsid w:val="00B85096"/>
    <w:rsid w:val="00C13A64"/>
    <w:rsid w:val="00C57E9F"/>
    <w:rsid w:val="00D0735E"/>
    <w:rsid w:val="00D53F26"/>
    <w:rsid w:val="00D714F9"/>
    <w:rsid w:val="00D77D0A"/>
    <w:rsid w:val="00DD0636"/>
    <w:rsid w:val="00DD766A"/>
    <w:rsid w:val="00E257E3"/>
    <w:rsid w:val="00E8022E"/>
    <w:rsid w:val="00ED5634"/>
    <w:rsid w:val="00EE2591"/>
    <w:rsid w:val="00F43C9A"/>
    <w:rsid w:val="00F47925"/>
    <w:rsid w:val="00F50739"/>
    <w:rsid w:val="00FA47E3"/>
    <w:rsid w:val="00FB6C11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4D48E7"/>
  <w15:chartTrackingRefBased/>
  <w15:docId w15:val="{44A8D67A-29EA-44F6-B1C1-131EB6DD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E53B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27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27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2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3EC9C-2A96-4311-B61F-41104E817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333491-15B4-4686-8C2F-91EF03535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223BF-FF7B-4A96-92F0-837A9E9A52E9}">
  <ds:schemaRefs>
    <ds:schemaRef ds:uri="http://schemas.microsoft.com/office/infopath/2007/PartnerControls"/>
    <ds:schemaRef ds:uri="http://schemas.openxmlformats.org/package/2006/metadata/core-properties"/>
    <ds:schemaRef ds:uri="f6c841be-bb08-4901-87b0-0033aa80d2c6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810AF0D-6A0B-4986-B1E6-BBF4F682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DI2020-117, DI2020-119, DI2020-120</vt:lpstr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DI2020-117, DI2020-119, DI2020-120</dc:title>
  <dc:subject/>
  <dc:creator/>
  <cp:keywords/>
  <dc:description/>
  <cp:lastModifiedBy>Shannon, Anne</cp:lastModifiedBy>
  <cp:revision>12</cp:revision>
  <cp:lastPrinted>2018-08-24T07:17:00Z</cp:lastPrinted>
  <dcterms:created xsi:type="dcterms:W3CDTF">2020-07-22T06:05:00Z</dcterms:created>
  <dcterms:modified xsi:type="dcterms:W3CDTF">2020-09-08T04:47:00Z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