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42A56"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14:paraId="2DC8FD49"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12A99D68" w14:textId="77777777" w:rsidR="00C16DB2" w:rsidRPr="00A031A0" w:rsidRDefault="00C16DB2" w:rsidP="00C16DB2">
      <w:pPr>
        <w:pStyle w:val="Header"/>
        <w:tabs>
          <w:tab w:val="left" w:pos="6930"/>
        </w:tabs>
        <w:rPr>
          <w:rFonts w:ascii="Calibri" w:hAnsi="Calibri"/>
          <w:sz w:val="24"/>
          <w:szCs w:val="24"/>
          <w:lang w:val="en-US"/>
        </w:rPr>
      </w:pPr>
      <w:r w:rsidRPr="00A031A0">
        <w:rPr>
          <w:rFonts w:ascii="Calibri" w:hAnsi="Calibri"/>
          <w:sz w:val="24"/>
          <w:szCs w:val="24"/>
          <w:lang w:val="en-US"/>
        </w:rPr>
        <w:tab/>
      </w:r>
    </w:p>
    <w:p w14:paraId="100867FD" w14:textId="77777777" w:rsidR="00C16DB2" w:rsidRDefault="00C16DB2" w:rsidP="00C16DB2">
      <w:pPr>
        <w:spacing w:after="0" w:line="240" w:lineRule="auto"/>
        <w:rPr>
          <w:rFonts w:ascii="Calibri" w:hAnsi="Calibri"/>
          <w:sz w:val="24"/>
          <w:szCs w:val="24"/>
        </w:rPr>
      </w:pPr>
      <w:r>
        <w:rPr>
          <w:rFonts w:ascii="Calibri" w:hAnsi="Calibri"/>
          <w:sz w:val="24"/>
          <w:szCs w:val="24"/>
        </w:rPr>
        <w:t>Mrs Giulia Jones MLA</w:t>
      </w:r>
    </w:p>
    <w:p w14:paraId="2D8A1A25" w14:textId="77777777" w:rsidR="00C16DB2" w:rsidRDefault="00C16DB2" w:rsidP="00C16DB2">
      <w:pPr>
        <w:spacing w:after="0" w:line="240" w:lineRule="auto"/>
        <w:rPr>
          <w:rFonts w:ascii="Calibri" w:hAnsi="Calibri"/>
          <w:sz w:val="24"/>
          <w:szCs w:val="24"/>
        </w:rPr>
      </w:pPr>
      <w:r>
        <w:rPr>
          <w:rFonts w:ascii="Calibri" w:hAnsi="Calibri"/>
          <w:sz w:val="24"/>
          <w:szCs w:val="24"/>
        </w:rPr>
        <w:t>Chair</w:t>
      </w:r>
    </w:p>
    <w:p w14:paraId="2619D0FD" w14:textId="77777777" w:rsidR="00C16DB2" w:rsidRPr="00A031A0" w:rsidRDefault="00C16DB2" w:rsidP="00C16DB2">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14:paraId="477341B1" w14:textId="77777777" w:rsidR="00C16DB2" w:rsidRPr="00A031A0" w:rsidRDefault="00C16DB2" w:rsidP="00C16DB2">
      <w:pPr>
        <w:tabs>
          <w:tab w:val="left" w:pos="3420"/>
        </w:tabs>
        <w:spacing w:after="0" w:line="240" w:lineRule="auto"/>
        <w:rPr>
          <w:rFonts w:ascii="Calibri" w:hAnsi="Calibri"/>
          <w:sz w:val="24"/>
          <w:szCs w:val="24"/>
        </w:rPr>
      </w:pPr>
      <w:r>
        <w:rPr>
          <w:rFonts w:ascii="Calibri" w:hAnsi="Calibri"/>
          <w:sz w:val="24"/>
          <w:szCs w:val="24"/>
        </w:rPr>
        <w:t>ACT Legislative Assembly</w:t>
      </w:r>
      <w:r w:rsidRPr="00A031A0">
        <w:rPr>
          <w:rFonts w:ascii="Calibri" w:hAnsi="Calibri"/>
          <w:sz w:val="24"/>
          <w:szCs w:val="24"/>
        </w:rPr>
        <w:tab/>
      </w:r>
      <w:bookmarkStart w:id="0" w:name="_GoBack"/>
      <w:bookmarkEnd w:id="0"/>
    </w:p>
    <w:p w14:paraId="2BABFD97" w14:textId="77777777" w:rsidR="00C16DB2" w:rsidRPr="00A031A0" w:rsidRDefault="00C16DB2" w:rsidP="00C16DB2">
      <w:pPr>
        <w:spacing w:after="0" w:line="240" w:lineRule="auto"/>
        <w:rPr>
          <w:rFonts w:ascii="Calibri" w:hAnsi="Calibri"/>
          <w:sz w:val="24"/>
          <w:szCs w:val="24"/>
          <w:lang w:val="en-US"/>
        </w:rPr>
      </w:pPr>
      <w:r>
        <w:rPr>
          <w:rFonts w:ascii="Calibri" w:hAnsi="Calibri"/>
          <w:sz w:val="24"/>
          <w:szCs w:val="24"/>
        </w:rPr>
        <w:t xml:space="preserve">GPO Box 1020 </w:t>
      </w:r>
    </w:p>
    <w:p w14:paraId="002C5EFA" w14:textId="77777777" w:rsidR="00C16DB2" w:rsidRPr="00A031A0" w:rsidRDefault="00C16DB2" w:rsidP="00C16DB2">
      <w:pPr>
        <w:spacing w:after="0" w:line="240" w:lineRule="auto"/>
        <w:rPr>
          <w:rFonts w:ascii="Calibri" w:hAnsi="Calibri"/>
          <w:sz w:val="24"/>
          <w:szCs w:val="24"/>
        </w:rPr>
      </w:pPr>
      <w:r>
        <w:rPr>
          <w:rFonts w:ascii="Calibri" w:hAnsi="Calibri"/>
          <w:sz w:val="24"/>
          <w:szCs w:val="24"/>
        </w:rPr>
        <w:t>CANBERRA ACT 2601</w:t>
      </w:r>
    </w:p>
    <w:p w14:paraId="41445D7C" w14:textId="77777777" w:rsidR="00C16DB2" w:rsidRDefault="00C16DB2" w:rsidP="00C16DB2">
      <w:pPr>
        <w:spacing w:after="0" w:line="240" w:lineRule="auto"/>
        <w:rPr>
          <w:rFonts w:ascii="Calibri" w:hAnsi="Calibri"/>
          <w:sz w:val="24"/>
          <w:szCs w:val="24"/>
        </w:rPr>
      </w:pPr>
    </w:p>
    <w:p w14:paraId="76C32E85" w14:textId="77777777" w:rsidR="00C16DB2" w:rsidRDefault="00C16DB2" w:rsidP="00C16DB2">
      <w:pPr>
        <w:spacing w:after="0" w:line="240" w:lineRule="auto"/>
        <w:rPr>
          <w:rFonts w:ascii="Calibri" w:hAnsi="Calibri"/>
          <w:sz w:val="24"/>
          <w:szCs w:val="24"/>
        </w:rPr>
      </w:pPr>
    </w:p>
    <w:p w14:paraId="38DC8FB0" w14:textId="77777777" w:rsidR="00C16DB2" w:rsidRPr="00A031A0" w:rsidRDefault="00C16DB2" w:rsidP="00C16DB2">
      <w:pPr>
        <w:spacing w:after="0" w:line="240" w:lineRule="auto"/>
        <w:rPr>
          <w:rFonts w:ascii="Calibri" w:hAnsi="Calibri"/>
          <w:sz w:val="24"/>
          <w:szCs w:val="24"/>
        </w:rPr>
      </w:pPr>
    </w:p>
    <w:p w14:paraId="00813805" w14:textId="77777777" w:rsidR="00C16DB2" w:rsidRPr="00A031A0" w:rsidRDefault="00C16DB2" w:rsidP="00C16DB2">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Pr>
          <w:rFonts w:ascii="Calibri" w:hAnsi="Calibri"/>
          <w:sz w:val="24"/>
          <w:szCs w:val="24"/>
          <w:lang w:val="en-US"/>
        </w:rPr>
        <w:t>Mrs</w:t>
      </w:r>
      <w:proofErr w:type="spellEnd"/>
      <w:r>
        <w:rPr>
          <w:rFonts w:ascii="Calibri" w:hAnsi="Calibri"/>
          <w:sz w:val="24"/>
          <w:szCs w:val="24"/>
          <w:lang w:val="en-US"/>
        </w:rPr>
        <w:t xml:space="preserve"> Jones</w:t>
      </w:r>
    </w:p>
    <w:p w14:paraId="784ECC90" w14:textId="77777777" w:rsidR="00AD7D31" w:rsidRPr="00A031A0" w:rsidRDefault="00AD7D31" w:rsidP="00AD7D31">
      <w:pPr>
        <w:pStyle w:val="Header"/>
        <w:tabs>
          <w:tab w:val="left" w:pos="720"/>
        </w:tabs>
        <w:rPr>
          <w:rFonts w:ascii="Calibri" w:hAnsi="Calibri"/>
          <w:sz w:val="24"/>
          <w:szCs w:val="24"/>
        </w:rPr>
      </w:pPr>
    </w:p>
    <w:p w14:paraId="338D070C" w14:textId="02E8FE89" w:rsidR="00391DE2" w:rsidRDefault="00013363" w:rsidP="00AD7D31">
      <w:pPr>
        <w:spacing w:after="0" w:line="240" w:lineRule="auto"/>
        <w:rPr>
          <w:rFonts w:ascii="Calibri" w:hAnsi="Calibri"/>
          <w:sz w:val="24"/>
          <w:szCs w:val="24"/>
        </w:rPr>
      </w:pPr>
      <w:r>
        <w:rPr>
          <w:rFonts w:ascii="Calibri" w:hAnsi="Calibri"/>
          <w:sz w:val="24"/>
          <w:szCs w:val="24"/>
        </w:rPr>
        <w:t>I thank the Committee for its quer</w:t>
      </w:r>
      <w:r w:rsidR="00391DE2">
        <w:rPr>
          <w:rFonts w:ascii="Calibri" w:hAnsi="Calibri"/>
          <w:sz w:val="24"/>
          <w:szCs w:val="24"/>
        </w:rPr>
        <w:t>ies</w:t>
      </w:r>
      <w:r>
        <w:rPr>
          <w:rFonts w:ascii="Calibri" w:hAnsi="Calibri"/>
          <w:sz w:val="24"/>
          <w:szCs w:val="24"/>
        </w:rPr>
        <w:t xml:space="preserve"> relating to</w:t>
      </w:r>
      <w:r w:rsidR="00391DE2">
        <w:rPr>
          <w:rFonts w:ascii="Calibri" w:hAnsi="Calibri"/>
          <w:sz w:val="24"/>
          <w:szCs w:val="24"/>
        </w:rPr>
        <w:t>:</w:t>
      </w:r>
    </w:p>
    <w:p w14:paraId="57CC743D" w14:textId="3A8FC8DC" w:rsidR="00391DE2" w:rsidRDefault="000F1A90" w:rsidP="00391DE2">
      <w:pPr>
        <w:pStyle w:val="ListParagraph"/>
        <w:numPr>
          <w:ilvl w:val="0"/>
          <w:numId w:val="1"/>
        </w:numPr>
        <w:spacing w:after="0" w:line="240" w:lineRule="auto"/>
        <w:rPr>
          <w:rFonts w:ascii="Calibri" w:hAnsi="Calibri"/>
          <w:sz w:val="24"/>
          <w:szCs w:val="24"/>
        </w:rPr>
      </w:pPr>
      <w:r w:rsidRPr="00391DE2">
        <w:rPr>
          <w:rFonts w:ascii="Calibri" w:hAnsi="Calibri"/>
          <w:sz w:val="24"/>
          <w:szCs w:val="24"/>
        </w:rPr>
        <w:t>Disallowable Instrument DI2020-98 being the Crimes (Sentence Administration) (Sentence Administration Board) Appointment 2020 (No 1)</w:t>
      </w:r>
      <w:r w:rsidR="00391DE2">
        <w:rPr>
          <w:rFonts w:ascii="Calibri" w:hAnsi="Calibri"/>
          <w:sz w:val="24"/>
          <w:szCs w:val="24"/>
        </w:rPr>
        <w:t>;</w:t>
      </w:r>
      <w:r w:rsidRPr="00391DE2">
        <w:rPr>
          <w:rFonts w:ascii="Calibri" w:hAnsi="Calibri"/>
          <w:sz w:val="24"/>
          <w:szCs w:val="24"/>
        </w:rPr>
        <w:t xml:space="preserve"> </w:t>
      </w:r>
    </w:p>
    <w:p w14:paraId="226AB15D" w14:textId="39196C80" w:rsidR="00391DE2" w:rsidRDefault="000F1A90" w:rsidP="00391DE2">
      <w:pPr>
        <w:pStyle w:val="ListParagraph"/>
        <w:numPr>
          <w:ilvl w:val="0"/>
          <w:numId w:val="1"/>
        </w:numPr>
        <w:spacing w:after="0" w:line="240" w:lineRule="auto"/>
        <w:rPr>
          <w:rFonts w:ascii="Calibri" w:hAnsi="Calibri"/>
          <w:sz w:val="24"/>
          <w:szCs w:val="24"/>
        </w:rPr>
      </w:pPr>
      <w:r w:rsidRPr="00391DE2">
        <w:rPr>
          <w:rFonts w:ascii="Calibri" w:hAnsi="Calibri"/>
          <w:sz w:val="24"/>
          <w:szCs w:val="24"/>
        </w:rPr>
        <w:t>Disallowable Instrument DI2020-99 being the Crimes (Sentence Administration) (Sentence Administration Board) Appointment 2020 (No 2)</w:t>
      </w:r>
      <w:r w:rsidR="00391DE2">
        <w:rPr>
          <w:rFonts w:ascii="Calibri" w:hAnsi="Calibri"/>
          <w:sz w:val="24"/>
          <w:szCs w:val="24"/>
        </w:rPr>
        <w:t>;</w:t>
      </w:r>
    </w:p>
    <w:p w14:paraId="45841CAE" w14:textId="2632A018" w:rsidR="00391DE2" w:rsidRDefault="000F1A90" w:rsidP="00391DE2">
      <w:pPr>
        <w:pStyle w:val="ListParagraph"/>
        <w:numPr>
          <w:ilvl w:val="0"/>
          <w:numId w:val="1"/>
        </w:numPr>
        <w:spacing w:after="0" w:line="240" w:lineRule="auto"/>
        <w:rPr>
          <w:rFonts w:ascii="Calibri" w:hAnsi="Calibri"/>
          <w:sz w:val="24"/>
          <w:szCs w:val="24"/>
        </w:rPr>
      </w:pPr>
      <w:r w:rsidRPr="00391DE2">
        <w:rPr>
          <w:rFonts w:ascii="Calibri" w:hAnsi="Calibri"/>
          <w:sz w:val="24"/>
          <w:szCs w:val="24"/>
        </w:rPr>
        <w:t>Disallowable Instrument DI2020-100 being the Crimes (Sentence Administration) (Sentence Administration Board) Appointment 2020 (No 3)</w:t>
      </w:r>
      <w:r w:rsidR="00391DE2">
        <w:rPr>
          <w:rFonts w:ascii="Calibri" w:hAnsi="Calibri"/>
          <w:sz w:val="24"/>
          <w:szCs w:val="24"/>
        </w:rPr>
        <w:t>; and</w:t>
      </w:r>
    </w:p>
    <w:p w14:paraId="020AABBA" w14:textId="72230BAF" w:rsidR="00013363" w:rsidRPr="00391DE2" w:rsidRDefault="00013363" w:rsidP="00391DE2">
      <w:pPr>
        <w:pStyle w:val="ListParagraph"/>
        <w:numPr>
          <w:ilvl w:val="0"/>
          <w:numId w:val="1"/>
        </w:numPr>
        <w:spacing w:after="0" w:line="240" w:lineRule="auto"/>
        <w:rPr>
          <w:rFonts w:ascii="Calibri" w:hAnsi="Calibri"/>
          <w:sz w:val="24"/>
          <w:szCs w:val="24"/>
        </w:rPr>
      </w:pPr>
      <w:r w:rsidRPr="00391DE2">
        <w:rPr>
          <w:rFonts w:ascii="Calibri" w:hAnsi="Calibri"/>
          <w:sz w:val="24"/>
          <w:szCs w:val="24"/>
        </w:rPr>
        <w:t>Disallowable Instrument DI2020-108 being the Crimes (Sentence Administration) (Sentence Administration Board) Appointment 2020 (No 10).</w:t>
      </w:r>
    </w:p>
    <w:p w14:paraId="6E6A9D83" w14:textId="77777777" w:rsidR="000F1A90" w:rsidRPr="00A031A0" w:rsidRDefault="000F1A90" w:rsidP="000F1A90">
      <w:pPr>
        <w:spacing w:after="0" w:line="240" w:lineRule="auto"/>
        <w:rPr>
          <w:rFonts w:ascii="Calibri" w:hAnsi="Calibri"/>
          <w:sz w:val="24"/>
          <w:szCs w:val="24"/>
        </w:rPr>
      </w:pPr>
    </w:p>
    <w:p w14:paraId="0B29AB79" w14:textId="5A707FA6" w:rsidR="000F1A90" w:rsidRPr="00C85412" w:rsidRDefault="000F1A90" w:rsidP="000F1A90">
      <w:pPr>
        <w:spacing w:after="0" w:line="240" w:lineRule="auto"/>
        <w:rPr>
          <w:rFonts w:ascii="Calibri" w:hAnsi="Calibri"/>
          <w:sz w:val="24"/>
          <w:szCs w:val="24"/>
        </w:rPr>
      </w:pPr>
      <w:r>
        <w:rPr>
          <w:rFonts w:ascii="Calibri" w:hAnsi="Calibri"/>
          <w:sz w:val="24"/>
          <w:szCs w:val="24"/>
        </w:rPr>
        <w:t>In relation to DI2020-98, DI2020-99</w:t>
      </w:r>
      <w:r w:rsidR="00D56579">
        <w:rPr>
          <w:rFonts w:ascii="Calibri" w:hAnsi="Calibri"/>
          <w:sz w:val="24"/>
          <w:szCs w:val="24"/>
        </w:rPr>
        <w:t xml:space="preserve"> and</w:t>
      </w:r>
      <w:r>
        <w:rPr>
          <w:rFonts w:ascii="Calibri" w:hAnsi="Calibri"/>
          <w:sz w:val="24"/>
          <w:szCs w:val="24"/>
        </w:rPr>
        <w:t xml:space="preserve">DI2020-100, I assure the Committee that the persons appointed as chair and deputy chairs of the Sentence Administration Board by these instruments are judicially qualified, as required by section 174 (2) and section 174 (8) of the </w:t>
      </w:r>
      <w:r>
        <w:rPr>
          <w:rFonts w:ascii="Calibri" w:hAnsi="Calibri"/>
          <w:i/>
          <w:iCs/>
          <w:sz w:val="24"/>
          <w:szCs w:val="24"/>
        </w:rPr>
        <w:t xml:space="preserve">Crimes (Sentence Administration) Act 2005. </w:t>
      </w:r>
    </w:p>
    <w:p w14:paraId="58A3F555" w14:textId="77777777" w:rsidR="000F1A90" w:rsidRDefault="000F1A90" w:rsidP="000F1A90">
      <w:pPr>
        <w:spacing w:after="0" w:line="240" w:lineRule="auto"/>
        <w:rPr>
          <w:rFonts w:ascii="Calibri" w:hAnsi="Calibri"/>
          <w:sz w:val="24"/>
          <w:szCs w:val="24"/>
        </w:rPr>
      </w:pPr>
    </w:p>
    <w:p w14:paraId="25079672" w14:textId="50D69EB1" w:rsidR="000F1A90" w:rsidRPr="00013363" w:rsidRDefault="000F1A90" w:rsidP="00AD7D31">
      <w:pPr>
        <w:spacing w:after="0" w:line="240" w:lineRule="auto"/>
        <w:rPr>
          <w:rFonts w:ascii="Calibri" w:hAnsi="Calibri"/>
          <w:sz w:val="24"/>
          <w:szCs w:val="24"/>
        </w:rPr>
      </w:pPr>
      <w:r>
        <w:rPr>
          <w:rFonts w:ascii="Calibri" w:hAnsi="Calibri"/>
          <w:sz w:val="24"/>
          <w:szCs w:val="24"/>
        </w:rPr>
        <w:t xml:space="preserve">I </w:t>
      </w:r>
      <w:r w:rsidR="00D56579">
        <w:rPr>
          <w:rFonts w:ascii="Calibri" w:hAnsi="Calibri"/>
          <w:sz w:val="24"/>
          <w:szCs w:val="24"/>
        </w:rPr>
        <w:t xml:space="preserve">acknowledge </w:t>
      </w:r>
      <w:r>
        <w:rPr>
          <w:rFonts w:ascii="Calibri" w:hAnsi="Calibri"/>
          <w:sz w:val="24"/>
          <w:szCs w:val="24"/>
        </w:rPr>
        <w:t xml:space="preserve">that </w:t>
      </w:r>
      <w:r w:rsidR="00FC4959">
        <w:rPr>
          <w:rFonts w:ascii="Calibri" w:hAnsi="Calibri"/>
          <w:sz w:val="24"/>
          <w:szCs w:val="24"/>
        </w:rPr>
        <w:t>the satisfaction of this r</w:t>
      </w:r>
      <w:r w:rsidR="001C2F63">
        <w:rPr>
          <w:rFonts w:ascii="Calibri" w:hAnsi="Calibri"/>
          <w:sz w:val="24"/>
          <w:szCs w:val="24"/>
        </w:rPr>
        <w:t>equirement</w:t>
      </w:r>
      <w:r w:rsidR="00FC4959">
        <w:rPr>
          <w:rFonts w:ascii="Calibri" w:hAnsi="Calibri"/>
          <w:sz w:val="24"/>
          <w:szCs w:val="24"/>
        </w:rPr>
        <w:t xml:space="preserve"> </w:t>
      </w:r>
      <w:r>
        <w:rPr>
          <w:rFonts w:ascii="Calibri" w:hAnsi="Calibri"/>
          <w:sz w:val="24"/>
          <w:szCs w:val="24"/>
        </w:rPr>
        <w:t xml:space="preserve">is not explicitly stated </w:t>
      </w:r>
      <w:r w:rsidR="001C2F63">
        <w:rPr>
          <w:rFonts w:ascii="Calibri" w:hAnsi="Calibri"/>
          <w:sz w:val="24"/>
          <w:szCs w:val="24"/>
        </w:rPr>
        <w:t xml:space="preserve">in </w:t>
      </w:r>
      <w:r>
        <w:rPr>
          <w:rFonts w:ascii="Calibri" w:hAnsi="Calibri"/>
          <w:sz w:val="24"/>
          <w:szCs w:val="24"/>
        </w:rPr>
        <w:t xml:space="preserve">the Explanatory Statements and will ensure </w:t>
      </w:r>
      <w:proofErr w:type="gramStart"/>
      <w:r>
        <w:rPr>
          <w:rFonts w:ascii="Calibri" w:hAnsi="Calibri"/>
          <w:sz w:val="24"/>
          <w:szCs w:val="24"/>
        </w:rPr>
        <w:t>that  a</w:t>
      </w:r>
      <w:proofErr w:type="gramEnd"/>
      <w:r>
        <w:rPr>
          <w:rFonts w:ascii="Calibri" w:hAnsi="Calibri"/>
          <w:sz w:val="24"/>
          <w:szCs w:val="24"/>
        </w:rPr>
        <w:t xml:space="preserve"> line to this effect is included</w:t>
      </w:r>
      <w:r w:rsidR="00D56579" w:rsidRPr="00D56579">
        <w:rPr>
          <w:rFonts w:ascii="Calibri" w:hAnsi="Calibri"/>
          <w:sz w:val="24"/>
          <w:szCs w:val="24"/>
        </w:rPr>
        <w:t xml:space="preserve"> </w:t>
      </w:r>
      <w:r w:rsidR="00D56579">
        <w:rPr>
          <w:rFonts w:ascii="Calibri" w:hAnsi="Calibri"/>
          <w:sz w:val="24"/>
          <w:szCs w:val="24"/>
        </w:rPr>
        <w:t>for future appointments</w:t>
      </w:r>
      <w:r>
        <w:rPr>
          <w:rFonts w:ascii="Calibri" w:hAnsi="Calibri"/>
          <w:sz w:val="24"/>
          <w:szCs w:val="24"/>
        </w:rPr>
        <w:t>.</w:t>
      </w:r>
    </w:p>
    <w:p w14:paraId="2F2361B7" w14:textId="77777777" w:rsidR="00AD7D31" w:rsidRPr="00A031A0" w:rsidRDefault="00AD7D31" w:rsidP="00AD7D31">
      <w:pPr>
        <w:spacing w:after="0" w:line="240" w:lineRule="auto"/>
        <w:rPr>
          <w:rFonts w:ascii="Calibri" w:hAnsi="Calibri"/>
          <w:sz w:val="24"/>
          <w:szCs w:val="24"/>
        </w:rPr>
      </w:pPr>
    </w:p>
    <w:p w14:paraId="7B687C33" w14:textId="1D01CDAD" w:rsidR="00AD7D31" w:rsidRDefault="00D56579" w:rsidP="00AD7D31">
      <w:pPr>
        <w:spacing w:after="0" w:line="240" w:lineRule="auto"/>
        <w:rPr>
          <w:rFonts w:ascii="Calibri" w:hAnsi="Calibri"/>
          <w:sz w:val="24"/>
          <w:szCs w:val="24"/>
        </w:rPr>
      </w:pPr>
      <w:r>
        <w:rPr>
          <w:rFonts w:ascii="Calibri" w:hAnsi="Calibri"/>
          <w:sz w:val="24"/>
          <w:szCs w:val="24"/>
        </w:rPr>
        <w:t xml:space="preserve">In relation to DI2020-108, </w:t>
      </w:r>
      <w:r w:rsidR="00013363">
        <w:rPr>
          <w:rFonts w:ascii="Calibri" w:hAnsi="Calibri"/>
          <w:sz w:val="24"/>
          <w:szCs w:val="24"/>
        </w:rPr>
        <w:t xml:space="preserve">I note </w:t>
      </w:r>
      <w:r w:rsidR="009A7102">
        <w:rPr>
          <w:rFonts w:ascii="Calibri" w:hAnsi="Calibri"/>
          <w:sz w:val="24"/>
          <w:szCs w:val="24"/>
        </w:rPr>
        <w:t>that under</w:t>
      </w:r>
      <w:r w:rsidR="00013363">
        <w:rPr>
          <w:rFonts w:ascii="Calibri" w:hAnsi="Calibri"/>
          <w:sz w:val="24"/>
          <w:szCs w:val="24"/>
        </w:rPr>
        <w:t xml:space="preserve"> section 227 (2) (a) of the </w:t>
      </w:r>
      <w:r w:rsidR="00013363">
        <w:rPr>
          <w:rFonts w:ascii="Calibri" w:hAnsi="Calibri"/>
          <w:i/>
          <w:iCs/>
          <w:sz w:val="24"/>
          <w:szCs w:val="24"/>
        </w:rPr>
        <w:t>Legislation Act 2001</w:t>
      </w:r>
      <w:r w:rsidR="00017998">
        <w:rPr>
          <w:rFonts w:ascii="Calibri" w:hAnsi="Calibri"/>
          <w:i/>
          <w:iCs/>
          <w:sz w:val="24"/>
          <w:szCs w:val="24"/>
        </w:rPr>
        <w:t xml:space="preserve"> </w:t>
      </w:r>
      <w:r w:rsidR="00017998" w:rsidRPr="00017998">
        <w:rPr>
          <w:rFonts w:ascii="Calibri" w:hAnsi="Calibri"/>
          <w:sz w:val="24"/>
          <w:szCs w:val="24"/>
        </w:rPr>
        <w:t xml:space="preserve">(the Legislation Act) </w:t>
      </w:r>
      <w:r w:rsidR="00017998">
        <w:rPr>
          <w:rFonts w:ascii="Calibri" w:hAnsi="Calibri"/>
          <w:sz w:val="24"/>
          <w:szCs w:val="24"/>
        </w:rPr>
        <w:t>the requirements of division 19.3.3 do</w:t>
      </w:r>
      <w:r w:rsidR="00013363">
        <w:rPr>
          <w:rFonts w:ascii="Calibri" w:hAnsi="Calibri"/>
          <w:sz w:val="24"/>
          <w:szCs w:val="24"/>
        </w:rPr>
        <w:t xml:space="preserve"> not apply to the appointment of a public servant to a statutory position. I further note the preference of the Committee that instruments of appointment state </w:t>
      </w:r>
      <w:r w:rsidR="00124A13">
        <w:rPr>
          <w:rFonts w:ascii="Calibri" w:hAnsi="Calibri"/>
          <w:sz w:val="24"/>
          <w:szCs w:val="24"/>
        </w:rPr>
        <w:t>when</w:t>
      </w:r>
      <w:r w:rsidR="00013363">
        <w:rPr>
          <w:rFonts w:ascii="Calibri" w:hAnsi="Calibri"/>
          <w:sz w:val="24"/>
          <w:szCs w:val="24"/>
        </w:rPr>
        <w:t xml:space="preserve"> the appointee is not a public servant.</w:t>
      </w:r>
    </w:p>
    <w:p w14:paraId="72719EBE" w14:textId="77777777" w:rsidR="00013363" w:rsidRDefault="00013363" w:rsidP="00AD7D31">
      <w:pPr>
        <w:spacing w:after="0" w:line="240" w:lineRule="auto"/>
        <w:rPr>
          <w:rFonts w:ascii="Calibri" w:hAnsi="Calibri"/>
          <w:sz w:val="24"/>
          <w:szCs w:val="24"/>
        </w:rPr>
      </w:pPr>
    </w:p>
    <w:p w14:paraId="1FAF5DE5" w14:textId="1ADBCD59" w:rsidR="00C64E29" w:rsidRDefault="009906B3" w:rsidP="00AD7D31">
      <w:pPr>
        <w:spacing w:after="0" w:line="240" w:lineRule="auto"/>
        <w:rPr>
          <w:rFonts w:ascii="Calibri" w:hAnsi="Calibri"/>
          <w:sz w:val="24"/>
          <w:szCs w:val="24"/>
        </w:rPr>
      </w:pPr>
      <w:r>
        <w:rPr>
          <w:rFonts w:ascii="Calibri" w:hAnsi="Calibri"/>
          <w:sz w:val="24"/>
          <w:szCs w:val="24"/>
        </w:rPr>
        <w:lastRenderedPageBreak/>
        <w:t xml:space="preserve">The person appointed by </w:t>
      </w:r>
      <w:r w:rsidRPr="00013363">
        <w:rPr>
          <w:rFonts w:ascii="Calibri" w:hAnsi="Calibri"/>
          <w:sz w:val="24"/>
          <w:szCs w:val="24"/>
        </w:rPr>
        <w:t>DI2020-108</w:t>
      </w:r>
      <w:r>
        <w:rPr>
          <w:rFonts w:ascii="Calibri" w:hAnsi="Calibri"/>
          <w:sz w:val="24"/>
          <w:szCs w:val="24"/>
        </w:rPr>
        <w:t xml:space="preserve"> </w:t>
      </w:r>
      <w:r w:rsidR="00D56579">
        <w:rPr>
          <w:rFonts w:ascii="Calibri" w:hAnsi="Calibri"/>
          <w:sz w:val="24"/>
          <w:szCs w:val="24"/>
        </w:rPr>
        <w:t xml:space="preserve">currently </w:t>
      </w:r>
      <w:r>
        <w:rPr>
          <w:rFonts w:ascii="Calibri" w:hAnsi="Calibri"/>
          <w:sz w:val="24"/>
          <w:szCs w:val="24"/>
        </w:rPr>
        <w:t>hold</w:t>
      </w:r>
      <w:r w:rsidR="00D56579">
        <w:rPr>
          <w:rFonts w:ascii="Calibri" w:hAnsi="Calibri"/>
          <w:sz w:val="24"/>
          <w:szCs w:val="24"/>
        </w:rPr>
        <w:t>s</w:t>
      </w:r>
      <w:r>
        <w:rPr>
          <w:rFonts w:ascii="Calibri" w:hAnsi="Calibri"/>
          <w:sz w:val="24"/>
          <w:szCs w:val="24"/>
        </w:rPr>
        <w:t xml:space="preserve"> a temporary role in the public service</w:t>
      </w:r>
      <w:r w:rsidR="00391DE2">
        <w:rPr>
          <w:rFonts w:ascii="Calibri" w:hAnsi="Calibri"/>
          <w:sz w:val="24"/>
          <w:szCs w:val="24"/>
        </w:rPr>
        <w:t xml:space="preserve"> (through to October 2020)</w:t>
      </w:r>
      <w:r>
        <w:rPr>
          <w:rFonts w:ascii="Calibri" w:hAnsi="Calibri"/>
          <w:sz w:val="24"/>
          <w:szCs w:val="24"/>
        </w:rPr>
        <w:t xml:space="preserve">. </w:t>
      </w:r>
      <w:r w:rsidR="005E641B">
        <w:rPr>
          <w:rFonts w:ascii="Calibri" w:hAnsi="Calibri"/>
          <w:sz w:val="24"/>
          <w:szCs w:val="24"/>
        </w:rPr>
        <w:t>The selection process for</w:t>
      </w:r>
      <w:r w:rsidR="00ED64A8">
        <w:rPr>
          <w:rFonts w:ascii="Calibri" w:hAnsi="Calibri"/>
          <w:sz w:val="24"/>
          <w:szCs w:val="24"/>
        </w:rPr>
        <w:t xml:space="preserve"> the appointment of members of</w:t>
      </w:r>
      <w:r w:rsidR="005E641B">
        <w:rPr>
          <w:rFonts w:ascii="Calibri" w:hAnsi="Calibri"/>
          <w:sz w:val="24"/>
          <w:szCs w:val="24"/>
        </w:rPr>
        <w:t xml:space="preserve"> the Sentence Administration Board was undertaken prior to the person commencing that </w:t>
      </w:r>
      <w:r w:rsidR="007B23D1">
        <w:rPr>
          <w:rFonts w:ascii="Calibri" w:hAnsi="Calibri"/>
          <w:sz w:val="24"/>
          <w:szCs w:val="24"/>
        </w:rPr>
        <w:t>public service</w:t>
      </w:r>
      <w:r w:rsidR="005E641B">
        <w:rPr>
          <w:rFonts w:ascii="Calibri" w:hAnsi="Calibri"/>
          <w:sz w:val="24"/>
          <w:szCs w:val="24"/>
        </w:rPr>
        <w:t xml:space="preserve"> role and accordingly the role was not a factor in the decision to appoint the person. </w:t>
      </w:r>
      <w:r w:rsidR="00017998">
        <w:rPr>
          <w:rFonts w:ascii="Calibri" w:hAnsi="Calibri"/>
          <w:sz w:val="24"/>
          <w:szCs w:val="24"/>
        </w:rPr>
        <w:t>T</w:t>
      </w:r>
      <w:r w:rsidR="00124A13">
        <w:rPr>
          <w:rFonts w:ascii="Calibri" w:hAnsi="Calibri"/>
          <w:sz w:val="24"/>
          <w:szCs w:val="24"/>
        </w:rPr>
        <w:t>he</w:t>
      </w:r>
      <w:r>
        <w:rPr>
          <w:rFonts w:ascii="Calibri" w:hAnsi="Calibri"/>
          <w:sz w:val="24"/>
          <w:szCs w:val="24"/>
        </w:rPr>
        <w:t xml:space="preserve"> person</w:t>
      </w:r>
      <w:r w:rsidR="005E641B">
        <w:rPr>
          <w:rFonts w:ascii="Calibri" w:hAnsi="Calibri"/>
          <w:sz w:val="24"/>
          <w:szCs w:val="24"/>
        </w:rPr>
        <w:t xml:space="preserve"> declared the </w:t>
      </w:r>
      <w:r w:rsidR="00017998">
        <w:rPr>
          <w:rFonts w:ascii="Calibri" w:hAnsi="Calibri"/>
          <w:sz w:val="24"/>
          <w:szCs w:val="24"/>
        </w:rPr>
        <w:t>temporary role prior to the appointment</w:t>
      </w:r>
      <w:r w:rsidR="007B23D1">
        <w:rPr>
          <w:rFonts w:ascii="Calibri" w:hAnsi="Calibri"/>
          <w:sz w:val="24"/>
          <w:szCs w:val="24"/>
        </w:rPr>
        <w:t xml:space="preserve"> and as a result the Explanatory Statement did not include a statement to the effect that the appointee is not a public servant</w:t>
      </w:r>
      <w:r>
        <w:rPr>
          <w:rFonts w:ascii="Calibri" w:hAnsi="Calibri"/>
          <w:sz w:val="24"/>
          <w:szCs w:val="24"/>
        </w:rPr>
        <w:t>.</w:t>
      </w:r>
    </w:p>
    <w:p w14:paraId="5591D521" w14:textId="77777777" w:rsidR="00124A13" w:rsidRDefault="00124A13" w:rsidP="00AD7D31">
      <w:pPr>
        <w:spacing w:after="0" w:line="240" w:lineRule="auto"/>
        <w:rPr>
          <w:rFonts w:ascii="Calibri" w:hAnsi="Calibri"/>
          <w:sz w:val="24"/>
          <w:szCs w:val="24"/>
        </w:rPr>
      </w:pPr>
    </w:p>
    <w:p w14:paraId="2956E05A" w14:textId="12CF07F8" w:rsidR="009906B3" w:rsidRPr="00A031A0" w:rsidRDefault="00EE77E6" w:rsidP="00AD7D31">
      <w:pPr>
        <w:spacing w:after="0" w:line="240" w:lineRule="auto"/>
        <w:rPr>
          <w:rFonts w:ascii="Calibri" w:hAnsi="Calibri"/>
          <w:sz w:val="24"/>
          <w:szCs w:val="24"/>
        </w:rPr>
      </w:pPr>
      <w:r>
        <w:rPr>
          <w:rFonts w:ascii="Calibri" w:hAnsi="Calibri"/>
          <w:sz w:val="24"/>
          <w:szCs w:val="24"/>
        </w:rPr>
        <w:t xml:space="preserve">However as </w:t>
      </w:r>
      <w:r w:rsidR="00124A13">
        <w:rPr>
          <w:rFonts w:ascii="Calibri" w:hAnsi="Calibri"/>
          <w:sz w:val="24"/>
          <w:szCs w:val="24"/>
        </w:rPr>
        <w:t>the person was</w:t>
      </w:r>
      <w:r w:rsidR="009906B3">
        <w:rPr>
          <w:rFonts w:ascii="Calibri" w:hAnsi="Calibri"/>
          <w:sz w:val="24"/>
          <w:szCs w:val="24"/>
        </w:rPr>
        <w:t xml:space="preserve"> not appointed as a public servant</w:t>
      </w:r>
      <w:r w:rsidR="00124A13">
        <w:rPr>
          <w:rFonts w:ascii="Calibri" w:hAnsi="Calibri"/>
          <w:sz w:val="24"/>
          <w:szCs w:val="24"/>
        </w:rPr>
        <w:t xml:space="preserve"> </w:t>
      </w:r>
      <w:r w:rsidR="009A7102">
        <w:rPr>
          <w:rFonts w:ascii="Calibri" w:hAnsi="Calibri"/>
          <w:sz w:val="24"/>
          <w:szCs w:val="24"/>
        </w:rPr>
        <w:t xml:space="preserve">it was considered </w:t>
      </w:r>
      <w:r w:rsidR="00124A13">
        <w:rPr>
          <w:rFonts w:ascii="Calibri" w:hAnsi="Calibri"/>
          <w:sz w:val="24"/>
          <w:szCs w:val="24"/>
        </w:rPr>
        <w:t xml:space="preserve">appropriate for </w:t>
      </w:r>
      <w:r w:rsidR="009A7102">
        <w:rPr>
          <w:rFonts w:ascii="Calibri" w:hAnsi="Calibri"/>
          <w:sz w:val="24"/>
          <w:szCs w:val="24"/>
        </w:rPr>
        <w:t>the appointment</w:t>
      </w:r>
      <w:r w:rsidR="00124A13">
        <w:rPr>
          <w:rFonts w:ascii="Calibri" w:hAnsi="Calibri"/>
          <w:sz w:val="24"/>
          <w:szCs w:val="24"/>
        </w:rPr>
        <w:t xml:space="preserve"> to be made </w:t>
      </w:r>
      <w:r w:rsidR="009A7102">
        <w:rPr>
          <w:rFonts w:ascii="Calibri" w:hAnsi="Calibri"/>
          <w:sz w:val="24"/>
          <w:szCs w:val="24"/>
        </w:rPr>
        <w:t xml:space="preserve">by </w:t>
      </w:r>
      <w:r w:rsidR="00D56579">
        <w:rPr>
          <w:rFonts w:ascii="Calibri" w:hAnsi="Calibri"/>
          <w:sz w:val="24"/>
          <w:szCs w:val="24"/>
        </w:rPr>
        <w:t xml:space="preserve">disallowable </w:t>
      </w:r>
      <w:r w:rsidR="00124A13">
        <w:rPr>
          <w:rFonts w:ascii="Calibri" w:hAnsi="Calibri"/>
          <w:sz w:val="24"/>
          <w:szCs w:val="24"/>
        </w:rPr>
        <w:t>instrument</w:t>
      </w:r>
      <w:r w:rsidR="009A7102">
        <w:rPr>
          <w:rFonts w:ascii="Calibri" w:hAnsi="Calibri"/>
          <w:sz w:val="24"/>
          <w:szCs w:val="24"/>
        </w:rPr>
        <w:t xml:space="preserve"> </w:t>
      </w:r>
      <w:r w:rsidR="005F7748">
        <w:rPr>
          <w:rFonts w:ascii="Calibri" w:hAnsi="Calibri"/>
          <w:sz w:val="24"/>
          <w:szCs w:val="24"/>
        </w:rPr>
        <w:t xml:space="preserve">in accordance with </w:t>
      </w:r>
      <w:r w:rsidR="00017998">
        <w:rPr>
          <w:rFonts w:ascii="Calibri" w:hAnsi="Calibri"/>
          <w:sz w:val="24"/>
          <w:szCs w:val="24"/>
        </w:rPr>
        <w:t>section 229 Legislation Act</w:t>
      </w:r>
      <w:r w:rsidR="009906B3">
        <w:rPr>
          <w:rFonts w:ascii="Calibri" w:hAnsi="Calibri"/>
          <w:i/>
          <w:iCs/>
          <w:sz w:val="24"/>
          <w:szCs w:val="24"/>
        </w:rPr>
        <w:t xml:space="preserve">. </w:t>
      </w:r>
      <w:r w:rsidR="009906B3">
        <w:rPr>
          <w:rFonts w:ascii="Calibri" w:hAnsi="Calibri"/>
          <w:sz w:val="24"/>
          <w:szCs w:val="24"/>
        </w:rPr>
        <w:t xml:space="preserve">I am confident that the appointment </w:t>
      </w:r>
      <w:r w:rsidR="00017998">
        <w:rPr>
          <w:rFonts w:ascii="Calibri" w:hAnsi="Calibri"/>
          <w:sz w:val="24"/>
          <w:szCs w:val="24"/>
        </w:rPr>
        <w:t>was</w:t>
      </w:r>
      <w:r w:rsidR="009906B3">
        <w:rPr>
          <w:rFonts w:ascii="Calibri" w:hAnsi="Calibri"/>
          <w:sz w:val="24"/>
          <w:szCs w:val="24"/>
        </w:rPr>
        <w:t xml:space="preserve"> validly made despite the unusual circumstances. </w:t>
      </w:r>
    </w:p>
    <w:p w14:paraId="128E5428" w14:textId="2B717A8E" w:rsidR="00C16DB2" w:rsidRDefault="00C16DB2" w:rsidP="00C64E29">
      <w:pPr>
        <w:autoSpaceDE w:val="0"/>
        <w:autoSpaceDN w:val="0"/>
        <w:adjustRightInd w:val="0"/>
        <w:spacing w:before="240" w:after="240" w:line="240" w:lineRule="auto"/>
        <w:rPr>
          <w:rFonts w:ascii="Calibri" w:hAnsi="Calibri"/>
          <w:sz w:val="24"/>
          <w:szCs w:val="24"/>
        </w:rPr>
      </w:pPr>
      <w:r>
        <w:rPr>
          <w:rFonts w:ascii="Calibri" w:hAnsi="Calibri"/>
          <w:sz w:val="24"/>
          <w:szCs w:val="24"/>
        </w:rPr>
        <w:t xml:space="preserve">I thank the Committee for </w:t>
      </w:r>
      <w:r w:rsidR="00013363">
        <w:rPr>
          <w:rFonts w:ascii="Calibri" w:hAnsi="Calibri"/>
          <w:sz w:val="24"/>
          <w:szCs w:val="24"/>
        </w:rPr>
        <w:t>its quer</w:t>
      </w:r>
      <w:r w:rsidR="000F1A90">
        <w:rPr>
          <w:rFonts w:ascii="Calibri" w:hAnsi="Calibri"/>
          <w:sz w:val="24"/>
          <w:szCs w:val="24"/>
        </w:rPr>
        <w:t>ies</w:t>
      </w:r>
      <w:r>
        <w:rPr>
          <w:rFonts w:ascii="Calibri" w:hAnsi="Calibri"/>
          <w:sz w:val="24"/>
          <w:szCs w:val="24"/>
        </w:rPr>
        <w:t xml:space="preserve"> and trust</w:t>
      </w:r>
      <w:r w:rsidR="00D56579">
        <w:rPr>
          <w:rFonts w:ascii="Calibri" w:hAnsi="Calibri"/>
          <w:sz w:val="24"/>
          <w:szCs w:val="24"/>
        </w:rPr>
        <w:t xml:space="preserve"> that</w:t>
      </w:r>
      <w:r>
        <w:rPr>
          <w:rFonts w:ascii="Calibri" w:hAnsi="Calibri"/>
          <w:sz w:val="24"/>
          <w:szCs w:val="24"/>
        </w:rPr>
        <w:t xml:space="preserve"> this clarification is of assistance. </w:t>
      </w:r>
    </w:p>
    <w:p w14:paraId="793F2FB6" w14:textId="77777777" w:rsidR="00C16DB2" w:rsidRPr="00A031A0" w:rsidRDefault="00C16DB2" w:rsidP="00C16DB2">
      <w:pPr>
        <w:spacing w:after="0" w:line="240" w:lineRule="auto"/>
        <w:rPr>
          <w:rFonts w:ascii="Calibri" w:hAnsi="Calibri"/>
          <w:sz w:val="24"/>
          <w:szCs w:val="24"/>
        </w:rPr>
      </w:pPr>
      <w:r w:rsidRPr="00A031A0">
        <w:rPr>
          <w:rFonts w:ascii="Calibri" w:hAnsi="Calibri"/>
          <w:sz w:val="24"/>
          <w:szCs w:val="24"/>
        </w:rPr>
        <w:t>Yours sincerely</w:t>
      </w:r>
    </w:p>
    <w:p w14:paraId="08164744" w14:textId="77777777" w:rsidR="00C16DB2" w:rsidRPr="00A031A0" w:rsidRDefault="00C16DB2" w:rsidP="00C16DB2">
      <w:pPr>
        <w:spacing w:after="0" w:line="240" w:lineRule="auto"/>
        <w:rPr>
          <w:rFonts w:ascii="Calibri" w:hAnsi="Calibri"/>
          <w:sz w:val="24"/>
          <w:szCs w:val="24"/>
        </w:rPr>
      </w:pPr>
    </w:p>
    <w:p w14:paraId="59B8AFC7" w14:textId="77777777" w:rsidR="00C16DB2" w:rsidRDefault="00C16DB2" w:rsidP="00C16DB2">
      <w:pPr>
        <w:spacing w:after="0" w:line="240" w:lineRule="auto"/>
        <w:rPr>
          <w:rFonts w:ascii="Calibri" w:hAnsi="Calibri"/>
          <w:sz w:val="24"/>
          <w:szCs w:val="24"/>
        </w:rPr>
      </w:pPr>
    </w:p>
    <w:p w14:paraId="1D3C485A" w14:textId="77777777" w:rsidR="00C16DB2" w:rsidRDefault="00C16DB2" w:rsidP="00C16DB2">
      <w:pPr>
        <w:spacing w:after="0" w:line="240" w:lineRule="auto"/>
        <w:rPr>
          <w:rFonts w:ascii="Calibri" w:hAnsi="Calibri"/>
          <w:sz w:val="24"/>
          <w:szCs w:val="24"/>
        </w:rPr>
      </w:pPr>
    </w:p>
    <w:p w14:paraId="2CB05D1E" w14:textId="77777777" w:rsidR="00C16DB2" w:rsidRPr="00A031A0" w:rsidRDefault="00C16DB2" w:rsidP="00C16DB2">
      <w:pPr>
        <w:spacing w:after="0" w:line="240" w:lineRule="auto"/>
        <w:rPr>
          <w:rFonts w:ascii="Calibri" w:hAnsi="Calibri"/>
          <w:sz w:val="24"/>
          <w:szCs w:val="24"/>
        </w:rPr>
      </w:pPr>
    </w:p>
    <w:p w14:paraId="04F11920" w14:textId="77777777" w:rsidR="00C16DB2" w:rsidRDefault="00C16DB2" w:rsidP="00C16DB2">
      <w:pPr>
        <w:spacing w:after="0" w:line="240" w:lineRule="auto"/>
        <w:rPr>
          <w:rFonts w:ascii="Calibri" w:hAnsi="Calibri"/>
          <w:sz w:val="24"/>
          <w:szCs w:val="24"/>
        </w:rPr>
      </w:pPr>
      <w:r>
        <w:rPr>
          <w:rFonts w:ascii="Calibri" w:hAnsi="Calibri"/>
          <w:sz w:val="24"/>
          <w:szCs w:val="24"/>
        </w:rPr>
        <w:t>Gordon Ramsay</w:t>
      </w:r>
      <w:r w:rsidRPr="00A031A0">
        <w:rPr>
          <w:rFonts w:ascii="Calibri" w:hAnsi="Calibri"/>
          <w:sz w:val="24"/>
          <w:szCs w:val="24"/>
        </w:rPr>
        <w:t xml:space="preserve"> MLA</w:t>
      </w:r>
    </w:p>
    <w:p w14:paraId="305D9035" w14:textId="77777777" w:rsidR="0055749D" w:rsidRPr="00A031A0" w:rsidRDefault="00C16DB2" w:rsidP="000F1A90">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8480" behindDoc="1" locked="0" layoutInCell="1" allowOverlap="1" wp14:anchorId="107201D8" wp14:editId="00BD84FA">
                <wp:simplePos x="0" y="0"/>
                <wp:positionH relativeFrom="page">
                  <wp:posOffset>7721600</wp:posOffset>
                </wp:positionH>
                <wp:positionV relativeFrom="page">
                  <wp:posOffset>10342880</wp:posOffset>
                </wp:positionV>
                <wp:extent cx="1263650" cy="225425"/>
                <wp:effectExtent l="0" t="0" r="1270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C363" w14:textId="77777777" w:rsidR="00C16DB2" w:rsidRPr="0039472D" w:rsidRDefault="00C16DB2" w:rsidP="00C16DB2">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7201D8" id="_x0000_t202" coordsize="21600,21600" o:spt="202" path="m,l,21600r21600,l21600,xe">
                <v:stroke joinstyle="miter"/>
                <v:path gradientshapeok="t" o:connecttype="rect"/>
              </v:shapetype>
              <v:shape id="Text Box 1" o:spid="_x0000_s1026" type="#_x0000_t202" style="position:absolute;margin-left:608pt;margin-top:814.4pt;width:99.5pt;height:17.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aW5QEAALYDAAAOAAAAZHJzL2Uyb0RvYy54bWysU9tu2zAMfR+wfxD0vjjxlmAw4hRdiw4D&#10;ugvQ7gMUWbKFWaJGKbGzrx8lx1nXvg17EWheDg8P6e3VaHt2VBgMuJqvFkvOlJPQGNfW/Pvj3Zv3&#10;nIUoXCN6cKrmJxX41e71q+3gK1VCB32jkBGIC9Xga97F6KuiCLJTVoQFeOUoqAGtiPSJbdGgGAjd&#10;9kW5XG6KAbDxCFKFQN7bKch3GV9rJeNXrYOKrK85cYv5xfzu01vstqJqUfjOyDMN8Q8srDCOml6g&#10;bkUU7IDmBZQ1EiGAjgsJtgCtjVR5BppmtXw2zUMnvMqzkDjBX2QK/w9Wfjl+Q2Ya2h1nTlha0aMa&#10;I/sAI1sldQYfKkp68JQWR3KnzDRp8PcgfwTm4KYTrlXXiDB0SjTELlcWT0onnJBA9sNnaKiNOETI&#10;QKNGmwBJDEbotKXTZTOJikwty83bzZpCkmJluX5XrhO5QlRztccQPyqwLBk1R9p8RhfH+xCn1Dkl&#10;NXNwZ/o+b793fzkIM3ky+0R4oh7H/XhWYw/NieZAmI6Jjp+MDvAXZwMdUs3Dz4NAxVn/yZEW6epm&#10;A2djPxvCSSqteeRsMm/idJ0Hj6btCHlS28E16aVNHiUJO7E486TjyGKcDzld39PvnPXnd9v9BgAA&#10;//8DAFBLAwQUAAYACAAAACEAgfjy/eAAAAAPAQAADwAAAGRycy9kb3ducmV2LnhtbExPy07DMBC8&#10;I/EP1iJxo05CsUqIU1UITkiINBw4OrGbWI3XIXbb8PdsTnDbeWh2ptjObmBnMwXrUUK6SoAZbL22&#10;2En4rF/vNsBCVKjV4NFI+DEBtuX1VaFy7S9YmfM+doxCMORKQh/jmHMe2t44FVZ+NEjawU9ORYJT&#10;x/WkLhTuBp4lieBOWaQPvRrNc2/a4/7kJOy+sHqx3+/NR3WobF0/JvgmjlLe3sy7J2DRzPHPDEt9&#10;qg4ldWr8CXVgA+EsFTQm0iWyDa1YPOv0gbhm4cT6HnhZ8P87yl8AAAD//wMAUEsBAi0AFAAGAAgA&#10;AAAhALaDOJL+AAAA4QEAABMAAAAAAAAAAAAAAAAAAAAAAFtDb250ZW50X1R5cGVzXS54bWxQSwEC&#10;LQAUAAYACAAAACEAOP0h/9YAAACUAQAACwAAAAAAAAAAAAAAAAAvAQAAX3JlbHMvLnJlbHNQSwEC&#10;LQAUAAYACAAAACEAIQZ2luUBAAC2AwAADgAAAAAAAAAAAAAAAAAuAgAAZHJzL2Uyb0RvYy54bWxQ&#10;SwECLQAUAAYACAAAACEAgfjy/eAAAAAPAQAADwAAAAAAAAAAAAAAAAA/BAAAZHJzL2Rvd25yZXYu&#10;eG1sUEsFBgAAAAAEAAQA8wAAAEwFAAAAAA==&#10;" filled="f" stroked="f">
                <v:textbox inset="0,0,0,0">
                  <w:txbxContent>
                    <w:p w14:paraId="57BCC363" w14:textId="77777777" w:rsidR="00C16DB2" w:rsidRPr="0039472D" w:rsidRDefault="00C16DB2" w:rsidP="00C16DB2">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r>
        <w:rPr>
          <w:rFonts w:ascii="Calibri" w:hAnsi="Calibri"/>
          <w:sz w:val="24"/>
          <w:szCs w:val="24"/>
        </w:rPr>
        <w:t>Attorney-General</w:t>
      </w:r>
    </w:p>
    <w:sectPr w:rsidR="0055749D" w:rsidRPr="00A031A0" w:rsidSect="00F50739">
      <w:headerReference w:type="default" r:id="rId10"/>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1BD9E" w14:textId="77777777" w:rsidR="00963DE5" w:rsidRDefault="00963DE5" w:rsidP="00AD7D31">
      <w:pPr>
        <w:spacing w:after="0" w:line="240" w:lineRule="auto"/>
      </w:pPr>
      <w:r>
        <w:separator/>
      </w:r>
    </w:p>
  </w:endnote>
  <w:endnote w:type="continuationSeparator" w:id="0">
    <w:p w14:paraId="66788C1C" w14:textId="77777777" w:rsidR="00963DE5" w:rsidRDefault="00963DE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8B6C7"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6C009976" wp14:editId="6E0C365B">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5BB8E34E"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658E2FE0" wp14:editId="1ACF9718">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6548D1"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wdrLY+IAAAANAQAADwAAAGRycy9kb3ducmV2LnhtbEyPwU7D&#10;MBBE70j8g7VI3KgTakcQ4lRVBZwqJFokxM2Nt0nU2I5iN0n/nuVEjzvzNDtTrGbbsRGH0HqnIF0k&#10;wNBV3rSuVvC1f3t4AhaidkZ33qGCCwZYlbc3hc6Nn9wnjrtYMwpxIdcKmhj7nPNQNWh1WPgeHXlH&#10;P1gd6RxqbgY9Ubjt+GOSZNzq1tGHRve4abA67c5Wwfukp/UyfR23p+Pm8rOXH9/bFJW6v5vXL8Ai&#10;zvEfhr/6VB1K6nTwZ2cC6xSIREpCyZDPmQBGiBCCpANJ2VIK4GXBr1eUvwAAAP//AwBQSwECLQAU&#10;AAYACAAAACEAtoM4kv4AAADhAQAAEwAAAAAAAAAAAAAAAAAAAAAAW0NvbnRlbnRfVHlwZXNdLnht&#10;bFBLAQItABQABgAIAAAAIQA4/SH/1gAAAJQBAAALAAAAAAAAAAAAAAAAAC8BAABfcmVscy8ucmVs&#10;c1BLAQItABQABgAIAAAAIQBzG+vJCAkAAP0tAAAOAAAAAAAAAAAAAAAAAC4CAABkcnMvZTJvRG9j&#10;LnhtbFBLAQItABQABgAIAAAAIQDB2stj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5EF52091"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28E42AB8" wp14:editId="544794C2">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BB295"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42AB8"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68CBB295"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5922ADFE" wp14:editId="2279C91C">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89546"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22ADFE"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2AE89546"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3524F6DD" wp14:editId="661F3EE5">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5AB934"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69A74" w14:textId="77777777" w:rsidR="00963DE5" w:rsidRDefault="00963DE5" w:rsidP="00AD7D31">
      <w:pPr>
        <w:spacing w:after="0" w:line="240" w:lineRule="auto"/>
      </w:pPr>
      <w:r>
        <w:separator/>
      </w:r>
    </w:p>
  </w:footnote>
  <w:footnote w:type="continuationSeparator" w:id="0">
    <w:p w14:paraId="718AD85A" w14:textId="77777777" w:rsidR="00963DE5" w:rsidRDefault="00963DE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543DE" w14:textId="062004C3" w:rsidR="00AD7D31" w:rsidRDefault="00AD7D31">
    <w:pPr>
      <w:pStyle w:val="Header"/>
    </w:pPr>
  </w:p>
  <w:p w14:paraId="26B97484"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86674"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13DFAE71" wp14:editId="0733DF0D">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398F13F5"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B68CD"/>
    <w:multiLevelType w:val="hybridMultilevel"/>
    <w:tmpl w:val="A630F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29"/>
    <w:rsid w:val="00013363"/>
    <w:rsid w:val="00017998"/>
    <w:rsid w:val="000F1A90"/>
    <w:rsid w:val="00124A13"/>
    <w:rsid w:val="001450DC"/>
    <w:rsid w:val="001804F3"/>
    <w:rsid w:val="00184E0E"/>
    <w:rsid w:val="001851B2"/>
    <w:rsid w:val="001C2F63"/>
    <w:rsid w:val="001D7389"/>
    <w:rsid w:val="00312718"/>
    <w:rsid w:val="00313E4A"/>
    <w:rsid w:val="00391DE2"/>
    <w:rsid w:val="003F2D8F"/>
    <w:rsid w:val="0041104E"/>
    <w:rsid w:val="005351C5"/>
    <w:rsid w:val="0055749D"/>
    <w:rsid w:val="005C4787"/>
    <w:rsid w:val="005E641B"/>
    <w:rsid w:val="005E7DE1"/>
    <w:rsid w:val="005F7748"/>
    <w:rsid w:val="00611D96"/>
    <w:rsid w:val="0061634E"/>
    <w:rsid w:val="0064748B"/>
    <w:rsid w:val="00655CD8"/>
    <w:rsid w:val="006A1B70"/>
    <w:rsid w:val="006B587D"/>
    <w:rsid w:val="00712BA7"/>
    <w:rsid w:val="007628D8"/>
    <w:rsid w:val="007B23D1"/>
    <w:rsid w:val="007D7FAC"/>
    <w:rsid w:val="00806ACB"/>
    <w:rsid w:val="008208DA"/>
    <w:rsid w:val="00834846"/>
    <w:rsid w:val="00851AC3"/>
    <w:rsid w:val="00855531"/>
    <w:rsid w:val="008D15E5"/>
    <w:rsid w:val="00963DE5"/>
    <w:rsid w:val="009906B3"/>
    <w:rsid w:val="009A4C21"/>
    <w:rsid w:val="009A7102"/>
    <w:rsid w:val="009C2877"/>
    <w:rsid w:val="00A031A0"/>
    <w:rsid w:val="00A254F7"/>
    <w:rsid w:val="00AD7D31"/>
    <w:rsid w:val="00B85096"/>
    <w:rsid w:val="00B95B1A"/>
    <w:rsid w:val="00C16DB2"/>
    <w:rsid w:val="00C64E29"/>
    <w:rsid w:val="00D0735E"/>
    <w:rsid w:val="00D53F26"/>
    <w:rsid w:val="00D56579"/>
    <w:rsid w:val="00D651B7"/>
    <w:rsid w:val="00DD766A"/>
    <w:rsid w:val="00EC60D9"/>
    <w:rsid w:val="00ED5634"/>
    <w:rsid w:val="00ED64A8"/>
    <w:rsid w:val="00EE77E6"/>
    <w:rsid w:val="00F47925"/>
    <w:rsid w:val="00F50739"/>
    <w:rsid w:val="00FA47E3"/>
    <w:rsid w:val="00FB6C11"/>
    <w:rsid w:val="00FC4959"/>
    <w:rsid w:val="00FE00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39B683"/>
  <w15:chartTrackingRefBased/>
  <w15:docId w15:val="{FE791D43-BC20-43F4-936E-04DC4F91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CommentReference">
    <w:name w:val="annotation reference"/>
    <w:basedOn w:val="DefaultParagraphFont"/>
    <w:uiPriority w:val="99"/>
    <w:semiHidden/>
    <w:unhideWhenUsed/>
    <w:rsid w:val="00FE007B"/>
    <w:rPr>
      <w:sz w:val="16"/>
      <w:szCs w:val="16"/>
    </w:rPr>
  </w:style>
  <w:style w:type="paragraph" w:styleId="CommentText">
    <w:name w:val="annotation text"/>
    <w:basedOn w:val="Normal"/>
    <w:link w:val="CommentTextChar"/>
    <w:uiPriority w:val="99"/>
    <w:semiHidden/>
    <w:unhideWhenUsed/>
    <w:rsid w:val="00FE007B"/>
    <w:pPr>
      <w:spacing w:line="240" w:lineRule="auto"/>
    </w:pPr>
    <w:rPr>
      <w:sz w:val="20"/>
      <w:szCs w:val="20"/>
    </w:rPr>
  </w:style>
  <w:style w:type="character" w:customStyle="1" w:styleId="CommentTextChar">
    <w:name w:val="Comment Text Char"/>
    <w:basedOn w:val="DefaultParagraphFont"/>
    <w:link w:val="CommentText"/>
    <w:uiPriority w:val="99"/>
    <w:semiHidden/>
    <w:rsid w:val="00FE007B"/>
    <w:rPr>
      <w:sz w:val="20"/>
      <w:szCs w:val="20"/>
    </w:rPr>
  </w:style>
  <w:style w:type="paragraph" w:styleId="CommentSubject">
    <w:name w:val="annotation subject"/>
    <w:basedOn w:val="CommentText"/>
    <w:next w:val="CommentText"/>
    <w:link w:val="CommentSubjectChar"/>
    <w:uiPriority w:val="99"/>
    <w:semiHidden/>
    <w:unhideWhenUsed/>
    <w:rsid w:val="00FE007B"/>
    <w:rPr>
      <w:b/>
      <w:bCs/>
    </w:rPr>
  </w:style>
  <w:style w:type="character" w:customStyle="1" w:styleId="CommentSubjectChar">
    <w:name w:val="Comment Subject Char"/>
    <w:basedOn w:val="CommentTextChar"/>
    <w:link w:val="CommentSubject"/>
    <w:uiPriority w:val="99"/>
    <w:semiHidden/>
    <w:rsid w:val="00FE007B"/>
    <w:rPr>
      <w:b/>
      <w:bCs/>
      <w:sz w:val="20"/>
      <w:szCs w:val="20"/>
    </w:rPr>
  </w:style>
  <w:style w:type="paragraph" w:styleId="ListParagraph">
    <w:name w:val="List Paragraph"/>
    <w:basedOn w:val="Normal"/>
    <w:uiPriority w:val="34"/>
    <w:qFormat/>
    <w:rsid w:val="00391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223BF-FF7B-4A96-92F0-837A9E9A52E9}">
  <ds:schemaRefs>
    <ds:schemaRef ds:uri="http://purl.org/dc/terms/"/>
    <ds:schemaRef ds:uri="http://purl.org/dc/elements/1.1/"/>
    <ds:schemaRef ds:uri="http://purl.org/dc/dcmitype/"/>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f6c841be-bb08-4901-87b0-0033aa80d2c6"/>
  </ds:schemaRefs>
</ds:datastoreItem>
</file>

<file path=customXml/itemProps2.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Scrutiny response - Disallowable Instruments DI2020-98, DI2020-99, DI2020-100 and DI2020-108</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Disallowable Instruments DI2020-98, DI2020-99, DI2020-100 and DI2020-108</dc:title>
  <dc:subject/>
  <dc:creator/>
  <cp:keywords/>
  <dc:description/>
  <cp:lastModifiedBy>Shannon, Anne</cp:lastModifiedBy>
  <cp:revision>7</cp:revision>
  <cp:lastPrinted>2018-08-24T07:17:00Z</cp:lastPrinted>
  <dcterms:created xsi:type="dcterms:W3CDTF">2020-07-19T22:54:00Z</dcterms:created>
  <dcterms:modified xsi:type="dcterms:W3CDTF">2020-08-04T01:42:00Z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