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C4E53" w14:textId="77777777"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14:paraId="33058611" w14:textId="77777777" w:rsidR="00AD7D31" w:rsidRPr="00A031A0" w:rsidRDefault="00AD7D31" w:rsidP="00AD7D31">
      <w:pPr>
        <w:pStyle w:val="Header"/>
        <w:tabs>
          <w:tab w:val="left" w:pos="6930"/>
        </w:tabs>
        <w:rPr>
          <w:rFonts w:ascii="Calibri" w:hAnsi="Calibri"/>
          <w:sz w:val="24"/>
          <w:szCs w:val="24"/>
          <w:lang w:val="en-US"/>
        </w:rPr>
      </w:pPr>
      <w:bookmarkStart w:id="0" w:name="_GoBack"/>
      <w:bookmarkEnd w:id="0"/>
      <w:r w:rsidRPr="00A031A0">
        <w:rPr>
          <w:rFonts w:ascii="Calibri" w:hAnsi="Calibri"/>
          <w:sz w:val="24"/>
          <w:szCs w:val="24"/>
          <w:lang w:val="en-US"/>
        </w:rPr>
        <w:tab/>
      </w:r>
    </w:p>
    <w:p w14:paraId="28E7D5FC" w14:textId="77777777" w:rsidR="006E1495" w:rsidRPr="00A031A0" w:rsidRDefault="006E1495" w:rsidP="006E1495">
      <w:pPr>
        <w:spacing w:after="0" w:line="240" w:lineRule="auto"/>
        <w:rPr>
          <w:sz w:val="24"/>
          <w:szCs w:val="24"/>
        </w:rPr>
      </w:pPr>
      <w:r>
        <w:rPr>
          <w:sz w:val="24"/>
          <w:szCs w:val="24"/>
        </w:rPr>
        <w:t>Mrs Guilia Jones</w:t>
      </w:r>
    </w:p>
    <w:p w14:paraId="6108F8C4" w14:textId="77777777" w:rsidR="006E1495" w:rsidRPr="00A031A0" w:rsidRDefault="006E1495" w:rsidP="006E1495">
      <w:pPr>
        <w:spacing w:after="0" w:line="240" w:lineRule="auto"/>
        <w:rPr>
          <w:sz w:val="24"/>
          <w:szCs w:val="24"/>
        </w:rPr>
      </w:pPr>
      <w:r>
        <w:rPr>
          <w:sz w:val="24"/>
          <w:szCs w:val="24"/>
        </w:rPr>
        <w:t>Chair</w:t>
      </w:r>
    </w:p>
    <w:p w14:paraId="303C5756" w14:textId="77777777" w:rsidR="006E1495" w:rsidRPr="00A031A0" w:rsidRDefault="006E1495" w:rsidP="006E1495">
      <w:pPr>
        <w:tabs>
          <w:tab w:val="left" w:pos="3420"/>
        </w:tabs>
        <w:spacing w:after="0" w:line="240" w:lineRule="auto"/>
        <w:rPr>
          <w:sz w:val="24"/>
          <w:szCs w:val="24"/>
        </w:rPr>
      </w:pPr>
      <w:r>
        <w:rPr>
          <w:sz w:val="24"/>
          <w:szCs w:val="24"/>
        </w:rPr>
        <w:t>Standing Committee on Justice and Community Safety (Legislative Scrutiny Role)</w:t>
      </w:r>
    </w:p>
    <w:p w14:paraId="15EF59CF" w14:textId="77777777" w:rsidR="006E1495" w:rsidRPr="00A031A0" w:rsidRDefault="006E1495" w:rsidP="006E1495">
      <w:pPr>
        <w:spacing w:after="0" w:line="240" w:lineRule="auto"/>
        <w:rPr>
          <w:sz w:val="24"/>
          <w:szCs w:val="24"/>
          <w:lang w:val="en-US"/>
        </w:rPr>
      </w:pPr>
      <w:r>
        <w:rPr>
          <w:sz w:val="24"/>
          <w:szCs w:val="24"/>
        </w:rPr>
        <w:t>ACT Legislative Assembly</w:t>
      </w:r>
    </w:p>
    <w:p w14:paraId="1A550C54" w14:textId="77777777" w:rsidR="006E1495" w:rsidRDefault="006E1495" w:rsidP="006E1495">
      <w:pPr>
        <w:spacing w:after="0" w:line="240" w:lineRule="auto"/>
        <w:rPr>
          <w:sz w:val="24"/>
          <w:szCs w:val="24"/>
        </w:rPr>
      </w:pPr>
      <w:r>
        <w:rPr>
          <w:sz w:val="24"/>
          <w:szCs w:val="24"/>
        </w:rPr>
        <w:t>GPO Box 1020</w:t>
      </w:r>
    </w:p>
    <w:p w14:paraId="4BC6B9D9" w14:textId="77777777" w:rsidR="006E1495" w:rsidRPr="00A031A0" w:rsidRDefault="006E1495" w:rsidP="006E1495">
      <w:pPr>
        <w:spacing w:after="0" w:line="240" w:lineRule="auto"/>
        <w:rPr>
          <w:sz w:val="24"/>
          <w:szCs w:val="24"/>
        </w:rPr>
      </w:pPr>
      <w:r>
        <w:rPr>
          <w:sz w:val="24"/>
          <w:szCs w:val="24"/>
        </w:rPr>
        <w:t>CANBERRA  ACT  2601</w:t>
      </w:r>
    </w:p>
    <w:p w14:paraId="21D490AD" w14:textId="77777777" w:rsidR="006E1495" w:rsidRDefault="006E1495" w:rsidP="006E1495">
      <w:pPr>
        <w:spacing w:after="0" w:line="240" w:lineRule="auto"/>
        <w:rPr>
          <w:sz w:val="24"/>
          <w:szCs w:val="24"/>
        </w:rPr>
      </w:pPr>
    </w:p>
    <w:p w14:paraId="72BF0454" w14:textId="77777777" w:rsidR="006E1495" w:rsidRPr="00A031A0" w:rsidRDefault="006E1495" w:rsidP="006E1495">
      <w:pPr>
        <w:spacing w:after="0" w:line="240" w:lineRule="auto"/>
        <w:rPr>
          <w:sz w:val="24"/>
          <w:szCs w:val="24"/>
        </w:rPr>
      </w:pPr>
    </w:p>
    <w:p w14:paraId="2515EF4C" w14:textId="77777777" w:rsidR="006E1495" w:rsidRPr="00A031A0" w:rsidRDefault="006E1495" w:rsidP="006E1495">
      <w:pPr>
        <w:spacing w:after="0" w:line="240" w:lineRule="auto"/>
        <w:rPr>
          <w:sz w:val="24"/>
          <w:szCs w:val="24"/>
        </w:rPr>
      </w:pPr>
      <w:r w:rsidRPr="00A031A0">
        <w:rPr>
          <w:sz w:val="24"/>
          <w:szCs w:val="24"/>
          <w:lang w:val="en-US"/>
        </w:rPr>
        <w:t xml:space="preserve">Dear </w:t>
      </w:r>
      <w:r>
        <w:rPr>
          <w:sz w:val="24"/>
          <w:szCs w:val="24"/>
          <w:lang w:val="en-US"/>
        </w:rPr>
        <w:t>Mrs Jones</w:t>
      </w:r>
    </w:p>
    <w:p w14:paraId="5589F5EC" w14:textId="77777777" w:rsidR="006E1495" w:rsidRPr="00A031A0" w:rsidRDefault="006E1495" w:rsidP="006E1495">
      <w:pPr>
        <w:pStyle w:val="Header"/>
        <w:tabs>
          <w:tab w:val="left" w:pos="720"/>
        </w:tabs>
        <w:rPr>
          <w:sz w:val="24"/>
          <w:szCs w:val="24"/>
        </w:rPr>
      </w:pPr>
    </w:p>
    <w:p w14:paraId="28AC4B3B" w14:textId="60D083D6" w:rsidR="006E1495" w:rsidRPr="00ED2407" w:rsidRDefault="006E1495" w:rsidP="006E1495">
      <w:pPr>
        <w:spacing w:after="0" w:line="240" w:lineRule="auto"/>
        <w:jc w:val="both"/>
        <w:rPr>
          <w:sz w:val="24"/>
          <w:szCs w:val="24"/>
        </w:rPr>
      </w:pPr>
      <w:r>
        <w:rPr>
          <w:sz w:val="24"/>
          <w:szCs w:val="24"/>
        </w:rPr>
        <w:t xml:space="preserve">I write in response to the Standing Committee on Justice and Community Safety’s (the Committee’s) </w:t>
      </w:r>
      <w:r w:rsidRPr="00ED2407">
        <w:rPr>
          <w:sz w:val="24"/>
          <w:szCs w:val="24"/>
        </w:rPr>
        <w:t xml:space="preserve">comments in Report 42 in relation to the </w:t>
      </w:r>
      <w:r w:rsidRPr="00ED2407">
        <w:rPr>
          <w:i/>
          <w:iCs/>
          <w:sz w:val="24"/>
          <w:szCs w:val="24"/>
        </w:rPr>
        <w:t>Crimes (Offences Against Vulnerable People) Legislation Amendment Bill 2020</w:t>
      </w:r>
      <w:r w:rsidRPr="00ED2407">
        <w:rPr>
          <w:sz w:val="24"/>
          <w:szCs w:val="24"/>
        </w:rPr>
        <w:t xml:space="preserve"> (the Bill). </w:t>
      </w:r>
    </w:p>
    <w:p w14:paraId="74CEF0DF" w14:textId="77777777" w:rsidR="006E1495" w:rsidRPr="00ED2407" w:rsidRDefault="006E1495" w:rsidP="006E1495">
      <w:pPr>
        <w:spacing w:after="0" w:line="240" w:lineRule="auto"/>
        <w:rPr>
          <w:sz w:val="24"/>
          <w:szCs w:val="24"/>
        </w:rPr>
      </w:pPr>
    </w:p>
    <w:p w14:paraId="41FB7E11" w14:textId="110A57DE" w:rsidR="006E1495" w:rsidRPr="00ED2407" w:rsidRDefault="006E1495" w:rsidP="006E1495">
      <w:pPr>
        <w:spacing w:after="0" w:line="240" w:lineRule="auto"/>
        <w:rPr>
          <w:sz w:val="24"/>
          <w:szCs w:val="24"/>
        </w:rPr>
      </w:pPr>
      <w:r w:rsidRPr="00ED2407">
        <w:rPr>
          <w:sz w:val="24"/>
          <w:szCs w:val="24"/>
        </w:rPr>
        <w:t>I offer the following response to the Committee’s comments.</w:t>
      </w:r>
    </w:p>
    <w:p w14:paraId="54D9A0AF" w14:textId="3BF64CE4" w:rsidR="006E1495" w:rsidRPr="00ED2407" w:rsidRDefault="006E1495" w:rsidP="006E1495">
      <w:pPr>
        <w:spacing w:after="0" w:line="240" w:lineRule="auto"/>
        <w:rPr>
          <w:sz w:val="24"/>
          <w:szCs w:val="24"/>
        </w:rPr>
      </w:pPr>
    </w:p>
    <w:p w14:paraId="72F08F35" w14:textId="4E57CFF6" w:rsidR="006E1495" w:rsidRPr="00ED2407" w:rsidRDefault="006E1495" w:rsidP="006E1495">
      <w:pPr>
        <w:spacing w:after="0" w:line="240" w:lineRule="auto"/>
        <w:rPr>
          <w:sz w:val="24"/>
          <w:szCs w:val="24"/>
        </w:rPr>
      </w:pPr>
      <w:r w:rsidRPr="00ED2407">
        <w:rPr>
          <w:b/>
          <w:bCs/>
          <w:sz w:val="24"/>
          <w:szCs w:val="24"/>
        </w:rPr>
        <w:t>Age limit and interaction with right to recognition and equality before the law</w:t>
      </w:r>
    </w:p>
    <w:p w14:paraId="19D1FFB7" w14:textId="658DED10" w:rsidR="006E1495" w:rsidRDefault="006E1495" w:rsidP="006E1495">
      <w:pPr>
        <w:spacing w:after="0" w:line="240" w:lineRule="auto"/>
        <w:rPr>
          <w:rFonts w:ascii="Calibri" w:hAnsi="Calibri" w:cs="Calibri"/>
          <w:sz w:val="24"/>
          <w:szCs w:val="24"/>
        </w:rPr>
      </w:pPr>
      <w:r w:rsidRPr="00ED2407">
        <w:rPr>
          <w:sz w:val="24"/>
          <w:szCs w:val="24"/>
        </w:rPr>
        <w:t xml:space="preserve">The Committee has </w:t>
      </w:r>
      <w:r w:rsidR="003044CD">
        <w:rPr>
          <w:sz w:val="24"/>
          <w:szCs w:val="24"/>
        </w:rPr>
        <w:t>queried the basis for selecting</w:t>
      </w:r>
      <w:r w:rsidR="00C84E9F">
        <w:rPr>
          <w:sz w:val="24"/>
          <w:szCs w:val="24"/>
        </w:rPr>
        <w:t xml:space="preserve"> the age of </w:t>
      </w:r>
      <w:r w:rsidR="006E6D43">
        <w:rPr>
          <w:sz w:val="24"/>
          <w:szCs w:val="24"/>
        </w:rPr>
        <w:t>‘</w:t>
      </w:r>
      <w:r w:rsidR="003044CD">
        <w:rPr>
          <w:sz w:val="24"/>
          <w:szCs w:val="24"/>
        </w:rPr>
        <w:t>60 years or older</w:t>
      </w:r>
      <w:r w:rsidR="006E6D43">
        <w:rPr>
          <w:sz w:val="24"/>
          <w:szCs w:val="24"/>
        </w:rPr>
        <w:t>’</w:t>
      </w:r>
      <w:r w:rsidR="003044CD">
        <w:rPr>
          <w:sz w:val="24"/>
          <w:szCs w:val="24"/>
        </w:rPr>
        <w:t xml:space="preserve"> for the purpose of defining a vulnerable person</w:t>
      </w:r>
      <w:r w:rsidR="006E6D43">
        <w:rPr>
          <w:sz w:val="24"/>
          <w:szCs w:val="24"/>
        </w:rPr>
        <w:t xml:space="preserve">, </w:t>
      </w:r>
      <w:r w:rsidR="003044CD">
        <w:rPr>
          <w:sz w:val="24"/>
          <w:szCs w:val="24"/>
        </w:rPr>
        <w:t xml:space="preserve">other than an adult with a disability.  The Committee has also </w:t>
      </w:r>
      <w:r w:rsidRPr="00ED2407">
        <w:rPr>
          <w:sz w:val="24"/>
          <w:szCs w:val="24"/>
        </w:rPr>
        <w:t xml:space="preserve">asked that I </w:t>
      </w:r>
      <w:r w:rsidR="00405681">
        <w:rPr>
          <w:sz w:val="24"/>
          <w:szCs w:val="24"/>
        </w:rPr>
        <w:t>provide a response as to</w:t>
      </w:r>
      <w:r w:rsidRPr="00ED2407">
        <w:rPr>
          <w:sz w:val="24"/>
          <w:szCs w:val="24"/>
        </w:rPr>
        <w:t xml:space="preserve"> why a </w:t>
      </w:r>
      <w:r w:rsidRPr="00ED2407">
        <w:rPr>
          <w:rFonts w:ascii="Calibri" w:hAnsi="Calibri" w:cs="Calibri"/>
          <w:sz w:val="24"/>
          <w:szCs w:val="24"/>
        </w:rPr>
        <w:t>limit on the age of vulnerable persons is considered necessary in defining the scope of protection provided by the offences in the Bill.</w:t>
      </w:r>
    </w:p>
    <w:p w14:paraId="19CC6DA6" w14:textId="52973A91" w:rsidR="00AF4DD1" w:rsidRDefault="00AF4DD1" w:rsidP="006E1495">
      <w:pPr>
        <w:spacing w:after="0" w:line="240" w:lineRule="auto"/>
        <w:rPr>
          <w:rFonts w:ascii="Calibri" w:hAnsi="Calibri" w:cs="Calibri"/>
          <w:sz w:val="24"/>
          <w:szCs w:val="24"/>
        </w:rPr>
      </w:pPr>
    </w:p>
    <w:p w14:paraId="4B8CA64F" w14:textId="473D690B" w:rsidR="00405681" w:rsidRDefault="00AF4DD1" w:rsidP="00AF4DD1">
      <w:pPr>
        <w:spacing w:after="0" w:line="240" w:lineRule="auto"/>
        <w:rPr>
          <w:rFonts w:ascii="Calibri" w:hAnsi="Calibri" w:cs="Calibri"/>
          <w:sz w:val="24"/>
          <w:szCs w:val="24"/>
        </w:rPr>
      </w:pPr>
      <w:r>
        <w:rPr>
          <w:rFonts w:ascii="Calibri" w:hAnsi="Calibri" w:cs="Calibri"/>
          <w:sz w:val="24"/>
          <w:szCs w:val="24"/>
        </w:rPr>
        <w:t>As noted in the explanatory statement, t</w:t>
      </w:r>
      <w:r w:rsidRPr="00AF4DD1">
        <w:rPr>
          <w:rFonts w:ascii="Calibri" w:hAnsi="Calibri" w:cs="Calibri"/>
          <w:sz w:val="24"/>
          <w:szCs w:val="24"/>
        </w:rPr>
        <w:t xml:space="preserve">he purpose of </w:t>
      </w:r>
      <w:r>
        <w:rPr>
          <w:rFonts w:ascii="Calibri" w:hAnsi="Calibri" w:cs="Calibri"/>
          <w:sz w:val="24"/>
          <w:szCs w:val="24"/>
        </w:rPr>
        <w:t>the Bill is to ensure people with a disability and certain older people who are reliant on other</w:t>
      </w:r>
      <w:r w:rsidR="00273196">
        <w:rPr>
          <w:rFonts w:ascii="Calibri" w:hAnsi="Calibri" w:cs="Calibri"/>
          <w:sz w:val="24"/>
          <w:szCs w:val="24"/>
        </w:rPr>
        <w:t>s</w:t>
      </w:r>
      <w:r>
        <w:rPr>
          <w:rFonts w:ascii="Calibri" w:hAnsi="Calibri" w:cs="Calibri"/>
          <w:sz w:val="24"/>
          <w:szCs w:val="24"/>
        </w:rPr>
        <w:t xml:space="preserve"> for care or assistance are protected</w:t>
      </w:r>
      <w:r w:rsidR="00405681">
        <w:rPr>
          <w:rFonts w:ascii="Calibri" w:hAnsi="Calibri" w:cs="Calibri"/>
          <w:sz w:val="24"/>
          <w:szCs w:val="24"/>
        </w:rPr>
        <w:t xml:space="preserve"> and perpetrators of abuse against them are subject to appropriate criminal sanctions</w:t>
      </w:r>
      <w:r>
        <w:rPr>
          <w:rFonts w:ascii="Calibri" w:hAnsi="Calibri" w:cs="Calibri"/>
          <w:sz w:val="24"/>
          <w:szCs w:val="24"/>
        </w:rPr>
        <w:t xml:space="preserve">. It is accepted that setting any age limit </w:t>
      </w:r>
      <w:r w:rsidR="00405681">
        <w:rPr>
          <w:rFonts w:ascii="Calibri" w:hAnsi="Calibri" w:cs="Calibri"/>
          <w:sz w:val="24"/>
          <w:szCs w:val="24"/>
        </w:rPr>
        <w:t xml:space="preserve">must </w:t>
      </w:r>
      <w:r w:rsidR="00257BF9">
        <w:rPr>
          <w:rFonts w:ascii="Calibri" w:hAnsi="Calibri" w:cs="Calibri"/>
          <w:sz w:val="24"/>
          <w:szCs w:val="24"/>
        </w:rPr>
        <w:t>limit</w:t>
      </w:r>
      <w:r w:rsidR="00405681">
        <w:rPr>
          <w:rFonts w:ascii="Calibri" w:hAnsi="Calibri" w:cs="Calibri"/>
          <w:sz w:val="24"/>
          <w:szCs w:val="24"/>
        </w:rPr>
        <w:t xml:space="preserve"> the application of the new laws in respect of abuse.  </w:t>
      </w:r>
      <w:r>
        <w:rPr>
          <w:rFonts w:ascii="Calibri" w:hAnsi="Calibri" w:cs="Calibri"/>
          <w:sz w:val="24"/>
          <w:szCs w:val="24"/>
        </w:rPr>
        <w:t xml:space="preserve"> </w:t>
      </w:r>
      <w:r w:rsidR="00257BF9">
        <w:rPr>
          <w:rFonts w:ascii="Calibri" w:hAnsi="Calibri" w:cs="Calibri"/>
          <w:sz w:val="24"/>
          <w:szCs w:val="24"/>
        </w:rPr>
        <w:t>However</w:t>
      </w:r>
      <w:r w:rsidR="006E6D43">
        <w:rPr>
          <w:rFonts w:ascii="Calibri" w:hAnsi="Calibri" w:cs="Calibri"/>
          <w:sz w:val="24"/>
          <w:szCs w:val="24"/>
        </w:rPr>
        <w:t xml:space="preserve">, existing, offences </w:t>
      </w:r>
      <w:r w:rsidR="0099614D">
        <w:rPr>
          <w:rFonts w:ascii="Calibri" w:hAnsi="Calibri" w:cs="Calibri"/>
          <w:sz w:val="24"/>
          <w:szCs w:val="24"/>
        </w:rPr>
        <w:t xml:space="preserve">will continue to </w:t>
      </w:r>
      <w:r w:rsidR="006E6D43">
        <w:rPr>
          <w:rFonts w:ascii="Calibri" w:hAnsi="Calibri" w:cs="Calibri"/>
          <w:sz w:val="24"/>
          <w:szCs w:val="24"/>
        </w:rPr>
        <w:t xml:space="preserve">be relevant where acts resulting in harm, constituting those offences, are directed at people under the age </w:t>
      </w:r>
      <w:r w:rsidR="00257BF9">
        <w:rPr>
          <w:rFonts w:ascii="Calibri" w:hAnsi="Calibri" w:cs="Calibri"/>
          <w:sz w:val="24"/>
          <w:szCs w:val="24"/>
        </w:rPr>
        <w:t>limit</w:t>
      </w:r>
      <w:r w:rsidR="006E6D43">
        <w:rPr>
          <w:rFonts w:ascii="Calibri" w:hAnsi="Calibri" w:cs="Calibri"/>
          <w:sz w:val="24"/>
          <w:szCs w:val="24"/>
        </w:rPr>
        <w:t xml:space="preserve">. </w:t>
      </w:r>
      <w:r w:rsidR="00257BF9">
        <w:rPr>
          <w:rFonts w:ascii="Calibri" w:hAnsi="Calibri" w:cs="Calibri"/>
          <w:sz w:val="24"/>
          <w:szCs w:val="24"/>
        </w:rPr>
        <w:t>Mor</w:t>
      </w:r>
      <w:r w:rsidR="00E25787">
        <w:rPr>
          <w:rFonts w:ascii="Calibri" w:hAnsi="Calibri" w:cs="Calibri"/>
          <w:sz w:val="24"/>
          <w:szCs w:val="24"/>
        </w:rPr>
        <w:t>e</w:t>
      </w:r>
      <w:r w:rsidR="00257BF9">
        <w:rPr>
          <w:rFonts w:ascii="Calibri" w:hAnsi="Calibri" w:cs="Calibri"/>
          <w:sz w:val="24"/>
          <w:szCs w:val="24"/>
        </w:rPr>
        <w:t>over</w:t>
      </w:r>
      <w:r w:rsidR="00AF1482">
        <w:rPr>
          <w:rFonts w:ascii="Calibri" w:hAnsi="Calibri" w:cs="Calibri"/>
          <w:sz w:val="24"/>
          <w:szCs w:val="24"/>
        </w:rPr>
        <w:t>, the existence of the</w:t>
      </w:r>
      <w:r w:rsidR="006A0F3A">
        <w:rPr>
          <w:rFonts w:ascii="Calibri" w:hAnsi="Calibri" w:cs="Calibri"/>
          <w:sz w:val="24"/>
          <w:szCs w:val="24"/>
        </w:rPr>
        <w:t xml:space="preserve"> new</w:t>
      </w:r>
      <w:r w:rsidR="00AF1482">
        <w:rPr>
          <w:rFonts w:ascii="Calibri" w:hAnsi="Calibri" w:cs="Calibri"/>
          <w:sz w:val="24"/>
          <w:szCs w:val="24"/>
        </w:rPr>
        <w:t xml:space="preserve"> offences does not </w:t>
      </w:r>
      <w:r w:rsidR="00AF1482" w:rsidRPr="00AF1482">
        <w:rPr>
          <w:rFonts w:ascii="Calibri" w:hAnsi="Calibri" w:cs="Calibri"/>
          <w:sz w:val="24"/>
          <w:szCs w:val="24"/>
        </w:rPr>
        <w:t>pr</w:t>
      </w:r>
      <w:r w:rsidR="006A0F3A">
        <w:rPr>
          <w:rFonts w:ascii="Calibri" w:hAnsi="Calibri" w:cs="Calibri"/>
          <w:sz w:val="24"/>
          <w:szCs w:val="24"/>
        </w:rPr>
        <w:t>event</w:t>
      </w:r>
      <w:r w:rsidR="00AF1482" w:rsidRPr="00AF1482">
        <w:rPr>
          <w:rFonts w:ascii="Calibri" w:hAnsi="Calibri" w:cs="Calibri"/>
          <w:sz w:val="24"/>
          <w:szCs w:val="24"/>
        </w:rPr>
        <w:t xml:space="preserve"> the use of any other existing offences if those offences more </w:t>
      </w:r>
      <w:r w:rsidR="006A0F3A">
        <w:rPr>
          <w:rFonts w:ascii="Calibri" w:hAnsi="Calibri" w:cs="Calibri"/>
          <w:sz w:val="24"/>
          <w:szCs w:val="24"/>
        </w:rPr>
        <w:t>appropriately</w:t>
      </w:r>
      <w:r w:rsidR="00AF1482" w:rsidRPr="00AF1482">
        <w:rPr>
          <w:rFonts w:ascii="Calibri" w:hAnsi="Calibri" w:cs="Calibri"/>
          <w:sz w:val="24"/>
          <w:szCs w:val="24"/>
        </w:rPr>
        <w:t xml:space="preserve"> capture the scope of offending.</w:t>
      </w:r>
    </w:p>
    <w:p w14:paraId="2223675A" w14:textId="77777777" w:rsidR="006E6D43" w:rsidRDefault="006E6D43" w:rsidP="00AF4DD1">
      <w:pPr>
        <w:spacing w:after="0" w:line="240" w:lineRule="auto"/>
        <w:rPr>
          <w:rFonts w:ascii="Calibri" w:hAnsi="Calibri" w:cs="Calibri"/>
          <w:sz w:val="24"/>
          <w:szCs w:val="24"/>
        </w:rPr>
      </w:pPr>
    </w:p>
    <w:p w14:paraId="5DF6C6B4" w14:textId="55F3C5A8" w:rsidR="00AF4DD1" w:rsidRDefault="00AF4DD1" w:rsidP="00AF4DD1">
      <w:pPr>
        <w:spacing w:after="0" w:line="240" w:lineRule="auto"/>
        <w:rPr>
          <w:rFonts w:ascii="Calibri" w:hAnsi="Calibri" w:cs="Calibri"/>
          <w:sz w:val="24"/>
          <w:szCs w:val="24"/>
        </w:rPr>
      </w:pPr>
      <w:r w:rsidRPr="00AF4DD1">
        <w:rPr>
          <w:rFonts w:ascii="Calibri" w:hAnsi="Calibri" w:cs="Calibri"/>
          <w:sz w:val="24"/>
          <w:szCs w:val="24"/>
        </w:rPr>
        <w:t>The</w:t>
      </w:r>
      <w:r w:rsidR="00273196">
        <w:rPr>
          <w:rFonts w:ascii="Calibri" w:hAnsi="Calibri" w:cs="Calibri"/>
          <w:sz w:val="24"/>
          <w:szCs w:val="24"/>
        </w:rPr>
        <w:t xml:space="preserve"> age limit </w:t>
      </w:r>
      <w:r w:rsidR="00DB3295">
        <w:rPr>
          <w:rFonts w:ascii="Calibri" w:hAnsi="Calibri" w:cs="Calibri"/>
          <w:sz w:val="24"/>
          <w:szCs w:val="24"/>
        </w:rPr>
        <w:t xml:space="preserve">set </w:t>
      </w:r>
      <w:r w:rsidR="00273196">
        <w:rPr>
          <w:rFonts w:ascii="Calibri" w:hAnsi="Calibri" w:cs="Calibri"/>
          <w:sz w:val="24"/>
          <w:szCs w:val="24"/>
        </w:rPr>
        <w:t>was guided by research</w:t>
      </w:r>
      <w:r w:rsidR="003044CD">
        <w:rPr>
          <w:rFonts w:ascii="Calibri" w:hAnsi="Calibri" w:cs="Calibri"/>
          <w:sz w:val="24"/>
          <w:szCs w:val="24"/>
        </w:rPr>
        <w:t>, including</w:t>
      </w:r>
      <w:r w:rsidR="00273196">
        <w:rPr>
          <w:rFonts w:ascii="Calibri" w:hAnsi="Calibri" w:cs="Calibri"/>
          <w:sz w:val="24"/>
          <w:szCs w:val="24"/>
        </w:rPr>
        <w:t xml:space="preserve"> a 2018 </w:t>
      </w:r>
      <w:r w:rsidRPr="00AF4DD1">
        <w:rPr>
          <w:rFonts w:ascii="Calibri" w:hAnsi="Calibri" w:cs="Calibri"/>
          <w:sz w:val="24"/>
          <w:szCs w:val="24"/>
        </w:rPr>
        <w:t xml:space="preserve">World Health Organisation (WHO) report </w:t>
      </w:r>
      <w:r w:rsidR="00273196">
        <w:rPr>
          <w:rFonts w:ascii="Calibri" w:hAnsi="Calibri" w:cs="Calibri"/>
          <w:sz w:val="24"/>
          <w:szCs w:val="24"/>
        </w:rPr>
        <w:t xml:space="preserve">indicating that </w:t>
      </w:r>
      <w:r w:rsidRPr="00AF4DD1">
        <w:rPr>
          <w:rFonts w:ascii="Calibri" w:hAnsi="Calibri" w:cs="Calibri"/>
          <w:sz w:val="24"/>
          <w:szCs w:val="24"/>
        </w:rPr>
        <w:t xml:space="preserve">around one in six people aged 60 years and older experienced some form of abuse in </w:t>
      </w:r>
      <w:r w:rsidRPr="00AF4DD1">
        <w:rPr>
          <w:rFonts w:ascii="Calibri" w:hAnsi="Calibri" w:cs="Calibri"/>
          <w:sz w:val="24"/>
          <w:szCs w:val="24"/>
        </w:rPr>
        <w:lastRenderedPageBreak/>
        <w:t>community settings during the past year.</w:t>
      </w:r>
      <w:r w:rsidR="00507F7B">
        <w:rPr>
          <w:rStyle w:val="FootnoteReference"/>
          <w:rFonts w:ascii="Calibri" w:hAnsi="Calibri" w:cs="Calibri"/>
          <w:sz w:val="24"/>
          <w:szCs w:val="24"/>
        </w:rPr>
        <w:footnoteReference w:id="1"/>
      </w:r>
      <w:r w:rsidR="003044CD">
        <w:rPr>
          <w:rFonts w:ascii="Calibri" w:hAnsi="Calibri" w:cs="Calibri"/>
          <w:sz w:val="24"/>
          <w:szCs w:val="24"/>
        </w:rPr>
        <w:t xml:space="preserve">  The Australian Law Reform Commission report into Elder Abuse</w:t>
      </w:r>
      <w:r w:rsidR="00AF1482">
        <w:rPr>
          <w:rStyle w:val="FootnoteReference"/>
          <w:rFonts w:ascii="Calibri" w:hAnsi="Calibri" w:cs="Calibri"/>
          <w:sz w:val="24"/>
          <w:szCs w:val="24"/>
        </w:rPr>
        <w:footnoteReference w:id="2"/>
      </w:r>
      <w:r w:rsidR="000921F8">
        <w:rPr>
          <w:rFonts w:ascii="Calibri" w:hAnsi="Calibri" w:cs="Calibri"/>
          <w:sz w:val="24"/>
          <w:szCs w:val="24"/>
        </w:rPr>
        <w:t xml:space="preserve"> was also considered, including information about differences in life expectancy for Aboriginal and Torres Strait Islander people, relative to the broader Australian community.</w:t>
      </w:r>
    </w:p>
    <w:p w14:paraId="03B92F5B" w14:textId="77777777" w:rsidR="000921F8" w:rsidRDefault="000921F8" w:rsidP="002C2BAF">
      <w:pPr>
        <w:spacing w:after="0" w:line="240" w:lineRule="auto"/>
        <w:rPr>
          <w:rFonts w:ascii="Calibri" w:hAnsi="Calibri" w:cs="Calibri"/>
          <w:sz w:val="24"/>
          <w:szCs w:val="24"/>
        </w:rPr>
      </w:pPr>
    </w:p>
    <w:p w14:paraId="21EA7632" w14:textId="6C95C1E0" w:rsidR="000921F8" w:rsidRDefault="000921F8" w:rsidP="002C2BAF">
      <w:pPr>
        <w:spacing w:after="0" w:line="240" w:lineRule="auto"/>
        <w:rPr>
          <w:rFonts w:ascii="Calibri" w:hAnsi="Calibri" w:cs="Calibri"/>
          <w:sz w:val="24"/>
          <w:szCs w:val="24"/>
        </w:rPr>
      </w:pPr>
      <w:r>
        <w:rPr>
          <w:rFonts w:ascii="Calibri" w:hAnsi="Calibri" w:cs="Calibri"/>
          <w:sz w:val="24"/>
          <w:szCs w:val="24"/>
        </w:rPr>
        <w:t xml:space="preserve">Public and </w:t>
      </w:r>
      <w:r w:rsidR="004E23F4">
        <w:rPr>
          <w:rFonts w:ascii="Calibri" w:hAnsi="Calibri" w:cs="Calibri"/>
          <w:sz w:val="24"/>
          <w:szCs w:val="24"/>
        </w:rPr>
        <w:t xml:space="preserve">targeted </w:t>
      </w:r>
      <w:r>
        <w:rPr>
          <w:rFonts w:ascii="Calibri" w:hAnsi="Calibri" w:cs="Calibri"/>
          <w:sz w:val="24"/>
          <w:szCs w:val="24"/>
        </w:rPr>
        <w:t>stakeholder consultation on potential laws to address elder abuse</w:t>
      </w:r>
      <w:r w:rsidR="00C84E9F">
        <w:rPr>
          <w:rFonts w:ascii="Calibri" w:hAnsi="Calibri" w:cs="Calibri"/>
          <w:sz w:val="24"/>
          <w:szCs w:val="24"/>
        </w:rPr>
        <w:t xml:space="preserve"> acknowledged</w:t>
      </w:r>
      <w:r>
        <w:rPr>
          <w:rFonts w:ascii="Calibri" w:hAnsi="Calibri" w:cs="Calibri"/>
          <w:sz w:val="24"/>
          <w:szCs w:val="24"/>
        </w:rPr>
        <w:t xml:space="preserve"> the challenges of setting a particular age as the threshold at which protective laws would apply</w:t>
      </w:r>
      <w:r w:rsidR="003C50FC">
        <w:rPr>
          <w:rFonts w:ascii="Calibri" w:hAnsi="Calibri" w:cs="Calibri"/>
          <w:sz w:val="24"/>
          <w:szCs w:val="24"/>
        </w:rPr>
        <w:t xml:space="preserve">.  </w:t>
      </w:r>
      <w:r w:rsidR="006E6D43">
        <w:rPr>
          <w:rFonts w:ascii="Calibri" w:hAnsi="Calibri" w:cs="Calibri"/>
          <w:sz w:val="24"/>
          <w:szCs w:val="24"/>
        </w:rPr>
        <w:t>A</w:t>
      </w:r>
      <w:r>
        <w:rPr>
          <w:rFonts w:ascii="Calibri" w:hAnsi="Calibri" w:cs="Calibri"/>
          <w:sz w:val="24"/>
          <w:szCs w:val="24"/>
        </w:rPr>
        <w:t xml:space="preserve"> number of stakeholders raised the issue of extending protections to others who were vulnerable by reason of disability unconnected with their age</w:t>
      </w:r>
      <w:r w:rsidR="006E6D43">
        <w:rPr>
          <w:rFonts w:ascii="Calibri" w:hAnsi="Calibri" w:cs="Calibri"/>
          <w:sz w:val="24"/>
          <w:szCs w:val="24"/>
        </w:rPr>
        <w:t>.  M</w:t>
      </w:r>
      <w:r w:rsidR="003C50FC">
        <w:rPr>
          <w:rFonts w:ascii="Calibri" w:hAnsi="Calibri" w:cs="Calibri"/>
          <w:sz w:val="24"/>
          <w:szCs w:val="24"/>
        </w:rPr>
        <w:t>ost feedback on the issue of protecting older people accepted that it would be necessary to settle on an age at which protections would apply for those whose vulnerability was not due to a disability.</w:t>
      </w:r>
    </w:p>
    <w:p w14:paraId="371ADF8D" w14:textId="77777777" w:rsidR="000921F8" w:rsidRDefault="000921F8" w:rsidP="002C2BAF">
      <w:pPr>
        <w:spacing w:after="0" w:line="240" w:lineRule="auto"/>
        <w:rPr>
          <w:rFonts w:ascii="Calibri" w:hAnsi="Calibri" w:cs="Calibri"/>
          <w:sz w:val="24"/>
          <w:szCs w:val="24"/>
        </w:rPr>
      </w:pPr>
    </w:p>
    <w:p w14:paraId="6B6675FC" w14:textId="77B1725B" w:rsidR="003C50FC" w:rsidRDefault="000921F8" w:rsidP="002C2BAF">
      <w:pPr>
        <w:spacing w:after="0" w:line="240" w:lineRule="auto"/>
        <w:rPr>
          <w:rFonts w:ascii="Calibri" w:hAnsi="Calibri" w:cs="Calibri"/>
          <w:sz w:val="24"/>
          <w:szCs w:val="24"/>
        </w:rPr>
      </w:pPr>
      <w:r>
        <w:rPr>
          <w:rFonts w:ascii="Calibri" w:hAnsi="Calibri" w:cs="Calibri"/>
          <w:sz w:val="24"/>
          <w:szCs w:val="24"/>
        </w:rPr>
        <w:t xml:space="preserve">The </w:t>
      </w:r>
      <w:r w:rsidR="00C84E9F">
        <w:rPr>
          <w:rFonts w:ascii="Calibri" w:hAnsi="Calibri" w:cs="Calibri"/>
          <w:sz w:val="24"/>
          <w:szCs w:val="24"/>
        </w:rPr>
        <w:t xml:space="preserve">provisions in the Bill recognise that </w:t>
      </w:r>
      <w:r w:rsidR="003C50FC">
        <w:rPr>
          <w:rFonts w:ascii="Calibri" w:hAnsi="Calibri" w:cs="Calibri"/>
          <w:sz w:val="24"/>
          <w:szCs w:val="24"/>
        </w:rPr>
        <w:t>the circumstances of some older people, and adults with a disability, makes them particularly vulnerable and in need of protection from abuse, where they a</w:t>
      </w:r>
      <w:r w:rsidR="00C84E9F">
        <w:rPr>
          <w:rFonts w:ascii="Calibri" w:hAnsi="Calibri" w:cs="Calibri"/>
          <w:sz w:val="24"/>
          <w:szCs w:val="24"/>
        </w:rPr>
        <w:t>re depend</w:t>
      </w:r>
      <w:r w:rsidR="003C50FC">
        <w:rPr>
          <w:rFonts w:ascii="Calibri" w:hAnsi="Calibri" w:cs="Calibri"/>
          <w:sz w:val="24"/>
          <w:szCs w:val="24"/>
        </w:rPr>
        <w:t>e</w:t>
      </w:r>
      <w:r w:rsidR="00C84E9F">
        <w:rPr>
          <w:rFonts w:ascii="Calibri" w:hAnsi="Calibri" w:cs="Calibri"/>
          <w:sz w:val="24"/>
          <w:szCs w:val="24"/>
        </w:rPr>
        <w:t xml:space="preserve">nt on others for their care. </w:t>
      </w:r>
    </w:p>
    <w:p w14:paraId="447CB83E" w14:textId="77777777" w:rsidR="003C50FC" w:rsidRDefault="003C50FC" w:rsidP="002C2BAF">
      <w:pPr>
        <w:spacing w:after="0" w:line="240" w:lineRule="auto"/>
        <w:rPr>
          <w:rFonts w:ascii="Calibri" w:hAnsi="Calibri" w:cs="Calibri"/>
          <w:sz w:val="24"/>
          <w:szCs w:val="24"/>
        </w:rPr>
      </w:pPr>
    </w:p>
    <w:p w14:paraId="6649B1C9" w14:textId="27EAAA62" w:rsidR="009D5768" w:rsidRDefault="009D5768" w:rsidP="002C2BAF">
      <w:pPr>
        <w:spacing w:after="0" w:line="240" w:lineRule="auto"/>
        <w:rPr>
          <w:rFonts w:ascii="Calibri" w:hAnsi="Calibri" w:cs="Calibri"/>
          <w:sz w:val="24"/>
          <w:szCs w:val="24"/>
        </w:rPr>
      </w:pPr>
      <w:r>
        <w:rPr>
          <w:rFonts w:ascii="Calibri" w:hAnsi="Calibri" w:cs="Calibri"/>
          <w:sz w:val="24"/>
          <w:szCs w:val="24"/>
        </w:rPr>
        <w:t>As the Committee notes</w:t>
      </w:r>
      <w:r w:rsidR="00E92720">
        <w:rPr>
          <w:rFonts w:ascii="Calibri" w:hAnsi="Calibri" w:cs="Calibri"/>
          <w:sz w:val="24"/>
          <w:szCs w:val="24"/>
        </w:rPr>
        <w:t>,</w:t>
      </w:r>
      <w:r>
        <w:rPr>
          <w:rFonts w:ascii="Calibri" w:hAnsi="Calibri" w:cs="Calibri"/>
          <w:sz w:val="24"/>
          <w:szCs w:val="24"/>
        </w:rPr>
        <w:t xml:space="preserve"> it is important that the new offences be sufficiently accessible, precise and foreseeable, so as to protect the rights of those prosecuted for a breach.</w:t>
      </w:r>
    </w:p>
    <w:p w14:paraId="25E5A3C3" w14:textId="77777777" w:rsidR="009D5768" w:rsidRDefault="009D5768" w:rsidP="002C2BAF">
      <w:pPr>
        <w:spacing w:after="0" w:line="240" w:lineRule="auto"/>
        <w:rPr>
          <w:rFonts w:ascii="Calibri" w:hAnsi="Calibri" w:cs="Calibri"/>
          <w:sz w:val="24"/>
          <w:szCs w:val="24"/>
        </w:rPr>
      </w:pPr>
    </w:p>
    <w:p w14:paraId="38CBE3FD" w14:textId="75D2D40D" w:rsidR="009D5768" w:rsidRDefault="00AF6310" w:rsidP="002C2BAF">
      <w:pPr>
        <w:spacing w:after="0" w:line="240" w:lineRule="auto"/>
        <w:rPr>
          <w:rFonts w:ascii="Calibri" w:hAnsi="Calibri" w:cs="Calibri"/>
          <w:sz w:val="24"/>
          <w:szCs w:val="24"/>
        </w:rPr>
      </w:pPr>
      <w:r>
        <w:rPr>
          <w:rFonts w:ascii="Calibri" w:hAnsi="Calibri" w:cs="Calibri"/>
          <w:sz w:val="24"/>
          <w:szCs w:val="24"/>
        </w:rPr>
        <w:t>It is</w:t>
      </w:r>
      <w:r w:rsidR="00775034">
        <w:rPr>
          <w:rFonts w:ascii="Calibri" w:hAnsi="Calibri" w:cs="Calibri"/>
          <w:sz w:val="24"/>
          <w:szCs w:val="24"/>
        </w:rPr>
        <w:t xml:space="preserve"> </w:t>
      </w:r>
      <w:r>
        <w:rPr>
          <w:rFonts w:ascii="Calibri" w:hAnsi="Calibri" w:cs="Calibri"/>
          <w:sz w:val="24"/>
          <w:szCs w:val="24"/>
        </w:rPr>
        <w:t>commonly accepted and understood that, at 60 years of age, members of the community are able to</w:t>
      </w:r>
      <w:r w:rsidR="009D5768">
        <w:rPr>
          <w:rFonts w:ascii="Calibri" w:hAnsi="Calibri" w:cs="Calibri"/>
          <w:sz w:val="24"/>
          <w:szCs w:val="24"/>
        </w:rPr>
        <w:t>, indeed entitled to,</w:t>
      </w:r>
      <w:r>
        <w:rPr>
          <w:rFonts w:ascii="Calibri" w:hAnsi="Calibri" w:cs="Calibri"/>
          <w:sz w:val="24"/>
          <w:szCs w:val="24"/>
        </w:rPr>
        <w:t xml:space="preserve"> be treated differently, on the basis of their </w:t>
      </w:r>
      <w:r w:rsidR="009D5768">
        <w:rPr>
          <w:rFonts w:ascii="Calibri" w:hAnsi="Calibri" w:cs="Calibri"/>
          <w:sz w:val="24"/>
          <w:szCs w:val="24"/>
        </w:rPr>
        <w:t xml:space="preserve">age. This is the age at which members of the </w:t>
      </w:r>
      <w:r w:rsidR="00257BF9">
        <w:rPr>
          <w:rFonts w:ascii="Calibri" w:hAnsi="Calibri" w:cs="Calibri"/>
          <w:sz w:val="24"/>
          <w:szCs w:val="24"/>
        </w:rPr>
        <w:t xml:space="preserve">ACT </w:t>
      </w:r>
      <w:r w:rsidR="009D5768">
        <w:rPr>
          <w:rFonts w:ascii="Calibri" w:hAnsi="Calibri" w:cs="Calibri"/>
          <w:sz w:val="24"/>
          <w:szCs w:val="24"/>
        </w:rPr>
        <w:t xml:space="preserve">community are characterised as seniors, and subject to differential treatment in a range of respects, on that basis.  The same age threshold for ‘senior’ status applies throughout Australia.  </w:t>
      </w:r>
    </w:p>
    <w:p w14:paraId="7E23DE1F" w14:textId="7F299AB7" w:rsidR="00D03222" w:rsidRDefault="00D03222" w:rsidP="002C2BAF">
      <w:pPr>
        <w:spacing w:after="0" w:line="240" w:lineRule="auto"/>
        <w:rPr>
          <w:rFonts w:ascii="Calibri" w:hAnsi="Calibri" w:cs="Calibri"/>
          <w:sz w:val="24"/>
          <w:szCs w:val="24"/>
        </w:rPr>
      </w:pPr>
    </w:p>
    <w:p w14:paraId="6A4ED2F2" w14:textId="7AAE736B" w:rsidR="008773F0" w:rsidRPr="00ED2407" w:rsidRDefault="00257BF9" w:rsidP="008773F0">
      <w:pPr>
        <w:spacing w:after="0" w:line="240" w:lineRule="auto"/>
        <w:rPr>
          <w:rFonts w:ascii="Calibri" w:hAnsi="Calibri" w:cs="Calibri"/>
          <w:sz w:val="24"/>
          <w:szCs w:val="24"/>
        </w:rPr>
      </w:pPr>
      <w:r>
        <w:rPr>
          <w:rFonts w:ascii="Calibri" w:hAnsi="Calibri" w:cs="Calibri"/>
          <w:sz w:val="24"/>
          <w:szCs w:val="24"/>
        </w:rPr>
        <w:t>In all the circumstances, t</w:t>
      </w:r>
      <w:r w:rsidR="00405681">
        <w:rPr>
          <w:rFonts w:ascii="Calibri" w:hAnsi="Calibri" w:cs="Calibri"/>
          <w:sz w:val="24"/>
          <w:szCs w:val="24"/>
        </w:rPr>
        <w:t>he Government considers</w:t>
      </w:r>
      <w:r w:rsidR="008773F0">
        <w:rPr>
          <w:rFonts w:ascii="Calibri" w:hAnsi="Calibri" w:cs="Calibri"/>
          <w:sz w:val="24"/>
          <w:szCs w:val="24"/>
        </w:rPr>
        <w:t xml:space="preserve"> the age </w:t>
      </w:r>
      <w:r w:rsidR="009D5768">
        <w:rPr>
          <w:rFonts w:ascii="Calibri" w:hAnsi="Calibri" w:cs="Calibri"/>
          <w:sz w:val="24"/>
          <w:szCs w:val="24"/>
        </w:rPr>
        <w:t>threshold</w:t>
      </w:r>
      <w:r w:rsidR="008773F0">
        <w:rPr>
          <w:rFonts w:ascii="Calibri" w:hAnsi="Calibri" w:cs="Calibri"/>
          <w:sz w:val="24"/>
          <w:szCs w:val="24"/>
        </w:rPr>
        <w:t xml:space="preserve"> of 60 years appropriate to ensure </w:t>
      </w:r>
      <w:r w:rsidR="0049286C">
        <w:rPr>
          <w:rFonts w:ascii="Calibri" w:hAnsi="Calibri" w:cs="Calibri"/>
          <w:sz w:val="24"/>
          <w:szCs w:val="24"/>
        </w:rPr>
        <w:t xml:space="preserve">that </w:t>
      </w:r>
      <w:r w:rsidR="008773F0">
        <w:rPr>
          <w:rFonts w:ascii="Calibri" w:hAnsi="Calibri" w:cs="Calibri"/>
          <w:sz w:val="24"/>
          <w:szCs w:val="24"/>
        </w:rPr>
        <w:t>vulnerable</w:t>
      </w:r>
      <w:r w:rsidR="007A7BED">
        <w:rPr>
          <w:rFonts w:ascii="Calibri" w:hAnsi="Calibri" w:cs="Calibri"/>
          <w:sz w:val="24"/>
          <w:szCs w:val="24"/>
        </w:rPr>
        <w:t xml:space="preserve"> </w:t>
      </w:r>
      <w:r w:rsidR="009D5768">
        <w:rPr>
          <w:rFonts w:ascii="Calibri" w:hAnsi="Calibri" w:cs="Calibri"/>
          <w:sz w:val="24"/>
          <w:szCs w:val="24"/>
        </w:rPr>
        <w:t xml:space="preserve">older Canberrans </w:t>
      </w:r>
      <w:r w:rsidR="008773F0">
        <w:rPr>
          <w:rFonts w:ascii="Calibri" w:hAnsi="Calibri" w:cs="Calibri"/>
          <w:sz w:val="24"/>
          <w:szCs w:val="24"/>
        </w:rPr>
        <w:t xml:space="preserve">are afforded additional protections. </w:t>
      </w:r>
    </w:p>
    <w:p w14:paraId="7A214B33" w14:textId="77777777" w:rsidR="008773F0" w:rsidRDefault="008773F0" w:rsidP="002C2BAF">
      <w:pPr>
        <w:spacing w:after="0" w:line="240" w:lineRule="auto"/>
        <w:rPr>
          <w:rFonts w:ascii="Calibri" w:hAnsi="Calibri" w:cs="Calibri"/>
          <w:sz w:val="24"/>
          <w:szCs w:val="24"/>
        </w:rPr>
      </w:pPr>
    </w:p>
    <w:p w14:paraId="4EE6A585" w14:textId="59E0182B" w:rsidR="006E1495" w:rsidRPr="00ED2407" w:rsidRDefault="006E1495" w:rsidP="006E1495">
      <w:pPr>
        <w:spacing w:after="0" w:line="240" w:lineRule="auto"/>
        <w:rPr>
          <w:sz w:val="24"/>
          <w:szCs w:val="24"/>
        </w:rPr>
      </w:pPr>
      <w:r w:rsidRPr="00ED2407">
        <w:rPr>
          <w:b/>
          <w:bCs/>
          <w:sz w:val="24"/>
          <w:szCs w:val="24"/>
        </w:rPr>
        <w:t>Defences and interaction with rights in criminal proceedings</w:t>
      </w:r>
      <w:r w:rsidR="00C10E89">
        <w:rPr>
          <w:b/>
          <w:bCs/>
          <w:sz w:val="24"/>
          <w:szCs w:val="24"/>
        </w:rPr>
        <w:br/>
      </w:r>
    </w:p>
    <w:p w14:paraId="30386DA1" w14:textId="7D67F6CD" w:rsidR="006E1495" w:rsidRPr="00E92720" w:rsidRDefault="006E1495" w:rsidP="006E1495">
      <w:pPr>
        <w:spacing w:after="0" w:line="240" w:lineRule="auto"/>
        <w:rPr>
          <w:sz w:val="24"/>
          <w:szCs w:val="24"/>
        </w:rPr>
      </w:pPr>
      <w:r w:rsidRPr="00ED2407">
        <w:rPr>
          <w:sz w:val="24"/>
          <w:szCs w:val="24"/>
        </w:rPr>
        <w:t xml:space="preserve">The Committee has </w:t>
      </w:r>
      <w:r w:rsidR="009D5768">
        <w:rPr>
          <w:sz w:val="24"/>
          <w:szCs w:val="24"/>
        </w:rPr>
        <w:t>sought information about</w:t>
      </w:r>
      <w:r w:rsidRPr="00ED2407">
        <w:rPr>
          <w:sz w:val="24"/>
          <w:szCs w:val="24"/>
        </w:rPr>
        <w:t xml:space="preserve"> the defence</w:t>
      </w:r>
      <w:r w:rsidR="00ED2407" w:rsidRPr="00ED2407">
        <w:rPr>
          <w:sz w:val="24"/>
          <w:szCs w:val="24"/>
        </w:rPr>
        <w:t>s to offences containing a legal burden</w:t>
      </w:r>
      <w:r w:rsidR="00A51479">
        <w:rPr>
          <w:sz w:val="24"/>
          <w:szCs w:val="24"/>
        </w:rPr>
        <w:t>.  In particular the Committee has commented on the defence that the defendant’s conduct was reasonable in all the circumstances and the defence, in an institutional context, that the conduct happened as a result of circumstances beyond the defendant’s control.  The Committee has</w:t>
      </w:r>
      <w:r w:rsidRPr="00ED2407">
        <w:rPr>
          <w:sz w:val="24"/>
          <w:szCs w:val="24"/>
        </w:rPr>
        <w:t xml:space="preserve"> asked that I </w:t>
      </w:r>
      <w:r w:rsidR="00A51479">
        <w:rPr>
          <w:sz w:val="24"/>
          <w:szCs w:val="24"/>
        </w:rPr>
        <w:t xml:space="preserve">explain </w:t>
      </w:r>
      <w:r w:rsidR="00ED2407" w:rsidRPr="00ED2407">
        <w:rPr>
          <w:rFonts w:ascii="Calibri" w:hAnsi="Calibri" w:cs="Calibri"/>
          <w:color w:val="000000"/>
          <w:sz w:val="24"/>
          <w:szCs w:val="24"/>
        </w:rPr>
        <w:t>why it is considered necessary to place a legal burden on the defendant</w:t>
      </w:r>
      <w:r w:rsidRPr="00ED2407">
        <w:rPr>
          <w:rFonts w:ascii="Calibri" w:hAnsi="Calibri" w:cs="Calibri"/>
          <w:sz w:val="24"/>
          <w:szCs w:val="24"/>
        </w:rPr>
        <w:t>.</w:t>
      </w:r>
    </w:p>
    <w:p w14:paraId="6158D2CD" w14:textId="77777777" w:rsidR="005F30C6" w:rsidRDefault="005F30C6" w:rsidP="006E1495">
      <w:pPr>
        <w:spacing w:after="0" w:line="240" w:lineRule="auto"/>
        <w:rPr>
          <w:rFonts w:ascii="Calibri" w:hAnsi="Calibri" w:cs="Calibri"/>
          <w:sz w:val="24"/>
          <w:szCs w:val="24"/>
        </w:rPr>
      </w:pPr>
    </w:p>
    <w:p w14:paraId="6E6FB1A0" w14:textId="77777777" w:rsidR="00A505A5" w:rsidRDefault="005F30C6" w:rsidP="006E1495">
      <w:pPr>
        <w:spacing w:after="0" w:line="240" w:lineRule="auto"/>
        <w:rPr>
          <w:rFonts w:ascii="Calibri" w:hAnsi="Calibri" w:cs="Calibri"/>
          <w:sz w:val="24"/>
          <w:szCs w:val="24"/>
        </w:rPr>
      </w:pPr>
      <w:r>
        <w:rPr>
          <w:rFonts w:ascii="Calibri" w:hAnsi="Calibri" w:cs="Calibri"/>
          <w:sz w:val="24"/>
          <w:szCs w:val="24"/>
        </w:rPr>
        <w:t xml:space="preserve">The purpose of this limitation is to assist the effective and efficient prosecution of offences in the Bill and the administration of justice. </w:t>
      </w:r>
    </w:p>
    <w:p w14:paraId="2BE41737" w14:textId="77777777" w:rsidR="00A505A5" w:rsidRDefault="00A505A5" w:rsidP="006E1495">
      <w:pPr>
        <w:spacing w:after="0" w:line="240" w:lineRule="auto"/>
        <w:rPr>
          <w:rFonts w:ascii="Calibri" w:hAnsi="Calibri" w:cs="Calibri"/>
          <w:sz w:val="24"/>
          <w:szCs w:val="24"/>
        </w:rPr>
      </w:pPr>
    </w:p>
    <w:p w14:paraId="75461CF4" w14:textId="685B7417" w:rsidR="00257BF9" w:rsidRDefault="00257BF9" w:rsidP="006E1495">
      <w:pPr>
        <w:spacing w:after="0" w:line="240" w:lineRule="auto"/>
        <w:rPr>
          <w:rFonts w:ascii="Calibri" w:hAnsi="Calibri" w:cs="Calibri"/>
          <w:sz w:val="24"/>
          <w:szCs w:val="24"/>
        </w:rPr>
      </w:pPr>
      <w:r>
        <w:rPr>
          <w:rFonts w:ascii="Calibri" w:hAnsi="Calibri" w:cs="Calibri"/>
          <w:sz w:val="24"/>
          <w:szCs w:val="24"/>
        </w:rPr>
        <w:t>T</w:t>
      </w:r>
      <w:r w:rsidRPr="005F30C6">
        <w:rPr>
          <w:rFonts w:ascii="Calibri" w:hAnsi="Calibri" w:cs="Calibri"/>
          <w:sz w:val="24"/>
          <w:szCs w:val="24"/>
        </w:rPr>
        <w:t>he information required to prove or disprove the defences</w:t>
      </w:r>
      <w:r>
        <w:rPr>
          <w:rFonts w:ascii="Calibri" w:hAnsi="Calibri" w:cs="Calibri"/>
          <w:sz w:val="24"/>
          <w:szCs w:val="24"/>
        </w:rPr>
        <w:t xml:space="preserve"> would ordinarily be expected to be peculiarly, or largely, within the knowledge of</w:t>
      </w:r>
      <w:r w:rsidRPr="005F30C6">
        <w:rPr>
          <w:rFonts w:ascii="Calibri" w:hAnsi="Calibri" w:cs="Calibri"/>
          <w:sz w:val="24"/>
          <w:szCs w:val="24"/>
        </w:rPr>
        <w:t xml:space="preserve"> the defendant</w:t>
      </w:r>
      <w:r>
        <w:rPr>
          <w:rFonts w:ascii="Calibri" w:hAnsi="Calibri" w:cs="Calibri"/>
          <w:sz w:val="24"/>
          <w:szCs w:val="24"/>
        </w:rPr>
        <w:t>. This includes information</w:t>
      </w:r>
      <w:r w:rsidRPr="005F30C6">
        <w:rPr>
          <w:rFonts w:ascii="Calibri" w:hAnsi="Calibri" w:cs="Calibri"/>
          <w:sz w:val="24"/>
          <w:szCs w:val="24"/>
        </w:rPr>
        <w:t xml:space="preserve"> in relation to </w:t>
      </w:r>
      <w:r>
        <w:rPr>
          <w:rFonts w:ascii="Calibri" w:hAnsi="Calibri" w:cs="Calibri"/>
          <w:sz w:val="24"/>
          <w:szCs w:val="24"/>
        </w:rPr>
        <w:t>the</w:t>
      </w:r>
      <w:r w:rsidRPr="005F30C6">
        <w:rPr>
          <w:rFonts w:ascii="Calibri" w:hAnsi="Calibri" w:cs="Calibri"/>
          <w:sz w:val="24"/>
          <w:szCs w:val="24"/>
        </w:rPr>
        <w:t xml:space="preserve"> circumstances surrounding the provision of care to the vulnerable person, or circumstances beyond </w:t>
      </w:r>
      <w:r>
        <w:rPr>
          <w:rFonts w:ascii="Calibri" w:hAnsi="Calibri" w:cs="Calibri"/>
          <w:sz w:val="24"/>
          <w:szCs w:val="24"/>
        </w:rPr>
        <w:t>those</w:t>
      </w:r>
      <w:r w:rsidRPr="005F30C6">
        <w:rPr>
          <w:rFonts w:ascii="Calibri" w:hAnsi="Calibri" w:cs="Calibri"/>
          <w:sz w:val="24"/>
          <w:szCs w:val="24"/>
        </w:rPr>
        <w:t xml:space="preserve"> </w:t>
      </w:r>
      <w:r>
        <w:rPr>
          <w:rFonts w:ascii="Calibri" w:hAnsi="Calibri" w:cs="Calibri"/>
          <w:sz w:val="24"/>
          <w:szCs w:val="24"/>
        </w:rPr>
        <w:t>the defendant</w:t>
      </w:r>
      <w:r w:rsidRPr="005F30C6">
        <w:rPr>
          <w:rFonts w:ascii="Calibri" w:hAnsi="Calibri" w:cs="Calibri"/>
          <w:sz w:val="24"/>
          <w:szCs w:val="24"/>
        </w:rPr>
        <w:t xml:space="preserve"> can control</w:t>
      </w:r>
      <w:r>
        <w:rPr>
          <w:rFonts w:ascii="Calibri" w:hAnsi="Calibri" w:cs="Calibri"/>
          <w:sz w:val="24"/>
          <w:szCs w:val="24"/>
        </w:rPr>
        <w:t xml:space="preserve">:  for example, information about the capacity of the defendant to provide care to the vulnerable person, known only to the defendant.  </w:t>
      </w:r>
    </w:p>
    <w:p w14:paraId="0F21B75C" w14:textId="77777777" w:rsidR="00257BF9" w:rsidRDefault="00257BF9" w:rsidP="006E1495">
      <w:pPr>
        <w:spacing w:after="0" w:line="240" w:lineRule="auto"/>
        <w:rPr>
          <w:rFonts w:ascii="Calibri" w:hAnsi="Calibri" w:cs="Calibri"/>
          <w:sz w:val="24"/>
          <w:szCs w:val="24"/>
        </w:rPr>
      </w:pPr>
    </w:p>
    <w:p w14:paraId="00616DCC" w14:textId="31FB536A" w:rsidR="009E4C7E" w:rsidRDefault="00257BF9" w:rsidP="006E1495">
      <w:pPr>
        <w:spacing w:after="0" w:line="240" w:lineRule="auto"/>
        <w:rPr>
          <w:rFonts w:ascii="Calibri" w:hAnsi="Calibri" w:cs="Calibri"/>
          <w:sz w:val="24"/>
          <w:szCs w:val="24"/>
        </w:rPr>
      </w:pPr>
      <w:r>
        <w:rPr>
          <w:rFonts w:ascii="Calibri" w:hAnsi="Calibri" w:cs="Calibri"/>
          <w:sz w:val="24"/>
          <w:szCs w:val="24"/>
        </w:rPr>
        <w:t>Accordingly, o</w:t>
      </w:r>
      <w:r w:rsidR="005F30C6">
        <w:rPr>
          <w:rFonts w:ascii="Calibri" w:hAnsi="Calibri" w:cs="Calibri"/>
          <w:sz w:val="24"/>
          <w:szCs w:val="24"/>
        </w:rPr>
        <w:t>nce the prosecution establishes the elements of the offence, the burden should pass to the defendant</w:t>
      </w:r>
      <w:r w:rsidR="00E92720">
        <w:rPr>
          <w:rFonts w:ascii="Calibri" w:hAnsi="Calibri" w:cs="Calibri"/>
          <w:sz w:val="24"/>
          <w:szCs w:val="24"/>
        </w:rPr>
        <w:t xml:space="preserve"> to show</w:t>
      </w:r>
      <w:r w:rsidR="005F30C6">
        <w:rPr>
          <w:rFonts w:ascii="Calibri" w:hAnsi="Calibri" w:cs="Calibri"/>
          <w:sz w:val="24"/>
          <w:szCs w:val="24"/>
        </w:rPr>
        <w:t xml:space="preserve"> that the defendant’s conduct was reasonable in all the circumstance. </w:t>
      </w:r>
    </w:p>
    <w:p w14:paraId="74DFBD57" w14:textId="77777777" w:rsidR="009E4C7E" w:rsidRDefault="009E4C7E" w:rsidP="006E1495">
      <w:pPr>
        <w:spacing w:after="0" w:line="240" w:lineRule="auto"/>
        <w:rPr>
          <w:rFonts w:ascii="Calibri" w:hAnsi="Calibri" w:cs="Calibri"/>
          <w:sz w:val="24"/>
          <w:szCs w:val="24"/>
        </w:rPr>
      </w:pPr>
    </w:p>
    <w:p w14:paraId="6EF9C194" w14:textId="34BDEAA6" w:rsidR="005F30C6" w:rsidRDefault="009959D5" w:rsidP="006E1495">
      <w:pPr>
        <w:spacing w:after="0" w:line="240" w:lineRule="auto"/>
        <w:rPr>
          <w:rFonts w:ascii="Calibri" w:hAnsi="Calibri" w:cs="Calibri"/>
          <w:sz w:val="24"/>
          <w:szCs w:val="24"/>
        </w:rPr>
      </w:pPr>
      <w:r>
        <w:rPr>
          <w:rFonts w:ascii="Calibri" w:hAnsi="Calibri" w:cs="Calibri"/>
          <w:sz w:val="24"/>
          <w:szCs w:val="24"/>
        </w:rPr>
        <w:t xml:space="preserve">The presumption of innocence will still apply to all other elements of each offence and therefore the limitations on this right are minimal. </w:t>
      </w:r>
    </w:p>
    <w:p w14:paraId="64068406" w14:textId="6903D955" w:rsidR="004B44A2" w:rsidRDefault="004B44A2" w:rsidP="006E1495">
      <w:pPr>
        <w:spacing w:after="0" w:line="240" w:lineRule="auto"/>
        <w:rPr>
          <w:rFonts w:ascii="Calibri" w:hAnsi="Calibri" w:cs="Calibri"/>
          <w:sz w:val="24"/>
          <w:szCs w:val="24"/>
        </w:rPr>
      </w:pPr>
    </w:p>
    <w:p w14:paraId="53B57515" w14:textId="4DDDEAD4" w:rsidR="004B44A2" w:rsidRDefault="004B44A2" w:rsidP="006E1495">
      <w:pPr>
        <w:spacing w:after="0" w:line="240" w:lineRule="auto"/>
        <w:rPr>
          <w:rFonts w:ascii="Calibri" w:hAnsi="Calibri" w:cs="Calibri"/>
          <w:sz w:val="24"/>
          <w:szCs w:val="24"/>
        </w:rPr>
      </w:pPr>
      <w:r>
        <w:rPr>
          <w:rFonts w:ascii="Calibri" w:hAnsi="Calibri" w:cs="Calibri"/>
          <w:sz w:val="24"/>
          <w:szCs w:val="24"/>
        </w:rPr>
        <w:t xml:space="preserve">In relation to the Committee’s request for further information </w:t>
      </w:r>
      <w:r w:rsidR="006042F9">
        <w:rPr>
          <w:rFonts w:ascii="Calibri" w:hAnsi="Calibri" w:cs="Calibri"/>
          <w:sz w:val="24"/>
          <w:szCs w:val="24"/>
        </w:rPr>
        <w:t xml:space="preserve">about the operation of the defence, in circumstances where an institutional entity should be held accountable, should </w:t>
      </w:r>
      <w:r w:rsidR="00FC6C3F">
        <w:rPr>
          <w:rFonts w:ascii="Calibri" w:hAnsi="Calibri" w:cs="Calibri"/>
          <w:sz w:val="24"/>
          <w:szCs w:val="24"/>
        </w:rPr>
        <w:t xml:space="preserve">both </w:t>
      </w:r>
      <w:r w:rsidR="006042F9">
        <w:rPr>
          <w:rFonts w:ascii="Calibri" w:hAnsi="Calibri" w:cs="Calibri"/>
          <w:sz w:val="24"/>
          <w:szCs w:val="24"/>
        </w:rPr>
        <w:t xml:space="preserve">the institutional entity and, for example, a person it employs as a carer be charged with the offence, the defences at sections 36A(3) (b) and (c) would be available to </w:t>
      </w:r>
      <w:r w:rsidR="009E4C7E">
        <w:rPr>
          <w:rFonts w:ascii="Calibri" w:hAnsi="Calibri" w:cs="Calibri"/>
          <w:sz w:val="24"/>
          <w:szCs w:val="24"/>
        </w:rPr>
        <w:t>the employee, but not the institutional entity.  The defences at these sections have been included to reflect that employees may have no, or limited, scope to act other than in accordance with their employer’s requirements or directions.</w:t>
      </w:r>
    </w:p>
    <w:p w14:paraId="67CC5E36" w14:textId="264727F1" w:rsidR="00ED2407" w:rsidRDefault="00ED2407" w:rsidP="006E1495">
      <w:pPr>
        <w:spacing w:after="0" w:line="240" w:lineRule="auto"/>
        <w:rPr>
          <w:rFonts w:ascii="Calibri" w:hAnsi="Calibri" w:cs="Calibri"/>
          <w:sz w:val="24"/>
          <w:szCs w:val="24"/>
        </w:rPr>
      </w:pPr>
    </w:p>
    <w:p w14:paraId="12D418BA" w14:textId="5A25CBE2" w:rsidR="00ED2407" w:rsidRDefault="00ED2407" w:rsidP="006E1495">
      <w:pPr>
        <w:spacing w:after="0" w:line="240" w:lineRule="auto"/>
        <w:rPr>
          <w:rFonts w:ascii="Calibri" w:hAnsi="Calibri" w:cs="Calibri"/>
          <w:sz w:val="24"/>
          <w:szCs w:val="24"/>
        </w:rPr>
      </w:pPr>
      <w:r>
        <w:rPr>
          <w:rFonts w:ascii="Calibri" w:hAnsi="Calibri" w:cs="Calibri"/>
          <w:b/>
          <w:bCs/>
          <w:sz w:val="24"/>
          <w:szCs w:val="24"/>
        </w:rPr>
        <w:t>Intended operation of offences and interaction with right to liberty and security of person</w:t>
      </w:r>
    </w:p>
    <w:p w14:paraId="7B2C1D9A" w14:textId="77777777" w:rsidR="00F23B6F" w:rsidRDefault="00F23B6F" w:rsidP="006E1495">
      <w:pPr>
        <w:spacing w:after="0" w:line="240" w:lineRule="auto"/>
        <w:rPr>
          <w:rFonts w:ascii="Calibri" w:hAnsi="Calibri" w:cs="Calibri"/>
          <w:sz w:val="24"/>
          <w:szCs w:val="24"/>
        </w:rPr>
      </w:pPr>
    </w:p>
    <w:p w14:paraId="770B94E9" w14:textId="005CBFAD" w:rsidR="00ED2407" w:rsidRDefault="00ED2407" w:rsidP="006E1495">
      <w:pPr>
        <w:spacing w:after="0" w:line="240" w:lineRule="auto"/>
        <w:rPr>
          <w:rFonts w:ascii="Calibri" w:hAnsi="Calibri" w:cs="Calibri"/>
          <w:sz w:val="24"/>
          <w:szCs w:val="24"/>
        </w:rPr>
      </w:pPr>
      <w:r>
        <w:rPr>
          <w:rFonts w:ascii="Calibri" w:hAnsi="Calibri" w:cs="Calibri"/>
          <w:sz w:val="24"/>
          <w:szCs w:val="24"/>
        </w:rPr>
        <w:t xml:space="preserve">The Committee has </w:t>
      </w:r>
      <w:r w:rsidR="0071697F">
        <w:rPr>
          <w:rFonts w:ascii="Calibri" w:hAnsi="Calibri" w:cs="Calibri"/>
          <w:sz w:val="24"/>
          <w:szCs w:val="24"/>
        </w:rPr>
        <w:t xml:space="preserve">commented on </w:t>
      </w:r>
      <w:r>
        <w:rPr>
          <w:rFonts w:ascii="Calibri" w:hAnsi="Calibri" w:cs="Calibri"/>
          <w:sz w:val="24"/>
          <w:szCs w:val="24"/>
        </w:rPr>
        <w:t>‘some potential ambiguities in the operation of the proposed offences’ and asked that I respond to this, providing further information on the intended operation of the offences in the Bill.</w:t>
      </w:r>
    </w:p>
    <w:p w14:paraId="1FC13E0E" w14:textId="5376678A" w:rsidR="00EC0EF0" w:rsidRDefault="00EC0EF0" w:rsidP="006E1495">
      <w:pPr>
        <w:spacing w:after="0" w:line="240" w:lineRule="auto"/>
        <w:rPr>
          <w:rFonts w:ascii="Calibri" w:hAnsi="Calibri" w:cs="Calibri"/>
          <w:sz w:val="24"/>
          <w:szCs w:val="24"/>
        </w:rPr>
      </w:pPr>
    </w:p>
    <w:p w14:paraId="006F0BC7" w14:textId="24D6A926" w:rsidR="00EC0EF0" w:rsidRDefault="00EC0EF0" w:rsidP="006E1495">
      <w:pPr>
        <w:spacing w:after="0" w:line="240" w:lineRule="auto"/>
        <w:rPr>
          <w:rFonts w:ascii="Calibri" w:hAnsi="Calibri" w:cs="Calibri"/>
          <w:sz w:val="24"/>
          <w:szCs w:val="24"/>
        </w:rPr>
      </w:pPr>
      <w:r>
        <w:rPr>
          <w:rFonts w:ascii="Calibri" w:hAnsi="Calibri" w:cs="Calibri"/>
          <w:sz w:val="24"/>
          <w:szCs w:val="24"/>
        </w:rPr>
        <w:t xml:space="preserve">In drafting the offences, the realities of working in a care facility were taken into account. Accordingly, the offence provisions </w:t>
      </w:r>
      <w:r w:rsidR="00FC6C3F">
        <w:rPr>
          <w:rFonts w:ascii="Calibri" w:hAnsi="Calibri" w:cs="Calibri"/>
          <w:sz w:val="24"/>
          <w:szCs w:val="24"/>
        </w:rPr>
        <w:t>have been developed to enable</w:t>
      </w:r>
      <w:r>
        <w:rPr>
          <w:rFonts w:ascii="Calibri" w:hAnsi="Calibri" w:cs="Calibri"/>
          <w:sz w:val="24"/>
          <w:szCs w:val="24"/>
        </w:rPr>
        <w:t xml:space="preserve"> offending to be appropriately dealt with according to the facts of each case.</w:t>
      </w:r>
    </w:p>
    <w:p w14:paraId="24522A06" w14:textId="7F22E219" w:rsidR="00EC0EF0" w:rsidRDefault="00EC0EF0" w:rsidP="006E1495">
      <w:pPr>
        <w:spacing w:after="0" w:line="240" w:lineRule="auto"/>
        <w:rPr>
          <w:rFonts w:ascii="Calibri" w:hAnsi="Calibri" w:cs="Calibri"/>
          <w:sz w:val="24"/>
          <w:szCs w:val="24"/>
        </w:rPr>
      </w:pPr>
    </w:p>
    <w:p w14:paraId="522C854C" w14:textId="28E9F954" w:rsidR="0069229A" w:rsidRDefault="00D03222" w:rsidP="004E23F4">
      <w:pPr>
        <w:spacing w:after="0" w:line="240" w:lineRule="auto"/>
        <w:rPr>
          <w:rFonts w:ascii="Calibri" w:hAnsi="Calibri" w:cs="Calibri"/>
          <w:sz w:val="24"/>
          <w:szCs w:val="24"/>
        </w:rPr>
      </w:pPr>
      <w:r>
        <w:rPr>
          <w:rFonts w:ascii="Calibri" w:hAnsi="Calibri" w:cs="Calibri"/>
          <w:sz w:val="24"/>
          <w:szCs w:val="24"/>
        </w:rPr>
        <w:t>I</w:t>
      </w:r>
      <w:r w:rsidR="00EC0EF0">
        <w:rPr>
          <w:rFonts w:ascii="Calibri" w:hAnsi="Calibri" w:cs="Calibri"/>
          <w:sz w:val="24"/>
          <w:szCs w:val="24"/>
        </w:rPr>
        <w:t xml:space="preserve">n relation to </w:t>
      </w:r>
      <w:r w:rsidR="00FC6C3F">
        <w:rPr>
          <w:rFonts w:ascii="Calibri" w:hAnsi="Calibri" w:cs="Calibri"/>
          <w:sz w:val="24"/>
          <w:szCs w:val="24"/>
        </w:rPr>
        <w:t>the questions of the Committee about</w:t>
      </w:r>
      <w:r w:rsidR="00EC0EF0">
        <w:rPr>
          <w:rFonts w:ascii="Calibri" w:hAnsi="Calibri" w:cs="Calibri"/>
          <w:sz w:val="24"/>
          <w:szCs w:val="24"/>
        </w:rPr>
        <w:t xml:space="preserve"> proposed section 36B</w:t>
      </w:r>
      <w:r w:rsidR="00FC6C3F">
        <w:rPr>
          <w:rFonts w:ascii="Calibri" w:hAnsi="Calibri" w:cs="Calibri"/>
          <w:sz w:val="24"/>
          <w:szCs w:val="24"/>
        </w:rPr>
        <w:t xml:space="preserve"> (Failure to protect vulnerable person from criminal offence)</w:t>
      </w:r>
      <w:r w:rsidR="00EC0EF0">
        <w:rPr>
          <w:rFonts w:ascii="Calibri" w:hAnsi="Calibri" w:cs="Calibri"/>
          <w:sz w:val="24"/>
          <w:szCs w:val="24"/>
        </w:rPr>
        <w:t>, this offence provision was modelled on existing law</w:t>
      </w:r>
      <w:r w:rsidR="00FC6C3F">
        <w:rPr>
          <w:rFonts w:ascii="Calibri" w:hAnsi="Calibri" w:cs="Calibri"/>
          <w:sz w:val="24"/>
          <w:szCs w:val="24"/>
        </w:rPr>
        <w:t xml:space="preserve">  (</w:t>
      </w:r>
      <w:r w:rsidR="00FC6C3F" w:rsidRPr="004E23F4">
        <w:rPr>
          <w:rFonts w:ascii="Calibri" w:hAnsi="Calibri" w:cs="Calibri"/>
          <w:sz w:val="24"/>
          <w:szCs w:val="24"/>
        </w:rPr>
        <w:t>section 66</w:t>
      </w:r>
      <w:r w:rsidR="004E23F4" w:rsidRPr="00E92720">
        <w:rPr>
          <w:rFonts w:ascii="Calibri" w:hAnsi="Calibri" w:cs="Calibri"/>
          <w:sz w:val="24"/>
          <w:szCs w:val="24"/>
        </w:rPr>
        <w:t>A</w:t>
      </w:r>
      <w:r w:rsidR="00FC6C3F" w:rsidRPr="004E23F4">
        <w:rPr>
          <w:rFonts w:ascii="Calibri" w:hAnsi="Calibri" w:cs="Calibri"/>
          <w:sz w:val="24"/>
          <w:szCs w:val="24"/>
        </w:rPr>
        <w:t xml:space="preserve"> of the Crimes Act 1900 – </w:t>
      </w:r>
      <w:r w:rsidR="004E23F4" w:rsidRPr="00A13694">
        <w:rPr>
          <w:rFonts w:ascii="Calibri" w:hAnsi="Calibri" w:cs="Calibri"/>
          <w:sz w:val="24"/>
          <w:szCs w:val="24"/>
        </w:rPr>
        <w:t xml:space="preserve">Failure by person in authority to protect child or young </w:t>
      </w:r>
      <w:r w:rsidR="004E23F4" w:rsidRPr="004E23F4">
        <w:rPr>
          <w:rFonts w:ascii="Calibri" w:hAnsi="Calibri" w:cs="Calibri"/>
          <w:sz w:val="24"/>
          <w:szCs w:val="24"/>
        </w:rPr>
        <w:t>person from sexual offence)</w:t>
      </w:r>
      <w:r w:rsidR="00A505A5">
        <w:rPr>
          <w:rFonts w:ascii="Calibri" w:hAnsi="Calibri" w:cs="Calibri"/>
          <w:sz w:val="24"/>
          <w:szCs w:val="24"/>
        </w:rPr>
        <w:t>.</w:t>
      </w:r>
      <w:r w:rsidR="00EC0EF0">
        <w:rPr>
          <w:rFonts w:ascii="Calibri" w:hAnsi="Calibri" w:cs="Calibri"/>
          <w:sz w:val="24"/>
          <w:szCs w:val="24"/>
        </w:rPr>
        <w:t xml:space="preserve"> </w:t>
      </w:r>
      <w:r w:rsidR="00EC0EF0" w:rsidRPr="00EC0EF0">
        <w:rPr>
          <w:rFonts w:ascii="Calibri" w:hAnsi="Calibri" w:cs="Calibri"/>
          <w:sz w:val="24"/>
          <w:szCs w:val="24"/>
        </w:rPr>
        <w:t xml:space="preserve">The intention of this offence is to appropriately sanction instances where </w:t>
      </w:r>
      <w:r w:rsidR="0069229A">
        <w:rPr>
          <w:rFonts w:ascii="Calibri" w:hAnsi="Calibri" w:cs="Calibri"/>
          <w:sz w:val="24"/>
          <w:szCs w:val="24"/>
        </w:rPr>
        <w:t xml:space="preserve">a </w:t>
      </w:r>
      <w:r w:rsidR="00EC0EF0" w:rsidRPr="00EC0EF0">
        <w:rPr>
          <w:rFonts w:ascii="Calibri" w:hAnsi="Calibri" w:cs="Calibri"/>
          <w:sz w:val="24"/>
          <w:szCs w:val="24"/>
        </w:rPr>
        <w:t>pe</w:t>
      </w:r>
      <w:r w:rsidR="0069229A">
        <w:rPr>
          <w:rFonts w:ascii="Calibri" w:hAnsi="Calibri" w:cs="Calibri"/>
          <w:sz w:val="24"/>
          <w:szCs w:val="24"/>
        </w:rPr>
        <w:t>rson</w:t>
      </w:r>
      <w:r w:rsidR="00EC0EF0" w:rsidRPr="00EC0EF0">
        <w:rPr>
          <w:rFonts w:ascii="Calibri" w:hAnsi="Calibri" w:cs="Calibri"/>
          <w:sz w:val="24"/>
          <w:szCs w:val="24"/>
        </w:rPr>
        <w:t xml:space="preserve"> in </w:t>
      </w:r>
      <w:r w:rsidR="0069229A">
        <w:rPr>
          <w:rFonts w:ascii="Calibri" w:hAnsi="Calibri" w:cs="Calibri"/>
          <w:sz w:val="24"/>
          <w:szCs w:val="24"/>
        </w:rPr>
        <w:t xml:space="preserve">a </w:t>
      </w:r>
      <w:r w:rsidR="00EC0EF0" w:rsidRPr="00EC0EF0">
        <w:rPr>
          <w:rFonts w:ascii="Calibri" w:hAnsi="Calibri" w:cs="Calibri"/>
          <w:sz w:val="24"/>
          <w:szCs w:val="24"/>
        </w:rPr>
        <w:t>position of authority in</w:t>
      </w:r>
      <w:r w:rsidR="0069229A">
        <w:rPr>
          <w:rFonts w:ascii="Calibri" w:hAnsi="Calibri" w:cs="Calibri"/>
          <w:sz w:val="24"/>
          <w:szCs w:val="24"/>
        </w:rPr>
        <w:t xml:space="preserve"> a</w:t>
      </w:r>
      <w:r w:rsidR="00EC0EF0" w:rsidRPr="00EC0EF0">
        <w:rPr>
          <w:rFonts w:ascii="Calibri" w:hAnsi="Calibri" w:cs="Calibri"/>
          <w:sz w:val="24"/>
          <w:szCs w:val="24"/>
        </w:rPr>
        <w:t xml:space="preserve"> relevant institution</w:t>
      </w:r>
      <w:r w:rsidR="0069229A">
        <w:rPr>
          <w:rFonts w:ascii="Calibri" w:hAnsi="Calibri" w:cs="Calibri"/>
          <w:sz w:val="24"/>
          <w:szCs w:val="24"/>
        </w:rPr>
        <w:t xml:space="preserve"> is </w:t>
      </w:r>
      <w:r w:rsidR="00B01E6E">
        <w:rPr>
          <w:rFonts w:ascii="Calibri" w:hAnsi="Calibri" w:cs="Calibri"/>
          <w:sz w:val="24"/>
          <w:szCs w:val="24"/>
        </w:rPr>
        <w:t xml:space="preserve">aware </w:t>
      </w:r>
      <w:r w:rsidR="0069229A">
        <w:rPr>
          <w:rFonts w:ascii="Calibri" w:hAnsi="Calibri" w:cs="Calibri"/>
          <w:sz w:val="24"/>
          <w:szCs w:val="24"/>
        </w:rPr>
        <w:t xml:space="preserve">of a substantial </w:t>
      </w:r>
      <w:r w:rsidR="00EC0EF0" w:rsidRPr="00EC0EF0">
        <w:rPr>
          <w:rFonts w:ascii="Calibri" w:hAnsi="Calibri" w:cs="Calibri"/>
          <w:sz w:val="24"/>
          <w:szCs w:val="24"/>
        </w:rPr>
        <w:t>risk</w:t>
      </w:r>
      <w:r w:rsidR="0069229A">
        <w:rPr>
          <w:rFonts w:ascii="Calibri" w:hAnsi="Calibri" w:cs="Calibri"/>
          <w:sz w:val="24"/>
          <w:szCs w:val="24"/>
        </w:rPr>
        <w:t xml:space="preserve"> that a serious offence will be committed against </w:t>
      </w:r>
      <w:r w:rsidR="00EC0EF0">
        <w:rPr>
          <w:rFonts w:ascii="Calibri" w:hAnsi="Calibri" w:cs="Calibri"/>
          <w:sz w:val="24"/>
          <w:szCs w:val="24"/>
        </w:rPr>
        <w:t>vulnerable</w:t>
      </w:r>
      <w:r w:rsidR="00EC0EF0" w:rsidRPr="00EC0EF0">
        <w:rPr>
          <w:rFonts w:ascii="Calibri" w:hAnsi="Calibri" w:cs="Calibri"/>
          <w:sz w:val="24"/>
          <w:szCs w:val="24"/>
        </w:rPr>
        <w:t xml:space="preserve"> people by someone associated with the institution</w:t>
      </w:r>
      <w:r w:rsidR="00B01E6E">
        <w:rPr>
          <w:rFonts w:ascii="Calibri" w:hAnsi="Calibri" w:cs="Calibri"/>
          <w:sz w:val="24"/>
          <w:szCs w:val="24"/>
        </w:rPr>
        <w:t>,</w:t>
      </w:r>
      <w:r w:rsidR="00EC0EF0" w:rsidRPr="00EC0EF0">
        <w:rPr>
          <w:rFonts w:ascii="Calibri" w:hAnsi="Calibri" w:cs="Calibri"/>
          <w:sz w:val="24"/>
          <w:szCs w:val="24"/>
        </w:rPr>
        <w:t xml:space="preserve"> and </w:t>
      </w:r>
      <w:r w:rsidR="0069229A">
        <w:rPr>
          <w:rFonts w:ascii="Calibri" w:hAnsi="Calibri" w:cs="Calibri"/>
          <w:sz w:val="24"/>
          <w:szCs w:val="24"/>
        </w:rPr>
        <w:t>the person in authority fails to act to reduce or remove the risk.</w:t>
      </w:r>
    </w:p>
    <w:p w14:paraId="15A53161" w14:textId="40F9D9FE" w:rsidR="00AB7551" w:rsidRDefault="00535BB4" w:rsidP="006E1495">
      <w:pPr>
        <w:spacing w:after="0" w:line="240" w:lineRule="auto"/>
        <w:rPr>
          <w:rFonts w:ascii="Calibri" w:hAnsi="Calibri" w:cs="Calibri"/>
          <w:sz w:val="24"/>
          <w:szCs w:val="24"/>
        </w:rPr>
      </w:pPr>
      <w:r>
        <w:rPr>
          <w:rFonts w:ascii="Calibri" w:hAnsi="Calibri" w:cs="Calibri"/>
          <w:sz w:val="24"/>
          <w:szCs w:val="24"/>
        </w:rPr>
        <w:t xml:space="preserve"> </w:t>
      </w:r>
    </w:p>
    <w:p w14:paraId="0D1DB329" w14:textId="77777777" w:rsidR="00DB3295" w:rsidRDefault="00A13694" w:rsidP="006E1495">
      <w:pPr>
        <w:spacing w:after="0" w:line="240" w:lineRule="auto"/>
        <w:rPr>
          <w:rFonts w:ascii="Calibri" w:hAnsi="Calibri" w:cs="Calibri"/>
          <w:sz w:val="24"/>
          <w:szCs w:val="24"/>
        </w:rPr>
      </w:pPr>
      <w:bookmarkStart w:id="1" w:name="_Hlk42028531"/>
      <w:r>
        <w:rPr>
          <w:rFonts w:ascii="Calibri" w:hAnsi="Calibri" w:cs="Calibri"/>
          <w:sz w:val="24"/>
          <w:szCs w:val="24"/>
        </w:rPr>
        <w:t xml:space="preserve">I </w:t>
      </w:r>
      <w:r w:rsidR="00E92720">
        <w:rPr>
          <w:rFonts w:ascii="Calibri" w:hAnsi="Calibri" w:cs="Calibri"/>
          <w:sz w:val="24"/>
          <w:szCs w:val="24"/>
        </w:rPr>
        <w:t>turn now to</w:t>
      </w:r>
      <w:r w:rsidR="00535BB4">
        <w:rPr>
          <w:rFonts w:ascii="Calibri" w:hAnsi="Calibri" w:cs="Calibri"/>
          <w:sz w:val="24"/>
          <w:szCs w:val="24"/>
        </w:rPr>
        <w:t xml:space="preserve"> the Committee’s query about whether</w:t>
      </w:r>
      <w:r w:rsidR="00D62FC5">
        <w:rPr>
          <w:rFonts w:ascii="Calibri" w:hAnsi="Calibri" w:cs="Calibri"/>
          <w:sz w:val="24"/>
          <w:szCs w:val="24"/>
        </w:rPr>
        <w:t>,</w:t>
      </w:r>
      <w:r w:rsidR="00E25787">
        <w:rPr>
          <w:rFonts w:ascii="Calibri" w:hAnsi="Calibri" w:cs="Calibri"/>
          <w:sz w:val="24"/>
          <w:szCs w:val="24"/>
        </w:rPr>
        <w:t xml:space="preserve"> in section </w:t>
      </w:r>
      <w:r w:rsidR="00535BB4">
        <w:rPr>
          <w:rFonts w:ascii="Calibri" w:hAnsi="Calibri" w:cs="Calibri"/>
          <w:sz w:val="24"/>
          <w:szCs w:val="24"/>
        </w:rPr>
        <w:t xml:space="preserve"> 36B</w:t>
      </w:r>
      <w:r w:rsidR="00E25787">
        <w:rPr>
          <w:rFonts w:ascii="Calibri" w:hAnsi="Calibri" w:cs="Calibri"/>
          <w:sz w:val="24"/>
          <w:szCs w:val="24"/>
        </w:rPr>
        <w:t xml:space="preserve"> (3), paragraph</w:t>
      </w:r>
      <w:r w:rsidR="00AB7551">
        <w:rPr>
          <w:rFonts w:ascii="Calibri" w:hAnsi="Calibri" w:cs="Calibri"/>
          <w:sz w:val="24"/>
          <w:szCs w:val="24"/>
        </w:rPr>
        <w:t xml:space="preserve"> </w:t>
      </w:r>
      <w:r w:rsidR="00535BB4">
        <w:rPr>
          <w:rFonts w:ascii="Calibri" w:hAnsi="Calibri" w:cs="Calibri"/>
          <w:sz w:val="24"/>
          <w:szCs w:val="24"/>
        </w:rPr>
        <w:t xml:space="preserve">(e) </w:t>
      </w:r>
      <w:r w:rsidR="00E25787">
        <w:rPr>
          <w:rFonts w:ascii="Calibri" w:hAnsi="Calibri" w:cs="Calibri"/>
          <w:sz w:val="24"/>
          <w:szCs w:val="24"/>
        </w:rPr>
        <w:t xml:space="preserve">of the definition of ‘associated’ </w:t>
      </w:r>
      <w:r w:rsidR="00535BB4">
        <w:rPr>
          <w:rFonts w:ascii="Calibri" w:hAnsi="Calibri" w:cs="Calibri"/>
          <w:sz w:val="24"/>
          <w:szCs w:val="24"/>
        </w:rPr>
        <w:t>is intended to limit the preceding categories</w:t>
      </w:r>
      <w:r w:rsidR="00E25787">
        <w:rPr>
          <w:rFonts w:ascii="Calibri" w:hAnsi="Calibri" w:cs="Calibri"/>
          <w:sz w:val="24"/>
          <w:szCs w:val="24"/>
        </w:rPr>
        <w:t xml:space="preserve"> (a) to (d)</w:t>
      </w:r>
      <w:r w:rsidR="00535BB4">
        <w:rPr>
          <w:rFonts w:ascii="Calibri" w:hAnsi="Calibri" w:cs="Calibri"/>
          <w:sz w:val="24"/>
          <w:szCs w:val="24"/>
        </w:rPr>
        <w:t xml:space="preserve"> of a </w:t>
      </w:r>
      <w:r w:rsidR="00535BB4" w:rsidRPr="00E92720">
        <w:rPr>
          <w:rFonts w:ascii="Calibri" w:hAnsi="Calibri" w:cs="Calibri"/>
          <w:i/>
          <w:iCs/>
          <w:sz w:val="24"/>
          <w:szCs w:val="24"/>
        </w:rPr>
        <w:t xml:space="preserve">person </w:t>
      </w:r>
      <w:r w:rsidR="00C649B9">
        <w:rPr>
          <w:rFonts w:ascii="Calibri" w:hAnsi="Calibri" w:cs="Calibri"/>
          <w:i/>
          <w:iCs/>
          <w:sz w:val="24"/>
          <w:szCs w:val="24"/>
        </w:rPr>
        <w:t>associated with a relevant institution</w:t>
      </w:r>
      <w:r w:rsidR="00535BB4">
        <w:rPr>
          <w:rFonts w:ascii="Calibri" w:hAnsi="Calibri" w:cs="Calibri"/>
          <w:sz w:val="24"/>
          <w:szCs w:val="24"/>
        </w:rPr>
        <w:t>, to</w:t>
      </w:r>
      <w:r w:rsidR="00C649B9">
        <w:rPr>
          <w:rFonts w:ascii="Calibri" w:hAnsi="Calibri" w:cs="Calibri"/>
          <w:sz w:val="24"/>
          <w:szCs w:val="24"/>
        </w:rPr>
        <w:t xml:space="preserve"> </w:t>
      </w:r>
      <w:r w:rsidR="00535BB4">
        <w:rPr>
          <w:rFonts w:ascii="Calibri" w:hAnsi="Calibri" w:cs="Calibri"/>
          <w:sz w:val="24"/>
          <w:szCs w:val="24"/>
        </w:rPr>
        <w:t xml:space="preserve">where the person is in a position of some authority, or </w:t>
      </w:r>
      <w:r w:rsidR="00C649B9">
        <w:rPr>
          <w:rFonts w:ascii="Calibri" w:hAnsi="Calibri" w:cs="Calibri"/>
          <w:sz w:val="24"/>
          <w:szCs w:val="24"/>
        </w:rPr>
        <w:t>if</w:t>
      </w:r>
      <w:r w:rsidR="00D62FC5">
        <w:rPr>
          <w:rFonts w:ascii="Calibri" w:hAnsi="Calibri" w:cs="Calibri"/>
          <w:sz w:val="24"/>
          <w:szCs w:val="24"/>
        </w:rPr>
        <w:t xml:space="preserve"> </w:t>
      </w:r>
      <w:r w:rsidR="00967226">
        <w:rPr>
          <w:rFonts w:ascii="Calibri" w:hAnsi="Calibri" w:cs="Calibri"/>
          <w:sz w:val="24"/>
          <w:szCs w:val="24"/>
        </w:rPr>
        <w:t>paragraph</w:t>
      </w:r>
      <w:r w:rsidR="00AB7551">
        <w:rPr>
          <w:rFonts w:ascii="Calibri" w:hAnsi="Calibri" w:cs="Calibri"/>
          <w:sz w:val="24"/>
          <w:szCs w:val="24"/>
        </w:rPr>
        <w:t xml:space="preserve"> </w:t>
      </w:r>
      <w:r w:rsidR="00C649B9">
        <w:rPr>
          <w:rFonts w:ascii="Calibri" w:hAnsi="Calibri" w:cs="Calibri"/>
          <w:sz w:val="24"/>
          <w:szCs w:val="24"/>
        </w:rPr>
        <w:t xml:space="preserve">(e) </w:t>
      </w:r>
      <w:r w:rsidR="00535BB4">
        <w:rPr>
          <w:rFonts w:ascii="Calibri" w:hAnsi="Calibri" w:cs="Calibri"/>
          <w:sz w:val="24"/>
          <w:szCs w:val="24"/>
        </w:rPr>
        <w:t>refers to an ability to influence the institution in some other way.</w:t>
      </w:r>
      <w:r w:rsidR="00C649B9">
        <w:rPr>
          <w:rFonts w:ascii="Calibri" w:hAnsi="Calibri" w:cs="Calibri"/>
          <w:sz w:val="24"/>
          <w:szCs w:val="24"/>
        </w:rPr>
        <w:t xml:space="preserve">  </w:t>
      </w:r>
      <w:r w:rsidR="00967226">
        <w:rPr>
          <w:rFonts w:ascii="Calibri" w:hAnsi="Calibri" w:cs="Calibri"/>
          <w:sz w:val="24"/>
          <w:szCs w:val="24"/>
        </w:rPr>
        <w:t>Paragraph</w:t>
      </w:r>
      <w:r>
        <w:rPr>
          <w:rFonts w:ascii="Calibri" w:hAnsi="Calibri" w:cs="Calibri"/>
          <w:sz w:val="24"/>
          <w:szCs w:val="24"/>
        </w:rPr>
        <w:t xml:space="preserve"> </w:t>
      </w:r>
      <w:r w:rsidR="00C649B9">
        <w:rPr>
          <w:rFonts w:ascii="Calibri" w:hAnsi="Calibri" w:cs="Calibri"/>
          <w:sz w:val="24"/>
          <w:szCs w:val="24"/>
        </w:rPr>
        <w:t>(e) is intended to apply to a person in a position to influence the institution other than in the capacit</w:t>
      </w:r>
      <w:r w:rsidR="007C4C20">
        <w:rPr>
          <w:rFonts w:ascii="Calibri" w:hAnsi="Calibri" w:cs="Calibri"/>
          <w:sz w:val="24"/>
          <w:szCs w:val="24"/>
        </w:rPr>
        <w:t xml:space="preserve">ies listed in </w:t>
      </w:r>
      <w:r w:rsidR="00967226">
        <w:rPr>
          <w:rFonts w:ascii="Calibri" w:hAnsi="Calibri" w:cs="Calibri"/>
          <w:sz w:val="24"/>
          <w:szCs w:val="24"/>
        </w:rPr>
        <w:t>paragraphs</w:t>
      </w:r>
      <w:r w:rsidR="00AB7551">
        <w:rPr>
          <w:rFonts w:ascii="Calibri" w:hAnsi="Calibri" w:cs="Calibri"/>
          <w:sz w:val="24"/>
          <w:szCs w:val="24"/>
        </w:rPr>
        <w:t xml:space="preserve"> </w:t>
      </w:r>
      <w:r w:rsidR="007C4C20">
        <w:rPr>
          <w:rFonts w:ascii="Calibri" w:hAnsi="Calibri" w:cs="Calibri"/>
          <w:sz w:val="24"/>
          <w:szCs w:val="24"/>
        </w:rPr>
        <w:t>(a) to (d).</w:t>
      </w:r>
      <w:r>
        <w:rPr>
          <w:rFonts w:ascii="Calibri" w:hAnsi="Calibri" w:cs="Calibri"/>
          <w:sz w:val="24"/>
          <w:szCs w:val="24"/>
        </w:rPr>
        <w:t xml:space="preserve"> </w:t>
      </w:r>
    </w:p>
    <w:p w14:paraId="04CC620E" w14:textId="77777777" w:rsidR="00DB3295" w:rsidRDefault="00DB3295" w:rsidP="006E1495">
      <w:pPr>
        <w:spacing w:after="0" w:line="240" w:lineRule="auto"/>
        <w:rPr>
          <w:rFonts w:ascii="Calibri" w:hAnsi="Calibri" w:cs="Calibri"/>
          <w:sz w:val="24"/>
          <w:szCs w:val="24"/>
        </w:rPr>
      </w:pPr>
    </w:p>
    <w:p w14:paraId="0CD75C6F" w14:textId="6A2C1F43" w:rsidR="00C52B80" w:rsidRDefault="007C4C20" w:rsidP="006E1495">
      <w:pPr>
        <w:spacing w:after="0" w:line="240" w:lineRule="auto"/>
        <w:rPr>
          <w:rFonts w:ascii="Calibri" w:hAnsi="Calibri" w:cs="Calibri"/>
          <w:sz w:val="24"/>
          <w:szCs w:val="24"/>
        </w:rPr>
      </w:pPr>
      <w:r>
        <w:rPr>
          <w:rFonts w:ascii="Calibri" w:hAnsi="Calibri" w:cs="Calibri"/>
          <w:sz w:val="24"/>
          <w:szCs w:val="24"/>
        </w:rPr>
        <w:t>The Committee has asked for more information about section 36B</w:t>
      </w:r>
      <w:r w:rsidR="00AB7551">
        <w:rPr>
          <w:rFonts w:ascii="Calibri" w:hAnsi="Calibri" w:cs="Calibri"/>
          <w:sz w:val="24"/>
          <w:szCs w:val="24"/>
        </w:rPr>
        <w:t xml:space="preserve"> </w:t>
      </w:r>
      <w:r>
        <w:rPr>
          <w:rFonts w:ascii="Calibri" w:hAnsi="Calibri" w:cs="Calibri"/>
          <w:sz w:val="24"/>
          <w:szCs w:val="24"/>
        </w:rPr>
        <w:t xml:space="preserve">(1) and when a person is to be regarded as being </w:t>
      </w:r>
      <w:r w:rsidR="00A13694">
        <w:rPr>
          <w:rFonts w:ascii="Calibri" w:hAnsi="Calibri" w:cs="Calibri"/>
          <w:sz w:val="24"/>
          <w:szCs w:val="24"/>
        </w:rPr>
        <w:t>“</w:t>
      </w:r>
      <w:r>
        <w:rPr>
          <w:rFonts w:ascii="Calibri" w:hAnsi="Calibri" w:cs="Calibri"/>
          <w:sz w:val="24"/>
          <w:szCs w:val="24"/>
        </w:rPr>
        <w:t>in authority” for the purpose of being potentially liable to commit the offence or whose conduct may give rise to a substantial risk that may enliven the proposed offence.</w:t>
      </w:r>
      <w:r w:rsidR="00DB3295">
        <w:rPr>
          <w:rFonts w:ascii="Calibri" w:hAnsi="Calibri" w:cs="Calibri"/>
          <w:sz w:val="24"/>
          <w:szCs w:val="24"/>
        </w:rPr>
        <w:t xml:space="preserve">  </w:t>
      </w:r>
      <w:bookmarkEnd w:id="1"/>
      <w:r>
        <w:rPr>
          <w:rFonts w:ascii="Calibri" w:hAnsi="Calibri" w:cs="Calibri"/>
          <w:sz w:val="24"/>
          <w:szCs w:val="24"/>
        </w:rPr>
        <w:t xml:space="preserve">The term </w:t>
      </w:r>
      <w:r w:rsidRPr="00E92720">
        <w:rPr>
          <w:rFonts w:ascii="Calibri" w:hAnsi="Calibri" w:cs="Calibri"/>
          <w:i/>
          <w:iCs/>
          <w:sz w:val="24"/>
          <w:szCs w:val="24"/>
        </w:rPr>
        <w:t>person in authority</w:t>
      </w:r>
      <w:r>
        <w:rPr>
          <w:rFonts w:ascii="Calibri" w:hAnsi="Calibri" w:cs="Calibri"/>
          <w:sz w:val="24"/>
          <w:szCs w:val="24"/>
        </w:rPr>
        <w:t xml:space="preserve"> is not defined.  </w:t>
      </w:r>
      <w:r w:rsidR="0086644F">
        <w:rPr>
          <w:rFonts w:ascii="Calibri" w:hAnsi="Calibri" w:cs="Calibri"/>
          <w:sz w:val="24"/>
          <w:szCs w:val="24"/>
        </w:rPr>
        <w:t>Having regard to the ordinary meaning to the term -</w:t>
      </w:r>
      <w:r w:rsidR="0086644F" w:rsidRPr="00E92720">
        <w:rPr>
          <w:rFonts w:ascii="Calibri" w:hAnsi="Calibri" w:cs="Calibri"/>
          <w:sz w:val="24"/>
          <w:szCs w:val="24"/>
        </w:rPr>
        <w:t xml:space="preserve"> the right to control, command, or determine</w:t>
      </w:r>
      <w:r w:rsidR="00E92720">
        <w:rPr>
          <w:rFonts w:ascii="Calibri" w:hAnsi="Calibri" w:cs="Calibri"/>
          <w:sz w:val="24"/>
          <w:szCs w:val="24"/>
        </w:rPr>
        <w:t xml:space="preserve"> -</w:t>
      </w:r>
      <w:r w:rsidR="0086644F" w:rsidRPr="00E92720">
        <w:rPr>
          <w:rFonts w:ascii="Calibri" w:hAnsi="Calibri" w:cs="Calibri"/>
          <w:sz w:val="24"/>
          <w:szCs w:val="24"/>
        </w:rPr>
        <w:t xml:space="preserve"> whether a </w:t>
      </w:r>
      <w:r>
        <w:rPr>
          <w:rFonts w:ascii="Calibri" w:hAnsi="Calibri" w:cs="Calibri"/>
          <w:sz w:val="24"/>
          <w:szCs w:val="24"/>
        </w:rPr>
        <w:t xml:space="preserve">person is a person in authority will depend on the facts </w:t>
      </w:r>
      <w:r w:rsidR="006B1CE2">
        <w:rPr>
          <w:rFonts w:ascii="Calibri" w:hAnsi="Calibri" w:cs="Calibri"/>
          <w:sz w:val="24"/>
          <w:szCs w:val="24"/>
        </w:rPr>
        <w:t>and all</w:t>
      </w:r>
      <w:r>
        <w:rPr>
          <w:rFonts w:ascii="Calibri" w:hAnsi="Calibri" w:cs="Calibri"/>
          <w:sz w:val="24"/>
          <w:szCs w:val="24"/>
        </w:rPr>
        <w:t xml:space="preserve"> the particular circumstances.  </w:t>
      </w:r>
      <w:r w:rsidR="004409E1">
        <w:rPr>
          <w:rFonts w:ascii="Calibri" w:hAnsi="Calibri" w:cs="Calibri"/>
          <w:sz w:val="24"/>
          <w:szCs w:val="24"/>
        </w:rPr>
        <w:t>Considerations likely to be relevant include the extent to which the person is empowered to take actions, including making decisions, affecting the</w:t>
      </w:r>
      <w:r w:rsidR="00C52B80">
        <w:rPr>
          <w:rFonts w:ascii="Calibri" w:hAnsi="Calibri" w:cs="Calibri"/>
          <w:sz w:val="24"/>
          <w:szCs w:val="24"/>
        </w:rPr>
        <w:t xml:space="preserve"> way in which people in the care of the institution are exposed to, or protected from, the risk of a serious criminal offence.</w:t>
      </w:r>
    </w:p>
    <w:p w14:paraId="07A2A514" w14:textId="77777777" w:rsidR="00C52B80" w:rsidRDefault="00C52B80" w:rsidP="006E1495">
      <w:pPr>
        <w:spacing w:after="0" w:line="240" w:lineRule="auto"/>
        <w:rPr>
          <w:rFonts w:ascii="Calibri" w:hAnsi="Calibri" w:cs="Calibri"/>
          <w:sz w:val="24"/>
          <w:szCs w:val="24"/>
        </w:rPr>
      </w:pPr>
    </w:p>
    <w:p w14:paraId="665EE2E9" w14:textId="2DE21E67" w:rsidR="007C4C20" w:rsidRDefault="0086644F" w:rsidP="006E1495">
      <w:pPr>
        <w:spacing w:after="0" w:line="240" w:lineRule="auto"/>
        <w:rPr>
          <w:rFonts w:ascii="Calibri" w:hAnsi="Calibri" w:cs="Calibri"/>
          <w:sz w:val="24"/>
          <w:szCs w:val="24"/>
        </w:rPr>
      </w:pPr>
      <w:r>
        <w:rPr>
          <w:rFonts w:ascii="Calibri" w:hAnsi="Calibri" w:cs="Calibri"/>
          <w:sz w:val="24"/>
          <w:szCs w:val="24"/>
        </w:rPr>
        <w:t xml:space="preserve">As the Committee will have noted, </w:t>
      </w:r>
      <w:r w:rsidR="007C4C20">
        <w:rPr>
          <w:rFonts w:ascii="Calibri" w:hAnsi="Calibri" w:cs="Calibri"/>
          <w:sz w:val="24"/>
          <w:szCs w:val="24"/>
        </w:rPr>
        <w:t>section 36B</w:t>
      </w:r>
      <w:r w:rsidR="00A13694">
        <w:rPr>
          <w:rFonts w:ascii="Calibri" w:hAnsi="Calibri" w:cs="Calibri"/>
          <w:sz w:val="24"/>
          <w:szCs w:val="24"/>
        </w:rPr>
        <w:t xml:space="preserve"> </w:t>
      </w:r>
      <w:r w:rsidR="007C4C20">
        <w:rPr>
          <w:rFonts w:ascii="Calibri" w:hAnsi="Calibri" w:cs="Calibri"/>
          <w:sz w:val="24"/>
          <w:szCs w:val="24"/>
        </w:rPr>
        <w:t>(1)</w:t>
      </w:r>
      <w:r w:rsidR="00A13694">
        <w:rPr>
          <w:rFonts w:ascii="Calibri" w:hAnsi="Calibri" w:cs="Calibri"/>
          <w:sz w:val="24"/>
          <w:szCs w:val="24"/>
        </w:rPr>
        <w:t xml:space="preserve"> </w:t>
      </w:r>
      <w:r w:rsidR="007C4C20">
        <w:rPr>
          <w:rFonts w:ascii="Calibri" w:hAnsi="Calibri" w:cs="Calibri"/>
          <w:sz w:val="24"/>
          <w:szCs w:val="24"/>
        </w:rPr>
        <w:t>(d)</w:t>
      </w:r>
      <w:r w:rsidR="00C52B80">
        <w:rPr>
          <w:rFonts w:ascii="Calibri" w:hAnsi="Calibri" w:cs="Calibri"/>
          <w:sz w:val="24"/>
          <w:szCs w:val="24"/>
        </w:rPr>
        <w:t xml:space="preserve"> is to the effect that </w:t>
      </w:r>
      <w:r>
        <w:rPr>
          <w:rFonts w:ascii="Calibri" w:hAnsi="Calibri" w:cs="Calibri"/>
          <w:sz w:val="24"/>
          <w:szCs w:val="24"/>
        </w:rPr>
        <w:t>a person in authority will only commit the offence where the person can, because of the position the person occupies in the institution, reduce or remove the risk.</w:t>
      </w:r>
    </w:p>
    <w:p w14:paraId="023412F7" w14:textId="22C84269" w:rsidR="00EC0EF0" w:rsidRDefault="00EC0EF0" w:rsidP="006E1495">
      <w:pPr>
        <w:spacing w:after="0" w:line="240" w:lineRule="auto"/>
        <w:rPr>
          <w:rFonts w:ascii="Calibri" w:hAnsi="Calibri" w:cs="Calibri"/>
          <w:sz w:val="24"/>
          <w:szCs w:val="24"/>
        </w:rPr>
      </w:pPr>
    </w:p>
    <w:p w14:paraId="202AF265" w14:textId="44598D61" w:rsidR="00C452EE" w:rsidRDefault="00C452EE" w:rsidP="006E1495">
      <w:pPr>
        <w:spacing w:after="0" w:line="240" w:lineRule="auto"/>
        <w:rPr>
          <w:rFonts w:ascii="Calibri" w:hAnsi="Calibri" w:cs="Calibri"/>
          <w:sz w:val="24"/>
          <w:szCs w:val="24"/>
        </w:rPr>
      </w:pPr>
      <w:r>
        <w:rPr>
          <w:rFonts w:ascii="Calibri" w:hAnsi="Calibri" w:cs="Calibri"/>
          <w:sz w:val="24"/>
          <w:szCs w:val="24"/>
        </w:rPr>
        <w:lastRenderedPageBreak/>
        <w:t>In response to the Committee’s query about the operation of section 36C</w:t>
      </w:r>
      <w:r w:rsidR="00E92720">
        <w:rPr>
          <w:rFonts w:ascii="Calibri" w:hAnsi="Calibri" w:cs="Calibri"/>
          <w:sz w:val="24"/>
          <w:szCs w:val="24"/>
        </w:rPr>
        <w:t xml:space="preserve"> (</w:t>
      </w:r>
      <w:r w:rsidR="0099614D">
        <w:rPr>
          <w:rFonts w:ascii="Calibri" w:hAnsi="Calibri" w:cs="Calibri"/>
          <w:sz w:val="24"/>
          <w:szCs w:val="24"/>
        </w:rPr>
        <w:t>Neglect of a vulnerable person)</w:t>
      </w:r>
      <w:r>
        <w:rPr>
          <w:rFonts w:ascii="Calibri" w:hAnsi="Calibri" w:cs="Calibri"/>
          <w:sz w:val="24"/>
          <w:szCs w:val="24"/>
        </w:rPr>
        <w:t>, a person who is responsible for providing care to a vulnerable person, only commits an offence if they recklessly or negligently fail to provide those necessities of life that are a necessary part of the care the person is responsible for providing.</w:t>
      </w:r>
    </w:p>
    <w:p w14:paraId="7CD46D30" w14:textId="7C6DC0BF" w:rsidR="00C452EE" w:rsidRDefault="00C452EE" w:rsidP="006E1495">
      <w:pPr>
        <w:spacing w:after="0" w:line="240" w:lineRule="auto"/>
        <w:rPr>
          <w:rFonts w:ascii="Calibri" w:hAnsi="Calibri" w:cs="Calibri"/>
          <w:sz w:val="24"/>
          <w:szCs w:val="24"/>
        </w:rPr>
      </w:pPr>
    </w:p>
    <w:p w14:paraId="19885866" w14:textId="483BB219" w:rsidR="00C452EE" w:rsidRPr="00D03222" w:rsidRDefault="00C452EE" w:rsidP="006E1495">
      <w:pPr>
        <w:spacing w:after="0" w:line="240" w:lineRule="auto"/>
        <w:rPr>
          <w:sz w:val="24"/>
          <w:szCs w:val="24"/>
          <w:lang w:eastAsia="en-AU"/>
        </w:rPr>
      </w:pPr>
      <w:r>
        <w:rPr>
          <w:rFonts w:ascii="Calibri" w:hAnsi="Calibri" w:cs="Calibri"/>
          <w:sz w:val="24"/>
          <w:szCs w:val="24"/>
        </w:rPr>
        <w:t xml:space="preserve">Section 36C (2) is not intended to render </w:t>
      </w:r>
      <w:r w:rsidR="0099614D">
        <w:rPr>
          <w:rFonts w:ascii="Calibri" w:hAnsi="Calibri" w:cs="Calibri"/>
          <w:sz w:val="24"/>
          <w:szCs w:val="24"/>
        </w:rPr>
        <w:t xml:space="preserve">liable </w:t>
      </w:r>
      <w:r>
        <w:rPr>
          <w:rFonts w:ascii="Calibri" w:hAnsi="Calibri" w:cs="Calibri"/>
          <w:sz w:val="24"/>
          <w:szCs w:val="24"/>
        </w:rPr>
        <w:t>a person responsible for providing only some of the necessities of life to a vulnerable person, in relation to the provision of other necessities of life, if the provision of those other necessities of life is not a necessary part of the care that the person is responsible for providing.</w:t>
      </w:r>
    </w:p>
    <w:p w14:paraId="3F5ED719" w14:textId="0120F156" w:rsidR="00487299" w:rsidRDefault="00487299" w:rsidP="006E1495">
      <w:pPr>
        <w:spacing w:after="0" w:line="240" w:lineRule="auto"/>
        <w:rPr>
          <w:rFonts w:ascii="Calibri" w:hAnsi="Calibri" w:cs="Calibri"/>
          <w:sz w:val="24"/>
          <w:szCs w:val="24"/>
        </w:rPr>
      </w:pPr>
    </w:p>
    <w:p w14:paraId="5E2DF44F" w14:textId="77CD617B" w:rsidR="00D03222" w:rsidRDefault="00C3543B" w:rsidP="006E1495">
      <w:pPr>
        <w:spacing w:after="0" w:line="240" w:lineRule="auto"/>
        <w:rPr>
          <w:rFonts w:ascii="Calibri" w:hAnsi="Calibri" w:cs="Calibri"/>
          <w:sz w:val="24"/>
          <w:szCs w:val="24"/>
        </w:rPr>
      </w:pPr>
      <w:r>
        <w:rPr>
          <w:rFonts w:ascii="Calibri" w:hAnsi="Calibri" w:cs="Calibri"/>
          <w:sz w:val="24"/>
          <w:szCs w:val="24"/>
        </w:rPr>
        <w:t>T</w:t>
      </w:r>
      <w:r w:rsidR="00D03222">
        <w:rPr>
          <w:rFonts w:ascii="Calibri" w:hAnsi="Calibri" w:cs="Calibri"/>
          <w:sz w:val="24"/>
          <w:szCs w:val="24"/>
        </w:rPr>
        <w:t xml:space="preserve">here is a formal review mechanism </w:t>
      </w:r>
      <w:r>
        <w:rPr>
          <w:rFonts w:ascii="Calibri" w:hAnsi="Calibri" w:cs="Calibri"/>
          <w:sz w:val="24"/>
          <w:szCs w:val="24"/>
        </w:rPr>
        <w:t xml:space="preserve">in the Bill, </w:t>
      </w:r>
      <w:r w:rsidR="00D03222">
        <w:rPr>
          <w:rFonts w:ascii="Calibri" w:hAnsi="Calibri" w:cs="Calibri"/>
          <w:sz w:val="24"/>
          <w:szCs w:val="24"/>
        </w:rPr>
        <w:t xml:space="preserve">which </w:t>
      </w:r>
      <w:r>
        <w:rPr>
          <w:rFonts w:ascii="Calibri" w:hAnsi="Calibri" w:cs="Calibri"/>
          <w:sz w:val="24"/>
          <w:szCs w:val="24"/>
        </w:rPr>
        <w:t xml:space="preserve">will enable consideration of </w:t>
      </w:r>
      <w:r w:rsidR="00D03222">
        <w:rPr>
          <w:rFonts w:ascii="Calibri" w:hAnsi="Calibri" w:cs="Calibri"/>
          <w:sz w:val="24"/>
          <w:szCs w:val="24"/>
        </w:rPr>
        <w:t>any practical issues that arise as a result of the operation of the offences.</w:t>
      </w:r>
    </w:p>
    <w:p w14:paraId="1499961F" w14:textId="6320ED84" w:rsidR="003B2C70" w:rsidRDefault="003B2C70" w:rsidP="006E1495">
      <w:pPr>
        <w:spacing w:after="0" w:line="240" w:lineRule="auto"/>
        <w:rPr>
          <w:rFonts w:ascii="Calibri" w:hAnsi="Calibri" w:cs="Calibri"/>
          <w:sz w:val="24"/>
          <w:szCs w:val="24"/>
        </w:rPr>
      </w:pPr>
    </w:p>
    <w:p w14:paraId="0144BB05" w14:textId="6DA6BDE6" w:rsidR="003B2C70" w:rsidRDefault="003B2C70" w:rsidP="006E1495">
      <w:pPr>
        <w:spacing w:after="0" w:line="240" w:lineRule="auto"/>
        <w:rPr>
          <w:rFonts w:ascii="Calibri" w:hAnsi="Calibri" w:cs="Calibri"/>
          <w:sz w:val="24"/>
          <w:szCs w:val="24"/>
        </w:rPr>
      </w:pPr>
      <w:r>
        <w:rPr>
          <w:rFonts w:ascii="Calibri" w:hAnsi="Calibri" w:cs="Calibri"/>
          <w:sz w:val="24"/>
          <w:szCs w:val="24"/>
        </w:rPr>
        <w:t>I thank you for taking the time to consider this Bill.</w:t>
      </w:r>
    </w:p>
    <w:p w14:paraId="07E80A04" w14:textId="77777777" w:rsidR="00D03222" w:rsidRDefault="00D03222" w:rsidP="006E1495">
      <w:pPr>
        <w:spacing w:after="0" w:line="240" w:lineRule="auto"/>
        <w:rPr>
          <w:rFonts w:ascii="Calibri" w:hAnsi="Calibri" w:cs="Calibri"/>
          <w:sz w:val="24"/>
          <w:szCs w:val="24"/>
        </w:rPr>
      </w:pPr>
    </w:p>
    <w:p w14:paraId="3E479243"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01246450" w14:textId="7422B00D" w:rsidR="00AD7D31" w:rsidRDefault="00AD7D31" w:rsidP="00AD7D31">
      <w:pPr>
        <w:spacing w:after="0" w:line="240" w:lineRule="auto"/>
        <w:rPr>
          <w:rFonts w:ascii="Calibri" w:hAnsi="Calibri"/>
          <w:sz w:val="24"/>
          <w:szCs w:val="24"/>
        </w:rPr>
      </w:pPr>
    </w:p>
    <w:p w14:paraId="71C8CEB1" w14:textId="3FAE52C3" w:rsidR="000038B6" w:rsidRDefault="000038B6" w:rsidP="00AD7D31">
      <w:pPr>
        <w:spacing w:after="0" w:line="240" w:lineRule="auto"/>
        <w:rPr>
          <w:rFonts w:ascii="Calibri" w:hAnsi="Calibri"/>
          <w:sz w:val="24"/>
          <w:szCs w:val="24"/>
        </w:rPr>
      </w:pPr>
    </w:p>
    <w:p w14:paraId="1DA9E36D" w14:textId="1986853F" w:rsidR="000038B6" w:rsidRDefault="000038B6" w:rsidP="00AD7D31">
      <w:pPr>
        <w:spacing w:after="0" w:line="240" w:lineRule="auto"/>
        <w:rPr>
          <w:rFonts w:ascii="Calibri" w:hAnsi="Calibri"/>
          <w:sz w:val="24"/>
          <w:szCs w:val="24"/>
        </w:rPr>
      </w:pPr>
    </w:p>
    <w:p w14:paraId="58B281A6" w14:textId="77777777" w:rsidR="000038B6" w:rsidRPr="00A031A0" w:rsidRDefault="000038B6" w:rsidP="00AD7D31">
      <w:pPr>
        <w:spacing w:after="0" w:line="240" w:lineRule="auto"/>
        <w:rPr>
          <w:rFonts w:ascii="Calibri" w:hAnsi="Calibri"/>
          <w:sz w:val="24"/>
          <w:szCs w:val="24"/>
        </w:rPr>
      </w:pPr>
    </w:p>
    <w:p w14:paraId="1794EBBA" w14:textId="7FC2FE3A" w:rsidR="0055749D" w:rsidRPr="000038B6" w:rsidRDefault="00F47925" w:rsidP="000038B6">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r w:rsidR="0061634E" w:rsidRPr="009C2877">
        <w:rPr>
          <w:noProof/>
          <w:sz w:val="20"/>
          <w:szCs w:val="20"/>
          <w:lang w:eastAsia="en-AU"/>
        </w:rPr>
        <mc:AlternateContent>
          <mc:Choice Requires="wps">
            <w:drawing>
              <wp:anchor distT="0" distB="0" distL="114300" distR="114300" simplePos="0" relativeHeight="251666432" behindDoc="1" locked="0" layoutInCell="1" allowOverlap="1" wp14:anchorId="47240527" wp14:editId="4BE6870D">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1A7D2"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7240527"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" filled="f" stroked="f">
                <v:textbox inset="0,0,0,0">
                  <w:txbxContent>
                    <w:p w14:paraId="42F1A7D2"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sectPr w:rsidR="0055749D" w:rsidRPr="000038B6" w:rsidSect="00F50739">
      <w:headerReference w:type="default" r:id="rId10"/>
      <w:headerReference w:type="first" r:id="rId11"/>
      <w:footerReference w:type="first" r:id="rId12"/>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12D44C" w14:textId="77777777" w:rsidR="005B62EE" w:rsidRDefault="005B62EE" w:rsidP="00AD7D31">
      <w:pPr>
        <w:spacing w:after="0" w:line="240" w:lineRule="auto"/>
      </w:pPr>
      <w:r>
        <w:separator/>
      </w:r>
    </w:p>
  </w:endnote>
  <w:endnote w:type="continuationSeparator" w:id="0">
    <w:p w14:paraId="115EC57B" w14:textId="77777777" w:rsidR="005B62EE" w:rsidRDefault="005B62EE"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A7B2E"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02B2E99" wp14:editId="03A76320">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2A145FC4" w14:textId="77777777"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4792774D" wp14:editId="58F7930C">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528DA8ED"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14:paraId="6AAAA3B0" w14:textId="77777777"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2CD1178A" wp14:editId="6C80DD5A">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6588B"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CD1178A" id="_x0000_t202" coordsize="21600,21600" o:spt="202" path="m,l,21600r21600,l21600,xe">
              <v:stroke joinstyle="miter"/>
              <v:path gradientshapeok="t" o:connecttype="rect"/>
            </v:shapetype>
            <v:shape id="Text Box 10" o:spid="_x0000_s1027"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" filled="f" stroked="f">
              <v:textbox inset="0,0,0,0">
                <w:txbxContent>
                  <w:p w14:paraId="5556588B"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6B8A5D5" wp14:editId="14BE91A8">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2D335"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6B8A5D5" id="Text Box 11" o:spid="_x0000_s1028"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" filled="f" stroked="f">
              <v:textbox inset="0,0,0,0">
                <w:txbxContent>
                  <w:p w14:paraId="5C82D335"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6DE69320" wp14:editId="41A71C33">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DFF40FB"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7B840" w14:textId="77777777" w:rsidR="005B62EE" w:rsidRDefault="005B62EE" w:rsidP="00AD7D31">
      <w:pPr>
        <w:spacing w:after="0" w:line="240" w:lineRule="auto"/>
      </w:pPr>
      <w:r>
        <w:separator/>
      </w:r>
    </w:p>
  </w:footnote>
  <w:footnote w:type="continuationSeparator" w:id="0">
    <w:p w14:paraId="07F94FB3" w14:textId="77777777" w:rsidR="005B62EE" w:rsidRDefault="005B62EE" w:rsidP="00AD7D31">
      <w:pPr>
        <w:spacing w:after="0" w:line="240" w:lineRule="auto"/>
      </w:pPr>
      <w:r>
        <w:continuationSeparator/>
      </w:r>
    </w:p>
  </w:footnote>
  <w:footnote w:id="1">
    <w:p w14:paraId="72617CC9" w14:textId="66F1842D" w:rsidR="00507F7B" w:rsidRDefault="00507F7B">
      <w:pPr>
        <w:pStyle w:val="FootnoteText"/>
      </w:pPr>
      <w:r>
        <w:rPr>
          <w:rStyle w:val="FootnoteReference"/>
        </w:rPr>
        <w:footnoteRef/>
      </w:r>
      <w:r>
        <w:t xml:space="preserve"> </w:t>
      </w:r>
      <w:r>
        <w:rPr>
          <w:rFonts w:ascii="Times New Roman" w:hAnsi="Times New Roman"/>
        </w:rPr>
        <w:t xml:space="preserve">World Health Organisation, 2018, ‘Elder Abuse,’ available online at: </w:t>
      </w:r>
      <w:hyperlink r:id="rId1" w:history="1">
        <w:r w:rsidRPr="006D3D85">
          <w:rPr>
            <w:rStyle w:val="Hyperlink"/>
            <w:rFonts w:ascii="Times New Roman" w:hAnsi="Times New Roman"/>
          </w:rPr>
          <w:t>https://www.who.int/news-room/fact-sheets/detail/elder-abuse</w:t>
        </w:r>
      </w:hyperlink>
    </w:p>
  </w:footnote>
  <w:footnote w:id="2">
    <w:p w14:paraId="5B4CD7FE" w14:textId="01E70724" w:rsidR="00AF1482" w:rsidRDefault="00AF1482">
      <w:pPr>
        <w:pStyle w:val="FootnoteText"/>
      </w:pPr>
      <w:r>
        <w:rPr>
          <w:rStyle w:val="FootnoteReference"/>
        </w:rPr>
        <w:footnoteRef/>
      </w:r>
      <w:r>
        <w:t xml:space="preserve"> </w:t>
      </w:r>
      <w:r w:rsidRPr="0026197C">
        <w:rPr>
          <w:rFonts w:ascii="Times New Roman" w:hAnsi="Times New Roman"/>
        </w:rPr>
        <w:t xml:space="preserve">Australian Law Reform Commission, 2017, </w:t>
      </w:r>
      <w:r w:rsidRPr="0026197C">
        <w:rPr>
          <w:rFonts w:ascii="Times New Roman" w:hAnsi="Times New Roman"/>
          <w:lang w:eastAsia="en-AU"/>
        </w:rPr>
        <w:t xml:space="preserve">Australian Law Reform Commission Report 131 </w:t>
      </w:r>
      <w:r w:rsidRPr="0026197C">
        <w:rPr>
          <w:rFonts w:ascii="Times New Roman" w:hAnsi="Times New Roman"/>
          <w:i/>
          <w:iCs/>
          <w:lang w:eastAsia="en-AU"/>
        </w:rPr>
        <w:t>Elder Abuse— A National Legal Response</w:t>
      </w:r>
      <w:r>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F872C"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5BD0E" w14:textId="77777777"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1F9AADEB" wp14:editId="0C0ED5C2">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0735E">
      <w:t>Attorney-General</w:t>
    </w:r>
    <w:r w:rsidR="00D0735E">
      <w:br/>
      <w:t>Minister for the Arts</w:t>
    </w:r>
    <w:r w:rsidR="00611D96">
      <w:t>, Creative Industries</w:t>
    </w:r>
    <w:r w:rsidR="00D0735E">
      <w:t xml:space="preserve"> and</w:t>
    </w:r>
    <w:r w:rsidR="00611D96">
      <w:br/>
      <w:t xml:space="preserve"> </w:t>
    </w:r>
    <w:r w:rsidR="00D0735E">
      <w:t xml:space="preserve"> Cultural Events</w:t>
    </w:r>
    <w:r w:rsidR="00D0735E">
      <w:br/>
      <w:t>Minister for Building Quality Improvement</w:t>
    </w:r>
    <w:r w:rsidR="00D0735E">
      <w:br/>
      <w:t>Minister for Business and Regulatory Services</w:t>
    </w:r>
    <w:r w:rsidR="00611D96">
      <w:t xml:space="preserve"> </w:t>
    </w:r>
    <w:r w:rsidR="00D0735E">
      <w:br/>
      <w:t>Minister for Seniors and Veterans</w:t>
    </w:r>
  </w:p>
  <w:p w14:paraId="0A02847A"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F47925">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96"/>
    <w:rsid w:val="000038B6"/>
    <w:rsid w:val="000921F8"/>
    <w:rsid w:val="000A0FAC"/>
    <w:rsid w:val="001450DC"/>
    <w:rsid w:val="001804F3"/>
    <w:rsid w:val="001851B2"/>
    <w:rsid w:val="001D7389"/>
    <w:rsid w:val="00245D53"/>
    <w:rsid w:val="00257BF9"/>
    <w:rsid w:val="00273196"/>
    <w:rsid w:val="002C2BAF"/>
    <w:rsid w:val="003044CD"/>
    <w:rsid w:val="00313E4A"/>
    <w:rsid w:val="00345B51"/>
    <w:rsid w:val="003B2C70"/>
    <w:rsid w:val="003C50FC"/>
    <w:rsid w:val="003E666B"/>
    <w:rsid w:val="003F2A6B"/>
    <w:rsid w:val="00401F5D"/>
    <w:rsid w:val="00405681"/>
    <w:rsid w:val="0041104E"/>
    <w:rsid w:val="004409E1"/>
    <w:rsid w:val="00456AD5"/>
    <w:rsid w:val="00487299"/>
    <w:rsid w:val="0049286C"/>
    <w:rsid w:val="00497762"/>
    <w:rsid w:val="004B44A2"/>
    <w:rsid w:val="004C44DE"/>
    <w:rsid w:val="004E23F4"/>
    <w:rsid w:val="00507F7B"/>
    <w:rsid w:val="005351C5"/>
    <w:rsid w:val="00535BB4"/>
    <w:rsid w:val="0055749D"/>
    <w:rsid w:val="005B62EE"/>
    <w:rsid w:val="005C4787"/>
    <w:rsid w:val="005E7DE1"/>
    <w:rsid w:val="005F30C6"/>
    <w:rsid w:val="0060198D"/>
    <w:rsid w:val="006042F9"/>
    <w:rsid w:val="00611D96"/>
    <w:rsid w:val="0061634E"/>
    <w:rsid w:val="0064748B"/>
    <w:rsid w:val="00655CD8"/>
    <w:rsid w:val="0069229A"/>
    <w:rsid w:val="0069627B"/>
    <w:rsid w:val="006A0F3A"/>
    <w:rsid w:val="006A1B70"/>
    <w:rsid w:val="006B1CE2"/>
    <w:rsid w:val="006E1495"/>
    <w:rsid w:val="006E6D43"/>
    <w:rsid w:val="00712BA7"/>
    <w:rsid w:val="0071697F"/>
    <w:rsid w:val="00775034"/>
    <w:rsid w:val="007A7BED"/>
    <w:rsid w:val="007B50DC"/>
    <w:rsid w:val="007C4C20"/>
    <w:rsid w:val="007D7FAC"/>
    <w:rsid w:val="00806ACB"/>
    <w:rsid w:val="0081463A"/>
    <w:rsid w:val="008208DA"/>
    <w:rsid w:val="00834846"/>
    <w:rsid w:val="00855531"/>
    <w:rsid w:val="0086644F"/>
    <w:rsid w:val="0087282F"/>
    <w:rsid w:val="008773F0"/>
    <w:rsid w:val="00896615"/>
    <w:rsid w:val="008D15E5"/>
    <w:rsid w:val="008F68F6"/>
    <w:rsid w:val="009100EA"/>
    <w:rsid w:val="00941A83"/>
    <w:rsid w:val="00967226"/>
    <w:rsid w:val="00984BD7"/>
    <w:rsid w:val="009959D5"/>
    <w:rsid w:val="0099614D"/>
    <w:rsid w:val="009B5E2A"/>
    <w:rsid w:val="009C2877"/>
    <w:rsid w:val="009D5768"/>
    <w:rsid w:val="009E4C7E"/>
    <w:rsid w:val="009F0F63"/>
    <w:rsid w:val="00A031A0"/>
    <w:rsid w:val="00A13694"/>
    <w:rsid w:val="00A254F7"/>
    <w:rsid w:val="00A325FD"/>
    <w:rsid w:val="00A505A5"/>
    <w:rsid w:val="00A51479"/>
    <w:rsid w:val="00A521A5"/>
    <w:rsid w:val="00AB7551"/>
    <w:rsid w:val="00AC399A"/>
    <w:rsid w:val="00AD7D31"/>
    <w:rsid w:val="00AF1482"/>
    <w:rsid w:val="00AF4DD1"/>
    <w:rsid w:val="00AF6310"/>
    <w:rsid w:val="00B01E6E"/>
    <w:rsid w:val="00B66EA3"/>
    <w:rsid w:val="00B85096"/>
    <w:rsid w:val="00BC6937"/>
    <w:rsid w:val="00C10E89"/>
    <w:rsid w:val="00C3543B"/>
    <w:rsid w:val="00C452EE"/>
    <w:rsid w:val="00C52B80"/>
    <w:rsid w:val="00C649B9"/>
    <w:rsid w:val="00C8251B"/>
    <w:rsid w:val="00C84E9F"/>
    <w:rsid w:val="00D03222"/>
    <w:rsid w:val="00D0735E"/>
    <w:rsid w:val="00D149C8"/>
    <w:rsid w:val="00D53F26"/>
    <w:rsid w:val="00D62FC5"/>
    <w:rsid w:val="00DB3295"/>
    <w:rsid w:val="00DC684C"/>
    <w:rsid w:val="00DD766A"/>
    <w:rsid w:val="00DE65CC"/>
    <w:rsid w:val="00E025C3"/>
    <w:rsid w:val="00E25787"/>
    <w:rsid w:val="00E92720"/>
    <w:rsid w:val="00EC0EF0"/>
    <w:rsid w:val="00ED2407"/>
    <w:rsid w:val="00ED5634"/>
    <w:rsid w:val="00F23B6F"/>
    <w:rsid w:val="00F43809"/>
    <w:rsid w:val="00F47925"/>
    <w:rsid w:val="00F50739"/>
    <w:rsid w:val="00FA47E3"/>
    <w:rsid w:val="00FB325B"/>
    <w:rsid w:val="00FB6C11"/>
    <w:rsid w:val="00FC6C3F"/>
    <w:rsid w:val="00FE19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9F2C6A"/>
  <w15:chartTrackingRefBased/>
  <w15:docId w15:val="{1B2CD75A-E5C5-42BF-A9A2-214083058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A Fu,Footnote Text Char Char"/>
    <w:basedOn w:val="Normal"/>
    <w:link w:val="FootnoteTextChar"/>
    <w:uiPriority w:val="99"/>
    <w:unhideWhenUsed/>
    <w:rsid w:val="002C2BAF"/>
    <w:pPr>
      <w:spacing w:after="0" w:line="240" w:lineRule="auto"/>
    </w:pPr>
    <w:rPr>
      <w:sz w:val="20"/>
      <w:szCs w:val="20"/>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2C2BAF"/>
    <w:rPr>
      <w:sz w:val="20"/>
      <w:szCs w:val="20"/>
    </w:rPr>
  </w:style>
  <w:style w:type="character" w:styleId="FootnoteReference">
    <w:name w:val="footnote reference"/>
    <w:aliases w:val="Footnote number,Footnotes refss"/>
    <w:basedOn w:val="DefaultParagraphFont"/>
    <w:uiPriority w:val="99"/>
    <w:unhideWhenUsed/>
    <w:rsid w:val="002C2BAF"/>
    <w:rPr>
      <w:vertAlign w:val="superscript"/>
    </w:rPr>
  </w:style>
  <w:style w:type="character" w:styleId="CommentReference">
    <w:name w:val="annotation reference"/>
    <w:basedOn w:val="DefaultParagraphFont"/>
    <w:uiPriority w:val="99"/>
    <w:semiHidden/>
    <w:unhideWhenUsed/>
    <w:rsid w:val="002C2BAF"/>
    <w:rPr>
      <w:sz w:val="16"/>
      <w:szCs w:val="16"/>
    </w:rPr>
  </w:style>
  <w:style w:type="paragraph" w:styleId="CommentText">
    <w:name w:val="annotation text"/>
    <w:basedOn w:val="Normal"/>
    <w:link w:val="CommentTextChar"/>
    <w:uiPriority w:val="99"/>
    <w:semiHidden/>
    <w:unhideWhenUsed/>
    <w:rsid w:val="002C2BAF"/>
    <w:pPr>
      <w:spacing w:line="240" w:lineRule="auto"/>
    </w:pPr>
    <w:rPr>
      <w:sz w:val="20"/>
      <w:szCs w:val="20"/>
    </w:rPr>
  </w:style>
  <w:style w:type="character" w:customStyle="1" w:styleId="CommentTextChar">
    <w:name w:val="Comment Text Char"/>
    <w:basedOn w:val="DefaultParagraphFont"/>
    <w:link w:val="CommentText"/>
    <w:uiPriority w:val="99"/>
    <w:semiHidden/>
    <w:rsid w:val="002C2BAF"/>
    <w:rPr>
      <w:sz w:val="20"/>
      <w:szCs w:val="20"/>
    </w:rPr>
  </w:style>
  <w:style w:type="paragraph" w:styleId="CommentSubject">
    <w:name w:val="annotation subject"/>
    <w:basedOn w:val="CommentText"/>
    <w:next w:val="CommentText"/>
    <w:link w:val="CommentSubjectChar"/>
    <w:uiPriority w:val="99"/>
    <w:semiHidden/>
    <w:unhideWhenUsed/>
    <w:rsid w:val="002C2BAF"/>
    <w:rPr>
      <w:b/>
      <w:bCs/>
    </w:rPr>
  </w:style>
  <w:style w:type="character" w:customStyle="1" w:styleId="CommentSubjectChar">
    <w:name w:val="Comment Subject Char"/>
    <w:basedOn w:val="CommentTextChar"/>
    <w:link w:val="CommentSubject"/>
    <w:uiPriority w:val="99"/>
    <w:semiHidden/>
    <w:rsid w:val="002C2B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87827441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who.int/news-room/fact-sheets/detail/elder-abu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223BF-FF7B-4A96-92F0-837A9E9A52E9}">
  <ds:schemaRefs>
    <ds:schemaRef ds:uri="f6c841be-bb08-4901-87b0-0033aa80d2c6"/>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333491-15B4-4686-8C2F-91EF03535C1F}">
  <ds:schemaRefs>
    <ds:schemaRef ds:uri="http://schemas.microsoft.com/sharepoint/v3/contenttype/forms"/>
  </ds:schemaRefs>
</ds:datastoreItem>
</file>

<file path=customXml/itemProps4.xml><?xml version="1.0" encoding="utf-8"?>
<ds:datastoreItem xmlns:ds="http://schemas.openxmlformats.org/officeDocument/2006/customXml" ds:itemID="{16CC841F-2364-428C-9292-8600639BA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1418</Words>
  <Characters>8085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Scrutiny response - Crimes (Offences Against Vulnerable People) Legislation Amendment Bill 2020</vt:lpstr>
    </vt:vector>
  </TitlesOfParts>
  <Company/>
  <LinksUpToDate>false</LinksUpToDate>
  <CharactersWithSpaces>9485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Crimes (Offences Against Vulnerable People) Legislation Amendment Bill 2020</dc:title>
  <dc:subject/>
  <dc:creator/>
  <cp:keywords/>
  <dc:description/>
  <cp:lastModifiedBy>Shannon, Anne</cp:lastModifiedBy>
  <cp:revision>3</cp:revision>
  <cp:lastPrinted>2018-08-24T07:17:00Z</cp:lastPrinted>
  <dcterms:created xsi:type="dcterms:W3CDTF">2020-07-29T05:54:00Z</dcterms:created>
  <dcterms:modified xsi:type="dcterms:W3CDTF">2020-08-04T01:51:00Z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