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F4" w:rsidRPr="00D507F4" w:rsidRDefault="00D507F4" w:rsidP="00D507F4">
      <w:pPr>
        <w:jc w:val="center"/>
        <w:rPr>
          <w:rFonts w:ascii="Times New Roman" w:hAnsi="Times New Roman"/>
          <w:b/>
          <w:bCs/>
          <w:lang w:val="en-AU"/>
        </w:rPr>
      </w:pPr>
      <w:r w:rsidRPr="00D507F4">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D507F4" w:rsidRPr="00D507F4" w:rsidRDefault="00D507F4" w:rsidP="00D507F4">
      <w:pPr>
        <w:keepNext/>
        <w:keepLines/>
        <w:spacing w:before="320"/>
        <w:jc w:val="center"/>
        <w:rPr>
          <w:rFonts w:ascii="Calibri" w:hAnsi="Calibri"/>
          <w:b/>
          <w:bCs/>
          <w:sz w:val="32"/>
          <w:szCs w:val="32"/>
          <w:lang w:val="en-AU"/>
        </w:rPr>
      </w:pPr>
      <w:r w:rsidRPr="00D507F4">
        <w:rPr>
          <w:rFonts w:ascii="Calibri" w:hAnsi="Calibri"/>
          <w:b/>
          <w:bCs/>
          <w:sz w:val="32"/>
          <w:szCs w:val="32"/>
          <w:lang w:val="en-AU"/>
        </w:rPr>
        <w:t>LEGISLATIVE ASSEMBLY FOR THE</w:t>
      </w:r>
    </w:p>
    <w:p w:rsidR="00D507F4" w:rsidRPr="00D507F4" w:rsidRDefault="00D507F4" w:rsidP="00D507F4">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D507F4">
            <w:rPr>
              <w:rFonts w:ascii="Calibri" w:hAnsi="Calibri"/>
              <w:b/>
              <w:bCs/>
              <w:sz w:val="32"/>
              <w:szCs w:val="32"/>
              <w:lang w:val="en-AU"/>
            </w:rPr>
            <w:t>AUSTRALIAN CAPITAL TERRITORY</w:t>
          </w:r>
        </w:smartTag>
      </w:smartTag>
    </w:p>
    <w:p w:rsidR="00D507F4" w:rsidRPr="00D507F4" w:rsidRDefault="00D507F4" w:rsidP="00D507F4">
      <w:pPr>
        <w:spacing w:before="360"/>
        <w:jc w:val="center"/>
        <w:rPr>
          <w:rFonts w:ascii="Calibri" w:hAnsi="Calibri"/>
          <w:b/>
          <w:sz w:val="28"/>
          <w:szCs w:val="28"/>
        </w:rPr>
      </w:pPr>
      <w:r w:rsidRPr="00D507F4">
        <w:rPr>
          <w:rFonts w:ascii="Calibri" w:hAnsi="Calibri"/>
          <w:b/>
          <w:sz w:val="28"/>
          <w:szCs w:val="28"/>
        </w:rPr>
        <w:t>2016–2017–2018–2019–2020</w:t>
      </w:r>
    </w:p>
    <w:p w:rsidR="00D507F4" w:rsidRPr="00D507F4" w:rsidRDefault="00D507F4" w:rsidP="00D507F4">
      <w:pPr>
        <w:keepNext/>
        <w:keepLines/>
        <w:spacing w:before="360"/>
        <w:jc w:val="center"/>
        <w:rPr>
          <w:rFonts w:ascii="Calibri" w:hAnsi="Calibri"/>
          <w:b/>
          <w:sz w:val="40"/>
          <w:szCs w:val="40"/>
          <w:lang w:val="en-AU"/>
        </w:rPr>
      </w:pPr>
      <w:r w:rsidRPr="00D507F4">
        <w:rPr>
          <w:rFonts w:ascii="Calibri" w:hAnsi="Calibri"/>
          <w:b/>
          <w:sz w:val="40"/>
          <w:szCs w:val="40"/>
          <w:lang w:val="en-AU"/>
        </w:rPr>
        <w:t>MINUTES OF PROCEEDINGS</w:t>
      </w:r>
    </w:p>
    <w:p w:rsidR="00D507F4" w:rsidRPr="00D507F4" w:rsidRDefault="00D507F4" w:rsidP="00D507F4">
      <w:pPr>
        <w:spacing w:before="360"/>
        <w:jc w:val="center"/>
        <w:rPr>
          <w:rFonts w:ascii="Calibri" w:hAnsi="Calibri"/>
          <w:b/>
          <w:sz w:val="28"/>
          <w:szCs w:val="28"/>
        </w:rPr>
      </w:pPr>
      <w:r w:rsidRPr="00D507F4">
        <w:rPr>
          <w:rFonts w:ascii="Calibri" w:hAnsi="Calibri"/>
          <w:b/>
          <w:sz w:val="28"/>
          <w:szCs w:val="28"/>
        </w:rPr>
        <w:t xml:space="preserve">No </w:t>
      </w:r>
      <w:r>
        <w:rPr>
          <w:rFonts w:ascii="Calibri" w:hAnsi="Calibri"/>
          <w:b/>
          <w:sz w:val="28"/>
          <w:szCs w:val="28"/>
        </w:rPr>
        <w:t>131</w:t>
      </w:r>
    </w:p>
    <w:p w:rsidR="00D507F4" w:rsidRPr="00D507F4" w:rsidRDefault="00993C64" w:rsidP="00D507F4">
      <w:pPr>
        <w:keepNext/>
        <w:keepLines/>
        <w:spacing w:before="360"/>
        <w:jc w:val="center"/>
        <w:rPr>
          <w:rFonts w:ascii="Calibri" w:hAnsi="Calibri"/>
          <w:b/>
          <w:bCs/>
          <w:caps/>
          <w:sz w:val="28"/>
          <w:szCs w:val="28"/>
          <w:lang w:val="en-AU"/>
        </w:rPr>
      </w:pPr>
      <w:hyperlink r:id="rId10" w:history="1">
        <w:r w:rsidR="00D507F4" w:rsidRPr="00993C64">
          <w:rPr>
            <w:rStyle w:val="Hyperlink"/>
            <w:rFonts w:ascii="Calibri" w:hAnsi="Calibri"/>
            <w:b/>
            <w:bCs/>
            <w:caps/>
            <w:sz w:val="28"/>
            <w:szCs w:val="28"/>
            <w:lang w:val="en-AU"/>
          </w:rPr>
          <w:t>Thursday, 21 May 2020</w:t>
        </w:r>
      </w:hyperlink>
    </w:p>
    <w:tbl>
      <w:tblPr>
        <w:tblW w:w="0" w:type="auto"/>
        <w:jc w:val="center"/>
        <w:tblLayout w:type="fixed"/>
        <w:tblLook w:val="0000" w:firstRow="0" w:lastRow="0" w:firstColumn="0" w:lastColumn="0" w:noHBand="0" w:noVBand="0"/>
      </w:tblPr>
      <w:tblGrid>
        <w:gridCol w:w="2452"/>
      </w:tblGrid>
      <w:tr w:rsidR="00D507F4" w:rsidRPr="00D507F4" w:rsidTr="00FD5302">
        <w:trPr>
          <w:trHeight w:hRule="exact" w:val="333"/>
          <w:jc w:val="center"/>
        </w:trPr>
        <w:tc>
          <w:tcPr>
            <w:tcW w:w="2452" w:type="dxa"/>
          </w:tcPr>
          <w:p w:rsidR="00D507F4" w:rsidRPr="00D507F4" w:rsidRDefault="00D507F4" w:rsidP="00D507F4">
            <w:pPr>
              <w:rPr>
                <w:rFonts w:ascii="Times New Roman" w:hAnsi="Times New Roman"/>
                <w:color w:val="008000"/>
                <w:sz w:val="16"/>
                <w:lang w:val="en-AU"/>
              </w:rPr>
            </w:pPr>
          </w:p>
        </w:tc>
      </w:tr>
      <w:tr w:rsidR="00D507F4" w:rsidRPr="00D507F4" w:rsidTr="00FD5302">
        <w:trPr>
          <w:trHeight w:hRule="exact" w:val="60"/>
          <w:jc w:val="center"/>
        </w:trPr>
        <w:tc>
          <w:tcPr>
            <w:tcW w:w="2452" w:type="dxa"/>
            <w:tcBorders>
              <w:top w:val="single" w:sz="8" w:space="0" w:color="000000"/>
              <w:bottom w:val="single" w:sz="4" w:space="0" w:color="000000"/>
            </w:tcBorders>
          </w:tcPr>
          <w:p w:rsidR="00D507F4" w:rsidRPr="00D507F4" w:rsidRDefault="00D507F4" w:rsidP="00D507F4">
            <w:pPr>
              <w:rPr>
                <w:rFonts w:ascii="Times New Roman" w:hAnsi="Times New Roman"/>
                <w:color w:val="008000"/>
                <w:sz w:val="16"/>
                <w:lang w:val="en-AU"/>
              </w:rPr>
            </w:pPr>
          </w:p>
        </w:tc>
      </w:tr>
      <w:tr w:rsidR="00D507F4" w:rsidRPr="00D507F4" w:rsidTr="00FD5302">
        <w:trPr>
          <w:trHeight w:hRule="exact" w:val="200"/>
          <w:jc w:val="center"/>
        </w:trPr>
        <w:tc>
          <w:tcPr>
            <w:tcW w:w="2452" w:type="dxa"/>
          </w:tcPr>
          <w:p w:rsidR="00D507F4" w:rsidRPr="00D507F4" w:rsidRDefault="00D507F4" w:rsidP="00D507F4">
            <w:pPr>
              <w:rPr>
                <w:rFonts w:ascii="Times New Roman" w:hAnsi="Times New Roman"/>
                <w:color w:val="008000"/>
                <w:sz w:val="16"/>
                <w:lang w:val="en-AU"/>
              </w:rPr>
            </w:pPr>
          </w:p>
        </w:tc>
      </w:tr>
    </w:tbl>
    <w:p w:rsidR="00BF393D" w:rsidRPr="00BF393D" w:rsidRDefault="00BF393D" w:rsidP="00BF393D">
      <w:pPr>
        <w:keepNext/>
        <w:keepLines/>
        <w:tabs>
          <w:tab w:val="right" w:pos="339"/>
          <w:tab w:val="left" w:pos="720"/>
        </w:tabs>
        <w:spacing w:before="240"/>
        <w:ind w:left="720" w:hanging="720"/>
        <w:jc w:val="both"/>
        <w:rPr>
          <w:rFonts w:ascii="Calibri" w:hAnsi="Calibri"/>
          <w:bCs/>
          <w:lang w:val="en-AU"/>
        </w:rPr>
      </w:pPr>
      <w:r w:rsidRPr="00BF393D">
        <w:rPr>
          <w:rFonts w:ascii="Calibri" w:hAnsi="Calibri"/>
          <w:bCs/>
          <w:lang w:val="en-AU"/>
        </w:rPr>
        <w:tab/>
      </w:r>
      <w:r w:rsidR="000052D1">
        <w:rPr>
          <w:rFonts w:ascii="Calibri" w:hAnsi="Calibri"/>
          <w:b/>
          <w:lang w:val="en-AU"/>
        </w:rPr>
        <w:fldChar w:fldCharType="begin"/>
      </w:r>
      <w:r w:rsidR="000052D1">
        <w:rPr>
          <w:rFonts w:ascii="Calibri" w:hAnsi="Calibri"/>
          <w:b/>
          <w:lang w:val="en-AU"/>
        </w:rPr>
        <w:instrText xml:space="preserve"> SEQ A \* MERGEFORMAT </w:instrText>
      </w:r>
      <w:r w:rsidR="000052D1">
        <w:rPr>
          <w:rFonts w:ascii="Calibri" w:hAnsi="Calibri"/>
          <w:b/>
          <w:lang w:val="en-AU"/>
        </w:rPr>
        <w:fldChar w:fldCharType="separate"/>
      </w:r>
      <w:r w:rsidR="00017E21">
        <w:rPr>
          <w:rFonts w:ascii="Calibri" w:hAnsi="Calibri"/>
          <w:b/>
          <w:noProof/>
          <w:lang w:val="en-AU"/>
        </w:rPr>
        <w:t>1</w:t>
      </w:r>
      <w:r w:rsidR="000052D1">
        <w:rPr>
          <w:rFonts w:ascii="Calibri" w:hAnsi="Calibri"/>
          <w:b/>
          <w:lang w:val="en-AU"/>
        </w:rPr>
        <w:fldChar w:fldCharType="end"/>
      </w:r>
      <w:r w:rsidRPr="00BF393D">
        <w:rPr>
          <w:rFonts w:ascii="Calibri" w:hAnsi="Calibri"/>
          <w:bCs/>
          <w:lang w:val="en-AU"/>
        </w:rPr>
        <w:tab/>
        <w:t>The Assembly met at 10 am, pursuant to adjournment.  A quorum of Members not being present, the Speaker (</w:t>
      </w:r>
      <w:r>
        <w:rPr>
          <w:rFonts w:ascii="Calibri" w:hAnsi="Calibri"/>
          <w:bCs/>
          <w:lang w:val="en-AU"/>
        </w:rPr>
        <w:t xml:space="preserve">Ms </w:t>
      </w:r>
      <w:r w:rsidR="00954B6D">
        <w:rPr>
          <w:rFonts w:ascii="Calibri" w:hAnsi="Calibri"/>
          <w:bCs/>
          <w:lang w:val="en-AU"/>
        </w:rPr>
        <w:t xml:space="preserve">J. </w:t>
      </w:r>
      <w:r>
        <w:rPr>
          <w:rFonts w:ascii="Calibri" w:hAnsi="Calibri"/>
          <w:bCs/>
          <w:lang w:val="en-AU"/>
        </w:rPr>
        <w:t>Burch</w:t>
      </w:r>
      <w:r w:rsidRPr="00BF393D">
        <w:rPr>
          <w:rFonts w:ascii="Calibri" w:hAnsi="Calibri"/>
          <w:bCs/>
          <w:lang w:val="en-AU"/>
        </w:rPr>
        <w:t xml:space="preserve">) ordered the bells to be rung.  A quorum having been formed, the Speaker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place">
        <w:smartTag w:uri="urn:schemas-microsoft-com:office:smarttags" w:element="State">
          <w:r w:rsidRPr="00BF393D">
            <w:rPr>
              <w:rFonts w:ascii="Calibri" w:hAnsi="Calibri"/>
              <w:bCs/>
              <w:lang w:val="en-AU"/>
            </w:rPr>
            <w:t>Australian Capital Territory</w:t>
          </w:r>
        </w:smartTag>
      </w:smartTag>
      <w:r w:rsidRPr="00BF393D">
        <w:rPr>
          <w:rFonts w:ascii="Calibri" w:hAnsi="Calibri"/>
          <w:bCs/>
          <w:lang w:val="en-AU"/>
        </w:rPr>
        <w:t>.</w:t>
      </w:r>
    </w:p>
    <w:p w:rsidR="00D507F4" w:rsidRPr="00D507F4" w:rsidRDefault="00D507F4" w:rsidP="00D507F4">
      <w:pPr>
        <w:keepNext/>
        <w:keepLines/>
        <w:tabs>
          <w:tab w:val="right" w:pos="339"/>
          <w:tab w:val="left" w:pos="720"/>
        </w:tabs>
        <w:spacing w:before="240"/>
        <w:ind w:left="720" w:hanging="720"/>
        <w:jc w:val="both"/>
        <w:rPr>
          <w:rFonts w:ascii="Calibri" w:hAnsi="Calibri"/>
          <w:b/>
          <w:caps/>
        </w:rPr>
      </w:pPr>
      <w:r w:rsidRPr="00D507F4">
        <w:rPr>
          <w:rFonts w:ascii="Calibri" w:hAnsi="Calibri"/>
          <w:b/>
          <w:caps/>
        </w:rPr>
        <w:tab/>
      </w:r>
      <w:r w:rsidR="000052D1">
        <w:rPr>
          <w:rFonts w:ascii="Calibri" w:hAnsi="Calibri"/>
          <w:b/>
          <w:bCs/>
          <w:caps/>
        </w:rPr>
        <w:fldChar w:fldCharType="begin"/>
      </w:r>
      <w:r w:rsidR="000052D1">
        <w:rPr>
          <w:rFonts w:ascii="Calibri" w:hAnsi="Calibri"/>
          <w:b/>
          <w:bCs/>
          <w:caps/>
        </w:rPr>
        <w:instrText xml:space="preserve"> SEQ A \* MERGEFORMAT </w:instrText>
      </w:r>
      <w:r w:rsidR="000052D1">
        <w:rPr>
          <w:rFonts w:ascii="Calibri" w:hAnsi="Calibri"/>
          <w:b/>
          <w:bCs/>
          <w:caps/>
        </w:rPr>
        <w:fldChar w:fldCharType="separate"/>
      </w:r>
      <w:r w:rsidR="00017E21">
        <w:rPr>
          <w:rFonts w:ascii="Calibri" w:hAnsi="Calibri"/>
          <w:b/>
          <w:bCs/>
          <w:caps/>
          <w:noProof/>
        </w:rPr>
        <w:t>2</w:t>
      </w:r>
      <w:r w:rsidR="000052D1">
        <w:rPr>
          <w:rFonts w:ascii="Calibri" w:hAnsi="Calibri"/>
          <w:b/>
          <w:bCs/>
          <w:caps/>
        </w:rPr>
        <w:fldChar w:fldCharType="end"/>
      </w:r>
      <w:r w:rsidRPr="00D507F4">
        <w:rPr>
          <w:rFonts w:ascii="Calibri" w:hAnsi="Calibri"/>
          <w:b/>
          <w:caps/>
        </w:rPr>
        <w:tab/>
      </w:r>
      <w:r w:rsidR="004C5BB6">
        <w:rPr>
          <w:rFonts w:ascii="Calibri" w:hAnsi="Calibri"/>
          <w:b/>
          <w:caps/>
        </w:rPr>
        <w:t>PETITIONS—</w:t>
      </w:r>
      <w:r>
        <w:rPr>
          <w:rFonts w:ascii="Calibri" w:hAnsi="Calibri"/>
          <w:b/>
          <w:caps/>
        </w:rPr>
        <w:t>MINISTERIAL RESPONSE</w:t>
      </w:r>
      <w:r w:rsidRPr="00D507F4">
        <w:rPr>
          <w:rFonts w:ascii="Calibri" w:hAnsi="Calibri"/>
          <w:b/>
          <w:caps/>
        </w:rPr>
        <w:t>—</w:t>
      </w:r>
      <w:r>
        <w:rPr>
          <w:rFonts w:ascii="Calibri" w:hAnsi="Calibri"/>
          <w:b/>
          <w:caps/>
        </w:rPr>
        <w:t>RESPONSE</w:t>
      </w:r>
      <w:r w:rsidRPr="00D507F4">
        <w:rPr>
          <w:rFonts w:ascii="Calibri" w:hAnsi="Calibri"/>
          <w:b/>
          <w:caps/>
        </w:rPr>
        <w:t xml:space="preserve"> NOTED</w:t>
      </w:r>
    </w:p>
    <w:p w:rsidR="00D507F4" w:rsidRPr="00D507F4" w:rsidRDefault="00D507F4" w:rsidP="00D507F4">
      <w:pPr>
        <w:tabs>
          <w:tab w:val="left" w:pos="1197"/>
          <w:tab w:val="left" w:pos="1767"/>
        </w:tabs>
        <w:spacing w:before="120"/>
        <w:ind w:left="720"/>
        <w:jc w:val="both"/>
        <w:rPr>
          <w:rFonts w:ascii="Calibri" w:hAnsi="Calibri"/>
          <w:lang w:val="en-AU"/>
        </w:rPr>
      </w:pPr>
      <w:r w:rsidRPr="00D507F4">
        <w:rPr>
          <w:rFonts w:ascii="Calibri" w:hAnsi="Calibri"/>
          <w:lang w:val="en-AU"/>
        </w:rPr>
        <w:t>The Clerk announ</w:t>
      </w:r>
      <w:r>
        <w:rPr>
          <w:rFonts w:ascii="Calibri" w:hAnsi="Calibri"/>
          <w:lang w:val="en-AU"/>
        </w:rPr>
        <w:t>ced that the following response</w:t>
      </w:r>
      <w:r w:rsidR="001C7B61">
        <w:rPr>
          <w:rFonts w:ascii="Calibri" w:hAnsi="Calibri"/>
          <w:lang w:val="en-AU"/>
        </w:rPr>
        <w:t xml:space="preserve"> to</w:t>
      </w:r>
      <w:r>
        <w:rPr>
          <w:rFonts w:ascii="Calibri" w:hAnsi="Calibri"/>
          <w:lang w:val="en-AU"/>
        </w:rPr>
        <w:t xml:space="preserve"> petition</w:t>
      </w:r>
      <w:r w:rsidR="001C7B61">
        <w:rPr>
          <w:rFonts w:ascii="Calibri" w:hAnsi="Calibri"/>
          <w:lang w:val="en-AU"/>
        </w:rPr>
        <w:t>s</w:t>
      </w:r>
      <w:r w:rsidRPr="00D507F4">
        <w:rPr>
          <w:rFonts w:ascii="Calibri" w:hAnsi="Calibri"/>
          <w:lang w:val="en-AU"/>
        </w:rPr>
        <w:t xml:space="preserve"> had been lodged:</w:t>
      </w:r>
    </w:p>
    <w:p w:rsidR="00D507F4" w:rsidRPr="00D507F4" w:rsidRDefault="00D507F4" w:rsidP="00D507F4">
      <w:pPr>
        <w:tabs>
          <w:tab w:val="left" w:pos="1197"/>
          <w:tab w:val="left" w:pos="1767"/>
        </w:tabs>
        <w:spacing w:before="120"/>
        <w:ind w:left="720"/>
        <w:jc w:val="both"/>
        <w:rPr>
          <w:rFonts w:ascii="Calibri" w:hAnsi="Calibri"/>
          <w:lang w:val="en-AU"/>
        </w:rPr>
      </w:pPr>
      <w:r>
        <w:rPr>
          <w:rFonts w:ascii="Calibri" w:hAnsi="Calibri"/>
          <w:lang w:val="en-AU"/>
        </w:rPr>
        <w:t>Ms Stephen-Smith (Minister for Health)</w:t>
      </w:r>
      <w:r w:rsidRPr="00D507F4">
        <w:rPr>
          <w:rFonts w:ascii="Calibri" w:hAnsi="Calibri"/>
          <w:lang w:val="en-AU"/>
        </w:rPr>
        <w:t xml:space="preserve">, dated </w:t>
      </w:r>
      <w:r>
        <w:rPr>
          <w:rFonts w:ascii="Calibri" w:hAnsi="Calibri"/>
          <w:lang w:val="en-AU"/>
        </w:rPr>
        <w:t>12 May 2020</w:t>
      </w:r>
      <w:r w:rsidRPr="00D507F4">
        <w:rPr>
          <w:rFonts w:ascii="Calibri" w:hAnsi="Calibri"/>
          <w:lang w:val="en-AU"/>
        </w:rPr>
        <w:t xml:space="preserve">—Response to </w:t>
      </w:r>
      <w:r>
        <w:rPr>
          <w:rFonts w:ascii="Calibri" w:hAnsi="Calibri"/>
          <w:lang w:val="en-AU"/>
        </w:rPr>
        <w:t>e-</w:t>
      </w:r>
      <w:r w:rsidRPr="00D507F4">
        <w:rPr>
          <w:rFonts w:ascii="Calibri" w:hAnsi="Calibri"/>
          <w:lang w:val="en-AU"/>
        </w:rPr>
        <w:t xml:space="preserve">petition No </w:t>
      </w:r>
      <w:r>
        <w:rPr>
          <w:rFonts w:ascii="Calibri" w:hAnsi="Calibri"/>
          <w:lang w:val="en-AU"/>
        </w:rPr>
        <w:t xml:space="preserve">21-19 and petition No </w:t>
      </w:r>
      <w:r w:rsidR="001C7B61">
        <w:rPr>
          <w:rFonts w:ascii="Calibri" w:hAnsi="Calibri"/>
          <w:lang w:val="en-AU"/>
        </w:rPr>
        <w:t>1-20</w:t>
      </w:r>
      <w:r w:rsidRPr="00D507F4">
        <w:rPr>
          <w:rFonts w:ascii="Calibri" w:hAnsi="Calibri"/>
          <w:lang w:val="en-AU"/>
        </w:rPr>
        <w:t xml:space="preserve">, lodged by </w:t>
      </w:r>
      <w:r w:rsidR="001C7B61">
        <w:rPr>
          <w:rFonts w:ascii="Calibri" w:hAnsi="Calibri"/>
          <w:lang w:val="en-AU"/>
        </w:rPr>
        <w:t>Ms Le Couteur</w:t>
      </w:r>
      <w:r w:rsidRPr="00D507F4">
        <w:rPr>
          <w:rFonts w:ascii="Calibri" w:hAnsi="Calibri"/>
          <w:lang w:val="en-AU"/>
        </w:rPr>
        <w:t xml:space="preserve"> on </w:t>
      </w:r>
      <w:r w:rsidR="001C7B61">
        <w:rPr>
          <w:rFonts w:ascii="Calibri" w:hAnsi="Calibri"/>
          <w:lang w:val="en-AU"/>
        </w:rPr>
        <w:t>11 February 2020</w:t>
      </w:r>
      <w:r w:rsidRPr="00D507F4">
        <w:rPr>
          <w:rFonts w:ascii="Calibri" w:hAnsi="Calibri"/>
          <w:lang w:val="en-AU"/>
        </w:rPr>
        <w:t xml:space="preserve">, concerning </w:t>
      </w:r>
      <w:r w:rsidR="003A24B6">
        <w:rPr>
          <w:rFonts w:ascii="Calibri" w:hAnsi="Calibri"/>
          <w:lang w:val="en-AU"/>
        </w:rPr>
        <w:t xml:space="preserve">newborn </w:t>
      </w:r>
      <w:r w:rsidR="001C7B61">
        <w:rPr>
          <w:rFonts w:ascii="Calibri" w:hAnsi="Calibri"/>
          <w:lang w:val="en-AU"/>
        </w:rPr>
        <w:t>screening for Se</w:t>
      </w:r>
      <w:r w:rsidR="00B6564F">
        <w:rPr>
          <w:rFonts w:ascii="Calibri" w:hAnsi="Calibri"/>
          <w:lang w:val="en-AU"/>
        </w:rPr>
        <w:t>vere Combined Immune Deficiency</w:t>
      </w:r>
      <w:r w:rsidRPr="00D507F4">
        <w:rPr>
          <w:rFonts w:ascii="Calibri" w:hAnsi="Calibri"/>
          <w:lang w:val="en-AU"/>
        </w:rPr>
        <w:t>.</w:t>
      </w:r>
    </w:p>
    <w:p w:rsidR="00D507F4" w:rsidRPr="00D507F4" w:rsidRDefault="00D507F4" w:rsidP="00D507F4">
      <w:pPr>
        <w:jc w:val="center"/>
        <w:rPr>
          <w:rFonts w:ascii="Calibri" w:hAnsi="Calibri"/>
          <w:lang w:val="en-AU"/>
        </w:rPr>
      </w:pPr>
      <w:r w:rsidRPr="00D507F4">
        <w:rPr>
          <w:rFonts w:ascii="Calibri" w:hAnsi="Calibri"/>
          <w:lang w:val="en-AU"/>
        </w:rPr>
        <w:t>____________________</w:t>
      </w:r>
    </w:p>
    <w:p w:rsidR="00D507F4" w:rsidRPr="00D507F4" w:rsidRDefault="00D507F4" w:rsidP="00D507F4">
      <w:pPr>
        <w:tabs>
          <w:tab w:val="left" w:pos="1197"/>
          <w:tab w:val="left" w:pos="1767"/>
        </w:tabs>
        <w:spacing w:before="180"/>
        <w:ind w:left="720"/>
        <w:jc w:val="both"/>
        <w:rPr>
          <w:rFonts w:ascii="Calibri" w:hAnsi="Calibri"/>
          <w:lang w:val="en-AU"/>
        </w:rPr>
      </w:pPr>
      <w:r w:rsidRPr="00D507F4">
        <w:rPr>
          <w:rFonts w:ascii="Calibri" w:hAnsi="Calibri"/>
          <w:lang w:val="en-AU"/>
        </w:rPr>
        <w:t xml:space="preserve">The Speaker proposed—That the </w:t>
      </w:r>
      <w:r w:rsidR="001C7B61">
        <w:rPr>
          <w:rFonts w:ascii="Calibri" w:hAnsi="Calibri"/>
          <w:lang w:val="en-AU"/>
        </w:rPr>
        <w:t>response</w:t>
      </w:r>
      <w:r w:rsidRPr="00D507F4">
        <w:rPr>
          <w:rFonts w:ascii="Calibri" w:hAnsi="Calibri"/>
          <w:lang w:val="en-AU"/>
        </w:rPr>
        <w:t xml:space="preserve"> so lodged be noted.</w:t>
      </w:r>
    </w:p>
    <w:p w:rsidR="00D507F4" w:rsidRPr="00D507F4" w:rsidRDefault="00D507F4" w:rsidP="00D507F4">
      <w:pPr>
        <w:tabs>
          <w:tab w:val="left" w:pos="1197"/>
          <w:tab w:val="left" w:pos="1767"/>
        </w:tabs>
        <w:spacing w:before="120"/>
        <w:ind w:left="720"/>
        <w:jc w:val="both"/>
        <w:rPr>
          <w:rFonts w:ascii="Calibri" w:hAnsi="Calibri"/>
          <w:lang w:val="en-AU"/>
        </w:rPr>
      </w:pPr>
      <w:r w:rsidRPr="00D507F4">
        <w:rPr>
          <w:rFonts w:ascii="Calibri" w:hAnsi="Calibri"/>
          <w:lang w:val="en-AU"/>
        </w:rPr>
        <w:t>Question—put and passed.</w:t>
      </w:r>
    </w:p>
    <w:p w:rsidR="009D3501" w:rsidRPr="009D3501" w:rsidRDefault="009D3501" w:rsidP="009D3501">
      <w:pPr>
        <w:keepNext/>
        <w:keepLines/>
        <w:tabs>
          <w:tab w:val="right" w:pos="339"/>
          <w:tab w:val="left" w:pos="720"/>
        </w:tabs>
        <w:spacing w:before="240"/>
        <w:ind w:left="720" w:hanging="720"/>
        <w:jc w:val="both"/>
        <w:rPr>
          <w:rFonts w:ascii="Calibri" w:hAnsi="Calibri"/>
          <w:b/>
          <w:lang w:val="en-AU"/>
        </w:rPr>
      </w:pPr>
      <w:r w:rsidRPr="009D3501">
        <w:rPr>
          <w:rFonts w:ascii="Calibri" w:hAnsi="Calibri"/>
          <w:b/>
          <w:lang w:val="en-AU"/>
        </w:rPr>
        <w:tab/>
      </w:r>
      <w:r w:rsidR="000052D1">
        <w:rPr>
          <w:rFonts w:ascii="Calibri" w:hAnsi="Calibri"/>
          <w:b/>
          <w:bCs/>
          <w:lang w:val="en-AU"/>
        </w:rPr>
        <w:fldChar w:fldCharType="begin"/>
      </w:r>
      <w:r w:rsidR="000052D1">
        <w:rPr>
          <w:rFonts w:ascii="Calibri" w:hAnsi="Calibri"/>
          <w:b/>
          <w:bCs/>
          <w:lang w:val="en-AU"/>
        </w:rPr>
        <w:instrText xml:space="preserve"> SEQ A \* MERGEFORMAT </w:instrText>
      </w:r>
      <w:r w:rsidR="000052D1">
        <w:rPr>
          <w:rFonts w:ascii="Calibri" w:hAnsi="Calibri"/>
          <w:b/>
          <w:bCs/>
          <w:lang w:val="en-AU"/>
        </w:rPr>
        <w:fldChar w:fldCharType="separate"/>
      </w:r>
      <w:r w:rsidR="00017E21">
        <w:rPr>
          <w:rFonts w:ascii="Calibri" w:hAnsi="Calibri"/>
          <w:b/>
          <w:bCs/>
          <w:noProof/>
          <w:lang w:val="en-AU"/>
        </w:rPr>
        <w:t>3</w:t>
      </w:r>
      <w:r w:rsidR="000052D1">
        <w:rPr>
          <w:rFonts w:ascii="Calibri" w:hAnsi="Calibri"/>
          <w:b/>
          <w:bCs/>
          <w:lang w:val="en-AU"/>
        </w:rPr>
        <w:fldChar w:fldCharType="end"/>
      </w:r>
      <w:r w:rsidRPr="009D3501">
        <w:rPr>
          <w:rFonts w:ascii="Calibri" w:hAnsi="Calibri"/>
          <w:b/>
          <w:lang w:val="en-AU"/>
        </w:rPr>
        <w:tab/>
      </w:r>
      <w:r>
        <w:rPr>
          <w:rFonts w:ascii="Calibri" w:hAnsi="Calibri"/>
          <w:b/>
          <w:caps/>
          <w:lang w:val="en-AU"/>
        </w:rPr>
        <w:t>COVID-19—</w:t>
      </w:r>
      <w:r w:rsidR="00FA26D9">
        <w:rPr>
          <w:rFonts w:ascii="Calibri" w:hAnsi="Calibri"/>
          <w:b/>
          <w:caps/>
          <w:lang w:val="en-AU"/>
        </w:rPr>
        <w:t xml:space="preserve">Update on </w:t>
      </w:r>
      <w:r>
        <w:rPr>
          <w:rFonts w:ascii="Calibri" w:hAnsi="Calibri"/>
          <w:b/>
          <w:caps/>
          <w:lang w:val="en-AU"/>
        </w:rPr>
        <w:t>Government response</w:t>
      </w:r>
      <w:r w:rsidRPr="009D3501">
        <w:rPr>
          <w:rFonts w:ascii="Calibri" w:hAnsi="Calibri"/>
          <w:b/>
          <w:caps/>
          <w:lang w:val="en-AU"/>
        </w:rPr>
        <w:t>—MINISTERIAL STATEMENT</w:t>
      </w:r>
      <w:r w:rsidR="00610CD3">
        <w:rPr>
          <w:rFonts w:ascii="Calibri" w:hAnsi="Calibri"/>
          <w:b/>
          <w:caps/>
          <w:lang w:val="en-AU"/>
        </w:rPr>
        <w:t xml:space="preserve"> and paper</w:t>
      </w:r>
      <w:r w:rsidRPr="009D3501">
        <w:rPr>
          <w:rFonts w:ascii="Calibri" w:hAnsi="Calibri"/>
          <w:b/>
          <w:caps/>
          <w:lang w:val="en-AU"/>
        </w:rPr>
        <w:t>—PAPER NOTED</w:t>
      </w:r>
    </w:p>
    <w:p w:rsidR="009D3501" w:rsidRPr="009D3501" w:rsidRDefault="009D3501" w:rsidP="009D3501">
      <w:pPr>
        <w:spacing w:before="120"/>
        <w:ind w:left="720"/>
        <w:jc w:val="both"/>
        <w:rPr>
          <w:rFonts w:ascii="Calibri" w:hAnsi="Calibri"/>
          <w:lang w:val="en-AU"/>
        </w:rPr>
      </w:pPr>
      <w:r>
        <w:rPr>
          <w:rFonts w:ascii="Calibri" w:hAnsi="Calibri"/>
          <w:lang w:val="en-AU"/>
        </w:rPr>
        <w:t>Ms Stephen-Smith (Minister for Health)</w:t>
      </w:r>
      <w:r w:rsidRPr="009D3501">
        <w:rPr>
          <w:rFonts w:ascii="Calibri" w:hAnsi="Calibri"/>
          <w:lang w:val="en-AU"/>
        </w:rPr>
        <w:t xml:space="preserve"> made a ministerial statement concerning </w:t>
      </w:r>
      <w:r w:rsidR="003D5708">
        <w:rPr>
          <w:rFonts w:ascii="Calibri" w:hAnsi="Calibri"/>
          <w:lang w:val="en-AU"/>
        </w:rPr>
        <w:t>the Government response to the COVID-19 emergency</w:t>
      </w:r>
      <w:r w:rsidRPr="009D3501">
        <w:rPr>
          <w:rFonts w:ascii="Calibri" w:hAnsi="Calibri"/>
          <w:lang w:val="en-AU"/>
        </w:rPr>
        <w:t xml:space="preserve"> and presented the following paper</w:t>
      </w:r>
      <w:r w:rsidR="00610CD3">
        <w:rPr>
          <w:rFonts w:ascii="Calibri" w:hAnsi="Calibri"/>
          <w:lang w:val="en-AU"/>
        </w:rPr>
        <w:t>s</w:t>
      </w:r>
      <w:r w:rsidRPr="009D3501">
        <w:rPr>
          <w:rFonts w:ascii="Calibri" w:hAnsi="Calibri"/>
          <w:lang w:val="en-AU"/>
        </w:rPr>
        <w:t>:</w:t>
      </w:r>
    </w:p>
    <w:p w:rsidR="00610CD3" w:rsidRPr="009D3501" w:rsidRDefault="00FA26D9" w:rsidP="009D3501">
      <w:pPr>
        <w:spacing w:before="120"/>
        <w:ind w:left="720"/>
        <w:jc w:val="both"/>
        <w:rPr>
          <w:rFonts w:ascii="Calibri" w:hAnsi="Calibri"/>
          <w:lang w:val="en-AU"/>
        </w:rPr>
      </w:pPr>
      <w:r>
        <w:rPr>
          <w:rFonts w:ascii="Calibri" w:hAnsi="Calibri"/>
          <w:lang w:val="en-AU"/>
        </w:rPr>
        <w:lastRenderedPageBreak/>
        <w:t>Status of the public h</w:t>
      </w:r>
      <w:r w:rsidR="00610CD3">
        <w:rPr>
          <w:rFonts w:ascii="Calibri" w:hAnsi="Calibri"/>
          <w:lang w:val="en-AU"/>
        </w:rPr>
        <w:t>e</w:t>
      </w:r>
      <w:r w:rsidR="001B45B9">
        <w:rPr>
          <w:rFonts w:ascii="Calibri" w:hAnsi="Calibri"/>
          <w:lang w:val="en-AU"/>
        </w:rPr>
        <w:t>alth emergency due to COVID-19—</w:t>
      </w:r>
      <w:r w:rsidR="00610CD3">
        <w:rPr>
          <w:rFonts w:ascii="Calibri" w:hAnsi="Calibri"/>
          <w:lang w:val="en-AU"/>
        </w:rPr>
        <w:t>Chief Health Officer</w:t>
      </w:r>
      <w:r>
        <w:rPr>
          <w:rFonts w:ascii="Calibri" w:hAnsi="Calibri"/>
          <w:lang w:val="en-AU"/>
        </w:rPr>
        <w:t xml:space="preserve"> </w:t>
      </w:r>
      <w:r w:rsidR="000052D1">
        <w:rPr>
          <w:rFonts w:ascii="Calibri" w:hAnsi="Calibri"/>
          <w:lang w:val="en-AU"/>
        </w:rPr>
        <w:t>Report—</w:t>
      </w:r>
      <w:r>
        <w:rPr>
          <w:rFonts w:ascii="Calibri" w:hAnsi="Calibri"/>
          <w:lang w:val="en-AU"/>
        </w:rPr>
        <w:t>19 May 2020, dated 21 May 2020</w:t>
      </w:r>
      <w:r w:rsidR="00610CD3">
        <w:rPr>
          <w:rFonts w:ascii="Calibri" w:hAnsi="Calibri"/>
          <w:lang w:val="en-AU"/>
        </w:rPr>
        <w:t>.</w:t>
      </w:r>
    </w:p>
    <w:p w:rsidR="0099715C" w:rsidRDefault="00993C64" w:rsidP="0099715C">
      <w:pPr>
        <w:spacing w:before="120"/>
        <w:ind w:left="720"/>
        <w:jc w:val="both"/>
        <w:rPr>
          <w:rFonts w:ascii="Calibri" w:hAnsi="Calibri"/>
          <w:lang w:val="en-AU"/>
        </w:rPr>
      </w:pPr>
      <w:r>
        <w:rPr>
          <w:rFonts w:ascii="Calibri" w:hAnsi="Calibri"/>
          <w:lang w:val="en-AU"/>
        </w:rPr>
        <w:t>COVID-19—Update on Government response</w:t>
      </w:r>
      <w:r w:rsidR="0099715C" w:rsidRPr="009D3501">
        <w:rPr>
          <w:rFonts w:ascii="Calibri" w:hAnsi="Calibri"/>
          <w:lang w:val="en-AU"/>
        </w:rPr>
        <w:t xml:space="preserve">—Ministerial statement, </w:t>
      </w:r>
      <w:r w:rsidR="0099715C">
        <w:rPr>
          <w:rFonts w:ascii="Calibri" w:hAnsi="Calibri"/>
          <w:lang w:val="en-AU"/>
        </w:rPr>
        <w:t>21 May 2020</w:t>
      </w:r>
      <w:r w:rsidR="0099715C" w:rsidRPr="009D3501">
        <w:rPr>
          <w:rFonts w:ascii="Calibri" w:hAnsi="Calibri"/>
          <w:lang w:val="en-AU"/>
        </w:rPr>
        <w:t>.</w:t>
      </w:r>
    </w:p>
    <w:p w:rsidR="009D3501" w:rsidRPr="009D3501" w:rsidRDefault="009D3501" w:rsidP="00317464">
      <w:pPr>
        <w:keepNext/>
        <w:spacing w:before="120"/>
        <w:ind w:left="720"/>
        <w:jc w:val="both"/>
        <w:rPr>
          <w:rFonts w:ascii="Calibri" w:hAnsi="Calibri"/>
          <w:lang w:val="en-AU"/>
        </w:rPr>
      </w:pPr>
      <w:r>
        <w:rPr>
          <w:rFonts w:ascii="Calibri" w:hAnsi="Calibri"/>
          <w:lang w:val="en-AU"/>
        </w:rPr>
        <w:t>Ms Stephen-Smith</w:t>
      </w:r>
      <w:r w:rsidRPr="009D3501">
        <w:rPr>
          <w:rFonts w:ascii="Calibri" w:hAnsi="Calibri"/>
          <w:lang w:val="en-AU"/>
        </w:rPr>
        <w:t xml:space="preserve"> moved—That the Assembly take note of the </w:t>
      </w:r>
      <w:r w:rsidR="0099715C">
        <w:rPr>
          <w:rFonts w:ascii="Calibri" w:hAnsi="Calibri"/>
          <w:lang w:val="en-AU"/>
        </w:rPr>
        <w:t>ministerial statement</w:t>
      </w:r>
      <w:r w:rsidRPr="009D3501">
        <w:rPr>
          <w:rFonts w:ascii="Calibri" w:hAnsi="Calibri"/>
          <w:lang w:val="en-AU"/>
        </w:rPr>
        <w:t>.</w:t>
      </w:r>
    </w:p>
    <w:p w:rsidR="009D3501" w:rsidRPr="009D3501" w:rsidRDefault="009D3501" w:rsidP="009D3501">
      <w:pPr>
        <w:spacing w:before="120"/>
        <w:ind w:left="720"/>
        <w:jc w:val="both"/>
        <w:rPr>
          <w:rFonts w:ascii="Calibri" w:hAnsi="Calibri"/>
          <w:lang w:val="en-AU"/>
        </w:rPr>
      </w:pPr>
      <w:r w:rsidRPr="009D3501">
        <w:rPr>
          <w:rFonts w:ascii="Calibri" w:hAnsi="Calibri"/>
          <w:lang w:val="en-AU"/>
        </w:rPr>
        <w:t>Question—put and passed.</w:t>
      </w:r>
    </w:p>
    <w:p w:rsidR="002404A2" w:rsidRPr="002404A2" w:rsidRDefault="002404A2" w:rsidP="002404A2">
      <w:pPr>
        <w:keepNext/>
        <w:keepLines/>
        <w:tabs>
          <w:tab w:val="right" w:pos="339"/>
          <w:tab w:val="left" w:pos="720"/>
        </w:tabs>
        <w:spacing w:before="240"/>
        <w:ind w:left="720" w:hanging="720"/>
        <w:jc w:val="both"/>
        <w:rPr>
          <w:rFonts w:ascii="Calibri" w:hAnsi="Calibri"/>
          <w:b/>
          <w:caps/>
          <w:lang w:val="en-AU"/>
        </w:rPr>
      </w:pPr>
      <w:r w:rsidRPr="002404A2">
        <w:rPr>
          <w:rFonts w:ascii="Calibri" w:hAnsi="Calibri"/>
          <w:b/>
          <w:caps/>
          <w:lang w:val="en-AU"/>
        </w:rPr>
        <w:tab/>
      </w:r>
      <w:r w:rsidR="000052D1">
        <w:rPr>
          <w:rFonts w:ascii="Calibri" w:hAnsi="Calibri"/>
          <w:b/>
          <w:bCs/>
          <w:caps/>
          <w:lang w:val="en-AU"/>
        </w:rPr>
        <w:fldChar w:fldCharType="begin"/>
      </w:r>
      <w:r w:rsidR="000052D1">
        <w:rPr>
          <w:rFonts w:ascii="Calibri" w:hAnsi="Calibri"/>
          <w:b/>
          <w:bCs/>
          <w:caps/>
          <w:lang w:val="en-AU"/>
        </w:rPr>
        <w:instrText xml:space="preserve"> SEQ A \* MERGEFORMAT </w:instrText>
      </w:r>
      <w:r w:rsidR="000052D1">
        <w:rPr>
          <w:rFonts w:ascii="Calibri" w:hAnsi="Calibri"/>
          <w:b/>
          <w:bCs/>
          <w:caps/>
          <w:lang w:val="en-AU"/>
        </w:rPr>
        <w:fldChar w:fldCharType="separate"/>
      </w:r>
      <w:r w:rsidR="00017E21">
        <w:rPr>
          <w:rFonts w:ascii="Calibri" w:hAnsi="Calibri"/>
          <w:b/>
          <w:bCs/>
          <w:caps/>
          <w:noProof/>
          <w:lang w:val="en-AU"/>
        </w:rPr>
        <w:t>4</w:t>
      </w:r>
      <w:r w:rsidR="000052D1">
        <w:rPr>
          <w:rFonts w:ascii="Calibri" w:hAnsi="Calibri"/>
          <w:b/>
          <w:bCs/>
          <w:caps/>
          <w:lang w:val="en-AU"/>
        </w:rPr>
        <w:fldChar w:fldCharType="end"/>
      </w:r>
      <w:r w:rsidRPr="002404A2">
        <w:rPr>
          <w:rFonts w:ascii="Calibri" w:hAnsi="Calibri"/>
          <w:b/>
          <w:caps/>
          <w:lang w:val="en-AU"/>
        </w:rPr>
        <w:tab/>
      </w:r>
      <w:r>
        <w:rPr>
          <w:rFonts w:ascii="Calibri" w:hAnsi="Calibri"/>
          <w:b/>
          <w:caps/>
          <w:lang w:val="en-AU"/>
        </w:rPr>
        <w:t>Building and Construction Legislation Amendment Bill 2020</w:t>
      </w:r>
    </w:p>
    <w:p w:rsidR="002404A2" w:rsidRPr="002404A2" w:rsidRDefault="002404A2" w:rsidP="002404A2">
      <w:pPr>
        <w:spacing w:before="120"/>
        <w:ind w:left="720"/>
        <w:jc w:val="both"/>
        <w:rPr>
          <w:rFonts w:ascii="Calibri" w:hAnsi="Calibri"/>
          <w:lang w:val="en-AU"/>
        </w:rPr>
      </w:pPr>
      <w:r>
        <w:rPr>
          <w:rFonts w:ascii="Calibri" w:hAnsi="Calibri"/>
          <w:lang w:val="en-AU"/>
        </w:rPr>
        <w:t>Mr Ramsay (Minister for Building Quality Improvement)</w:t>
      </w:r>
      <w:r w:rsidRPr="002404A2">
        <w:rPr>
          <w:rFonts w:ascii="Calibri" w:hAnsi="Calibri"/>
          <w:lang w:val="en-AU"/>
        </w:rPr>
        <w:t xml:space="preserve">, pursuant to notice, presented </w:t>
      </w:r>
      <w:r>
        <w:rPr>
          <w:rFonts w:ascii="Calibri" w:hAnsi="Calibri"/>
          <w:lang w:val="en-AU"/>
        </w:rPr>
        <w:t>a Bill for an Act to amend legislation about building and construction</w:t>
      </w:r>
      <w:r w:rsidRPr="002404A2">
        <w:rPr>
          <w:rFonts w:ascii="Calibri" w:hAnsi="Calibri"/>
          <w:lang w:val="en-AU"/>
        </w:rPr>
        <w:t>.</w:t>
      </w:r>
    </w:p>
    <w:p w:rsidR="002404A2" w:rsidRPr="002404A2" w:rsidRDefault="002404A2" w:rsidP="002404A2">
      <w:pPr>
        <w:spacing w:before="120"/>
        <w:ind w:left="720"/>
        <w:jc w:val="both"/>
        <w:rPr>
          <w:rFonts w:ascii="Calibri" w:hAnsi="Calibri"/>
          <w:lang w:val="en-AU"/>
        </w:rPr>
      </w:pPr>
      <w:r w:rsidRPr="002404A2">
        <w:rPr>
          <w:rFonts w:ascii="Calibri" w:hAnsi="Calibri"/>
          <w:i/>
          <w:lang w:val="en-AU"/>
        </w:rPr>
        <w:t>Paper:</w:t>
      </w:r>
      <w:r w:rsidRPr="002404A2">
        <w:rPr>
          <w:rFonts w:ascii="Calibri" w:hAnsi="Calibri"/>
          <w:lang w:val="en-AU"/>
        </w:rPr>
        <w:t xml:space="preserve">  </w:t>
      </w:r>
      <w:r>
        <w:rPr>
          <w:rFonts w:ascii="Calibri" w:hAnsi="Calibri"/>
          <w:lang w:val="en-AU"/>
        </w:rPr>
        <w:t>Mr Ramsay</w:t>
      </w:r>
      <w:r w:rsidRPr="002404A2">
        <w:rPr>
          <w:rFonts w:ascii="Calibri" w:hAnsi="Calibri"/>
          <w:lang w:val="en-AU"/>
        </w:rPr>
        <w:t xml:space="preserve"> presented the following paper:</w:t>
      </w:r>
    </w:p>
    <w:p w:rsidR="002404A2" w:rsidRPr="002404A2" w:rsidRDefault="002404A2" w:rsidP="002404A2">
      <w:pPr>
        <w:spacing w:before="120"/>
        <w:ind w:left="720"/>
        <w:jc w:val="both"/>
        <w:rPr>
          <w:rFonts w:ascii="Calibri" w:hAnsi="Calibri"/>
          <w:lang w:val="en-AU"/>
        </w:rPr>
      </w:pPr>
      <w:r w:rsidRPr="002404A2">
        <w:rPr>
          <w:rFonts w:ascii="Calibri" w:hAnsi="Calibri"/>
          <w:lang w:val="en-AU"/>
        </w:rPr>
        <w:t xml:space="preserve">Explanatory statement to the Bill, incorporating a compatibility statement, pursuant to section 37 of the </w:t>
      </w:r>
      <w:r w:rsidRPr="002404A2">
        <w:rPr>
          <w:rFonts w:ascii="Calibri" w:hAnsi="Calibri"/>
          <w:i/>
          <w:lang w:val="en-AU"/>
        </w:rPr>
        <w:t>Human Rights Act 2004</w:t>
      </w:r>
      <w:r w:rsidRPr="002404A2">
        <w:rPr>
          <w:rFonts w:ascii="Calibri" w:hAnsi="Calibri"/>
          <w:lang w:val="en-AU"/>
        </w:rPr>
        <w:t>.</w:t>
      </w:r>
    </w:p>
    <w:p w:rsidR="002404A2" w:rsidRPr="002404A2" w:rsidRDefault="002404A2" w:rsidP="002404A2">
      <w:pPr>
        <w:spacing w:before="120"/>
        <w:ind w:left="720"/>
        <w:jc w:val="both"/>
        <w:rPr>
          <w:rFonts w:ascii="Calibri" w:hAnsi="Calibri"/>
          <w:lang w:val="en-AU"/>
        </w:rPr>
      </w:pPr>
      <w:r w:rsidRPr="002404A2">
        <w:rPr>
          <w:rFonts w:ascii="Calibri" w:hAnsi="Calibri"/>
          <w:lang w:val="en-AU"/>
        </w:rPr>
        <w:t>Title read by Clerk.</w:t>
      </w:r>
    </w:p>
    <w:p w:rsidR="002404A2" w:rsidRPr="002404A2" w:rsidRDefault="002404A2" w:rsidP="002404A2">
      <w:pPr>
        <w:spacing w:before="120"/>
        <w:ind w:left="720"/>
        <w:jc w:val="both"/>
        <w:rPr>
          <w:rFonts w:ascii="Calibri" w:hAnsi="Calibri"/>
          <w:lang w:val="en-AU"/>
        </w:rPr>
      </w:pPr>
      <w:r>
        <w:rPr>
          <w:rFonts w:ascii="Calibri" w:hAnsi="Calibri"/>
          <w:lang w:val="en-AU"/>
        </w:rPr>
        <w:t>Mr Ramsay</w:t>
      </w:r>
      <w:r w:rsidRPr="002404A2">
        <w:rPr>
          <w:rFonts w:ascii="Calibri" w:hAnsi="Calibri"/>
          <w:lang w:val="en-AU"/>
        </w:rPr>
        <w:t xml:space="preserve"> moved—That this Bill be agreed to in principle.</w:t>
      </w:r>
    </w:p>
    <w:p w:rsidR="002404A2" w:rsidRPr="002404A2" w:rsidRDefault="002404A2" w:rsidP="002404A2">
      <w:pPr>
        <w:spacing w:before="120"/>
        <w:ind w:left="720"/>
        <w:jc w:val="both"/>
        <w:rPr>
          <w:rFonts w:ascii="Calibri" w:hAnsi="Calibri"/>
          <w:lang w:val="en-AU"/>
        </w:rPr>
      </w:pPr>
      <w:r w:rsidRPr="002404A2">
        <w:rPr>
          <w:rFonts w:ascii="Calibri" w:hAnsi="Calibri"/>
          <w:lang w:val="en-AU"/>
        </w:rPr>
        <w:t>Debate adjourned (</w:t>
      </w:r>
      <w:r w:rsidR="0099715C">
        <w:rPr>
          <w:rFonts w:ascii="Calibri" w:hAnsi="Calibri"/>
          <w:lang w:val="en-AU"/>
        </w:rPr>
        <w:t>Mr Parton</w:t>
      </w:r>
      <w:r w:rsidRPr="002404A2">
        <w:rPr>
          <w:rFonts w:ascii="Calibri" w:hAnsi="Calibri"/>
          <w:lang w:val="en-AU"/>
        </w:rPr>
        <w:t>) and the resumption of the debate made an order of the day for the next sitting.</w:t>
      </w:r>
    </w:p>
    <w:p w:rsidR="002404A2" w:rsidRPr="002404A2" w:rsidRDefault="002404A2" w:rsidP="002404A2">
      <w:pPr>
        <w:keepNext/>
        <w:keepLines/>
        <w:tabs>
          <w:tab w:val="right" w:pos="339"/>
          <w:tab w:val="left" w:pos="720"/>
        </w:tabs>
        <w:spacing w:before="240"/>
        <w:ind w:left="720" w:hanging="720"/>
        <w:jc w:val="both"/>
        <w:rPr>
          <w:rFonts w:ascii="Calibri" w:hAnsi="Calibri"/>
          <w:b/>
          <w:caps/>
          <w:lang w:val="en-AU"/>
        </w:rPr>
      </w:pPr>
      <w:r w:rsidRPr="002404A2">
        <w:rPr>
          <w:rFonts w:ascii="Calibri" w:hAnsi="Calibri"/>
          <w:b/>
          <w:caps/>
          <w:lang w:val="en-AU"/>
        </w:rPr>
        <w:tab/>
      </w:r>
      <w:r w:rsidR="000052D1">
        <w:rPr>
          <w:rFonts w:ascii="Calibri" w:hAnsi="Calibri"/>
          <w:b/>
          <w:bCs/>
          <w:caps/>
          <w:lang w:val="en-AU"/>
        </w:rPr>
        <w:fldChar w:fldCharType="begin"/>
      </w:r>
      <w:r w:rsidR="000052D1">
        <w:rPr>
          <w:rFonts w:ascii="Calibri" w:hAnsi="Calibri"/>
          <w:b/>
          <w:bCs/>
          <w:caps/>
          <w:lang w:val="en-AU"/>
        </w:rPr>
        <w:instrText xml:space="preserve"> SEQ A \* MERGEFORMAT </w:instrText>
      </w:r>
      <w:r w:rsidR="000052D1">
        <w:rPr>
          <w:rFonts w:ascii="Calibri" w:hAnsi="Calibri"/>
          <w:b/>
          <w:bCs/>
          <w:caps/>
          <w:lang w:val="en-AU"/>
        </w:rPr>
        <w:fldChar w:fldCharType="separate"/>
      </w:r>
      <w:r w:rsidR="00017E21">
        <w:rPr>
          <w:rFonts w:ascii="Calibri" w:hAnsi="Calibri"/>
          <w:b/>
          <w:bCs/>
          <w:caps/>
          <w:noProof/>
          <w:lang w:val="en-AU"/>
        </w:rPr>
        <w:t>5</w:t>
      </w:r>
      <w:r w:rsidR="000052D1">
        <w:rPr>
          <w:rFonts w:ascii="Calibri" w:hAnsi="Calibri"/>
          <w:b/>
          <w:bCs/>
          <w:caps/>
          <w:lang w:val="en-AU"/>
        </w:rPr>
        <w:fldChar w:fldCharType="end"/>
      </w:r>
      <w:r w:rsidRPr="002404A2">
        <w:rPr>
          <w:rFonts w:ascii="Calibri" w:hAnsi="Calibri"/>
          <w:b/>
          <w:caps/>
          <w:lang w:val="en-AU"/>
        </w:rPr>
        <w:tab/>
      </w:r>
      <w:r>
        <w:rPr>
          <w:rFonts w:ascii="Calibri" w:hAnsi="Calibri"/>
          <w:b/>
          <w:caps/>
          <w:lang w:val="en-AU"/>
        </w:rPr>
        <w:t>Working with Vulnerable People (Background Checking) Amendment Bill 2020</w:t>
      </w:r>
    </w:p>
    <w:p w:rsidR="002404A2" w:rsidRPr="002404A2" w:rsidRDefault="002404A2" w:rsidP="002404A2">
      <w:pPr>
        <w:spacing w:before="120"/>
        <w:ind w:left="720"/>
        <w:jc w:val="both"/>
        <w:rPr>
          <w:rFonts w:ascii="Calibri" w:hAnsi="Calibri"/>
          <w:lang w:val="en-AU"/>
        </w:rPr>
      </w:pPr>
      <w:r>
        <w:rPr>
          <w:rFonts w:ascii="Calibri" w:hAnsi="Calibri"/>
          <w:lang w:val="en-AU"/>
        </w:rPr>
        <w:t>Ms Orr (Minister for Community Services and Facilities)</w:t>
      </w:r>
      <w:r w:rsidRPr="002404A2">
        <w:rPr>
          <w:rFonts w:ascii="Calibri" w:hAnsi="Calibri"/>
          <w:lang w:val="en-AU"/>
        </w:rPr>
        <w:t xml:space="preserve">, pursuant to notice, presented </w:t>
      </w:r>
      <w:r>
        <w:rPr>
          <w:rFonts w:ascii="Calibri" w:hAnsi="Calibri"/>
          <w:lang w:val="en-AU"/>
        </w:rPr>
        <w:t xml:space="preserve">a Bill for an Act to amend the </w:t>
      </w:r>
      <w:r w:rsidRPr="0082660D">
        <w:rPr>
          <w:rFonts w:ascii="Calibri" w:hAnsi="Calibri"/>
          <w:i/>
          <w:lang w:val="en-AU"/>
        </w:rPr>
        <w:t>Working with Vulnerable People (Background Checking) Act 2011</w:t>
      </w:r>
      <w:r>
        <w:rPr>
          <w:rFonts w:ascii="Calibri" w:hAnsi="Calibri"/>
          <w:lang w:val="en-AU"/>
        </w:rPr>
        <w:t>, and for other purposes</w:t>
      </w:r>
      <w:r w:rsidRPr="002404A2">
        <w:rPr>
          <w:rFonts w:ascii="Calibri" w:hAnsi="Calibri"/>
          <w:lang w:val="en-AU"/>
        </w:rPr>
        <w:t>.</w:t>
      </w:r>
    </w:p>
    <w:p w:rsidR="002404A2" w:rsidRPr="002404A2" w:rsidRDefault="002404A2" w:rsidP="002404A2">
      <w:pPr>
        <w:spacing w:before="120"/>
        <w:ind w:left="720"/>
        <w:jc w:val="both"/>
        <w:rPr>
          <w:rFonts w:ascii="Calibri" w:hAnsi="Calibri"/>
          <w:lang w:val="en-AU"/>
        </w:rPr>
      </w:pPr>
      <w:r w:rsidRPr="002404A2">
        <w:rPr>
          <w:rFonts w:ascii="Calibri" w:hAnsi="Calibri"/>
          <w:i/>
          <w:lang w:val="en-AU"/>
        </w:rPr>
        <w:t>Paper:</w:t>
      </w:r>
      <w:r w:rsidRPr="002404A2">
        <w:rPr>
          <w:rFonts w:ascii="Calibri" w:hAnsi="Calibri"/>
          <w:lang w:val="en-AU"/>
        </w:rPr>
        <w:t xml:space="preserve">  </w:t>
      </w:r>
      <w:r>
        <w:rPr>
          <w:rFonts w:ascii="Calibri" w:hAnsi="Calibri"/>
          <w:lang w:val="en-AU"/>
        </w:rPr>
        <w:t>Ms Orr</w:t>
      </w:r>
      <w:r w:rsidRPr="002404A2">
        <w:rPr>
          <w:rFonts w:ascii="Calibri" w:hAnsi="Calibri"/>
          <w:lang w:val="en-AU"/>
        </w:rPr>
        <w:t xml:space="preserve"> presented the following paper:</w:t>
      </w:r>
    </w:p>
    <w:p w:rsidR="002404A2" w:rsidRPr="002404A2" w:rsidRDefault="002404A2" w:rsidP="002404A2">
      <w:pPr>
        <w:spacing w:before="120"/>
        <w:ind w:left="720"/>
        <w:jc w:val="both"/>
        <w:rPr>
          <w:rFonts w:ascii="Calibri" w:hAnsi="Calibri"/>
          <w:lang w:val="en-AU"/>
        </w:rPr>
      </w:pPr>
      <w:r w:rsidRPr="002404A2">
        <w:rPr>
          <w:rFonts w:ascii="Calibri" w:hAnsi="Calibri"/>
          <w:lang w:val="en-AU"/>
        </w:rPr>
        <w:t xml:space="preserve">Explanatory statement to the Bill, incorporating a compatibility statement, pursuant to section 37 of the </w:t>
      </w:r>
      <w:r w:rsidRPr="002404A2">
        <w:rPr>
          <w:rFonts w:ascii="Calibri" w:hAnsi="Calibri"/>
          <w:i/>
          <w:lang w:val="en-AU"/>
        </w:rPr>
        <w:t>Human Rights Act 2004</w:t>
      </w:r>
      <w:r w:rsidRPr="002404A2">
        <w:rPr>
          <w:rFonts w:ascii="Calibri" w:hAnsi="Calibri"/>
          <w:lang w:val="en-AU"/>
        </w:rPr>
        <w:t>.</w:t>
      </w:r>
    </w:p>
    <w:p w:rsidR="002404A2" w:rsidRPr="002404A2" w:rsidRDefault="002404A2" w:rsidP="002404A2">
      <w:pPr>
        <w:spacing w:before="120"/>
        <w:ind w:left="720"/>
        <w:jc w:val="both"/>
        <w:rPr>
          <w:rFonts w:ascii="Calibri" w:hAnsi="Calibri"/>
          <w:lang w:val="en-AU"/>
        </w:rPr>
      </w:pPr>
      <w:r w:rsidRPr="002404A2">
        <w:rPr>
          <w:rFonts w:ascii="Calibri" w:hAnsi="Calibri"/>
          <w:lang w:val="en-AU"/>
        </w:rPr>
        <w:t>Title read by Clerk.</w:t>
      </w:r>
    </w:p>
    <w:p w:rsidR="002404A2" w:rsidRPr="002404A2" w:rsidRDefault="002404A2" w:rsidP="002404A2">
      <w:pPr>
        <w:spacing w:before="120"/>
        <w:ind w:left="720"/>
        <w:jc w:val="both"/>
        <w:rPr>
          <w:rFonts w:ascii="Calibri" w:hAnsi="Calibri"/>
          <w:lang w:val="en-AU"/>
        </w:rPr>
      </w:pPr>
      <w:r>
        <w:rPr>
          <w:rFonts w:ascii="Calibri" w:hAnsi="Calibri"/>
          <w:lang w:val="en-AU"/>
        </w:rPr>
        <w:t>Ms Orr</w:t>
      </w:r>
      <w:r w:rsidRPr="002404A2">
        <w:rPr>
          <w:rFonts w:ascii="Calibri" w:hAnsi="Calibri"/>
          <w:lang w:val="en-AU"/>
        </w:rPr>
        <w:t xml:space="preserve"> moved—That this Bill be agreed to in principle.</w:t>
      </w:r>
    </w:p>
    <w:p w:rsidR="002404A2" w:rsidRPr="002404A2" w:rsidRDefault="002404A2" w:rsidP="002404A2">
      <w:pPr>
        <w:spacing w:before="120"/>
        <w:ind w:left="720"/>
        <w:jc w:val="both"/>
        <w:rPr>
          <w:rFonts w:ascii="Calibri" w:hAnsi="Calibri"/>
          <w:lang w:val="en-AU"/>
        </w:rPr>
      </w:pPr>
      <w:r w:rsidRPr="002404A2">
        <w:rPr>
          <w:rFonts w:ascii="Calibri" w:hAnsi="Calibri"/>
          <w:lang w:val="en-AU"/>
        </w:rPr>
        <w:t>Debate adjourned (</w:t>
      </w:r>
      <w:r>
        <w:rPr>
          <w:rFonts w:ascii="Calibri" w:hAnsi="Calibri"/>
          <w:lang w:val="en-AU"/>
        </w:rPr>
        <w:t>Mrs Kikkert</w:t>
      </w:r>
      <w:r w:rsidRPr="002404A2">
        <w:rPr>
          <w:rFonts w:ascii="Calibri" w:hAnsi="Calibri"/>
          <w:lang w:val="en-AU"/>
        </w:rPr>
        <w:t>) and the resumption of the debate made an order of the day for the next sitting.</w:t>
      </w:r>
    </w:p>
    <w:p w:rsidR="0027482B" w:rsidRPr="0027482B" w:rsidRDefault="0027482B" w:rsidP="0027482B">
      <w:pPr>
        <w:keepNext/>
        <w:keepLines/>
        <w:tabs>
          <w:tab w:val="right" w:pos="339"/>
          <w:tab w:val="left" w:pos="720"/>
        </w:tabs>
        <w:spacing w:before="240"/>
        <w:ind w:left="720" w:hanging="720"/>
        <w:jc w:val="both"/>
        <w:rPr>
          <w:rFonts w:ascii="Calibri" w:hAnsi="Calibri"/>
          <w:b/>
          <w:caps/>
          <w:lang w:val="en-AU"/>
        </w:rPr>
      </w:pPr>
      <w:r w:rsidRPr="0027482B">
        <w:rPr>
          <w:rFonts w:ascii="Calibri" w:hAnsi="Calibri"/>
          <w:b/>
          <w:caps/>
          <w:lang w:val="en-AU"/>
        </w:rPr>
        <w:lastRenderedPageBreak/>
        <w:tab/>
      </w:r>
      <w:r w:rsidR="000052D1">
        <w:rPr>
          <w:rFonts w:ascii="Calibri" w:hAnsi="Calibri"/>
          <w:b/>
          <w:bCs/>
          <w:caps/>
          <w:lang w:val="en-AU"/>
        </w:rPr>
        <w:fldChar w:fldCharType="begin"/>
      </w:r>
      <w:r w:rsidR="000052D1">
        <w:rPr>
          <w:rFonts w:ascii="Calibri" w:hAnsi="Calibri"/>
          <w:b/>
          <w:bCs/>
          <w:caps/>
          <w:lang w:val="en-AU"/>
        </w:rPr>
        <w:instrText xml:space="preserve"> SEQ A \* MERGEFORMAT </w:instrText>
      </w:r>
      <w:r w:rsidR="000052D1">
        <w:rPr>
          <w:rFonts w:ascii="Calibri" w:hAnsi="Calibri"/>
          <w:b/>
          <w:bCs/>
          <w:caps/>
          <w:lang w:val="en-AU"/>
        </w:rPr>
        <w:fldChar w:fldCharType="separate"/>
      </w:r>
      <w:r w:rsidR="00017E21">
        <w:rPr>
          <w:rFonts w:ascii="Calibri" w:hAnsi="Calibri"/>
          <w:b/>
          <w:bCs/>
          <w:caps/>
          <w:noProof/>
          <w:lang w:val="en-AU"/>
        </w:rPr>
        <w:t>6</w:t>
      </w:r>
      <w:r w:rsidR="000052D1">
        <w:rPr>
          <w:rFonts w:ascii="Calibri" w:hAnsi="Calibri"/>
          <w:b/>
          <w:bCs/>
          <w:caps/>
          <w:lang w:val="en-AU"/>
        </w:rPr>
        <w:fldChar w:fldCharType="end"/>
      </w:r>
      <w:r w:rsidRPr="0027482B">
        <w:rPr>
          <w:rFonts w:ascii="Calibri" w:hAnsi="Calibri"/>
          <w:b/>
          <w:caps/>
          <w:lang w:val="en-AU"/>
        </w:rPr>
        <w:tab/>
      </w:r>
      <w:r w:rsidR="00133E1C">
        <w:rPr>
          <w:rFonts w:ascii="Calibri" w:hAnsi="Calibri"/>
          <w:b/>
          <w:lang w:val="en-AU"/>
        </w:rPr>
        <w:t>STANDING ORDER 229B—AMENDMENT</w:t>
      </w:r>
    </w:p>
    <w:p w:rsidR="00F7132B" w:rsidRDefault="00CB4964" w:rsidP="00F7132B">
      <w:pPr>
        <w:spacing w:before="120"/>
        <w:ind w:left="720"/>
        <w:jc w:val="both"/>
        <w:rPr>
          <w:rFonts w:ascii="Calibri" w:hAnsi="Calibri"/>
          <w:color w:val="000000"/>
          <w:lang w:val="en-AU"/>
        </w:rPr>
      </w:pPr>
      <w:r>
        <w:rPr>
          <w:rFonts w:ascii="Calibri" w:hAnsi="Calibri"/>
          <w:color w:val="000000"/>
          <w:lang w:val="en-AU"/>
        </w:rPr>
        <w:t>Ms Cheyne, by leave, moved—</w:t>
      </w:r>
      <w:r w:rsidR="00F7132B">
        <w:rPr>
          <w:rFonts w:ascii="Calibri" w:hAnsi="Calibri"/>
          <w:color w:val="000000"/>
          <w:lang w:val="en-AU"/>
        </w:rPr>
        <w:t xml:space="preserve">That </w:t>
      </w:r>
      <w:r w:rsidR="00F7132B" w:rsidRPr="00F7132B">
        <w:rPr>
          <w:rFonts w:ascii="Calibri" w:hAnsi="Calibri"/>
          <w:color w:val="000000"/>
          <w:lang w:val="en-AU"/>
        </w:rPr>
        <w:t xml:space="preserve">standing order 229B be amended by omitting the words </w:t>
      </w:r>
      <w:r w:rsidR="00D35BD0">
        <w:rPr>
          <w:rFonts w:ascii="Calibri" w:hAnsi="Calibri"/>
          <w:color w:val="000000"/>
          <w:lang w:val="en-AU"/>
        </w:rPr>
        <w:t>“</w:t>
      </w:r>
      <w:r w:rsidR="00F7132B" w:rsidRPr="00F7132B">
        <w:rPr>
          <w:rFonts w:ascii="Calibri" w:hAnsi="Calibri"/>
          <w:color w:val="000000"/>
          <w:lang w:val="en-AU"/>
        </w:rPr>
        <w:t>When a public meeting or deliberative meeting is being conducted,</w:t>
      </w:r>
      <w:r w:rsidR="00D35BD0">
        <w:rPr>
          <w:rFonts w:ascii="Calibri" w:hAnsi="Calibri"/>
          <w:color w:val="000000"/>
          <w:lang w:val="en-AU"/>
        </w:rPr>
        <w:t>”</w:t>
      </w:r>
      <w:r w:rsidR="00F7132B" w:rsidRPr="00F7132B">
        <w:rPr>
          <w:rFonts w:ascii="Calibri" w:hAnsi="Calibri"/>
          <w:color w:val="000000"/>
          <w:lang w:val="en-AU"/>
        </w:rPr>
        <w:t>.</w:t>
      </w:r>
    </w:p>
    <w:p w:rsidR="0027482B" w:rsidRPr="0027482B" w:rsidRDefault="0027482B" w:rsidP="0027482B">
      <w:pPr>
        <w:spacing w:before="120"/>
        <w:ind w:left="720"/>
        <w:jc w:val="both"/>
        <w:rPr>
          <w:rFonts w:ascii="Calibri" w:hAnsi="Calibri"/>
          <w:color w:val="000000"/>
          <w:lang w:val="en-AU"/>
        </w:rPr>
      </w:pPr>
      <w:r w:rsidRPr="0027482B">
        <w:rPr>
          <w:rFonts w:ascii="Calibri" w:hAnsi="Calibri"/>
          <w:color w:val="000000"/>
          <w:lang w:val="en-AU"/>
        </w:rPr>
        <w:t>Question—put and passed.</w:t>
      </w:r>
    </w:p>
    <w:p w:rsidR="00293603" w:rsidRPr="00293603" w:rsidRDefault="00293603" w:rsidP="00293603">
      <w:pPr>
        <w:keepNext/>
        <w:keepLines/>
        <w:tabs>
          <w:tab w:val="right" w:pos="339"/>
          <w:tab w:val="left" w:pos="720"/>
        </w:tabs>
        <w:spacing w:before="240"/>
        <w:ind w:left="720" w:hanging="720"/>
        <w:jc w:val="both"/>
        <w:rPr>
          <w:rFonts w:ascii="Calibri" w:hAnsi="Calibri"/>
          <w:b/>
          <w:caps/>
          <w:lang w:val="en-AU"/>
        </w:rPr>
      </w:pPr>
      <w:r w:rsidRPr="00293603">
        <w:rPr>
          <w:rFonts w:ascii="Calibri" w:hAnsi="Calibri"/>
          <w:b/>
          <w:caps/>
          <w:lang w:val="en-AU"/>
        </w:rPr>
        <w:tab/>
      </w:r>
      <w:r w:rsidR="000052D1">
        <w:rPr>
          <w:rFonts w:ascii="Calibri" w:hAnsi="Calibri"/>
          <w:b/>
          <w:bCs/>
          <w:caps/>
          <w:lang w:val="en-AU"/>
        </w:rPr>
        <w:fldChar w:fldCharType="begin"/>
      </w:r>
      <w:r w:rsidR="000052D1">
        <w:rPr>
          <w:rFonts w:ascii="Calibri" w:hAnsi="Calibri"/>
          <w:b/>
          <w:bCs/>
          <w:caps/>
          <w:lang w:val="en-AU"/>
        </w:rPr>
        <w:instrText xml:space="preserve"> SEQ A \* MERGEFORMAT </w:instrText>
      </w:r>
      <w:r w:rsidR="000052D1">
        <w:rPr>
          <w:rFonts w:ascii="Calibri" w:hAnsi="Calibri"/>
          <w:b/>
          <w:bCs/>
          <w:caps/>
          <w:lang w:val="en-AU"/>
        </w:rPr>
        <w:fldChar w:fldCharType="separate"/>
      </w:r>
      <w:r w:rsidR="00017E21">
        <w:rPr>
          <w:rFonts w:ascii="Calibri" w:hAnsi="Calibri"/>
          <w:b/>
          <w:bCs/>
          <w:caps/>
          <w:noProof/>
          <w:lang w:val="en-AU"/>
        </w:rPr>
        <w:t>7</w:t>
      </w:r>
      <w:r w:rsidR="000052D1">
        <w:rPr>
          <w:rFonts w:ascii="Calibri" w:hAnsi="Calibri"/>
          <w:b/>
          <w:bCs/>
          <w:caps/>
          <w:lang w:val="en-AU"/>
        </w:rPr>
        <w:fldChar w:fldCharType="end"/>
      </w:r>
      <w:r w:rsidRPr="00293603">
        <w:rPr>
          <w:rFonts w:ascii="Calibri" w:hAnsi="Calibri"/>
          <w:b/>
          <w:caps/>
          <w:lang w:val="en-AU"/>
        </w:rPr>
        <w:tab/>
        <w:t xml:space="preserve">Justice and Community Safety—Standing Committee (Legislative Scrutiny Role)—SCRUTINY REPORT </w:t>
      </w:r>
      <w:r>
        <w:rPr>
          <w:rFonts w:ascii="Calibri" w:hAnsi="Calibri"/>
          <w:b/>
          <w:caps/>
          <w:lang w:val="en-AU"/>
        </w:rPr>
        <w:t>42</w:t>
      </w:r>
      <w:r w:rsidRPr="00293603">
        <w:rPr>
          <w:rFonts w:ascii="Calibri" w:hAnsi="Calibri"/>
          <w:b/>
          <w:caps/>
          <w:lang w:val="en-AU"/>
        </w:rPr>
        <w:t>—STATEMENT BY CHAIR</w:t>
      </w:r>
    </w:p>
    <w:p w:rsidR="00293603" w:rsidRPr="00293603" w:rsidRDefault="00293603" w:rsidP="00293603">
      <w:pPr>
        <w:spacing w:before="120"/>
        <w:ind w:left="720"/>
        <w:jc w:val="both"/>
        <w:rPr>
          <w:rFonts w:ascii="Calibri" w:hAnsi="Calibri"/>
          <w:lang w:val="en-AU"/>
        </w:rPr>
      </w:pPr>
      <w:r>
        <w:rPr>
          <w:rFonts w:ascii="Calibri" w:hAnsi="Calibri"/>
          <w:lang w:val="en-AU"/>
        </w:rPr>
        <w:t>Mrs Jones</w:t>
      </w:r>
      <w:r w:rsidRPr="00293603">
        <w:rPr>
          <w:rFonts w:ascii="Calibri" w:hAnsi="Calibri"/>
          <w:lang w:val="en-AU"/>
        </w:rPr>
        <w:t xml:space="preserve"> (Chair) presented the following report:</w:t>
      </w:r>
    </w:p>
    <w:p w:rsidR="00293603" w:rsidRPr="00293603" w:rsidRDefault="00293603" w:rsidP="00293603">
      <w:pPr>
        <w:spacing w:before="120"/>
        <w:ind w:left="720"/>
        <w:jc w:val="both"/>
        <w:rPr>
          <w:rFonts w:ascii="Calibri" w:hAnsi="Calibri"/>
          <w:iCs/>
          <w:lang w:val="en-AU"/>
        </w:rPr>
      </w:pPr>
      <w:r w:rsidRPr="00293603">
        <w:rPr>
          <w:rFonts w:ascii="Calibri" w:hAnsi="Calibri"/>
          <w:lang w:val="en-AU"/>
        </w:rPr>
        <w:t xml:space="preserve">Justice and Community Safety—Standing Committee (Legislative Scrutiny Role)—Scrutiny Report </w:t>
      </w:r>
      <w:r>
        <w:rPr>
          <w:rFonts w:ascii="Calibri" w:hAnsi="Calibri"/>
          <w:caps/>
          <w:lang w:val="en-AU"/>
        </w:rPr>
        <w:t>42</w:t>
      </w:r>
      <w:r w:rsidRPr="00293603">
        <w:rPr>
          <w:rFonts w:ascii="Calibri" w:hAnsi="Calibri"/>
          <w:i/>
          <w:iCs/>
          <w:lang w:val="en-AU"/>
        </w:rPr>
        <w:t>,</w:t>
      </w:r>
      <w:r w:rsidRPr="00293603">
        <w:rPr>
          <w:rFonts w:ascii="Calibri" w:hAnsi="Calibri"/>
          <w:iCs/>
          <w:lang w:val="en-AU"/>
        </w:rPr>
        <w:t xml:space="preserve"> dated </w:t>
      </w:r>
      <w:r>
        <w:rPr>
          <w:rFonts w:ascii="Calibri" w:hAnsi="Calibri"/>
          <w:iCs/>
          <w:lang w:val="en-AU"/>
        </w:rPr>
        <w:t>19 May 2020</w:t>
      </w:r>
      <w:r w:rsidRPr="00293603">
        <w:rPr>
          <w:rFonts w:ascii="Calibri" w:hAnsi="Calibri"/>
          <w:iCs/>
          <w:lang w:val="en-AU"/>
        </w:rPr>
        <w:t>, together with a copy of the extracts of the relevant minutes of proceedings—</w:t>
      </w:r>
    </w:p>
    <w:p w:rsidR="00293603" w:rsidRPr="00293603" w:rsidRDefault="00293603" w:rsidP="00293603">
      <w:pPr>
        <w:spacing w:before="120"/>
        <w:ind w:left="720"/>
        <w:jc w:val="both"/>
        <w:rPr>
          <w:rFonts w:ascii="Calibri" w:hAnsi="Calibri"/>
          <w:iCs/>
          <w:lang w:val="en-AU"/>
        </w:rPr>
      </w:pPr>
      <w:r w:rsidRPr="00293603">
        <w:rPr>
          <w:rFonts w:ascii="Calibri" w:hAnsi="Calibri"/>
          <w:iCs/>
          <w:lang w:val="en-AU"/>
        </w:rPr>
        <w:t>and, by leave, made a statement in relation to the report.</w:t>
      </w:r>
    </w:p>
    <w:p w:rsidR="00F10CC2" w:rsidRPr="003D3393" w:rsidRDefault="00F10CC2" w:rsidP="00F10CC2">
      <w:pPr>
        <w:pStyle w:val="DPSEntryHeading"/>
      </w:pPr>
      <w:r w:rsidRPr="00F7132B">
        <w:tab/>
      </w:r>
      <w:r w:rsidR="000052D1">
        <w:rPr>
          <w:bCs/>
        </w:rPr>
        <w:fldChar w:fldCharType="begin"/>
      </w:r>
      <w:r w:rsidR="000052D1">
        <w:rPr>
          <w:bCs/>
        </w:rPr>
        <w:instrText xml:space="preserve"> SEQ A \* MERGEFORMAT </w:instrText>
      </w:r>
      <w:r w:rsidR="000052D1">
        <w:rPr>
          <w:bCs/>
        </w:rPr>
        <w:fldChar w:fldCharType="separate"/>
      </w:r>
      <w:r w:rsidR="00017E21">
        <w:rPr>
          <w:bCs/>
          <w:noProof/>
        </w:rPr>
        <w:t>8</w:t>
      </w:r>
      <w:r w:rsidR="000052D1">
        <w:rPr>
          <w:bCs/>
        </w:rPr>
        <w:fldChar w:fldCharType="end"/>
      </w:r>
      <w:r w:rsidRPr="00F7132B">
        <w:tab/>
      </w:r>
      <w:r w:rsidRPr="003D3393">
        <w:t>Justice and Community Safety—Standing Committee (Legislative Scrutiny Role)—Consideration of amendments to bills—STATEMENT BY CHAIR</w:t>
      </w:r>
    </w:p>
    <w:p w:rsidR="00F10CC2" w:rsidRDefault="00F10CC2" w:rsidP="00F10CC2">
      <w:pPr>
        <w:pStyle w:val="DPSEntryDetail"/>
      </w:pPr>
      <w:r w:rsidRPr="003D3393">
        <w:t>Mrs Jones (Chair), pursuant to standing order 246A, informed the Assembly that</w:t>
      </w:r>
      <w:r>
        <w:t xml:space="preserve">, while current restrictions arising from the COVID-19 emergency are in place, </w:t>
      </w:r>
      <w:r w:rsidRPr="003D3393">
        <w:t xml:space="preserve">proposed amendments to bills would need to be received by the Standing Committee on Justice and Community Safety (Legislative Scrutiny Role) at least </w:t>
      </w:r>
      <w:r>
        <w:t>seven</w:t>
      </w:r>
      <w:r w:rsidRPr="003D3393">
        <w:t> days prior to the Tuesday of the sitting week in which the amen</w:t>
      </w:r>
      <w:r>
        <w:t>dments are proposed to be moved. Once restrictions are removed, the 14-day requirement would return.</w:t>
      </w:r>
    </w:p>
    <w:p w:rsidR="007E4994" w:rsidRPr="007E4994" w:rsidRDefault="007E4994" w:rsidP="007E4994">
      <w:pPr>
        <w:keepNext/>
        <w:keepLines/>
        <w:tabs>
          <w:tab w:val="right" w:pos="339"/>
          <w:tab w:val="left" w:pos="720"/>
        </w:tabs>
        <w:spacing w:before="240"/>
        <w:ind w:left="720" w:hanging="720"/>
        <w:jc w:val="both"/>
        <w:rPr>
          <w:rFonts w:ascii="Calibri" w:hAnsi="Calibri"/>
          <w:b/>
          <w:caps/>
          <w:lang w:val="en-AU"/>
        </w:rPr>
      </w:pPr>
      <w:r w:rsidRPr="007E4994">
        <w:rPr>
          <w:rFonts w:ascii="Calibri" w:hAnsi="Calibri"/>
          <w:b/>
          <w:caps/>
          <w:lang w:val="en-AU"/>
        </w:rPr>
        <w:tab/>
      </w:r>
      <w:r w:rsidR="000052D1">
        <w:rPr>
          <w:rFonts w:ascii="Calibri" w:hAnsi="Calibri"/>
          <w:b/>
          <w:bCs/>
          <w:caps/>
          <w:lang w:val="en-AU"/>
        </w:rPr>
        <w:fldChar w:fldCharType="begin"/>
      </w:r>
      <w:r w:rsidR="000052D1">
        <w:rPr>
          <w:rFonts w:ascii="Calibri" w:hAnsi="Calibri"/>
          <w:b/>
          <w:bCs/>
          <w:caps/>
          <w:lang w:val="en-AU"/>
        </w:rPr>
        <w:instrText xml:space="preserve"> SEQ A \* MERGEFORMAT </w:instrText>
      </w:r>
      <w:r w:rsidR="000052D1">
        <w:rPr>
          <w:rFonts w:ascii="Calibri" w:hAnsi="Calibri"/>
          <w:b/>
          <w:bCs/>
          <w:caps/>
          <w:lang w:val="en-AU"/>
        </w:rPr>
        <w:fldChar w:fldCharType="separate"/>
      </w:r>
      <w:r w:rsidR="00017E21">
        <w:rPr>
          <w:rFonts w:ascii="Calibri" w:hAnsi="Calibri"/>
          <w:b/>
          <w:bCs/>
          <w:caps/>
          <w:noProof/>
          <w:lang w:val="en-AU"/>
        </w:rPr>
        <w:t>9</w:t>
      </w:r>
      <w:r w:rsidR="000052D1">
        <w:rPr>
          <w:rFonts w:ascii="Calibri" w:hAnsi="Calibri"/>
          <w:b/>
          <w:bCs/>
          <w:caps/>
          <w:lang w:val="en-AU"/>
        </w:rPr>
        <w:fldChar w:fldCharType="end"/>
      </w:r>
      <w:r w:rsidRPr="007E4994">
        <w:rPr>
          <w:rFonts w:ascii="Calibri" w:hAnsi="Calibri"/>
          <w:b/>
          <w:caps/>
          <w:lang w:val="en-AU"/>
        </w:rPr>
        <w:tab/>
      </w:r>
      <w:r>
        <w:rPr>
          <w:rFonts w:ascii="Calibri" w:hAnsi="Calibri"/>
          <w:b/>
          <w:caps/>
          <w:lang w:val="en-AU"/>
        </w:rPr>
        <w:t>COVID-19 Pandemic Response—Select Committee</w:t>
      </w:r>
      <w:r w:rsidRPr="007E4994">
        <w:rPr>
          <w:rFonts w:ascii="Calibri" w:hAnsi="Calibri"/>
          <w:b/>
          <w:caps/>
          <w:lang w:val="en-AU"/>
        </w:rPr>
        <w:t>—</w:t>
      </w:r>
      <w:r>
        <w:rPr>
          <w:rFonts w:ascii="Calibri" w:hAnsi="Calibri"/>
          <w:b/>
          <w:caps/>
          <w:lang w:val="en-AU"/>
        </w:rPr>
        <w:t>Interim Report 1</w:t>
      </w:r>
      <w:r w:rsidRPr="007E4994">
        <w:rPr>
          <w:rFonts w:ascii="Calibri" w:hAnsi="Calibri"/>
          <w:b/>
          <w:caps/>
          <w:lang w:val="en-AU"/>
        </w:rPr>
        <w:t>—report noted</w:t>
      </w:r>
    </w:p>
    <w:p w:rsidR="007E4994" w:rsidRPr="007E4994" w:rsidRDefault="007E4994" w:rsidP="007E4994">
      <w:pPr>
        <w:spacing w:before="120"/>
        <w:ind w:left="720"/>
        <w:jc w:val="both"/>
        <w:rPr>
          <w:rFonts w:ascii="Calibri" w:hAnsi="Calibri"/>
          <w:lang w:val="en-AU"/>
        </w:rPr>
      </w:pPr>
      <w:r>
        <w:rPr>
          <w:rFonts w:ascii="Calibri" w:hAnsi="Calibri"/>
          <w:lang w:val="en-AU"/>
        </w:rPr>
        <w:t>Mr Coe</w:t>
      </w:r>
      <w:r w:rsidRPr="007E4994">
        <w:rPr>
          <w:rFonts w:ascii="Calibri" w:hAnsi="Calibri"/>
          <w:lang w:val="en-AU"/>
        </w:rPr>
        <w:t xml:space="preserve"> (Chair) presented the following report:</w:t>
      </w:r>
    </w:p>
    <w:p w:rsidR="007E4994" w:rsidRPr="007E4994" w:rsidRDefault="00A2258A" w:rsidP="007E4994">
      <w:pPr>
        <w:spacing w:before="120"/>
        <w:ind w:left="720"/>
        <w:jc w:val="both"/>
        <w:rPr>
          <w:rFonts w:ascii="Calibri" w:hAnsi="Calibri"/>
          <w:iCs/>
          <w:lang w:val="en-AU"/>
        </w:rPr>
      </w:pPr>
      <w:r>
        <w:rPr>
          <w:rFonts w:ascii="Calibri" w:hAnsi="Calibri"/>
          <w:bCs/>
          <w:lang w:val="en-AU"/>
        </w:rPr>
        <w:t>COVID-19 Pandemic Response—Select Committee</w:t>
      </w:r>
      <w:r w:rsidR="007E4994" w:rsidRPr="007E4994">
        <w:rPr>
          <w:rFonts w:ascii="Calibri" w:hAnsi="Calibri"/>
          <w:lang w:val="en-AU"/>
        </w:rPr>
        <w:t>—</w:t>
      </w:r>
      <w:r>
        <w:rPr>
          <w:rFonts w:ascii="Calibri" w:hAnsi="Calibri"/>
          <w:i/>
          <w:iCs/>
          <w:lang w:val="en-AU"/>
        </w:rPr>
        <w:t>Interim Report 1</w:t>
      </w:r>
      <w:r w:rsidR="007E4994" w:rsidRPr="007E4994">
        <w:rPr>
          <w:rFonts w:ascii="Calibri" w:hAnsi="Calibri"/>
          <w:i/>
          <w:iCs/>
          <w:lang w:val="en-AU"/>
        </w:rPr>
        <w:t>,</w:t>
      </w:r>
      <w:r w:rsidR="007E4994" w:rsidRPr="007E4994">
        <w:rPr>
          <w:rFonts w:ascii="Calibri" w:hAnsi="Calibri"/>
          <w:iCs/>
          <w:lang w:val="en-AU"/>
        </w:rPr>
        <w:t xml:space="preserve"> dated </w:t>
      </w:r>
      <w:r>
        <w:rPr>
          <w:rFonts w:ascii="Calibri" w:hAnsi="Calibri"/>
          <w:iCs/>
          <w:lang w:val="en-AU"/>
        </w:rPr>
        <w:t>14 May 2020</w:t>
      </w:r>
      <w:r w:rsidR="007E4994" w:rsidRPr="007E4994">
        <w:rPr>
          <w:rFonts w:ascii="Calibri" w:hAnsi="Calibri"/>
          <w:iCs/>
          <w:lang w:val="en-AU"/>
        </w:rPr>
        <w:t>, together with a copy of the extracts of the relevant minutes of proceedings—</w:t>
      </w:r>
    </w:p>
    <w:p w:rsidR="007E4994" w:rsidRDefault="007E4994" w:rsidP="007E4994">
      <w:pPr>
        <w:spacing w:before="120"/>
        <w:ind w:left="720"/>
        <w:jc w:val="both"/>
        <w:rPr>
          <w:rFonts w:ascii="Calibri" w:hAnsi="Calibri"/>
          <w:iCs/>
          <w:lang w:val="en-AU"/>
        </w:rPr>
      </w:pPr>
      <w:r w:rsidRPr="007E4994">
        <w:rPr>
          <w:rFonts w:ascii="Calibri" w:hAnsi="Calibri"/>
          <w:iCs/>
          <w:lang w:val="en-AU"/>
        </w:rPr>
        <w:t>and moved—That the report be noted.</w:t>
      </w:r>
    </w:p>
    <w:p w:rsidR="0022309C" w:rsidRPr="007E4994" w:rsidRDefault="0022309C" w:rsidP="007E4994">
      <w:pPr>
        <w:spacing w:before="120"/>
        <w:ind w:left="720"/>
        <w:jc w:val="both"/>
        <w:rPr>
          <w:rFonts w:ascii="Calibri" w:hAnsi="Calibri"/>
          <w:iCs/>
          <w:lang w:val="en-AU"/>
        </w:rPr>
      </w:pPr>
      <w:r>
        <w:rPr>
          <w:rFonts w:ascii="Calibri" w:hAnsi="Calibri"/>
          <w:iCs/>
          <w:lang w:val="en-AU"/>
        </w:rPr>
        <w:t>Debate ensued.</w:t>
      </w:r>
    </w:p>
    <w:p w:rsidR="007E4994" w:rsidRPr="007E4994" w:rsidRDefault="007E4994" w:rsidP="007E4994">
      <w:pPr>
        <w:spacing w:before="120"/>
        <w:ind w:left="720"/>
        <w:jc w:val="both"/>
        <w:rPr>
          <w:rFonts w:ascii="Calibri" w:hAnsi="Calibri"/>
          <w:iCs/>
          <w:lang w:val="en-AU"/>
        </w:rPr>
      </w:pPr>
      <w:r w:rsidRPr="007E4994">
        <w:rPr>
          <w:rFonts w:ascii="Calibri" w:hAnsi="Calibri"/>
          <w:iCs/>
          <w:lang w:val="en-AU"/>
        </w:rPr>
        <w:lastRenderedPageBreak/>
        <w:t>Question—put and passed.</w:t>
      </w:r>
    </w:p>
    <w:p w:rsidR="00B66550" w:rsidRPr="00B66550" w:rsidRDefault="00B66550" w:rsidP="00B66550">
      <w:pPr>
        <w:keepNext/>
        <w:keepLines/>
        <w:tabs>
          <w:tab w:val="right" w:pos="339"/>
          <w:tab w:val="left" w:pos="720"/>
        </w:tabs>
        <w:spacing w:before="240"/>
        <w:ind w:left="720" w:hanging="720"/>
        <w:jc w:val="both"/>
        <w:rPr>
          <w:rFonts w:ascii="Calibri" w:hAnsi="Calibri"/>
          <w:b/>
          <w:caps/>
        </w:rPr>
      </w:pPr>
      <w:r w:rsidRPr="00B66550">
        <w:rPr>
          <w:rFonts w:ascii="Calibri" w:hAnsi="Calibri"/>
          <w:b/>
          <w:caps/>
        </w:rPr>
        <w:tab/>
      </w:r>
      <w:r w:rsidR="000052D1">
        <w:rPr>
          <w:rFonts w:ascii="Calibri" w:hAnsi="Calibri"/>
          <w:b/>
          <w:bCs/>
          <w:caps/>
        </w:rPr>
        <w:fldChar w:fldCharType="begin"/>
      </w:r>
      <w:r w:rsidR="000052D1">
        <w:rPr>
          <w:rFonts w:ascii="Calibri" w:hAnsi="Calibri"/>
          <w:b/>
          <w:bCs/>
          <w:caps/>
        </w:rPr>
        <w:instrText xml:space="preserve"> SEQ A \* MERGEFORMAT </w:instrText>
      </w:r>
      <w:r w:rsidR="000052D1">
        <w:rPr>
          <w:rFonts w:ascii="Calibri" w:hAnsi="Calibri"/>
          <w:b/>
          <w:bCs/>
          <w:caps/>
        </w:rPr>
        <w:fldChar w:fldCharType="separate"/>
      </w:r>
      <w:r w:rsidR="00017E21">
        <w:rPr>
          <w:rFonts w:ascii="Calibri" w:hAnsi="Calibri"/>
          <w:b/>
          <w:bCs/>
          <w:caps/>
          <w:noProof/>
        </w:rPr>
        <w:t>10</w:t>
      </w:r>
      <w:r w:rsidR="000052D1">
        <w:rPr>
          <w:rFonts w:ascii="Calibri" w:hAnsi="Calibri"/>
          <w:b/>
          <w:bCs/>
          <w:caps/>
        </w:rPr>
        <w:fldChar w:fldCharType="end"/>
      </w:r>
      <w:r w:rsidRPr="00B66550">
        <w:rPr>
          <w:rFonts w:ascii="Calibri" w:hAnsi="Calibri"/>
          <w:b/>
          <w:caps/>
        </w:rPr>
        <w:tab/>
      </w:r>
      <w:r>
        <w:rPr>
          <w:rFonts w:ascii="Calibri" w:hAnsi="Calibri"/>
          <w:b/>
        </w:rPr>
        <w:t>PUBLIC ACCOUNTS—STANDING COMMITTEE</w:t>
      </w:r>
      <w:r w:rsidRPr="00B66550">
        <w:rPr>
          <w:rFonts w:ascii="Calibri" w:hAnsi="Calibri"/>
          <w:b/>
        </w:rPr>
        <w:t>—</w:t>
      </w:r>
      <w:r>
        <w:rPr>
          <w:rFonts w:ascii="Calibri" w:hAnsi="Calibri"/>
          <w:b/>
        </w:rPr>
        <w:t>STANDING COMMITTEE ON ADMINISTRATION AND PROCEDURE—</w:t>
      </w:r>
      <w:r w:rsidR="00164251">
        <w:rPr>
          <w:rFonts w:ascii="Calibri" w:hAnsi="Calibri"/>
          <w:b/>
        </w:rPr>
        <w:t xml:space="preserve">REPORT 16—INQUIRY INTO THE </w:t>
      </w:r>
      <w:r>
        <w:rPr>
          <w:rFonts w:ascii="Calibri" w:hAnsi="Calibri"/>
          <w:b/>
        </w:rPr>
        <w:t>REVIEW OF THE PERFORMANCE OF THE THREE BRANCHES OF GOVERNMENT IN THE AUSTRALIAN CAPITAL TERRITORY AGAINST LATIMER HOUSE PRINCIPLES</w:t>
      </w:r>
      <w:r w:rsidRPr="00B66550">
        <w:rPr>
          <w:rFonts w:ascii="Calibri" w:hAnsi="Calibri"/>
          <w:b/>
        </w:rPr>
        <w:t>—</w:t>
      </w:r>
      <w:r>
        <w:rPr>
          <w:rFonts w:ascii="Calibri" w:hAnsi="Calibri"/>
          <w:b/>
        </w:rPr>
        <w:t>RESPONSE TO RECOMMENDATION 2—</w:t>
      </w:r>
      <w:r w:rsidRPr="00B66550">
        <w:rPr>
          <w:rFonts w:ascii="Calibri" w:hAnsi="Calibri"/>
          <w:b/>
        </w:rPr>
        <w:t>STATEMENT BY CHAIR</w:t>
      </w:r>
    </w:p>
    <w:p w:rsidR="00B66550" w:rsidRPr="00B66550" w:rsidRDefault="00164251" w:rsidP="00B66550">
      <w:pPr>
        <w:tabs>
          <w:tab w:val="left" w:pos="1197"/>
          <w:tab w:val="left" w:pos="1767"/>
        </w:tabs>
        <w:spacing w:before="120"/>
        <w:ind w:left="720"/>
        <w:jc w:val="both"/>
        <w:rPr>
          <w:rFonts w:ascii="Calibri" w:hAnsi="Calibri"/>
          <w:lang w:val="en-AU"/>
        </w:rPr>
      </w:pPr>
      <w:r>
        <w:rPr>
          <w:rFonts w:ascii="Calibri" w:hAnsi="Calibri"/>
          <w:lang w:val="en-AU"/>
        </w:rPr>
        <w:t>Mrs Dunne</w:t>
      </w:r>
      <w:r w:rsidR="00B66550" w:rsidRPr="00B66550">
        <w:rPr>
          <w:rFonts w:ascii="Calibri" w:hAnsi="Calibri"/>
          <w:lang w:val="en-AU"/>
        </w:rPr>
        <w:t xml:space="preserve"> (Chair), pursuant to standing order 246A, </w:t>
      </w:r>
      <w:r>
        <w:rPr>
          <w:rFonts w:ascii="Calibri" w:hAnsi="Calibri"/>
          <w:lang w:val="en-AU"/>
        </w:rPr>
        <w:t>made a statement concerning the Standing Committee on Public Accounts</w:t>
      </w:r>
      <w:r w:rsidR="00D35BD0">
        <w:rPr>
          <w:rFonts w:ascii="Calibri" w:hAnsi="Calibri"/>
          <w:lang w:val="en-AU"/>
        </w:rPr>
        <w:t>’</w:t>
      </w:r>
      <w:r>
        <w:rPr>
          <w:rFonts w:ascii="Calibri" w:hAnsi="Calibri"/>
          <w:lang w:val="en-AU"/>
        </w:rPr>
        <w:t xml:space="preserve"> response to Recommendation 2 of the Standing Committee on Administration and Procedure</w:t>
      </w:r>
      <w:r w:rsidR="00D35BD0">
        <w:rPr>
          <w:rFonts w:ascii="Calibri" w:hAnsi="Calibri"/>
          <w:lang w:val="en-AU"/>
        </w:rPr>
        <w:t>’</w:t>
      </w:r>
      <w:r>
        <w:rPr>
          <w:rFonts w:ascii="Calibri" w:hAnsi="Calibri"/>
          <w:lang w:val="en-AU"/>
        </w:rPr>
        <w:t xml:space="preserve">s Report 16, entitled </w:t>
      </w:r>
      <w:r>
        <w:rPr>
          <w:rFonts w:ascii="Calibri" w:hAnsi="Calibri"/>
          <w:i/>
          <w:iCs/>
          <w:lang w:val="en-AU"/>
        </w:rPr>
        <w:t>Inquiry into the Review of the Performance of the Three Branches of Government in the Australian Capital Territory against Latimer House Principles</w:t>
      </w:r>
      <w:r>
        <w:rPr>
          <w:rFonts w:ascii="Calibri" w:hAnsi="Calibri"/>
          <w:lang w:val="en-AU"/>
        </w:rPr>
        <w:t>.</w:t>
      </w:r>
    </w:p>
    <w:p w:rsidR="00F10CC2" w:rsidRPr="00FD5302" w:rsidRDefault="00F10CC2" w:rsidP="00F10CC2">
      <w:pPr>
        <w:keepNext/>
        <w:keepLines/>
        <w:tabs>
          <w:tab w:val="right" w:pos="339"/>
          <w:tab w:val="left" w:pos="720"/>
        </w:tabs>
        <w:spacing w:before="240"/>
        <w:ind w:left="720" w:hanging="720"/>
        <w:jc w:val="both"/>
        <w:rPr>
          <w:rFonts w:ascii="Calibri" w:hAnsi="Calibri"/>
          <w:b/>
          <w:caps/>
          <w:lang w:val="en-AU"/>
        </w:rPr>
      </w:pPr>
      <w:r w:rsidRPr="00FD5302">
        <w:rPr>
          <w:rFonts w:ascii="Calibri" w:hAnsi="Calibri"/>
          <w:b/>
          <w:caps/>
          <w:lang w:val="en-AU"/>
        </w:rPr>
        <w:tab/>
      </w:r>
      <w:r w:rsidR="000052D1">
        <w:rPr>
          <w:rFonts w:ascii="Calibri" w:hAnsi="Calibri"/>
          <w:b/>
          <w:bCs/>
          <w:caps/>
          <w:lang w:val="en-AU"/>
        </w:rPr>
        <w:fldChar w:fldCharType="begin"/>
      </w:r>
      <w:r w:rsidR="000052D1">
        <w:rPr>
          <w:rFonts w:ascii="Calibri" w:hAnsi="Calibri"/>
          <w:b/>
          <w:bCs/>
          <w:caps/>
          <w:lang w:val="en-AU"/>
        </w:rPr>
        <w:instrText xml:space="preserve"> SEQ A \* MERGEFORMAT </w:instrText>
      </w:r>
      <w:r w:rsidR="000052D1">
        <w:rPr>
          <w:rFonts w:ascii="Calibri" w:hAnsi="Calibri"/>
          <w:b/>
          <w:bCs/>
          <w:caps/>
          <w:lang w:val="en-AU"/>
        </w:rPr>
        <w:fldChar w:fldCharType="separate"/>
      </w:r>
      <w:r w:rsidR="00017E21">
        <w:rPr>
          <w:rFonts w:ascii="Calibri" w:hAnsi="Calibri"/>
          <w:b/>
          <w:bCs/>
          <w:caps/>
          <w:noProof/>
          <w:lang w:val="en-AU"/>
        </w:rPr>
        <w:t>11</w:t>
      </w:r>
      <w:r w:rsidR="000052D1">
        <w:rPr>
          <w:rFonts w:ascii="Calibri" w:hAnsi="Calibri"/>
          <w:b/>
          <w:bCs/>
          <w:caps/>
          <w:lang w:val="en-AU"/>
        </w:rPr>
        <w:fldChar w:fldCharType="end"/>
      </w:r>
      <w:r w:rsidRPr="00FD5302">
        <w:rPr>
          <w:rFonts w:ascii="Calibri" w:hAnsi="Calibri"/>
          <w:b/>
          <w:caps/>
          <w:lang w:val="en-AU"/>
        </w:rPr>
        <w:tab/>
      </w:r>
      <w:r>
        <w:rPr>
          <w:rFonts w:ascii="Calibri" w:hAnsi="Calibri"/>
          <w:b/>
          <w:caps/>
          <w:lang w:val="en-AU"/>
        </w:rPr>
        <w:t>Public Accounts—Standing Committee</w:t>
      </w:r>
      <w:r w:rsidRPr="00FD5302">
        <w:rPr>
          <w:rFonts w:ascii="Calibri" w:hAnsi="Calibri"/>
          <w:b/>
          <w:caps/>
          <w:lang w:val="en-AU"/>
        </w:rPr>
        <w:t xml:space="preserve">—REPORT </w:t>
      </w:r>
      <w:r>
        <w:rPr>
          <w:rFonts w:ascii="Calibri" w:hAnsi="Calibri"/>
          <w:b/>
          <w:caps/>
          <w:lang w:val="en-AU"/>
        </w:rPr>
        <w:t>11</w:t>
      </w:r>
      <w:r w:rsidRPr="00FD5302">
        <w:rPr>
          <w:rFonts w:ascii="Calibri" w:hAnsi="Calibri"/>
          <w:b/>
          <w:caps/>
          <w:lang w:val="en-AU"/>
        </w:rPr>
        <w:t>—</w:t>
      </w:r>
      <w:r>
        <w:rPr>
          <w:rFonts w:ascii="Calibri" w:hAnsi="Calibri"/>
          <w:b/>
          <w:caps/>
          <w:lang w:val="en-AU"/>
        </w:rPr>
        <w:t>Tender for the sale of Block 30 Dickson</w:t>
      </w:r>
      <w:r w:rsidRPr="00FD5302">
        <w:rPr>
          <w:rFonts w:ascii="Calibri" w:hAnsi="Calibri"/>
          <w:b/>
          <w:caps/>
          <w:lang w:val="en-AU"/>
        </w:rPr>
        <w:t>—report noted</w:t>
      </w:r>
    </w:p>
    <w:p w:rsidR="00F10CC2" w:rsidRPr="00FD5302" w:rsidRDefault="00F10CC2" w:rsidP="00F10CC2">
      <w:pPr>
        <w:spacing w:before="120"/>
        <w:ind w:left="720"/>
        <w:jc w:val="both"/>
        <w:rPr>
          <w:rFonts w:ascii="Calibri" w:hAnsi="Calibri"/>
          <w:lang w:val="en-AU"/>
        </w:rPr>
      </w:pPr>
      <w:r>
        <w:rPr>
          <w:rFonts w:ascii="Calibri" w:hAnsi="Calibri"/>
          <w:lang w:val="en-AU"/>
        </w:rPr>
        <w:t>Mrs Dunne</w:t>
      </w:r>
      <w:r w:rsidRPr="00FD5302">
        <w:rPr>
          <w:rFonts w:ascii="Calibri" w:hAnsi="Calibri"/>
          <w:lang w:val="en-AU"/>
        </w:rPr>
        <w:t xml:space="preserve"> (Chair) presented the following report:</w:t>
      </w:r>
    </w:p>
    <w:p w:rsidR="00F10CC2" w:rsidRPr="00FD5302" w:rsidRDefault="00F10CC2" w:rsidP="00F10CC2">
      <w:pPr>
        <w:spacing w:before="120"/>
        <w:ind w:left="720"/>
        <w:jc w:val="both"/>
        <w:rPr>
          <w:rFonts w:ascii="Calibri" w:hAnsi="Calibri"/>
          <w:iCs/>
          <w:lang w:val="en-AU"/>
        </w:rPr>
      </w:pPr>
      <w:r>
        <w:rPr>
          <w:rFonts w:ascii="Calibri" w:hAnsi="Calibri"/>
          <w:bCs/>
          <w:lang w:val="en-AU"/>
        </w:rPr>
        <w:t>Public Accounts—Standing Committee</w:t>
      </w:r>
      <w:r w:rsidRPr="00FD5302">
        <w:rPr>
          <w:rFonts w:ascii="Calibri" w:hAnsi="Calibri"/>
          <w:lang w:val="en-AU"/>
        </w:rPr>
        <w:t xml:space="preserve">—Report </w:t>
      </w:r>
      <w:r>
        <w:rPr>
          <w:rFonts w:ascii="Calibri" w:hAnsi="Calibri"/>
          <w:caps/>
          <w:lang w:val="en-AU"/>
        </w:rPr>
        <w:t>11</w:t>
      </w:r>
      <w:r w:rsidRPr="00FD5302">
        <w:rPr>
          <w:rFonts w:ascii="Calibri" w:hAnsi="Calibri"/>
          <w:lang w:val="en-AU"/>
        </w:rPr>
        <w:t>—</w:t>
      </w:r>
      <w:r>
        <w:rPr>
          <w:rFonts w:ascii="Calibri" w:hAnsi="Calibri"/>
          <w:i/>
          <w:iCs/>
          <w:lang w:val="en-AU"/>
        </w:rPr>
        <w:t xml:space="preserve">Tender for the sale of Block 30 </w:t>
      </w:r>
      <w:r w:rsidRPr="005B4931">
        <w:rPr>
          <w:rFonts w:ascii="Calibri" w:hAnsi="Calibri"/>
          <w:i/>
          <w:iCs/>
          <w:spacing w:val="-2"/>
          <w:lang w:val="en-AU"/>
        </w:rPr>
        <w:t>Dickson,</w:t>
      </w:r>
      <w:r w:rsidRPr="005B4931">
        <w:rPr>
          <w:rFonts w:ascii="Calibri" w:hAnsi="Calibri"/>
          <w:iCs/>
          <w:spacing w:val="-2"/>
          <w:lang w:val="en-AU"/>
        </w:rPr>
        <w:t xml:space="preserve"> dated </w:t>
      </w:r>
      <w:r w:rsidR="000426C4" w:rsidRPr="005B4931">
        <w:rPr>
          <w:rFonts w:ascii="Calibri" w:hAnsi="Calibri"/>
          <w:iCs/>
          <w:spacing w:val="-2"/>
          <w:lang w:val="en-AU"/>
        </w:rPr>
        <w:t xml:space="preserve">21 </w:t>
      </w:r>
      <w:r w:rsidR="00523ECB" w:rsidRPr="005B4931">
        <w:rPr>
          <w:rFonts w:ascii="Calibri" w:hAnsi="Calibri"/>
          <w:iCs/>
          <w:spacing w:val="-2"/>
          <w:lang w:val="en-AU"/>
        </w:rPr>
        <w:t>May 2020</w:t>
      </w:r>
      <w:r w:rsidRPr="005B4931">
        <w:rPr>
          <w:rFonts w:ascii="Calibri" w:hAnsi="Calibri"/>
          <w:iCs/>
          <w:spacing w:val="-2"/>
          <w:lang w:val="en-AU"/>
        </w:rPr>
        <w:t xml:space="preserve">, </w:t>
      </w:r>
      <w:r w:rsidR="000426C4" w:rsidRPr="005B4931">
        <w:rPr>
          <w:rFonts w:ascii="Calibri" w:hAnsi="Calibri"/>
          <w:iCs/>
          <w:spacing w:val="-2"/>
          <w:lang w:val="en-AU"/>
        </w:rPr>
        <w:t xml:space="preserve">including </w:t>
      </w:r>
      <w:r w:rsidRPr="005B4931">
        <w:rPr>
          <w:rFonts w:ascii="Calibri" w:hAnsi="Calibri"/>
          <w:iCs/>
          <w:spacing w:val="-2"/>
          <w:lang w:val="en-AU"/>
        </w:rPr>
        <w:t xml:space="preserve">dissenting </w:t>
      </w:r>
      <w:r w:rsidR="000426C4" w:rsidRPr="005B4931">
        <w:rPr>
          <w:rFonts w:ascii="Calibri" w:hAnsi="Calibri"/>
          <w:iCs/>
          <w:spacing w:val="-2"/>
          <w:lang w:val="en-AU"/>
        </w:rPr>
        <w:t>comments</w:t>
      </w:r>
      <w:r w:rsidRPr="005B4931">
        <w:rPr>
          <w:rFonts w:ascii="Calibri" w:hAnsi="Calibri"/>
          <w:iCs/>
          <w:spacing w:val="-2"/>
          <w:lang w:val="en-AU"/>
        </w:rPr>
        <w:t xml:space="preserve"> </w:t>
      </w:r>
      <w:r w:rsidRPr="005B4931">
        <w:rPr>
          <w:rFonts w:ascii="Calibri" w:hAnsi="Calibri"/>
          <w:i/>
          <w:iCs/>
          <w:spacing w:val="-2"/>
          <w:lang w:val="en-AU"/>
        </w:rPr>
        <w:t>(</w:t>
      </w:r>
      <w:r w:rsidR="000426C4" w:rsidRPr="005B4931">
        <w:rPr>
          <w:rFonts w:ascii="Calibri" w:hAnsi="Calibri"/>
          <w:i/>
          <w:iCs/>
          <w:spacing w:val="-2"/>
          <w:lang w:val="en-AU"/>
        </w:rPr>
        <w:t xml:space="preserve">Ms Cheyne </w:t>
      </w:r>
      <w:r w:rsidR="000426C4" w:rsidRPr="005B4931">
        <w:rPr>
          <w:rFonts w:ascii="Calibri" w:hAnsi="Calibri"/>
          <w:spacing w:val="-2"/>
        </w:rPr>
        <w:t xml:space="preserve">and </w:t>
      </w:r>
      <w:r w:rsidR="005B4931" w:rsidRPr="005B4931">
        <w:rPr>
          <w:rFonts w:ascii="Calibri" w:hAnsi="Calibri"/>
          <w:i/>
          <w:iCs/>
          <w:spacing w:val="-2"/>
          <w:lang w:val="en-AU"/>
        </w:rPr>
        <w:t>Ms </w:t>
      </w:r>
      <w:r w:rsidRPr="005B4931">
        <w:rPr>
          <w:rFonts w:ascii="Calibri" w:hAnsi="Calibri"/>
          <w:i/>
          <w:iCs/>
          <w:spacing w:val="-2"/>
          <w:lang w:val="en-AU"/>
        </w:rPr>
        <w:t>Cody)</w:t>
      </w:r>
      <w:r w:rsidRPr="005B4931">
        <w:rPr>
          <w:rFonts w:ascii="Calibri" w:hAnsi="Calibri"/>
          <w:iCs/>
          <w:spacing w:val="-2"/>
          <w:lang w:val="en-AU"/>
        </w:rPr>
        <w:t>,</w:t>
      </w:r>
      <w:r>
        <w:rPr>
          <w:rFonts w:ascii="Calibri" w:hAnsi="Calibri"/>
          <w:iCs/>
          <w:lang w:val="en-AU"/>
        </w:rPr>
        <w:t xml:space="preserve"> </w:t>
      </w:r>
      <w:r w:rsidRPr="00FD5302">
        <w:rPr>
          <w:rFonts w:ascii="Calibri" w:hAnsi="Calibri"/>
          <w:iCs/>
          <w:lang w:val="en-AU"/>
        </w:rPr>
        <w:t>together with a copy of the extracts of the relevant minutes of proceedings</w:t>
      </w:r>
      <w:r w:rsidR="009062A2">
        <w:rPr>
          <w:rFonts w:ascii="Calibri" w:hAnsi="Calibri"/>
          <w:iCs/>
          <w:lang w:val="en-AU"/>
        </w:rPr>
        <w:t xml:space="preserve"> for Report </w:t>
      </w:r>
      <w:r w:rsidR="00BE69D1">
        <w:rPr>
          <w:rFonts w:ascii="Calibri" w:hAnsi="Calibri"/>
          <w:iCs/>
          <w:lang w:val="en-AU"/>
        </w:rPr>
        <w:t>11 and Report 12</w:t>
      </w:r>
      <w:r w:rsidRPr="00FD5302">
        <w:rPr>
          <w:rFonts w:ascii="Calibri" w:hAnsi="Calibri"/>
          <w:iCs/>
          <w:lang w:val="en-AU"/>
        </w:rPr>
        <w:t>—</w:t>
      </w:r>
    </w:p>
    <w:p w:rsidR="00F10CC2" w:rsidRDefault="00F10CC2" w:rsidP="00F10CC2">
      <w:pPr>
        <w:spacing w:before="120"/>
        <w:ind w:left="720"/>
        <w:jc w:val="both"/>
        <w:rPr>
          <w:rFonts w:ascii="Calibri" w:hAnsi="Calibri"/>
          <w:iCs/>
          <w:lang w:val="en-AU"/>
        </w:rPr>
      </w:pPr>
      <w:r w:rsidRPr="00FD5302">
        <w:rPr>
          <w:rFonts w:ascii="Calibri" w:hAnsi="Calibri"/>
          <w:iCs/>
          <w:lang w:val="en-AU"/>
        </w:rPr>
        <w:t>and moved—That the report be noted.</w:t>
      </w:r>
    </w:p>
    <w:p w:rsidR="00F10CC2" w:rsidRDefault="00F10CC2" w:rsidP="00F10CC2">
      <w:pPr>
        <w:spacing w:before="120"/>
        <w:ind w:left="720"/>
        <w:jc w:val="both"/>
        <w:rPr>
          <w:rFonts w:ascii="Calibri" w:hAnsi="Calibri"/>
          <w:iCs/>
          <w:lang w:val="en-AU"/>
        </w:rPr>
      </w:pPr>
      <w:r>
        <w:rPr>
          <w:rFonts w:ascii="Calibri" w:hAnsi="Calibri"/>
          <w:iCs/>
          <w:lang w:val="en-AU"/>
        </w:rPr>
        <w:t>Debate ensued.</w:t>
      </w:r>
    </w:p>
    <w:p w:rsidR="00F10CC2" w:rsidRPr="00F41B7D" w:rsidRDefault="00F10CC2" w:rsidP="00F10CC2">
      <w:pPr>
        <w:tabs>
          <w:tab w:val="left" w:pos="1197"/>
          <w:tab w:val="left" w:pos="1767"/>
        </w:tabs>
        <w:spacing w:before="120" w:after="120"/>
        <w:ind w:left="720"/>
        <w:jc w:val="both"/>
        <w:rPr>
          <w:rFonts w:ascii="Calibri" w:hAnsi="Calibri"/>
          <w:lang w:val="en-AU"/>
        </w:rPr>
      </w:pPr>
      <w:r>
        <w:rPr>
          <w:rFonts w:ascii="Calibri" w:hAnsi="Calibri"/>
          <w:lang w:val="en-AU"/>
        </w:rPr>
        <w:t>Ms Lawder</w:t>
      </w:r>
      <w:r w:rsidRPr="00F41B7D">
        <w:rPr>
          <w:rFonts w:ascii="Calibri" w:hAnsi="Calibri"/>
          <w:lang w:val="en-AU"/>
        </w:rPr>
        <w:t xml:space="preserve"> </w:t>
      </w:r>
      <w:r>
        <w:rPr>
          <w:rFonts w:ascii="Calibri" w:hAnsi="Calibri"/>
          <w:lang w:val="en-AU"/>
        </w:rPr>
        <w:t>having been asked to withdraw offensive words</w:t>
      </w:r>
      <w:r w:rsidRPr="00F41B7D">
        <w:rPr>
          <w:rFonts w:ascii="Calibri" w:hAnsi="Calibri"/>
          <w:lang w:val="en-AU"/>
        </w:rPr>
        <w:t>—</w:t>
      </w:r>
    </w:p>
    <w:p w:rsidR="00F10CC2" w:rsidRPr="00F41B7D" w:rsidRDefault="00F10CC2" w:rsidP="00F10CC2">
      <w:pPr>
        <w:tabs>
          <w:tab w:val="left" w:pos="1197"/>
          <w:tab w:val="left" w:pos="1767"/>
        </w:tabs>
        <w:spacing w:before="180"/>
        <w:ind w:left="720"/>
        <w:jc w:val="both"/>
        <w:rPr>
          <w:rFonts w:ascii="Calibri" w:hAnsi="Calibri"/>
          <w:lang w:val="en-AU"/>
        </w:rPr>
      </w:pPr>
      <w:r w:rsidRPr="00F41B7D">
        <w:rPr>
          <w:rFonts w:ascii="Calibri" w:hAnsi="Calibri"/>
          <w:noProof/>
          <w:sz w:val="20"/>
          <w:lang w:val="en-AU"/>
        </w:rPr>
        <mc:AlternateContent>
          <mc:Choice Requires="wps">
            <w:drawing>
              <wp:anchor distT="0" distB="0" distL="114300" distR="114300" simplePos="0" relativeHeight="251659264" behindDoc="0" locked="0" layoutInCell="1" allowOverlap="1" wp14:anchorId="44BCC48E" wp14:editId="18CD4F0F">
                <wp:simplePos x="0" y="0"/>
                <wp:positionH relativeFrom="column">
                  <wp:posOffset>2072005</wp:posOffset>
                </wp:positionH>
                <wp:positionV relativeFrom="paragraph">
                  <wp:posOffset>116840</wp:posOffset>
                </wp:positionV>
                <wp:extent cx="17145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918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9.2pt" to="298.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WQ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snya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"/>
            </w:pict>
          </mc:Fallback>
        </mc:AlternateContent>
      </w:r>
    </w:p>
    <w:p w:rsidR="00F10CC2" w:rsidRPr="00F41B7D" w:rsidRDefault="00F10CC2" w:rsidP="00F10CC2">
      <w:pPr>
        <w:tabs>
          <w:tab w:val="left" w:pos="1197"/>
          <w:tab w:val="left" w:pos="1767"/>
        </w:tabs>
        <w:spacing w:before="120"/>
        <w:ind w:left="720"/>
        <w:jc w:val="both"/>
        <w:rPr>
          <w:rFonts w:ascii="Calibri" w:hAnsi="Calibri"/>
          <w:lang w:val="en-AU"/>
        </w:rPr>
      </w:pPr>
      <w:r w:rsidRPr="00F41B7D">
        <w:rPr>
          <w:rFonts w:ascii="Calibri" w:hAnsi="Calibri"/>
          <w:i/>
          <w:iCs/>
          <w:lang w:val="en-AU"/>
        </w:rPr>
        <w:t xml:space="preserve">Member named and suspended: </w:t>
      </w:r>
      <w:r w:rsidRPr="00F41B7D">
        <w:rPr>
          <w:rFonts w:ascii="Calibri" w:hAnsi="Calibri"/>
          <w:lang w:val="en-AU"/>
        </w:rPr>
        <w:t xml:space="preserve">The </w:t>
      </w:r>
      <w:r>
        <w:rPr>
          <w:rFonts w:ascii="Calibri" w:hAnsi="Calibri"/>
          <w:lang w:val="en-AU"/>
        </w:rPr>
        <w:t xml:space="preserve">Assistant </w:t>
      </w:r>
      <w:r w:rsidRPr="00F41B7D">
        <w:rPr>
          <w:rFonts w:ascii="Calibri" w:hAnsi="Calibri"/>
          <w:lang w:val="en-AU"/>
        </w:rPr>
        <w:t xml:space="preserve">Speaker named </w:t>
      </w:r>
      <w:r>
        <w:rPr>
          <w:rFonts w:ascii="Calibri" w:hAnsi="Calibri"/>
          <w:lang w:val="en-AU"/>
        </w:rPr>
        <w:t>Ms Lawder</w:t>
      </w:r>
      <w:r w:rsidRPr="00F41B7D">
        <w:rPr>
          <w:rFonts w:ascii="Calibri" w:hAnsi="Calibri"/>
          <w:lang w:val="en-AU"/>
        </w:rPr>
        <w:t xml:space="preserve"> for </w:t>
      </w:r>
      <w:r>
        <w:rPr>
          <w:rFonts w:ascii="Calibri" w:hAnsi="Calibri"/>
          <w:lang w:val="en-AU"/>
        </w:rPr>
        <w:t>refusing to withdraw offensive words</w:t>
      </w:r>
      <w:r w:rsidRPr="00F41B7D">
        <w:rPr>
          <w:rFonts w:ascii="Calibri" w:hAnsi="Calibri"/>
          <w:lang w:val="en-AU"/>
        </w:rPr>
        <w:t>.</w:t>
      </w:r>
    </w:p>
    <w:p w:rsidR="00F10CC2" w:rsidRPr="00F41B7D" w:rsidRDefault="00F10CC2" w:rsidP="00F10CC2">
      <w:pPr>
        <w:tabs>
          <w:tab w:val="left" w:pos="1197"/>
          <w:tab w:val="left" w:pos="1767"/>
        </w:tabs>
        <w:spacing w:before="120"/>
        <w:ind w:left="720"/>
        <w:jc w:val="both"/>
        <w:rPr>
          <w:rFonts w:ascii="Calibri" w:hAnsi="Calibri"/>
          <w:lang w:val="en-AU"/>
        </w:rPr>
      </w:pPr>
      <w:r w:rsidRPr="00F41B7D">
        <w:rPr>
          <w:rFonts w:ascii="Calibri" w:hAnsi="Calibri"/>
          <w:lang w:val="en-AU"/>
        </w:rPr>
        <w:lastRenderedPageBreak/>
        <w:t xml:space="preserve">The </w:t>
      </w:r>
      <w:r>
        <w:rPr>
          <w:rFonts w:ascii="Calibri" w:hAnsi="Calibri"/>
          <w:lang w:val="en-AU"/>
        </w:rPr>
        <w:t xml:space="preserve">Assistant </w:t>
      </w:r>
      <w:r w:rsidRPr="00F41B7D">
        <w:rPr>
          <w:rFonts w:ascii="Calibri" w:hAnsi="Calibri"/>
          <w:lang w:val="en-AU"/>
        </w:rPr>
        <w:t xml:space="preserve">Speaker, pursuant to standing order 203, proposed—That </w:t>
      </w:r>
      <w:r>
        <w:rPr>
          <w:rFonts w:ascii="Calibri" w:hAnsi="Calibri"/>
          <w:lang w:val="en-AU"/>
        </w:rPr>
        <w:t>Ms Lawder</w:t>
      </w:r>
      <w:r w:rsidRPr="00F41B7D">
        <w:rPr>
          <w:rFonts w:ascii="Calibri" w:hAnsi="Calibri"/>
          <w:lang w:val="en-AU"/>
        </w:rPr>
        <w:t xml:space="preserve"> be suspended from the service of the Assembly.</w:t>
      </w:r>
    </w:p>
    <w:p w:rsidR="00F10CC2" w:rsidRDefault="00F10CC2" w:rsidP="00F10CC2">
      <w:pPr>
        <w:spacing w:before="120"/>
        <w:ind w:left="720"/>
        <w:rPr>
          <w:rFonts w:ascii="Calibri" w:hAnsi="Calibri"/>
        </w:rPr>
      </w:pPr>
      <w:r>
        <w:rPr>
          <w:rFonts w:ascii="Calibri" w:hAnsi="Calibri"/>
        </w:rPr>
        <w:t>Question—put.</w:t>
      </w:r>
    </w:p>
    <w:p w:rsidR="00F10CC2" w:rsidRDefault="00F10CC2" w:rsidP="00F10CC2">
      <w:pPr>
        <w:spacing w:before="120" w:after="120"/>
        <w:ind w:left="720"/>
        <w:rPr>
          <w:rFonts w:ascii="Calibri" w:hAnsi="Calibri"/>
        </w:rPr>
      </w:pPr>
      <w:r>
        <w:rPr>
          <w:rFonts w:ascii="Calibri" w:hAnsi="Calibri"/>
        </w:rPr>
        <w:t>The Assembly voted—</w:t>
      </w:r>
    </w:p>
    <w:tbl>
      <w:tblPr>
        <w:tblpPr w:rightFromText="180" w:vertAnchor="text" w:tblpY="1"/>
        <w:tblOverlap w:val="never"/>
        <w:tblW w:w="9511" w:type="dxa"/>
        <w:tblLayout w:type="fixed"/>
        <w:tblCellMar>
          <w:left w:w="0" w:type="dxa"/>
          <w:right w:w="56" w:type="dxa"/>
        </w:tblCellMar>
        <w:tblLook w:val="0000" w:firstRow="0" w:lastRow="0" w:firstColumn="0" w:lastColumn="0" w:noHBand="0" w:noVBand="0"/>
      </w:tblPr>
      <w:tblGrid>
        <w:gridCol w:w="720"/>
        <w:gridCol w:w="2041"/>
        <w:gridCol w:w="1321"/>
        <w:gridCol w:w="624"/>
        <w:gridCol w:w="64"/>
        <w:gridCol w:w="624"/>
        <w:gridCol w:w="2076"/>
        <w:gridCol w:w="1318"/>
        <w:gridCol w:w="723"/>
      </w:tblGrid>
      <w:tr w:rsidR="00F10CC2" w:rsidTr="009D77CC">
        <w:trPr>
          <w:gridAfter w:val="1"/>
          <w:wAfter w:w="723" w:type="dxa"/>
        </w:trPr>
        <w:tc>
          <w:tcPr>
            <w:tcW w:w="4082" w:type="dxa"/>
            <w:gridSpan w:val="3"/>
            <w:shd w:val="clear" w:color="auto" w:fill="auto"/>
          </w:tcPr>
          <w:p w:rsidR="00F10CC2" w:rsidRDefault="00F10CC2" w:rsidP="009D77CC">
            <w:pPr>
              <w:tabs>
                <w:tab w:val="center" w:pos="2610"/>
              </w:tabs>
              <w:spacing w:before="120"/>
              <w:rPr>
                <w:rFonts w:ascii="Calibri" w:hAnsi="Calibri"/>
              </w:rPr>
            </w:pPr>
            <w:r>
              <w:rPr>
                <w:rFonts w:ascii="Calibri" w:hAnsi="Calibri"/>
              </w:rPr>
              <w:tab/>
              <w:t>AYES, 7</w:t>
            </w:r>
          </w:p>
        </w:tc>
        <w:tc>
          <w:tcPr>
            <w:tcW w:w="624" w:type="dxa"/>
            <w:shd w:val="clear" w:color="auto" w:fill="auto"/>
          </w:tcPr>
          <w:p w:rsidR="00F10CC2" w:rsidRDefault="00F10CC2" w:rsidP="009D77CC">
            <w:pPr>
              <w:spacing w:before="120"/>
              <w:rPr>
                <w:rFonts w:ascii="Calibri" w:hAnsi="Calibri"/>
              </w:rPr>
            </w:pPr>
          </w:p>
        </w:tc>
        <w:tc>
          <w:tcPr>
            <w:tcW w:w="4082" w:type="dxa"/>
            <w:gridSpan w:val="4"/>
            <w:shd w:val="clear" w:color="auto" w:fill="auto"/>
          </w:tcPr>
          <w:p w:rsidR="00F10CC2" w:rsidRDefault="00F10CC2" w:rsidP="009D77CC">
            <w:pPr>
              <w:tabs>
                <w:tab w:val="center" w:pos="1644"/>
              </w:tabs>
              <w:spacing w:before="120"/>
              <w:rPr>
                <w:rFonts w:ascii="Calibri" w:hAnsi="Calibri"/>
              </w:rPr>
            </w:pPr>
            <w:r>
              <w:rPr>
                <w:rFonts w:ascii="Calibri" w:hAnsi="Calibri"/>
              </w:rPr>
              <w:tab/>
              <w:t>NOES, 6</w:t>
            </w:r>
          </w:p>
        </w:tc>
      </w:tr>
      <w:tr w:rsidR="00F10CC2" w:rsidTr="009D77CC">
        <w:trPr>
          <w:gridBefore w:val="1"/>
          <w:wBefore w:w="720" w:type="dxa"/>
          <w:trHeight w:hRule="exact" w:val="312"/>
        </w:trPr>
        <w:tc>
          <w:tcPr>
            <w:tcW w:w="2041" w:type="dxa"/>
            <w:shd w:val="clear" w:color="auto" w:fill="auto"/>
          </w:tcPr>
          <w:p w:rsidR="00F10CC2" w:rsidRDefault="00F10CC2" w:rsidP="009D77CC">
            <w:pPr>
              <w:rPr>
                <w:rFonts w:ascii="Calibri" w:hAnsi="Calibri"/>
              </w:rPr>
            </w:pPr>
            <w:r>
              <w:rPr>
                <w:rFonts w:ascii="Calibri" w:hAnsi="Calibri"/>
              </w:rPr>
              <w:t>Ms Berry</w:t>
            </w:r>
          </w:p>
        </w:tc>
        <w:tc>
          <w:tcPr>
            <w:tcW w:w="2009" w:type="dxa"/>
            <w:gridSpan w:val="3"/>
            <w:shd w:val="clear" w:color="auto" w:fill="auto"/>
          </w:tcPr>
          <w:p w:rsidR="00F10CC2" w:rsidRDefault="00F10CC2" w:rsidP="009D77CC">
            <w:pPr>
              <w:rPr>
                <w:rFonts w:ascii="Calibri" w:hAnsi="Calibri"/>
              </w:rPr>
            </w:pPr>
            <w:r>
              <w:rPr>
                <w:rFonts w:ascii="Calibri" w:hAnsi="Calibri"/>
              </w:rPr>
              <w:t>Ms Orr</w:t>
            </w:r>
          </w:p>
        </w:tc>
        <w:tc>
          <w:tcPr>
            <w:tcW w:w="624" w:type="dxa"/>
            <w:shd w:val="clear" w:color="auto" w:fill="auto"/>
          </w:tcPr>
          <w:p w:rsidR="00F10CC2" w:rsidRDefault="00F10CC2" w:rsidP="009D77CC">
            <w:pPr>
              <w:spacing w:before="120"/>
              <w:rPr>
                <w:rFonts w:ascii="Calibri" w:hAnsi="Calibri"/>
              </w:rPr>
            </w:pPr>
          </w:p>
        </w:tc>
        <w:tc>
          <w:tcPr>
            <w:tcW w:w="2076" w:type="dxa"/>
            <w:shd w:val="clear" w:color="auto" w:fill="auto"/>
          </w:tcPr>
          <w:p w:rsidR="00F10CC2" w:rsidRDefault="00F10CC2" w:rsidP="009D77CC">
            <w:pPr>
              <w:rPr>
                <w:rFonts w:ascii="Calibri" w:hAnsi="Calibri"/>
              </w:rPr>
            </w:pPr>
            <w:r>
              <w:rPr>
                <w:rFonts w:ascii="Calibri" w:hAnsi="Calibri"/>
              </w:rPr>
              <w:t>Mrs Dunne</w:t>
            </w:r>
          </w:p>
        </w:tc>
        <w:tc>
          <w:tcPr>
            <w:tcW w:w="2041" w:type="dxa"/>
            <w:gridSpan w:val="2"/>
            <w:shd w:val="clear" w:color="auto" w:fill="auto"/>
          </w:tcPr>
          <w:p w:rsidR="00F10CC2" w:rsidRDefault="00F10CC2" w:rsidP="009D77CC">
            <w:pPr>
              <w:rPr>
                <w:rFonts w:ascii="Calibri" w:hAnsi="Calibri"/>
              </w:rPr>
            </w:pPr>
            <w:r>
              <w:rPr>
                <w:rFonts w:ascii="Calibri" w:hAnsi="Calibri"/>
              </w:rPr>
              <w:t>Mr Milligan</w:t>
            </w:r>
          </w:p>
        </w:tc>
      </w:tr>
      <w:tr w:rsidR="00F10CC2" w:rsidTr="009D77CC">
        <w:trPr>
          <w:gridBefore w:val="1"/>
          <w:wBefore w:w="720" w:type="dxa"/>
          <w:trHeight w:hRule="exact" w:val="312"/>
        </w:trPr>
        <w:tc>
          <w:tcPr>
            <w:tcW w:w="2041" w:type="dxa"/>
            <w:shd w:val="clear" w:color="auto" w:fill="auto"/>
          </w:tcPr>
          <w:p w:rsidR="00F10CC2" w:rsidRDefault="00F10CC2" w:rsidP="009D77CC">
            <w:pPr>
              <w:rPr>
                <w:rFonts w:ascii="Calibri" w:hAnsi="Calibri"/>
              </w:rPr>
            </w:pPr>
            <w:r>
              <w:rPr>
                <w:rFonts w:ascii="Calibri" w:hAnsi="Calibri"/>
              </w:rPr>
              <w:t>Ms Cheyne</w:t>
            </w:r>
          </w:p>
        </w:tc>
        <w:tc>
          <w:tcPr>
            <w:tcW w:w="2009" w:type="dxa"/>
            <w:gridSpan w:val="3"/>
            <w:shd w:val="clear" w:color="auto" w:fill="auto"/>
          </w:tcPr>
          <w:p w:rsidR="00F10CC2" w:rsidRDefault="00F10CC2" w:rsidP="009D77CC">
            <w:pPr>
              <w:rPr>
                <w:rFonts w:ascii="Calibri" w:hAnsi="Calibri"/>
              </w:rPr>
            </w:pPr>
            <w:r>
              <w:rPr>
                <w:rFonts w:ascii="Calibri" w:hAnsi="Calibri"/>
              </w:rPr>
              <w:t>Mr Pettersson</w:t>
            </w:r>
          </w:p>
        </w:tc>
        <w:tc>
          <w:tcPr>
            <w:tcW w:w="624" w:type="dxa"/>
            <w:shd w:val="clear" w:color="auto" w:fill="auto"/>
          </w:tcPr>
          <w:p w:rsidR="00F10CC2" w:rsidRDefault="00F10CC2" w:rsidP="009D77CC">
            <w:pPr>
              <w:spacing w:before="120"/>
              <w:rPr>
                <w:rFonts w:ascii="Calibri" w:hAnsi="Calibri"/>
              </w:rPr>
            </w:pPr>
          </w:p>
        </w:tc>
        <w:tc>
          <w:tcPr>
            <w:tcW w:w="2076" w:type="dxa"/>
            <w:shd w:val="clear" w:color="auto" w:fill="auto"/>
          </w:tcPr>
          <w:p w:rsidR="00F10CC2" w:rsidRDefault="00F10CC2" w:rsidP="009D77CC">
            <w:pPr>
              <w:rPr>
                <w:rFonts w:ascii="Calibri" w:hAnsi="Calibri"/>
              </w:rPr>
            </w:pPr>
            <w:r>
              <w:rPr>
                <w:rFonts w:ascii="Calibri" w:hAnsi="Calibri"/>
              </w:rPr>
              <w:t>Mrs Jones</w:t>
            </w:r>
          </w:p>
        </w:tc>
        <w:tc>
          <w:tcPr>
            <w:tcW w:w="2041" w:type="dxa"/>
            <w:gridSpan w:val="2"/>
            <w:shd w:val="clear" w:color="auto" w:fill="auto"/>
          </w:tcPr>
          <w:p w:rsidR="00F10CC2" w:rsidRDefault="00F10CC2" w:rsidP="009D77CC">
            <w:pPr>
              <w:rPr>
                <w:rFonts w:ascii="Calibri" w:hAnsi="Calibri"/>
              </w:rPr>
            </w:pPr>
            <w:r>
              <w:rPr>
                <w:rFonts w:ascii="Calibri" w:hAnsi="Calibri"/>
              </w:rPr>
              <w:t>Mr Wall</w:t>
            </w:r>
          </w:p>
        </w:tc>
      </w:tr>
      <w:tr w:rsidR="00F10CC2" w:rsidTr="009D77CC">
        <w:trPr>
          <w:gridBefore w:val="1"/>
          <w:wBefore w:w="720" w:type="dxa"/>
          <w:trHeight w:hRule="exact" w:val="312"/>
        </w:trPr>
        <w:tc>
          <w:tcPr>
            <w:tcW w:w="2041" w:type="dxa"/>
            <w:shd w:val="clear" w:color="auto" w:fill="auto"/>
          </w:tcPr>
          <w:p w:rsidR="00F10CC2" w:rsidRDefault="00F10CC2" w:rsidP="009D77CC">
            <w:pPr>
              <w:rPr>
                <w:rFonts w:ascii="Calibri" w:hAnsi="Calibri"/>
              </w:rPr>
            </w:pPr>
            <w:r>
              <w:rPr>
                <w:rFonts w:ascii="Calibri" w:hAnsi="Calibri"/>
              </w:rPr>
              <w:t>Ms Cody</w:t>
            </w:r>
          </w:p>
        </w:tc>
        <w:tc>
          <w:tcPr>
            <w:tcW w:w="2009" w:type="dxa"/>
            <w:gridSpan w:val="3"/>
            <w:shd w:val="clear" w:color="auto" w:fill="auto"/>
          </w:tcPr>
          <w:p w:rsidR="00F10CC2" w:rsidRDefault="00F10CC2" w:rsidP="009D77CC">
            <w:pPr>
              <w:rPr>
                <w:rFonts w:ascii="Calibri" w:hAnsi="Calibri"/>
              </w:rPr>
            </w:pPr>
            <w:r>
              <w:rPr>
                <w:rFonts w:ascii="Calibri" w:hAnsi="Calibri"/>
              </w:rPr>
              <w:t>Mr Rattenbury</w:t>
            </w:r>
          </w:p>
        </w:tc>
        <w:tc>
          <w:tcPr>
            <w:tcW w:w="624" w:type="dxa"/>
            <w:shd w:val="clear" w:color="auto" w:fill="auto"/>
          </w:tcPr>
          <w:p w:rsidR="00F10CC2" w:rsidRDefault="00F10CC2" w:rsidP="009D77CC">
            <w:pPr>
              <w:spacing w:before="120"/>
              <w:rPr>
                <w:rFonts w:ascii="Calibri" w:hAnsi="Calibri"/>
              </w:rPr>
            </w:pPr>
          </w:p>
        </w:tc>
        <w:tc>
          <w:tcPr>
            <w:tcW w:w="2076" w:type="dxa"/>
            <w:shd w:val="clear" w:color="auto" w:fill="auto"/>
          </w:tcPr>
          <w:p w:rsidR="00F10CC2" w:rsidRDefault="00F10CC2" w:rsidP="009D77CC">
            <w:pPr>
              <w:rPr>
                <w:rFonts w:ascii="Calibri" w:hAnsi="Calibri"/>
              </w:rPr>
            </w:pPr>
            <w:r>
              <w:rPr>
                <w:rFonts w:ascii="Calibri" w:hAnsi="Calibri"/>
              </w:rPr>
              <w:t>Mrs Kikkert</w:t>
            </w:r>
          </w:p>
        </w:tc>
        <w:tc>
          <w:tcPr>
            <w:tcW w:w="2041" w:type="dxa"/>
            <w:gridSpan w:val="2"/>
            <w:shd w:val="clear" w:color="auto" w:fill="auto"/>
          </w:tcPr>
          <w:p w:rsidR="00F10CC2" w:rsidRDefault="00F10CC2" w:rsidP="009D77CC">
            <w:pPr>
              <w:spacing w:before="120"/>
              <w:rPr>
                <w:rFonts w:ascii="Calibri" w:hAnsi="Calibri"/>
              </w:rPr>
            </w:pPr>
          </w:p>
        </w:tc>
      </w:tr>
      <w:tr w:rsidR="00F10CC2" w:rsidTr="009D77CC">
        <w:trPr>
          <w:gridBefore w:val="1"/>
          <w:wBefore w:w="720" w:type="dxa"/>
          <w:trHeight w:hRule="exact" w:val="312"/>
        </w:trPr>
        <w:tc>
          <w:tcPr>
            <w:tcW w:w="2041" w:type="dxa"/>
            <w:shd w:val="clear" w:color="auto" w:fill="auto"/>
          </w:tcPr>
          <w:p w:rsidR="00F10CC2" w:rsidRDefault="00F10CC2" w:rsidP="009D77CC">
            <w:pPr>
              <w:rPr>
                <w:rFonts w:ascii="Calibri" w:hAnsi="Calibri"/>
              </w:rPr>
            </w:pPr>
            <w:r>
              <w:rPr>
                <w:rFonts w:ascii="Calibri" w:hAnsi="Calibri"/>
              </w:rPr>
              <w:t>Mr Gentleman</w:t>
            </w:r>
          </w:p>
        </w:tc>
        <w:tc>
          <w:tcPr>
            <w:tcW w:w="2009" w:type="dxa"/>
            <w:gridSpan w:val="3"/>
            <w:shd w:val="clear" w:color="auto" w:fill="auto"/>
          </w:tcPr>
          <w:p w:rsidR="00F10CC2" w:rsidRDefault="00F10CC2" w:rsidP="009D77CC">
            <w:pPr>
              <w:spacing w:before="120"/>
              <w:rPr>
                <w:rFonts w:ascii="Calibri" w:hAnsi="Calibri"/>
              </w:rPr>
            </w:pPr>
          </w:p>
        </w:tc>
        <w:tc>
          <w:tcPr>
            <w:tcW w:w="624" w:type="dxa"/>
            <w:shd w:val="clear" w:color="auto" w:fill="auto"/>
          </w:tcPr>
          <w:p w:rsidR="00F10CC2" w:rsidRDefault="00F10CC2" w:rsidP="009D77CC">
            <w:pPr>
              <w:spacing w:before="120"/>
              <w:rPr>
                <w:rFonts w:ascii="Calibri" w:hAnsi="Calibri"/>
              </w:rPr>
            </w:pPr>
          </w:p>
        </w:tc>
        <w:tc>
          <w:tcPr>
            <w:tcW w:w="2076" w:type="dxa"/>
            <w:shd w:val="clear" w:color="auto" w:fill="auto"/>
          </w:tcPr>
          <w:p w:rsidR="00F10CC2" w:rsidRDefault="00F10CC2" w:rsidP="009D77CC">
            <w:pPr>
              <w:rPr>
                <w:rFonts w:ascii="Calibri" w:hAnsi="Calibri"/>
              </w:rPr>
            </w:pPr>
            <w:r>
              <w:rPr>
                <w:rFonts w:ascii="Calibri" w:hAnsi="Calibri"/>
              </w:rPr>
              <w:t>Ms Lawder</w:t>
            </w:r>
          </w:p>
        </w:tc>
        <w:tc>
          <w:tcPr>
            <w:tcW w:w="2041" w:type="dxa"/>
            <w:gridSpan w:val="2"/>
            <w:shd w:val="clear" w:color="auto" w:fill="auto"/>
          </w:tcPr>
          <w:p w:rsidR="00F10CC2" w:rsidRDefault="00F10CC2" w:rsidP="009D77CC">
            <w:pPr>
              <w:spacing w:before="120"/>
              <w:rPr>
                <w:rFonts w:ascii="Calibri" w:hAnsi="Calibri"/>
              </w:rPr>
            </w:pPr>
          </w:p>
        </w:tc>
      </w:tr>
    </w:tbl>
    <w:p w:rsidR="00F10CC2" w:rsidRDefault="00F10CC2" w:rsidP="00F10CC2">
      <w:pPr>
        <w:spacing w:before="120"/>
        <w:ind w:left="720"/>
        <w:rPr>
          <w:rFonts w:ascii="Calibri" w:hAnsi="Calibri"/>
        </w:rPr>
      </w:pPr>
      <w:r>
        <w:rPr>
          <w:rFonts w:ascii="Calibri" w:hAnsi="Calibri"/>
        </w:rPr>
        <w:t>And so it was resolved in the affirmative.</w:t>
      </w:r>
    </w:p>
    <w:p w:rsidR="00F10CC2" w:rsidRPr="00F41B7D" w:rsidRDefault="00F10CC2" w:rsidP="00F10CC2">
      <w:pPr>
        <w:tabs>
          <w:tab w:val="left" w:pos="1197"/>
          <w:tab w:val="left" w:pos="1767"/>
        </w:tabs>
        <w:spacing w:before="120"/>
        <w:ind w:left="720"/>
        <w:jc w:val="both"/>
        <w:rPr>
          <w:rFonts w:ascii="Calibri" w:hAnsi="Calibri"/>
          <w:lang w:val="en-AU"/>
        </w:rPr>
      </w:pPr>
      <w:r>
        <w:rPr>
          <w:rFonts w:ascii="Calibri" w:hAnsi="Calibri"/>
          <w:lang w:val="en-AU"/>
        </w:rPr>
        <w:t>Ms Lawder</w:t>
      </w:r>
      <w:r w:rsidRPr="00F41B7D">
        <w:rPr>
          <w:rFonts w:ascii="Calibri" w:hAnsi="Calibri"/>
          <w:lang w:val="en-AU"/>
        </w:rPr>
        <w:t xml:space="preserve"> was therefore suspended at </w:t>
      </w:r>
      <w:r>
        <w:rPr>
          <w:rFonts w:ascii="Calibri" w:hAnsi="Calibri"/>
          <w:lang w:val="en-AU"/>
        </w:rPr>
        <w:t>11.33</w:t>
      </w:r>
      <w:r w:rsidR="00291E75">
        <w:rPr>
          <w:rFonts w:ascii="Calibri" w:hAnsi="Calibri"/>
          <w:lang w:val="en-AU"/>
        </w:rPr>
        <w:t xml:space="preserve"> am</w:t>
      </w:r>
      <w:r w:rsidRPr="00F41B7D">
        <w:rPr>
          <w:rFonts w:ascii="Calibri" w:hAnsi="Calibri"/>
          <w:lang w:val="en-AU"/>
        </w:rPr>
        <w:t xml:space="preserve"> for </w:t>
      </w:r>
      <w:r>
        <w:rPr>
          <w:rFonts w:ascii="Calibri" w:hAnsi="Calibri"/>
          <w:lang w:val="en-AU"/>
        </w:rPr>
        <w:t>three</w:t>
      </w:r>
      <w:r w:rsidRPr="00F41B7D">
        <w:rPr>
          <w:rFonts w:ascii="Calibri" w:hAnsi="Calibri"/>
          <w:lang w:val="en-AU"/>
        </w:rPr>
        <w:t xml:space="preserve"> sitting hours in accordance with standing order 204, and </w:t>
      </w:r>
      <w:r>
        <w:rPr>
          <w:rFonts w:ascii="Calibri" w:hAnsi="Calibri"/>
          <w:lang w:val="en-AU"/>
        </w:rPr>
        <w:t>she</w:t>
      </w:r>
      <w:r w:rsidRPr="00F41B7D">
        <w:rPr>
          <w:rFonts w:ascii="Calibri" w:hAnsi="Calibri"/>
          <w:lang w:val="en-AU"/>
        </w:rPr>
        <w:t xml:space="preserve"> accordingly withdrew from the Chamber.</w:t>
      </w:r>
    </w:p>
    <w:p w:rsidR="00F10CC2" w:rsidRPr="00F41B7D" w:rsidRDefault="00F10CC2" w:rsidP="00F10CC2">
      <w:pPr>
        <w:tabs>
          <w:tab w:val="left" w:pos="1197"/>
          <w:tab w:val="left" w:pos="1767"/>
        </w:tabs>
        <w:spacing w:before="120"/>
        <w:ind w:left="720"/>
        <w:jc w:val="both"/>
        <w:rPr>
          <w:rFonts w:ascii="Calibri" w:hAnsi="Calibri"/>
          <w:lang w:val="en-AU"/>
        </w:rPr>
      </w:pPr>
      <w:r w:rsidRPr="00F41B7D">
        <w:rPr>
          <w:rFonts w:ascii="Calibri" w:hAnsi="Calibri"/>
          <w:i/>
          <w:iCs/>
          <w:noProof/>
          <w:sz w:val="20"/>
          <w:lang w:val="en-AU"/>
        </w:rPr>
        <mc:AlternateContent>
          <mc:Choice Requires="wps">
            <w:drawing>
              <wp:anchor distT="0" distB="0" distL="114300" distR="114300" simplePos="0" relativeHeight="251660288" behindDoc="0" locked="0" layoutInCell="1" allowOverlap="1" wp14:anchorId="175EB344" wp14:editId="270FEFC0">
                <wp:simplePos x="0" y="0"/>
                <wp:positionH relativeFrom="column">
                  <wp:posOffset>2072005</wp:posOffset>
                </wp:positionH>
                <wp:positionV relativeFrom="paragraph">
                  <wp:posOffset>193675</wp:posOffset>
                </wp:positionV>
                <wp:extent cx="1714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84C5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15.25pt" to="298.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"/>
            </w:pict>
          </mc:Fallback>
        </mc:AlternateContent>
      </w:r>
    </w:p>
    <w:p w:rsidR="00F10CC2" w:rsidRPr="00FD5302" w:rsidRDefault="00F10CC2" w:rsidP="00F10CC2">
      <w:pPr>
        <w:spacing w:before="120"/>
        <w:ind w:left="720"/>
        <w:jc w:val="both"/>
        <w:rPr>
          <w:rFonts w:ascii="Calibri" w:hAnsi="Calibri"/>
          <w:iCs/>
          <w:lang w:val="en-AU"/>
        </w:rPr>
      </w:pPr>
      <w:r>
        <w:rPr>
          <w:rFonts w:ascii="Calibri" w:hAnsi="Calibri"/>
          <w:iCs/>
          <w:lang w:val="en-AU"/>
        </w:rPr>
        <w:t>Debate continued.</w:t>
      </w:r>
    </w:p>
    <w:p w:rsidR="00F10CC2" w:rsidRPr="00FD5302" w:rsidRDefault="00F10CC2" w:rsidP="00F10CC2">
      <w:pPr>
        <w:spacing w:before="120"/>
        <w:ind w:left="720"/>
        <w:jc w:val="both"/>
        <w:rPr>
          <w:rFonts w:ascii="Calibri" w:hAnsi="Calibri"/>
          <w:iCs/>
          <w:lang w:val="en-AU"/>
        </w:rPr>
      </w:pPr>
      <w:r w:rsidRPr="00FD5302">
        <w:rPr>
          <w:rFonts w:ascii="Calibri" w:hAnsi="Calibri"/>
          <w:iCs/>
          <w:lang w:val="en-AU"/>
        </w:rPr>
        <w:t>Question—put and passed.</w:t>
      </w:r>
    </w:p>
    <w:p w:rsidR="00F10CC2" w:rsidRPr="00A77BD8" w:rsidRDefault="00F10CC2" w:rsidP="00F10CC2">
      <w:pPr>
        <w:keepNext/>
        <w:keepLines/>
        <w:tabs>
          <w:tab w:val="right" w:pos="339"/>
          <w:tab w:val="left" w:pos="720"/>
        </w:tabs>
        <w:spacing w:before="240"/>
        <w:ind w:left="720" w:hanging="720"/>
        <w:jc w:val="both"/>
        <w:rPr>
          <w:rFonts w:ascii="Calibri" w:hAnsi="Calibri"/>
          <w:b/>
          <w:caps/>
          <w:lang w:val="en-AU"/>
        </w:rPr>
      </w:pPr>
      <w:r w:rsidRPr="00A77BD8">
        <w:rPr>
          <w:rFonts w:ascii="Calibri" w:hAnsi="Calibri"/>
          <w:b/>
          <w:caps/>
          <w:lang w:val="en-AU"/>
        </w:rPr>
        <w:tab/>
      </w:r>
      <w:r w:rsidR="000052D1">
        <w:rPr>
          <w:rFonts w:ascii="Calibri" w:hAnsi="Calibri"/>
          <w:b/>
          <w:bCs/>
          <w:caps/>
          <w:lang w:val="en-AU"/>
        </w:rPr>
        <w:fldChar w:fldCharType="begin"/>
      </w:r>
      <w:r w:rsidR="000052D1">
        <w:rPr>
          <w:rFonts w:ascii="Calibri" w:hAnsi="Calibri"/>
          <w:b/>
          <w:bCs/>
          <w:caps/>
          <w:lang w:val="en-AU"/>
        </w:rPr>
        <w:instrText xml:space="preserve"> SEQ A \* MERGEFORMAT </w:instrText>
      </w:r>
      <w:r w:rsidR="000052D1">
        <w:rPr>
          <w:rFonts w:ascii="Calibri" w:hAnsi="Calibri"/>
          <w:b/>
          <w:bCs/>
          <w:caps/>
          <w:lang w:val="en-AU"/>
        </w:rPr>
        <w:fldChar w:fldCharType="separate"/>
      </w:r>
      <w:r w:rsidR="00017E21">
        <w:rPr>
          <w:rFonts w:ascii="Calibri" w:hAnsi="Calibri"/>
          <w:b/>
          <w:bCs/>
          <w:caps/>
          <w:noProof/>
          <w:lang w:val="en-AU"/>
        </w:rPr>
        <w:t>12</w:t>
      </w:r>
      <w:r w:rsidR="000052D1">
        <w:rPr>
          <w:rFonts w:ascii="Calibri" w:hAnsi="Calibri"/>
          <w:b/>
          <w:bCs/>
          <w:caps/>
          <w:lang w:val="en-AU"/>
        </w:rPr>
        <w:fldChar w:fldCharType="end"/>
      </w:r>
      <w:r w:rsidRPr="00A77BD8">
        <w:rPr>
          <w:rFonts w:ascii="Calibri" w:hAnsi="Calibri"/>
          <w:b/>
          <w:caps/>
          <w:lang w:val="en-AU"/>
        </w:rPr>
        <w:tab/>
      </w:r>
      <w:r>
        <w:rPr>
          <w:rFonts w:ascii="Calibri" w:hAnsi="Calibri"/>
          <w:b/>
          <w:caps/>
          <w:lang w:val="en-AU"/>
        </w:rPr>
        <w:t>Public Accounts—Standing Committee</w:t>
      </w:r>
      <w:r w:rsidRPr="00A77BD8">
        <w:rPr>
          <w:rFonts w:ascii="Calibri" w:hAnsi="Calibri"/>
          <w:b/>
          <w:caps/>
          <w:lang w:val="en-AU"/>
        </w:rPr>
        <w:t xml:space="preserve">—REPORT </w:t>
      </w:r>
      <w:r>
        <w:rPr>
          <w:rFonts w:ascii="Calibri" w:hAnsi="Calibri"/>
          <w:b/>
          <w:caps/>
          <w:lang w:val="en-AU"/>
        </w:rPr>
        <w:t>12</w:t>
      </w:r>
      <w:r w:rsidRPr="00A77BD8">
        <w:rPr>
          <w:rFonts w:ascii="Calibri" w:hAnsi="Calibri"/>
          <w:b/>
          <w:caps/>
          <w:lang w:val="en-AU"/>
        </w:rPr>
        <w:t>—</w:t>
      </w:r>
      <w:r>
        <w:rPr>
          <w:rFonts w:ascii="Calibri" w:hAnsi="Calibri"/>
          <w:b/>
          <w:caps/>
          <w:lang w:val="en-AU"/>
        </w:rPr>
        <w:t>Complaint regarding Auditor-General Report No 3 of 2018</w:t>
      </w:r>
      <w:r w:rsidRPr="00A77BD8">
        <w:rPr>
          <w:rFonts w:ascii="Calibri" w:hAnsi="Calibri"/>
          <w:b/>
          <w:caps/>
          <w:lang w:val="en-AU"/>
        </w:rPr>
        <w:t>—report noted</w:t>
      </w:r>
    </w:p>
    <w:p w:rsidR="00F10CC2" w:rsidRPr="00A77BD8" w:rsidRDefault="00F10CC2" w:rsidP="00F10CC2">
      <w:pPr>
        <w:spacing w:before="120"/>
        <w:ind w:left="720"/>
        <w:jc w:val="both"/>
        <w:rPr>
          <w:rFonts w:ascii="Calibri" w:hAnsi="Calibri"/>
          <w:lang w:val="en-AU"/>
        </w:rPr>
      </w:pPr>
      <w:r>
        <w:rPr>
          <w:rFonts w:ascii="Calibri" w:hAnsi="Calibri"/>
          <w:lang w:val="en-AU"/>
        </w:rPr>
        <w:t>Mrs Dunne</w:t>
      </w:r>
      <w:r w:rsidRPr="00A77BD8">
        <w:rPr>
          <w:rFonts w:ascii="Calibri" w:hAnsi="Calibri"/>
          <w:lang w:val="en-AU"/>
        </w:rPr>
        <w:t xml:space="preserve"> (Chair) presented the following report:</w:t>
      </w:r>
    </w:p>
    <w:p w:rsidR="00F10CC2" w:rsidRPr="00A77BD8" w:rsidRDefault="00F10CC2" w:rsidP="00F10CC2">
      <w:pPr>
        <w:spacing w:before="120"/>
        <w:ind w:left="720"/>
        <w:jc w:val="both"/>
        <w:rPr>
          <w:rFonts w:ascii="Calibri" w:hAnsi="Calibri"/>
          <w:iCs/>
          <w:lang w:val="en-AU"/>
        </w:rPr>
      </w:pPr>
      <w:r>
        <w:rPr>
          <w:rFonts w:ascii="Calibri" w:hAnsi="Calibri"/>
          <w:bCs/>
          <w:lang w:val="en-AU"/>
        </w:rPr>
        <w:t>Public Accounts—Standing Committee</w:t>
      </w:r>
      <w:r w:rsidRPr="00A77BD8">
        <w:rPr>
          <w:rFonts w:ascii="Calibri" w:hAnsi="Calibri"/>
          <w:lang w:val="en-AU"/>
        </w:rPr>
        <w:t xml:space="preserve">—Report </w:t>
      </w:r>
      <w:r>
        <w:rPr>
          <w:rFonts w:ascii="Calibri" w:hAnsi="Calibri"/>
          <w:caps/>
          <w:lang w:val="en-AU"/>
        </w:rPr>
        <w:t>12</w:t>
      </w:r>
      <w:r w:rsidRPr="00A77BD8">
        <w:rPr>
          <w:rFonts w:ascii="Calibri" w:hAnsi="Calibri"/>
          <w:lang w:val="en-AU"/>
        </w:rPr>
        <w:t>—</w:t>
      </w:r>
      <w:r>
        <w:rPr>
          <w:rFonts w:ascii="Calibri" w:hAnsi="Calibri"/>
          <w:i/>
          <w:iCs/>
          <w:lang w:val="en-AU"/>
        </w:rPr>
        <w:t>Complaint regarding Auditor-General Report No 3 of 2018</w:t>
      </w:r>
      <w:r w:rsidRPr="00A77BD8">
        <w:rPr>
          <w:rFonts w:ascii="Calibri" w:hAnsi="Calibri"/>
          <w:i/>
          <w:iCs/>
          <w:lang w:val="en-AU"/>
        </w:rPr>
        <w:t>,</w:t>
      </w:r>
      <w:r w:rsidRPr="00A77BD8">
        <w:rPr>
          <w:rFonts w:ascii="Calibri" w:hAnsi="Calibri"/>
          <w:iCs/>
          <w:lang w:val="en-AU"/>
        </w:rPr>
        <w:t xml:space="preserve"> dated </w:t>
      </w:r>
      <w:r w:rsidR="00BE69D1">
        <w:rPr>
          <w:rFonts w:ascii="Calibri" w:hAnsi="Calibri"/>
          <w:iCs/>
          <w:lang w:val="en-AU"/>
        </w:rPr>
        <w:t>21 May 2020</w:t>
      </w:r>
      <w:r w:rsidRPr="00A77BD8">
        <w:rPr>
          <w:rFonts w:ascii="Calibri" w:hAnsi="Calibri"/>
          <w:iCs/>
          <w:lang w:val="en-AU"/>
        </w:rPr>
        <w:t>—</w:t>
      </w:r>
    </w:p>
    <w:p w:rsidR="00F10CC2" w:rsidRDefault="00F10CC2" w:rsidP="00F10CC2">
      <w:pPr>
        <w:spacing w:before="120"/>
        <w:ind w:left="720"/>
        <w:jc w:val="both"/>
        <w:rPr>
          <w:rFonts w:ascii="Calibri" w:hAnsi="Calibri"/>
          <w:iCs/>
          <w:lang w:val="en-AU"/>
        </w:rPr>
      </w:pPr>
      <w:r w:rsidRPr="00A77BD8">
        <w:rPr>
          <w:rFonts w:ascii="Calibri" w:hAnsi="Calibri"/>
          <w:iCs/>
          <w:lang w:val="en-AU"/>
        </w:rPr>
        <w:t>and moved—That the report be noted.</w:t>
      </w:r>
    </w:p>
    <w:p w:rsidR="00BE69D1" w:rsidRPr="00A77BD8" w:rsidRDefault="00BE69D1" w:rsidP="00F10CC2">
      <w:pPr>
        <w:spacing w:before="120"/>
        <w:ind w:left="720"/>
        <w:jc w:val="both"/>
        <w:rPr>
          <w:rFonts w:ascii="Calibri" w:hAnsi="Calibri"/>
          <w:iCs/>
          <w:lang w:val="en-AU"/>
        </w:rPr>
      </w:pPr>
      <w:r>
        <w:rPr>
          <w:rFonts w:ascii="Calibri" w:hAnsi="Calibri"/>
          <w:iCs/>
          <w:lang w:val="en-AU"/>
        </w:rPr>
        <w:t>Debate ensued.</w:t>
      </w:r>
    </w:p>
    <w:p w:rsidR="00F10CC2" w:rsidRPr="00A77BD8" w:rsidRDefault="00F10CC2" w:rsidP="00F10CC2">
      <w:pPr>
        <w:spacing w:before="120"/>
        <w:ind w:left="720"/>
        <w:jc w:val="both"/>
        <w:rPr>
          <w:rFonts w:ascii="Calibri" w:hAnsi="Calibri"/>
          <w:iCs/>
          <w:lang w:val="en-AU"/>
        </w:rPr>
      </w:pPr>
      <w:r w:rsidRPr="00A77BD8">
        <w:rPr>
          <w:rFonts w:ascii="Calibri" w:hAnsi="Calibri"/>
          <w:iCs/>
          <w:lang w:val="en-AU"/>
        </w:rPr>
        <w:t>Question—put and passed.</w:t>
      </w:r>
    </w:p>
    <w:p w:rsidR="000052D1" w:rsidRPr="00D53786" w:rsidRDefault="000052D1" w:rsidP="000052D1">
      <w:pPr>
        <w:keepNext/>
        <w:keepLines/>
        <w:tabs>
          <w:tab w:val="right" w:pos="339"/>
          <w:tab w:val="left" w:pos="720"/>
        </w:tabs>
        <w:spacing w:before="240"/>
        <w:ind w:left="720" w:hanging="720"/>
        <w:jc w:val="both"/>
        <w:rPr>
          <w:rFonts w:ascii="Calibri" w:hAnsi="Calibri"/>
          <w:b/>
          <w:caps/>
        </w:rPr>
      </w:pPr>
      <w:r w:rsidRPr="00D53786">
        <w:rPr>
          <w:rFonts w:ascii="Calibri" w:hAnsi="Calibri"/>
          <w:b/>
          <w:caps/>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017E21">
        <w:rPr>
          <w:rFonts w:ascii="Calibri" w:hAnsi="Calibri"/>
          <w:b/>
          <w:bCs/>
          <w:caps/>
          <w:noProof/>
          <w:lang w:val="en-AU"/>
        </w:rPr>
        <w:t>13</w:t>
      </w:r>
      <w:r>
        <w:rPr>
          <w:rFonts w:ascii="Calibri" w:hAnsi="Calibri"/>
          <w:b/>
          <w:bCs/>
          <w:caps/>
          <w:lang w:val="en-AU"/>
        </w:rPr>
        <w:fldChar w:fldCharType="end"/>
      </w:r>
      <w:r w:rsidRPr="00D53786">
        <w:rPr>
          <w:rFonts w:ascii="Calibri" w:hAnsi="Calibri"/>
          <w:b/>
          <w:caps/>
        </w:rPr>
        <w:tab/>
        <w:t>QUESTIONS</w:t>
      </w:r>
    </w:p>
    <w:p w:rsidR="000052D1" w:rsidRPr="00D53786" w:rsidRDefault="000052D1" w:rsidP="000052D1">
      <w:pPr>
        <w:spacing w:before="120"/>
        <w:ind w:left="720"/>
        <w:jc w:val="both"/>
        <w:rPr>
          <w:rFonts w:ascii="Calibri" w:hAnsi="Calibri"/>
          <w:lang w:val="en-AU"/>
        </w:rPr>
      </w:pPr>
      <w:r w:rsidRPr="00D53786">
        <w:rPr>
          <w:rFonts w:ascii="Calibri" w:hAnsi="Calibri"/>
          <w:lang w:val="en-AU"/>
        </w:rPr>
        <w:t>Questions without notice were asked.</w:t>
      </w:r>
    </w:p>
    <w:p w:rsidR="000052D1" w:rsidRPr="00AF3B0F" w:rsidRDefault="000052D1" w:rsidP="000052D1">
      <w:pPr>
        <w:keepNext/>
        <w:keepLines/>
        <w:tabs>
          <w:tab w:val="right" w:pos="339"/>
          <w:tab w:val="left" w:pos="720"/>
        </w:tabs>
        <w:spacing w:before="240"/>
        <w:ind w:left="720" w:hanging="720"/>
        <w:jc w:val="both"/>
        <w:rPr>
          <w:rFonts w:ascii="Calibri" w:hAnsi="Calibri"/>
          <w:b/>
          <w:caps/>
        </w:rPr>
      </w:pPr>
      <w:r w:rsidRPr="00AF3B0F">
        <w:rPr>
          <w:rFonts w:ascii="Calibri" w:hAnsi="Calibri"/>
          <w:b/>
          <w:caps/>
        </w:rPr>
        <w:tab/>
      </w:r>
      <w:r>
        <w:rPr>
          <w:rFonts w:ascii="Calibri" w:hAnsi="Calibri"/>
          <w:b/>
          <w:bCs/>
          <w:caps/>
        </w:rPr>
        <w:fldChar w:fldCharType="begin"/>
      </w:r>
      <w:r>
        <w:rPr>
          <w:rFonts w:ascii="Calibri" w:hAnsi="Calibri"/>
          <w:b/>
          <w:bCs/>
          <w:caps/>
        </w:rPr>
        <w:instrText xml:space="preserve"> SEQ A \* MERGEFORMAT </w:instrText>
      </w:r>
      <w:r>
        <w:rPr>
          <w:rFonts w:ascii="Calibri" w:hAnsi="Calibri"/>
          <w:b/>
          <w:bCs/>
          <w:caps/>
        </w:rPr>
        <w:fldChar w:fldCharType="separate"/>
      </w:r>
      <w:r w:rsidR="00017E21">
        <w:rPr>
          <w:rFonts w:ascii="Calibri" w:hAnsi="Calibri"/>
          <w:b/>
          <w:bCs/>
          <w:caps/>
          <w:noProof/>
        </w:rPr>
        <w:t>14</w:t>
      </w:r>
      <w:r>
        <w:rPr>
          <w:rFonts w:ascii="Calibri" w:hAnsi="Calibri"/>
          <w:b/>
          <w:bCs/>
          <w:caps/>
        </w:rPr>
        <w:fldChar w:fldCharType="end"/>
      </w:r>
      <w:r w:rsidRPr="00AF3B0F">
        <w:rPr>
          <w:rFonts w:ascii="Calibri" w:hAnsi="Calibri"/>
          <w:b/>
          <w:caps/>
        </w:rPr>
        <w:tab/>
        <w:t>PRESENTATION OF PAPERS</w:t>
      </w:r>
    </w:p>
    <w:p w:rsidR="000052D1" w:rsidRPr="00AF3B0F" w:rsidRDefault="000052D1" w:rsidP="000052D1">
      <w:pPr>
        <w:tabs>
          <w:tab w:val="left" w:pos="1197"/>
          <w:tab w:val="left" w:pos="1767"/>
        </w:tabs>
        <w:spacing w:before="120"/>
        <w:ind w:left="720"/>
        <w:jc w:val="both"/>
        <w:rPr>
          <w:rFonts w:ascii="Calibri" w:hAnsi="Calibri"/>
          <w:lang w:val="en-AU"/>
        </w:rPr>
      </w:pPr>
      <w:r w:rsidRPr="00AF3B0F">
        <w:rPr>
          <w:rFonts w:ascii="Calibri" w:hAnsi="Calibri"/>
          <w:lang w:val="en-AU"/>
        </w:rPr>
        <w:t>The Speaker presented the following papers:</w:t>
      </w:r>
    </w:p>
    <w:p w:rsidR="000052D1" w:rsidRDefault="000052D1" w:rsidP="000052D1">
      <w:pPr>
        <w:tabs>
          <w:tab w:val="left" w:pos="1197"/>
          <w:tab w:val="left" w:pos="1767"/>
        </w:tabs>
        <w:spacing w:before="120"/>
        <w:ind w:left="720"/>
        <w:jc w:val="both"/>
        <w:rPr>
          <w:rFonts w:ascii="Calibri" w:hAnsi="Calibri"/>
          <w:lang w:val="en-AU"/>
        </w:rPr>
      </w:pPr>
      <w:r>
        <w:rPr>
          <w:rFonts w:ascii="Calibri" w:hAnsi="Calibri"/>
          <w:lang w:val="en-AU"/>
        </w:rPr>
        <w:lastRenderedPageBreak/>
        <w:t>Inspector of Correctional Services Act, pursuant to subsection 30(2)—Report of a Review of a Critical Incident by the ACT Inspector of Correctional Services—Assault of a detainee at the Alexander Maconochie Centre on—</w:t>
      </w:r>
    </w:p>
    <w:p w:rsidR="000052D1" w:rsidRDefault="000052D1" w:rsidP="000052D1">
      <w:pPr>
        <w:pStyle w:val="DPSEntryDetailIndentLev1"/>
      </w:pPr>
      <w:r>
        <w:t>5 December 2019 (CIR 03/19), dated 15 April 2020.</w:t>
      </w:r>
    </w:p>
    <w:p w:rsidR="000052D1" w:rsidRPr="00D507F4" w:rsidRDefault="000052D1" w:rsidP="000052D1">
      <w:pPr>
        <w:pStyle w:val="DPSEntryDetailIndentLev1"/>
      </w:pPr>
      <w:r w:rsidRPr="000052D1">
        <w:t xml:space="preserve">13 January 2020 (CIR 01/20), dated </w:t>
      </w:r>
      <w:r>
        <w:t>15 April 2020</w:t>
      </w:r>
      <w:r w:rsidRPr="000052D1">
        <w:t>.</w:t>
      </w:r>
    </w:p>
    <w:p w:rsidR="000052D1" w:rsidRPr="00AF3B0F" w:rsidRDefault="000052D1" w:rsidP="000052D1">
      <w:pPr>
        <w:tabs>
          <w:tab w:val="left" w:pos="1197"/>
          <w:tab w:val="left" w:pos="1767"/>
        </w:tabs>
        <w:spacing w:before="120"/>
        <w:ind w:left="720"/>
        <w:jc w:val="both"/>
        <w:rPr>
          <w:rFonts w:ascii="Calibri" w:hAnsi="Calibri"/>
          <w:lang w:val="en-AU"/>
        </w:rPr>
      </w:pPr>
      <w:r w:rsidRPr="00AF3B0F">
        <w:rPr>
          <w:rFonts w:ascii="Calibri" w:hAnsi="Calibri"/>
          <w:lang w:val="en-AU"/>
        </w:rPr>
        <w:t>Standing order 191—Amendments to:</w:t>
      </w:r>
    </w:p>
    <w:p w:rsidR="000052D1" w:rsidRPr="00AF3B0F" w:rsidRDefault="000052D1" w:rsidP="000052D1">
      <w:pPr>
        <w:spacing w:before="120"/>
        <w:ind w:left="864"/>
        <w:jc w:val="both"/>
        <w:rPr>
          <w:rFonts w:ascii="Calibri" w:hAnsi="Calibri"/>
          <w:lang w:val="en-AU"/>
        </w:rPr>
      </w:pPr>
      <w:r>
        <w:rPr>
          <w:rFonts w:ascii="Calibri" w:hAnsi="Calibri"/>
          <w:lang w:val="en-AU"/>
        </w:rPr>
        <w:t>COVID-19 Emergency Response Legislation Amendment Bill 2020</w:t>
      </w:r>
      <w:r w:rsidRPr="00AF3B0F">
        <w:rPr>
          <w:rFonts w:ascii="Calibri" w:hAnsi="Calibri"/>
          <w:lang w:val="en-AU"/>
        </w:rPr>
        <w:t xml:space="preserve">, dated </w:t>
      </w:r>
      <w:r>
        <w:rPr>
          <w:rFonts w:ascii="Calibri" w:hAnsi="Calibri"/>
          <w:lang w:val="en-AU"/>
        </w:rPr>
        <w:t>11 May 2020</w:t>
      </w:r>
      <w:r w:rsidRPr="00AF3B0F">
        <w:rPr>
          <w:rFonts w:ascii="Calibri" w:hAnsi="Calibri"/>
          <w:lang w:val="en-AU"/>
        </w:rPr>
        <w:t>.</w:t>
      </w:r>
    </w:p>
    <w:p w:rsidR="000052D1" w:rsidRPr="00AF3B0F" w:rsidRDefault="000052D1" w:rsidP="000052D1">
      <w:pPr>
        <w:spacing w:before="120"/>
        <w:ind w:left="864"/>
        <w:jc w:val="both"/>
        <w:rPr>
          <w:rFonts w:ascii="Calibri" w:hAnsi="Calibri"/>
          <w:lang w:val="en-AU"/>
        </w:rPr>
      </w:pPr>
      <w:r>
        <w:rPr>
          <w:rFonts w:ascii="Calibri" w:hAnsi="Calibri"/>
          <w:lang w:val="en-AU"/>
        </w:rPr>
        <w:t>Human Rights (Workers Rights) Amendment Bill 2019</w:t>
      </w:r>
      <w:r w:rsidRPr="00AF3B0F">
        <w:rPr>
          <w:rFonts w:ascii="Calibri" w:hAnsi="Calibri"/>
          <w:lang w:val="en-AU"/>
        </w:rPr>
        <w:t xml:space="preserve">, dated </w:t>
      </w:r>
      <w:r>
        <w:rPr>
          <w:rFonts w:ascii="Calibri" w:hAnsi="Calibri"/>
          <w:lang w:val="en-AU"/>
        </w:rPr>
        <w:t>11 May 2020</w:t>
      </w:r>
      <w:r w:rsidRPr="00AF3B0F">
        <w:rPr>
          <w:rFonts w:ascii="Calibri" w:hAnsi="Calibri"/>
          <w:lang w:val="en-AU"/>
        </w:rPr>
        <w:t>.</w:t>
      </w:r>
    </w:p>
    <w:p w:rsidR="000052D1" w:rsidRPr="00897FF1" w:rsidRDefault="000052D1" w:rsidP="000052D1">
      <w:pPr>
        <w:keepNext/>
        <w:keepLines/>
        <w:tabs>
          <w:tab w:val="right" w:pos="339"/>
          <w:tab w:val="left" w:pos="720"/>
        </w:tabs>
        <w:spacing w:before="240"/>
        <w:ind w:left="720" w:hanging="720"/>
        <w:jc w:val="both"/>
        <w:rPr>
          <w:rFonts w:ascii="Calibri" w:hAnsi="Calibri"/>
          <w:b/>
          <w:lang w:val="en-AU"/>
        </w:rPr>
      </w:pPr>
      <w:r w:rsidRPr="00897FF1">
        <w:rPr>
          <w:rFonts w:ascii="Calibri" w:hAnsi="Calibri"/>
          <w:b/>
          <w:lang w:val="en-AU"/>
        </w:rPr>
        <w:tab/>
      </w:r>
      <w:r>
        <w:rPr>
          <w:rFonts w:ascii="Calibri" w:hAnsi="Calibri"/>
          <w:b/>
          <w:bCs/>
          <w:lang w:val="en-AU"/>
        </w:rPr>
        <w:fldChar w:fldCharType="begin"/>
      </w:r>
      <w:r>
        <w:rPr>
          <w:rFonts w:ascii="Calibri" w:hAnsi="Calibri"/>
          <w:b/>
          <w:bCs/>
          <w:lang w:val="en-AU"/>
        </w:rPr>
        <w:instrText xml:space="preserve"> SEQ A \* MERGEFORMAT </w:instrText>
      </w:r>
      <w:r>
        <w:rPr>
          <w:rFonts w:ascii="Calibri" w:hAnsi="Calibri"/>
          <w:b/>
          <w:bCs/>
          <w:lang w:val="en-AU"/>
        </w:rPr>
        <w:fldChar w:fldCharType="separate"/>
      </w:r>
      <w:r w:rsidR="00017E21">
        <w:rPr>
          <w:rFonts w:ascii="Calibri" w:hAnsi="Calibri"/>
          <w:b/>
          <w:bCs/>
          <w:noProof/>
          <w:lang w:val="en-AU"/>
        </w:rPr>
        <w:t>15</w:t>
      </w:r>
      <w:r>
        <w:rPr>
          <w:rFonts w:ascii="Calibri" w:hAnsi="Calibri"/>
          <w:b/>
          <w:bCs/>
          <w:lang w:val="en-AU"/>
        </w:rPr>
        <w:fldChar w:fldCharType="end"/>
      </w:r>
      <w:r w:rsidRPr="00897FF1">
        <w:rPr>
          <w:rFonts w:ascii="Calibri" w:hAnsi="Calibri"/>
          <w:b/>
          <w:lang w:val="en-AU"/>
        </w:rPr>
        <w:tab/>
        <w:t>PRESENTATION OF PAPERS</w:t>
      </w:r>
    </w:p>
    <w:p w:rsidR="000052D1" w:rsidRPr="00897FF1" w:rsidRDefault="000052D1" w:rsidP="000052D1">
      <w:pPr>
        <w:spacing w:before="120"/>
        <w:ind w:left="720"/>
        <w:jc w:val="both"/>
        <w:rPr>
          <w:rFonts w:ascii="Calibri" w:hAnsi="Calibri"/>
          <w:lang w:val="en-AU"/>
        </w:rPr>
      </w:pPr>
      <w:r w:rsidRPr="00897FF1">
        <w:rPr>
          <w:rFonts w:ascii="Calibri" w:hAnsi="Calibri"/>
          <w:lang w:val="en-AU"/>
        </w:rPr>
        <w:t>Mr Gentleman (Manager of Government Business) presented the following papers:</w:t>
      </w:r>
    </w:p>
    <w:p w:rsidR="000052D1" w:rsidRPr="0073712C" w:rsidRDefault="000052D1" w:rsidP="000052D1">
      <w:pPr>
        <w:tabs>
          <w:tab w:val="left" w:pos="1197"/>
          <w:tab w:val="left" w:pos="1767"/>
        </w:tabs>
        <w:spacing w:before="120"/>
        <w:ind w:left="720"/>
        <w:jc w:val="both"/>
        <w:rPr>
          <w:rFonts w:ascii="Calibri" w:hAnsi="Calibri"/>
          <w:lang w:val="en-AU"/>
        </w:rPr>
      </w:pPr>
      <w:r>
        <w:rPr>
          <w:rFonts w:ascii="Calibri" w:hAnsi="Calibri"/>
          <w:lang w:val="en-AU"/>
        </w:rPr>
        <w:t>Electoral Act, pursuant to subsection 10A(3)—Effect of Commonwealth Electoral Act amendments on the ACT funding and disclosure scheme—A special report by the ACT Electoral Commission—Government response.</w:t>
      </w:r>
    </w:p>
    <w:p w:rsidR="000052D1" w:rsidRDefault="000052D1" w:rsidP="000052D1">
      <w:pPr>
        <w:spacing w:before="120"/>
        <w:ind w:left="720"/>
        <w:jc w:val="both"/>
      </w:pPr>
      <w:r>
        <w:rPr>
          <w:rFonts w:ascii="Calibri" w:hAnsi="Calibri"/>
          <w:lang w:val="en-AU"/>
        </w:rPr>
        <w:t>Financial Management Act, p</w:t>
      </w:r>
      <w:r w:rsidRPr="00633303">
        <w:t xml:space="preserve">ursuant to section 26—Consolidated Financial Report—Financial quarter ending </w:t>
      </w:r>
      <w:r>
        <w:t>31 March 2020.</w:t>
      </w:r>
    </w:p>
    <w:p w:rsidR="000052D1" w:rsidRPr="00897FF1" w:rsidRDefault="000052D1" w:rsidP="000052D1">
      <w:pPr>
        <w:spacing w:before="120"/>
        <w:ind w:left="720"/>
        <w:jc w:val="both"/>
        <w:rPr>
          <w:rFonts w:ascii="Calibri" w:hAnsi="Calibri"/>
          <w:lang w:val="en-AU"/>
        </w:rPr>
      </w:pPr>
      <w:r>
        <w:rPr>
          <w:rFonts w:ascii="Calibri" w:hAnsi="Calibri"/>
          <w:lang w:val="en-AU"/>
        </w:rPr>
        <w:t>Freedom of Information Act—Freedom of Information (Accessibility of Government Information) Statement 2020 (No 1)—Notifiable Instrument NI2020-262</w:t>
      </w:r>
      <w:r w:rsidRPr="00897FF1">
        <w:rPr>
          <w:rFonts w:ascii="Calibri" w:hAnsi="Calibri"/>
          <w:lang w:val="en-AU"/>
        </w:rPr>
        <w:t xml:space="preserve">, dated </w:t>
      </w:r>
      <w:r>
        <w:rPr>
          <w:rFonts w:ascii="Calibri" w:hAnsi="Calibri"/>
          <w:lang w:val="en-AU"/>
        </w:rPr>
        <w:t>6 May 2020</w:t>
      </w:r>
      <w:r w:rsidRPr="00897FF1">
        <w:rPr>
          <w:rFonts w:ascii="Calibri" w:hAnsi="Calibri"/>
          <w:lang w:val="en-AU"/>
        </w:rPr>
        <w:t>.</w:t>
      </w:r>
    </w:p>
    <w:p w:rsidR="000052D1" w:rsidRDefault="000052D1" w:rsidP="000052D1">
      <w:pPr>
        <w:pStyle w:val="DPSEntryDetail"/>
      </w:pPr>
      <w:r w:rsidRPr="00985456">
        <w:t>Inspector of Correctional Services Act—Report of a Review of a Correctional Centre by the ACT Inspector of Correctional Services—Healthy Prison Review of the Alexander Maconochie Centre 2019</w:t>
      </w:r>
      <w:r>
        <w:t>—Government response, together with a statement</w:t>
      </w:r>
      <w:r w:rsidR="00317464">
        <w:t>, dated May 2020</w:t>
      </w:r>
      <w:r w:rsidRPr="00985456">
        <w:t>.</w:t>
      </w:r>
    </w:p>
    <w:p w:rsidR="000052D1" w:rsidRPr="001F4718" w:rsidRDefault="000052D1" w:rsidP="000052D1">
      <w:pPr>
        <w:spacing w:before="120"/>
        <w:ind w:left="720"/>
        <w:jc w:val="both"/>
        <w:rPr>
          <w:rFonts w:ascii="Calibri" w:hAnsi="Calibri"/>
          <w:lang w:val="en-AU"/>
        </w:rPr>
      </w:pPr>
      <w:r w:rsidRPr="001F4718">
        <w:rPr>
          <w:rFonts w:ascii="Calibri" w:hAnsi="Calibri"/>
          <w:lang w:val="en-AU"/>
        </w:rPr>
        <w:t xml:space="preserve">Planning and Development Act, pursuant to subsection 79(1)—Approval of Variation No </w:t>
      </w:r>
      <w:r>
        <w:rPr>
          <w:rFonts w:ascii="Calibri" w:hAnsi="Calibri"/>
          <w:lang w:val="en-AU"/>
        </w:rPr>
        <w:t>366</w:t>
      </w:r>
      <w:r w:rsidRPr="001F4718">
        <w:rPr>
          <w:rFonts w:ascii="Calibri" w:hAnsi="Calibri"/>
          <w:lang w:val="en-AU"/>
        </w:rPr>
        <w:t xml:space="preserve"> to the Territory Plan—</w:t>
      </w:r>
      <w:r>
        <w:t>Franklin Grasslands Environmental Offset Site</w:t>
      </w:r>
      <w:r w:rsidRPr="001F4718">
        <w:rPr>
          <w:rFonts w:ascii="Calibri" w:hAnsi="Calibri"/>
          <w:lang w:val="en-AU"/>
        </w:rPr>
        <w:t xml:space="preserve">, dated </w:t>
      </w:r>
      <w:r w:rsidR="00317464">
        <w:rPr>
          <w:rFonts w:ascii="Calibri" w:hAnsi="Calibri"/>
          <w:lang w:val="en-AU"/>
        </w:rPr>
        <w:t>18 </w:t>
      </w:r>
      <w:r>
        <w:rPr>
          <w:rFonts w:ascii="Calibri" w:hAnsi="Calibri"/>
          <w:lang w:val="en-AU"/>
        </w:rPr>
        <w:t>May 2020</w:t>
      </w:r>
      <w:r w:rsidRPr="001F4718">
        <w:rPr>
          <w:rFonts w:ascii="Calibri" w:hAnsi="Calibri"/>
          <w:lang w:val="en-AU"/>
        </w:rPr>
        <w:t>, including associated documents</w:t>
      </w:r>
      <w:r>
        <w:rPr>
          <w:rFonts w:ascii="Calibri" w:hAnsi="Calibri"/>
          <w:lang w:val="en-AU"/>
        </w:rPr>
        <w:t>.</w:t>
      </w:r>
    </w:p>
    <w:p w:rsidR="000052D1" w:rsidRPr="00897FF1" w:rsidRDefault="000052D1" w:rsidP="000052D1">
      <w:pPr>
        <w:spacing w:before="120"/>
        <w:ind w:left="720"/>
        <w:jc w:val="both"/>
        <w:rPr>
          <w:rFonts w:ascii="Calibri" w:hAnsi="Calibri"/>
          <w:b/>
          <w:bCs/>
          <w:lang w:val="en-AU"/>
        </w:rPr>
      </w:pPr>
      <w:r w:rsidRPr="00897FF1">
        <w:rPr>
          <w:rFonts w:ascii="Calibri" w:hAnsi="Calibri"/>
          <w:b/>
          <w:bCs/>
          <w:lang w:val="en-AU"/>
        </w:rPr>
        <w:t>Subordinate legislation (including explanatory statements unless otherwise stated)</w:t>
      </w:r>
    </w:p>
    <w:p w:rsidR="000052D1" w:rsidRPr="00897FF1" w:rsidRDefault="000052D1" w:rsidP="000052D1">
      <w:pPr>
        <w:spacing w:before="120"/>
        <w:ind w:left="720"/>
        <w:jc w:val="both"/>
        <w:rPr>
          <w:rFonts w:ascii="Calibri" w:hAnsi="Calibri"/>
          <w:lang w:val="en-AU"/>
        </w:rPr>
      </w:pPr>
      <w:r w:rsidRPr="00897FF1">
        <w:rPr>
          <w:rFonts w:ascii="Calibri" w:hAnsi="Calibri"/>
          <w:lang w:val="en-AU"/>
        </w:rPr>
        <w:t>Legislation Act, pursuant to section 64—</w:t>
      </w:r>
    </w:p>
    <w:p w:rsidR="000052D1" w:rsidRPr="00990D80" w:rsidRDefault="000052D1" w:rsidP="000052D1">
      <w:pPr>
        <w:pStyle w:val="DPSEntryDetailIndentLev1"/>
      </w:pPr>
      <w:r w:rsidRPr="00990D80">
        <w:t>Commissioner for Sustainability and the Environment Act—</w:t>
      </w:r>
    </w:p>
    <w:p w:rsidR="000052D1" w:rsidRDefault="000052D1" w:rsidP="000052D1">
      <w:pPr>
        <w:pStyle w:val="DPSEntryDetailIndentLev2"/>
      </w:pPr>
      <w:r w:rsidRPr="007F3EAB">
        <w:t>Commissioner for Sustainability and the Environment (State of the Environment Report—Reporting Period and Reporting Date) Determination 2020—Disallowable Instrument DI2020-90 (LR, 11 May 2020).</w:t>
      </w:r>
    </w:p>
    <w:p w:rsidR="000052D1" w:rsidRPr="007F3EAB" w:rsidRDefault="000052D1" w:rsidP="000052D1">
      <w:pPr>
        <w:pStyle w:val="DPSEntryDetailIndentLev2"/>
      </w:pPr>
      <w:r w:rsidRPr="007F3EAB">
        <w:t>Commissioner for Sustainability and the Environment Appointment 2020 (No 2)—Disallowable Instrument DI2020-83 (LR, 30 April 2020).</w:t>
      </w:r>
    </w:p>
    <w:p w:rsidR="000052D1" w:rsidRPr="00990D80" w:rsidRDefault="000052D1" w:rsidP="000052D1">
      <w:pPr>
        <w:pStyle w:val="DPSEntryDetailIndentLev1"/>
      </w:pPr>
      <w:r w:rsidRPr="00990D80">
        <w:t>Government Agencies (Land Acquisition Reporting) Act—Government Agencies (Land Acquisition Reporting) Amendment Regulation 2020 (No 1)—Subordinate Law SL2020-16 (LR, 30 April 2020).</w:t>
      </w:r>
    </w:p>
    <w:p w:rsidR="000052D1" w:rsidRPr="00990D80" w:rsidRDefault="000052D1" w:rsidP="000052D1">
      <w:pPr>
        <w:pStyle w:val="DPSEntryDetailIndentLev1"/>
      </w:pPr>
      <w:r w:rsidRPr="00990D80">
        <w:t>Leases (Commercial and Retail) Act—Leases (Commercial and Retail) COVID-19 Emergency Response Declaration 2020—Disallowab</w:t>
      </w:r>
      <w:r>
        <w:t>le Instrument DI2020-92 (LR, 11 </w:t>
      </w:r>
      <w:r w:rsidRPr="00990D80">
        <w:t>May 2020).</w:t>
      </w:r>
    </w:p>
    <w:p w:rsidR="000052D1" w:rsidRPr="00990D80" w:rsidRDefault="000052D1" w:rsidP="000052D1">
      <w:pPr>
        <w:pStyle w:val="DPSEntryDetailIndentLev1"/>
      </w:pPr>
      <w:r w:rsidRPr="00990D80">
        <w:lastRenderedPageBreak/>
        <w:t>Legal Profession Act—Legal Profession (Bar Counc</w:t>
      </w:r>
      <w:r>
        <w:t>il Fees) Determination 2020 (No </w:t>
      </w:r>
      <w:r w:rsidRPr="00990D80">
        <w:t>1</w:t>
      </w:r>
      <w:r>
        <w:t>)—Disallowable Instrument DI2020</w:t>
      </w:r>
      <w:r w:rsidRPr="00990D80">
        <w:t>-85 (LR, 30 April 2020).</w:t>
      </w:r>
    </w:p>
    <w:p w:rsidR="000052D1" w:rsidRPr="00376B34" w:rsidRDefault="000052D1" w:rsidP="000052D1">
      <w:pPr>
        <w:pStyle w:val="DPSEntryDetailIndentLev1"/>
      </w:pPr>
      <w:r w:rsidRPr="00376B34">
        <w:t>Long Service Leave (Portable Schemes) Act—Long Service Leave (Portable Schemes) COVID-19 Emergency Leave Determination 2020 (No 1)—Disallowable Instrument DI2020-116 (LR, 20 May 2020).</w:t>
      </w:r>
    </w:p>
    <w:p w:rsidR="000052D1" w:rsidRPr="00990D80" w:rsidRDefault="000052D1" w:rsidP="000052D1">
      <w:pPr>
        <w:pStyle w:val="DPSEntryDetailIndentLev1"/>
      </w:pPr>
      <w:r w:rsidRPr="00990D80">
        <w:t xml:space="preserve">Medicines, Poisons and Therapeutic Goods </w:t>
      </w:r>
      <w:r>
        <w:t>Regulation</w:t>
      </w:r>
      <w:r w:rsidRPr="00990D80">
        <w:t>—Medicines, Poisons and Therapeutic Goods (Vaccinations by Pharmacists) Direction 2020 (No 2)—Disallowable Instrument DI2020-88 (LR, 4 May 2020).</w:t>
      </w:r>
    </w:p>
    <w:p w:rsidR="000052D1" w:rsidRPr="00990D80" w:rsidRDefault="000052D1" w:rsidP="000052D1">
      <w:pPr>
        <w:pStyle w:val="DPSEntryDetailIndentLev1"/>
      </w:pPr>
      <w:r w:rsidRPr="00990D80">
        <w:t>Motor Accident Injuries Act—Motor Accident Injuries (COVID-19) Guidelines 2020—Disallowable Instrument DI2020-94 (LR, 12 May 2020).</w:t>
      </w:r>
    </w:p>
    <w:p w:rsidR="000052D1" w:rsidRPr="00990D80" w:rsidRDefault="000052D1" w:rsidP="000052D1">
      <w:pPr>
        <w:pStyle w:val="DPSEntryDetailIndentLev1"/>
      </w:pPr>
      <w:r w:rsidRPr="00990D80">
        <w:t>Public Place Names Act—Public Place Names (</w:t>
      </w:r>
      <w:r>
        <w:t>Whitlam) Determination 2020 (No </w:t>
      </w:r>
      <w:r w:rsidRPr="00990D80">
        <w:t>1)—Disallowable Instrument DI2020-89 (LR, 7 May 2020).</w:t>
      </w:r>
    </w:p>
    <w:p w:rsidR="000052D1" w:rsidRPr="00990D80" w:rsidRDefault="000052D1" w:rsidP="000052D1">
      <w:pPr>
        <w:pStyle w:val="DPSEntryDetailIndentLev1"/>
      </w:pPr>
      <w:r w:rsidRPr="00990D80">
        <w:t>Road Transport (Safety and Tra</w:t>
      </w:r>
      <w:r>
        <w:t>ffic Management) Regulation</w:t>
      </w:r>
      <w:r w:rsidRPr="00990D80">
        <w:t>—</w:t>
      </w:r>
    </w:p>
    <w:p w:rsidR="000052D1" w:rsidRDefault="000052D1" w:rsidP="000052D1">
      <w:pPr>
        <w:pStyle w:val="DPSEntryDetailIndentLev2"/>
      </w:pPr>
      <w:r w:rsidRPr="007F3EAB">
        <w:t>Road Transport (Safety and Traffic Management) Guideline</w:t>
      </w:r>
      <w:r>
        <w:t>s</w:t>
      </w:r>
      <w:r w:rsidRPr="007F3EAB">
        <w:t xml:space="preserve"> 2020—</w:t>
      </w:r>
      <w:r>
        <w:t xml:space="preserve">Disallowable Instrument </w:t>
      </w:r>
      <w:r w:rsidRPr="007F3EAB">
        <w:t>DI2020-82 (LR, 30 April 2020).</w:t>
      </w:r>
    </w:p>
    <w:p w:rsidR="000052D1" w:rsidRPr="007F3EAB" w:rsidRDefault="000052D1" w:rsidP="000052D1">
      <w:pPr>
        <w:pStyle w:val="DPSEntryDetailIndentLev2"/>
      </w:pPr>
      <w:r w:rsidRPr="007F3EAB">
        <w:t>Road Transport (Safety and Traffic Management) Parking Authority Declaration 2020 (No 1)—Disallowable Instrument DI2020-57 (LR, 30 April 2020).</w:t>
      </w:r>
    </w:p>
    <w:p w:rsidR="000052D1" w:rsidRPr="007F3EAB" w:rsidRDefault="000052D1" w:rsidP="000052D1">
      <w:pPr>
        <w:pStyle w:val="DPSEntryDetailIndentLev2"/>
      </w:pPr>
      <w:r w:rsidRPr="007F3EAB">
        <w:t>Road Transport (Safety and Traffic Management) Parking Authority Declaration 2020 (No 2)—Disallowable Instrument DI2020-58 (LR, 30 April 2020).</w:t>
      </w:r>
    </w:p>
    <w:p w:rsidR="000052D1" w:rsidRPr="007F3EAB" w:rsidRDefault="000052D1" w:rsidP="000052D1">
      <w:pPr>
        <w:pStyle w:val="DPSEntryDetailIndentLev2"/>
      </w:pPr>
      <w:r w:rsidRPr="007F3EAB">
        <w:t>Road Transport (Safety and Traffic Management) Parking Authority Declaration 2020 (No 3)—Disallowable Instrument DI2020-59 (LR, 30 April 2020).</w:t>
      </w:r>
    </w:p>
    <w:p w:rsidR="000052D1" w:rsidRPr="007F3EAB" w:rsidRDefault="000052D1" w:rsidP="000052D1">
      <w:pPr>
        <w:pStyle w:val="DPSEntryDetailIndentLev2"/>
      </w:pPr>
      <w:r w:rsidRPr="007F3EAB">
        <w:t>Road Transport (Safety and Traffic Management) Parking Authority Declaration 2020 (No 4)—Disallowable Instrument DI2020-60 (LR, 30 April 2020).</w:t>
      </w:r>
    </w:p>
    <w:p w:rsidR="000052D1" w:rsidRPr="007F3EAB" w:rsidRDefault="000052D1" w:rsidP="000052D1">
      <w:pPr>
        <w:pStyle w:val="DPSEntryDetailIndentLev2"/>
      </w:pPr>
      <w:r w:rsidRPr="007F3EAB">
        <w:t>Road Transport (Safety and Traffic Management) Parking Authority Declaration 2020 (No 5)—Disallowable Instrument DI2020-61 (LR, 30 April 2020).</w:t>
      </w:r>
    </w:p>
    <w:p w:rsidR="000052D1" w:rsidRPr="007F3EAB" w:rsidRDefault="000052D1" w:rsidP="000052D1">
      <w:pPr>
        <w:pStyle w:val="DPSEntryDetailIndentLev2"/>
      </w:pPr>
      <w:r w:rsidRPr="007F3EAB">
        <w:t>Road Transport (Safety and Traffic Management) Parking Authority Declaration 2020 (No 6)—Disallowable Instrument DI2020-62 (LR, 30 April 2020).</w:t>
      </w:r>
    </w:p>
    <w:p w:rsidR="000052D1" w:rsidRPr="007F3EAB" w:rsidRDefault="000052D1" w:rsidP="000052D1">
      <w:pPr>
        <w:pStyle w:val="DPSEntryDetailIndentLev2"/>
      </w:pPr>
      <w:r w:rsidRPr="007F3EAB">
        <w:t>Road Transport (Safety and Traffic Management) Parking Authority Declaration 2020 (No 7)—Disallowable Instrument DI2020-63 (LR, 30 April 2020).</w:t>
      </w:r>
    </w:p>
    <w:p w:rsidR="000052D1" w:rsidRPr="007F3EAB" w:rsidRDefault="000052D1" w:rsidP="000052D1">
      <w:pPr>
        <w:pStyle w:val="DPSEntryDetailIndentLev2"/>
      </w:pPr>
      <w:r w:rsidRPr="007F3EAB">
        <w:t>Road Transport (Safety and Traffic Management) Parking Authority Declaration 2020 (No 8)</w:t>
      </w:r>
      <w:r>
        <w:t>—Disallowable Instrument</w:t>
      </w:r>
      <w:r w:rsidRPr="007F3EAB">
        <w:t xml:space="preserve"> DI2020-64 (LR, 30 April 2020).</w:t>
      </w:r>
    </w:p>
    <w:p w:rsidR="000052D1" w:rsidRPr="007F3EAB" w:rsidRDefault="000052D1" w:rsidP="000052D1">
      <w:pPr>
        <w:pStyle w:val="DPSEntryDetailIndentLev2"/>
      </w:pPr>
      <w:r w:rsidRPr="007F3EAB">
        <w:t>Road Transport (Safety and Traffic Management) Parking Aut</w:t>
      </w:r>
      <w:r>
        <w:t>hority Declaration 2020 (No 9)—</w:t>
      </w:r>
      <w:r w:rsidRPr="007F3EAB">
        <w:t>DI2020-65 (LR, 30 April 2020).</w:t>
      </w:r>
    </w:p>
    <w:p w:rsidR="000052D1" w:rsidRPr="007F3EAB" w:rsidRDefault="000052D1" w:rsidP="000052D1">
      <w:pPr>
        <w:pStyle w:val="DPSEntryDetailIndentLev2"/>
      </w:pPr>
      <w:r w:rsidRPr="007F3EAB">
        <w:t>Road Transport (Safety and Traffic Management) Parking Authority Declaration 2020 (No 10)</w:t>
      </w:r>
      <w:r>
        <w:t>—Disallowable Instrument</w:t>
      </w:r>
      <w:r w:rsidRPr="007F3EAB">
        <w:t xml:space="preserve"> DI2020-66 (LR, 30 April 2020).</w:t>
      </w:r>
    </w:p>
    <w:p w:rsidR="000052D1" w:rsidRPr="007F3EAB" w:rsidRDefault="000052D1" w:rsidP="000052D1">
      <w:pPr>
        <w:pStyle w:val="DPSEntryDetailIndentLev2"/>
      </w:pPr>
      <w:r w:rsidRPr="007F3EAB">
        <w:t>Road Transport (Safety and Traffic Management) Parking Authority Declaration 2020 (No 11)</w:t>
      </w:r>
      <w:r>
        <w:t>—Disallowable Instrument</w:t>
      </w:r>
      <w:r w:rsidRPr="007F3EAB">
        <w:t xml:space="preserve"> DI2020-67 (LR, 30 April 2020).</w:t>
      </w:r>
    </w:p>
    <w:p w:rsidR="000052D1" w:rsidRPr="007F3EAB" w:rsidRDefault="000052D1" w:rsidP="000052D1">
      <w:pPr>
        <w:pStyle w:val="DPSEntryDetailIndentLev2"/>
      </w:pPr>
      <w:r w:rsidRPr="007F3EAB">
        <w:t>Road Transport (Safety and Traffic Management) Parking Authority Declaration 2020 (No 12)</w:t>
      </w:r>
      <w:r>
        <w:t>—Disallowable Instrument</w:t>
      </w:r>
      <w:r w:rsidRPr="007F3EAB">
        <w:t xml:space="preserve"> DI2020-68 (LR, 30 April 2020).</w:t>
      </w:r>
    </w:p>
    <w:p w:rsidR="000052D1" w:rsidRPr="007F3EAB" w:rsidRDefault="000052D1" w:rsidP="000052D1">
      <w:pPr>
        <w:pStyle w:val="DPSEntryDetailIndentLev2"/>
      </w:pPr>
      <w:r w:rsidRPr="007F3EAB">
        <w:t>Road Transport (Safety and Traffic Management) Parking Authority Declaration 2020 (No 13)</w:t>
      </w:r>
      <w:r>
        <w:t>—Disallowable Instrument</w:t>
      </w:r>
      <w:r w:rsidRPr="007F3EAB">
        <w:t xml:space="preserve"> DI2020-69 (LR, 30 April 2020).</w:t>
      </w:r>
    </w:p>
    <w:p w:rsidR="000052D1" w:rsidRPr="007F3EAB" w:rsidRDefault="000052D1" w:rsidP="000052D1">
      <w:pPr>
        <w:pStyle w:val="DPSEntryDetailIndentLev2"/>
      </w:pPr>
      <w:r w:rsidRPr="007F3EAB">
        <w:lastRenderedPageBreak/>
        <w:t>Road Transport (Safety and Traffic Management) Parking Authority Declaration 2020 (No 14)</w:t>
      </w:r>
      <w:r>
        <w:t>—Disallowable Instrument</w:t>
      </w:r>
      <w:r w:rsidRPr="007F3EAB">
        <w:t xml:space="preserve"> DI2020-70 (LR, 30 April 2020).</w:t>
      </w:r>
    </w:p>
    <w:p w:rsidR="000052D1" w:rsidRPr="007F3EAB" w:rsidRDefault="000052D1" w:rsidP="000052D1">
      <w:pPr>
        <w:pStyle w:val="DPSEntryDetailIndentLev2"/>
      </w:pPr>
      <w:r w:rsidRPr="007F3EAB">
        <w:t>Road Transport (Safety and Traffic Management) Parking Authority Declaration 2020 (No 15)</w:t>
      </w:r>
      <w:r>
        <w:t>—Disallowable Instrument</w:t>
      </w:r>
      <w:r w:rsidRPr="007F3EAB">
        <w:t xml:space="preserve"> DI2020-71 (LR, 30 April 2020).</w:t>
      </w:r>
    </w:p>
    <w:p w:rsidR="000052D1" w:rsidRPr="007F3EAB" w:rsidRDefault="000052D1" w:rsidP="000052D1">
      <w:pPr>
        <w:pStyle w:val="DPSEntryDetailIndentLev2"/>
      </w:pPr>
      <w:r w:rsidRPr="007F3EAB">
        <w:t>Road Transport (Safety and Traffic Management) Parking Authority Declaration 2020 (No 16)</w:t>
      </w:r>
      <w:r>
        <w:t>—Disallowable Instrument</w:t>
      </w:r>
      <w:r w:rsidRPr="007F3EAB">
        <w:t xml:space="preserve"> DI2020-72 (LR, 30 April 2020).</w:t>
      </w:r>
    </w:p>
    <w:p w:rsidR="000052D1" w:rsidRPr="007F3EAB" w:rsidRDefault="000052D1" w:rsidP="000052D1">
      <w:pPr>
        <w:pStyle w:val="DPSEntryDetailIndentLev2"/>
      </w:pPr>
      <w:r w:rsidRPr="007F3EAB">
        <w:t>Road Transport (Safety and Traffic Management) Parking Authority Declaration 2020 (No 17)</w:t>
      </w:r>
      <w:r>
        <w:t>—Disallowable Instrument</w:t>
      </w:r>
      <w:r w:rsidRPr="007F3EAB">
        <w:t xml:space="preserve"> DI2020-73 (LR, 30 April 2020).</w:t>
      </w:r>
    </w:p>
    <w:p w:rsidR="000052D1" w:rsidRPr="007F3EAB" w:rsidRDefault="000052D1" w:rsidP="000052D1">
      <w:pPr>
        <w:pStyle w:val="DPSEntryDetailIndentLev2"/>
      </w:pPr>
      <w:r w:rsidRPr="007F3EAB">
        <w:t>Road Transport (Safety and Traffic Management) Parking Authority Declaration 2020 (No 18)</w:t>
      </w:r>
      <w:r>
        <w:t>—Disallowable Instrument</w:t>
      </w:r>
      <w:r w:rsidRPr="007F3EAB">
        <w:t xml:space="preserve"> DI2020-74 (LR, 30 April 2020).</w:t>
      </w:r>
    </w:p>
    <w:p w:rsidR="000052D1" w:rsidRPr="007F3EAB" w:rsidRDefault="000052D1" w:rsidP="000052D1">
      <w:pPr>
        <w:pStyle w:val="DPSEntryDetailIndentLev2"/>
      </w:pPr>
      <w:r w:rsidRPr="007F3EAB">
        <w:t>Road Transport (Safety and Traffic Management) Parking Authority Declaration 2020 (No 19)</w:t>
      </w:r>
      <w:r>
        <w:t>—Disallowable Instrument</w:t>
      </w:r>
      <w:r w:rsidRPr="007F3EAB">
        <w:t xml:space="preserve"> DI2020-75 (LR, 30 April 2020).</w:t>
      </w:r>
    </w:p>
    <w:p w:rsidR="000052D1" w:rsidRPr="007F3EAB" w:rsidRDefault="000052D1" w:rsidP="000052D1">
      <w:pPr>
        <w:pStyle w:val="DPSEntryDetailIndentLev2"/>
      </w:pPr>
      <w:r w:rsidRPr="007F3EAB">
        <w:t>Road Transport (Safety and Traffic Management) Parking Authority Declaration 2020 (No 20)</w:t>
      </w:r>
      <w:r>
        <w:t>—Disallowable Instrument</w:t>
      </w:r>
      <w:r w:rsidRPr="007F3EAB">
        <w:t xml:space="preserve"> DI2020-76 (LR, 30 April 2020).</w:t>
      </w:r>
    </w:p>
    <w:p w:rsidR="000052D1" w:rsidRPr="007F3EAB" w:rsidRDefault="000052D1" w:rsidP="000052D1">
      <w:pPr>
        <w:pStyle w:val="DPSEntryDetailIndentLev2"/>
      </w:pPr>
      <w:r w:rsidRPr="007F3EAB">
        <w:t>Road Transport (Safety and Traffic Management) Parking Authority Declaration 2020 (No 21)</w:t>
      </w:r>
      <w:r>
        <w:t>—Disallowable Instrument</w:t>
      </w:r>
      <w:r w:rsidRPr="007F3EAB">
        <w:t xml:space="preserve"> DI2020-77 (LR, 30 April 2020).</w:t>
      </w:r>
    </w:p>
    <w:p w:rsidR="000052D1" w:rsidRPr="007F3EAB" w:rsidRDefault="000052D1" w:rsidP="000052D1">
      <w:pPr>
        <w:pStyle w:val="DPSEntryDetailIndentLev2"/>
      </w:pPr>
      <w:r w:rsidRPr="007F3EAB">
        <w:t>Road Transport (Safety and Traffic Management) Parking Authority Declaration 2020 (No 22)</w:t>
      </w:r>
      <w:r>
        <w:t>—Disallowable Instrument</w:t>
      </w:r>
      <w:r w:rsidRPr="007F3EAB">
        <w:t xml:space="preserve"> DI2020-78 (LR, 30 April 2020).</w:t>
      </w:r>
    </w:p>
    <w:p w:rsidR="000052D1" w:rsidRPr="007F3EAB" w:rsidRDefault="000052D1" w:rsidP="000052D1">
      <w:pPr>
        <w:pStyle w:val="DPSEntryDetailIndentLev2"/>
      </w:pPr>
      <w:r w:rsidRPr="007F3EAB">
        <w:t>Road Transport (Safety and Traffic Management) Parking Authority Declaration 2020 (No 23)</w:t>
      </w:r>
      <w:r>
        <w:t>—Disallowable Instrument</w:t>
      </w:r>
      <w:r w:rsidRPr="007F3EAB">
        <w:t xml:space="preserve"> DI2020-79 (LR, 30 April 2020).</w:t>
      </w:r>
    </w:p>
    <w:p w:rsidR="000052D1" w:rsidRPr="007F3EAB" w:rsidRDefault="000052D1" w:rsidP="000052D1">
      <w:pPr>
        <w:pStyle w:val="DPSEntryDetailIndentLev2"/>
      </w:pPr>
      <w:r w:rsidRPr="007F3EAB">
        <w:t>Road Transport (Safety and Traffic Management) Parking Authority Declaration 2020 (No 24)</w:t>
      </w:r>
      <w:r>
        <w:t>—Disallowable Instrument</w:t>
      </w:r>
      <w:r w:rsidRPr="007F3EAB">
        <w:t xml:space="preserve"> DI2020-80 (LR, 30 April 2020).</w:t>
      </w:r>
    </w:p>
    <w:p w:rsidR="000052D1" w:rsidRPr="007F3EAB" w:rsidRDefault="000052D1" w:rsidP="000052D1">
      <w:pPr>
        <w:pStyle w:val="DPSEntryDetailIndentLev2"/>
      </w:pPr>
      <w:r w:rsidRPr="007F3EAB">
        <w:t>Road Transport (Safety and Traffic Management) Parking Authority Declaration 2020 (No 25)</w:t>
      </w:r>
      <w:r>
        <w:t>—Disallowable Instrument</w:t>
      </w:r>
      <w:r w:rsidRPr="007F3EAB">
        <w:t xml:space="preserve"> DI2020-81 (LR, 30 April 2020).</w:t>
      </w:r>
    </w:p>
    <w:p w:rsidR="000052D1" w:rsidRPr="00990D80" w:rsidRDefault="000052D1" w:rsidP="000052D1">
      <w:pPr>
        <w:pStyle w:val="DPSEntryDetailIndentLev1"/>
      </w:pPr>
      <w:r w:rsidRPr="00990D80">
        <w:t>Unit Titles (Management) Act—Unit Titles (Management) Amendment Regulation 2020 (No 1)—Subordinate Law SL2020-17 (LR, 30 April 2020).</w:t>
      </w:r>
    </w:p>
    <w:p w:rsidR="000052D1" w:rsidRPr="00396504" w:rsidRDefault="000052D1" w:rsidP="000052D1">
      <w:pPr>
        <w:pStyle w:val="DPSEntryDetailIndentLev1"/>
      </w:pPr>
      <w:r w:rsidRPr="00396504">
        <w:t>Utilities Act—Utilities (NERL retailers—Application of Industry Codes) Determination 2020—Disallowable Instrument DI2020-87 (LR, 4 May 2020).</w:t>
      </w:r>
    </w:p>
    <w:p w:rsidR="000052D1" w:rsidRPr="00990D80" w:rsidRDefault="000052D1" w:rsidP="000052D1">
      <w:pPr>
        <w:pStyle w:val="DPSEntryDetailIndentLev1"/>
      </w:pPr>
      <w:r w:rsidRPr="00990D80">
        <w:t>Utilities Act and Legislation Act—Utilities (Electricity Feed-in Code) Determination 2020—Disallowable Instrument DI2020-86 (LR, 4 May 2020).</w:t>
      </w:r>
    </w:p>
    <w:p w:rsidR="000052D1" w:rsidRPr="00990D80" w:rsidRDefault="000052D1" w:rsidP="000052D1">
      <w:pPr>
        <w:pStyle w:val="DPSEntryDetailIndentLev1"/>
      </w:pPr>
      <w:r w:rsidRPr="00990D80">
        <w:t>Veterinary Practice Act—Veterinary Practice (Fees) Determination 2020 (No 1)—Disallowable Instrument DI2020-84 (LR, 30 April 2020).</w:t>
      </w:r>
    </w:p>
    <w:p w:rsidR="000052D1" w:rsidRPr="00990D80" w:rsidRDefault="000052D1" w:rsidP="000052D1">
      <w:pPr>
        <w:pStyle w:val="DPSEntryDetailIndentLev1"/>
      </w:pPr>
      <w:r w:rsidRPr="00990D80">
        <w:t>W</w:t>
      </w:r>
      <w:r>
        <w:t>orking with Vulnerable People (B</w:t>
      </w:r>
      <w:r w:rsidRPr="00990D80">
        <w:t>ackground Checking) Act—Working with Vulnerable People (Background Checking) Amendment Regulation 2020 (No 1)—Subordinate Law SL2020-18 (LR, 5 May 2020).</w:t>
      </w:r>
    </w:p>
    <w:p w:rsidR="001D1EF5" w:rsidRPr="006260A7" w:rsidRDefault="001D1EF5" w:rsidP="001D1EF5">
      <w:pPr>
        <w:keepNext/>
        <w:keepLines/>
        <w:tabs>
          <w:tab w:val="right" w:pos="339"/>
          <w:tab w:val="left" w:pos="720"/>
        </w:tabs>
        <w:spacing w:before="240"/>
        <w:ind w:left="720" w:hanging="720"/>
        <w:jc w:val="both"/>
        <w:rPr>
          <w:rFonts w:ascii="Calibri" w:hAnsi="Calibri"/>
          <w:b/>
          <w:caps/>
          <w:lang w:val="en-AU"/>
        </w:rPr>
      </w:pPr>
      <w:r w:rsidRPr="006260A7">
        <w:rPr>
          <w:rFonts w:ascii="Calibri" w:hAnsi="Calibri"/>
          <w:b/>
          <w:caps/>
          <w:lang w:val="en-AU"/>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017E21">
        <w:rPr>
          <w:rFonts w:ascii="Calibri" w:hAnsi="Calibri"/>
          <w:b/>
          <w:bCs/>
          <w:caps/>
          <w:noProof/>
          <w:lang w:val="en-AU"/>
        </w:rPr>
        <w:t>16</w:t>
      </w:r>
      <w:r>
        <w:rPr>
          <w:rFonts w:ascii="Calibri" w:hAnsi="Calibri"/>
          <w:b/>
          <w:bCs/>
          <w:caps/>
          <w:lang w:val="en-AU"/>
        </w:rPr>
        <w:fldChar w:fldCharType="end"/>
      </w:r>
      <w:r w:rsidRPr="006260A7">
        <w:rPr>
          <w:rFonts w:ascii="Calibri" w:hAnsi="Calibri"/>
          <w:b/>
          <w:caps/>
          <w:lang w:val="en-AU"/>
        </w:rPr>
        <w:tab/>
      </w:r>
      <w:r>
        <w:rPr>
          <w:rFonts w:ascii="Calibri" w:hAnsi="Calibri"/>
          <w:b/>
          <w:caps/>
          <w:lang w:val="en-AU"/>
        </w:rPr>
        <w:t>Births, Deaths and Marriages Registration (Tissue Donor Acknowledgment) Amendment Bill 2020</w:t>
      </w:r>
    </w:p>
    <w:p w:rsidR="001D1EF5" w:rsidRPr="006260A7" w:rsidRDefault="001D1EF5" w:rsidP="001D1EF5">
      <w:pPr>
        <w:spacing w:before="120"/>
        <w:ind w:left="720"/>
        <w:jc w:val="both"/>
        <w:rPr>
          <w:rFonts w:ascii="Calibri" w:hAnsi="Calibri"/>
          <w:lang w:val="en-AU"/>
        </w:rPr>
      </w:pPr>
      <w:r w:rsidRPr="006260A7">
        <w:rPr>
          <w:rFonts w:ascii="Calibri" w:hAnsi="Calibri"/>
          <w:lang w:val="en-AU"/>
        </w:rPr>
        <w:t>The order of the day having been read for the resumption of the debate on the question—That this Bill be agreed to in principle—</w:t>
      </w:r>
    </w:p>
    <w:p w:rsidR="001D1EF5" w:rsidRPr="006260A7" w:rsidRDefault="001D1EF5" w:rsidP="001D1EF5">
      <w:pPr>
        <w:spacing w:before="120"/>
        <w:ind w:left="720"/>
        <w:jc w:val="both"/>
        <w:rPr>
          <w:rFonts w:ascii="Calibri" w:hAnsi="Calibri"/>
          <w:iCs/>
          <w:lang w:val="en-AU"/>
        </w:rPr>
      </w:pPr>
      <w:r w:rsidRPr="006260A7">
        <w:rPr>
          <w:rFonts w:ascii="Calibri" w:hAnsi="Calibri"/>
          <w:iCs/>
          <w:lang w:val="en-AU"/>
        </w:rPr>
        <w:t>Debate resumed.</w:t>
      </w:r>
    </w:p>
    <w:p w:rsidR="001D1EF5" w:rsidRPr="006260A7" w:rsidRDefault="001D1EF5" w:rsidP="001D1EF5">
      <w:pPr>
        <w:spacing w:before="120"/>
        <w:ind w:left="720"/>
        <w:jc w:val="both"/>
        <w:rPr>
          <w:rFonts w:ascii="Calibri" w:hAnsi="Calibri"/>
          <w:iCs/>
          <w:lang w:val="en-AU"/>
        </w:rPr>
      </w:pPr>
      <w:r w:rsidRPr="006260A7">
        <w:rPr>
          <w:rFonts w:ascii="Calibri" w:hAnsi="Calibri"/>
          <w:iCs/>
          <w:lang w:val="en-AU"/>
        </w:rPr>
        <w:t>Question—That this Bill be agreed to in principle—put and passed.</w:t>
      </w:r>
    </w:p>
    <w:p w:rsidR="001D1EF5" w:rsidRPr="006260A7" w:rsidRDefault="001D1EF5" w:rsidP="001D1EF5">
      <w:pPr>
        <w:pBdr>
          <w:bottom w:val="thinThickLargeGap" w:sz="18" w:space="1" w:color="auto"/>
        </w:pBdr>
        <w:ind w:left="3427" w:right="3658"/>
        <w:jc w:val="center"/>
        <w:rPr>
          <w:rFonts w:ascii="Calibri" w:hAnsi="Calibri"/>
          <w:i/>
          <w:iCs/>
          <w:lang w:val="en-AU"/>
        </w:rPr>
      </w:pPr>
    </w:p>
    <w:p w:rsidR="001D1EF5" w:rsidRPr="006260A7" w:rsidRDefault="001D1EF5" w:rsidP="001D1EF5">
      <w:pPr>
        <w:tabs>
          <w:tab w:val="left" w:pos="1197"/>
          <w:tab w:val="left" w:pos="1767"/>
        </w:tabs>
        <w:spacing w:before="120"/>
        <w:jc w:val="center"/>
        <w:rPr>
          <w:rFonts w:ascii="Calibri" w:hAnsi="Calibri"/>
          <w:i/>
          <w:iCs/>
          <w:lang w:val="en-AU"/>
        </w:rPr>
      </w:pPr>
      <w:r w:rsidRPr="006260A7">
        <w:rPr>
          <w:rFonts w:ascii="Calibri" w:hAnsi="Calibri"/>
          <w:i/>
          <w:iCs/>
          <w:lang w:val="en-AU"/>
        </w:rPr>
        <w:t>Detail Stage</w:t>
      </w:r>
    </w:p>
    <w:p w:rsidR="001D1EF5" w:rsidRPr="006260A7" w:rsidRDefault="001D1EF5" w:rsidP="001D1EF5">
      <w:pPr>
        <w:spacing w:before="120"/>
        <w:ind w:left="720"/>
        <w:jc w:val="both"/>
        <w:rPr>
          <w:rFonts w:ascii="Calibri" w:hAnsi="Calibri"/>
          <w:iCs/>
          <w:lang w:val="en-AU"/>
        </w:rPr>
      </w:pPr>
      <w:r>
        <w:rPr>
          <w:rFonts w:ascii="Calibri" w:hAnsi="Calibri"/>
          <w:iCs/>
          <w:lang w:val="en-AU"/>
        </w:rPr>
        <w:t>Bill, by leave, taken as a whole—</w:t>
      </w:r>
    </w:p>
    <w:p w:rsidR="001D1EF5" w:rsidRDefault="001D1EF5" w:rsidP="001D1EF5">
      <w:pPr>
        <w:spacing w:before="120"/>
        <w:ind w:left="720"/>
        <w:jc w:val="both"/>
        <w:rPr>
          <w:rFonts w:ascii="Calibri" w:hAnsi="Calibri"/>
          <w:iCs/>
          <w:lang w:val="en-AU"/>
        </w:rPr>
      </w:pPr>
      <w:r>
        <w:rPr>
          <w:rFonts w:ascii="Calibri" w:hAnsi="Calibri"/>
          <w:iCs/>
          <w:lang w:val="en-AU"/>
        </w:rPr>
        <w:t xml:space="preserve">On the motion of Mr Rattenbury (Minister for Justice, Consumer Affairs and Road Safety), </w:t>
      </w:r>
      <w:r w:rsidR="00BC0C9D">
        <w:rPr>
          <w:rFonts w:ascii="Calibri" w:hAnsi="Calibri"/>
          <w:iCs/>
          <w:lang w:val="en-AU"/>
        </w:rPr>
        <w:t xml:space="preserve">by leave, </w:t>
      </w:r>
      <w:r>
        <w:rPr>
          <w:rFonts w:ascii="Calibri" w:hAnsi="Calibri"/>
          <w:iCs/>
          <w:lang w:val="en-AU"/>
        </w:rPr>
        <w:t>his amendments Nos 1 to 3</w:t>
      </w:r>
      <w:r w:rsidR="00666409">
        <w:rPr>
          <w:rFonts w:ascii="Calibri" w:hAnsi="Calibri"/>
          <w:iCs/>
          <w:lang w:val="en-AU"/>
        </w:rPr>
        <w:t xml:space="preserve"> (</w:t>
      </w:r>
      <w:r w:rsidR="00666409">
        <w:rPr>
          <w:rFonts w:ascii="Calibri" w:hAnsi="Calibri"/>
          <w:i/>
          <w:iCs/>
          <w:lang w:val="en-AU"/>
        </w:rPr>
        <w:t>see</w:t>
      </w:r>
      <w:r w:rsidR="002C235C">
        <w:rPr>
          <w:rFonts w:ascii="Calibri" w:hAnsi="Calibri"/>
          <w:iCs/>
          <w:lang w:val="en-AU"/>
        </w:rPr>
        <w:t xml:space="preserve"> </w:t>
      </w:r>
      <w:hyperlink w:anchor="Schedule1" w:history="1">
        <w:r w:rsidR="002C235C" w:rsidRPr="002C235C">
          <w:rPr>
            <w:rStyle w:val="Hyperlink"/>
            <w:rFonts w:ascii="Calibri" w:hAnsi="Calibri"/>
            <w:iCs/>
            <w:lang w:val="en-AU"/>
          </w:rPr>
          <w:t>Schedule 1</w:t>
        </w:r>
      </w:hyperlink>
      <w:r w:rsidR="00666409">
        <w:rPr>
          <w:rFonts w:ascii="Calibri" w:hAnsi="Calibri"/>
          <w:iCs/>
          <w:lang w:val="en-AU"/>
        </w:rPr>
        <w:t>)</w:t>
      </w:r>
      <w:r>
        <w:rPr>
          <w:rFonts w:ascii="Calibri" w:hAnsi="Calibri"/>
          <w:iCs/>
          <w:lang w:val="en-AU"/>
        </w:rPr>
        <w:t xml:space="preserve"> were made together.</w:t>
      </w:r>
    </w:p>
    <w:p w:rsidR="001D1EF5" w:rsidRPr="00600BA7" w:rsidRDefault="001D1EF5" w:rsidP="001D1EF5">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Rattenbury presented a supplementary explanatory statement to the Government amendments.</w:t>
      </w:r>
    </w:p>
    <w:p w:rsidR="001D1EF5" w:rsidRPr="006260A7" w:rsidRDefault="00B6564F" w:rsidP="001D1EF5">
      <w:pPr>
        <w:spacing w:before="120"/>
        <w:ind w:left="720"/>
        <w:jc w:val="both"/>
        <w:rPr>
          <w:rFonts w:ascii="Calibri" w:hAnsi="Calibri"/>
          <w:lang w:val="en-AU"/>
        </w:rPr>
      </w:pPr>
      <w:r>
        <w:rPr>
          <w:rFonts w:ascii="Calibri" w:hAnsi="Calibri"/>
          <w:lang w:val="en-AU"/>
        </w:rPr>
        <w:t xml:space="preserve">Bill, as </w:t>
      </w:r>
      <w:r w:rsidR="001D1EF5" w:rsidRPr="006260A7">
        <w:rPr>
          <w:rFonts w:ascii="Calibri" w:hAnsi="Calibri"/>
          <w:lang w:val="en-AU"/>
        </w:rPr>
        <w:t>a whole</w:t>
      </w:r>
      <w:r>
        <w:rPr>
          <w:rFonts w:ascii="Calibri" w:hAnsi="Calibri"/>
          <w:lang w:val="en-AU"/>
        </w:rPr>
        <w:t>, as amended,</w:t>
      </w:r>
      <w:r w:rsidR="001D1EF5" w:rsidRPr="006260A7">
        <w:rPr>
          <w:rFonts w:ascii="Calibri" w:hAnsi="Calibri"/>
          <w:lang w:val="en-AU"/>
        </w:rPr>
        <w:t xml:space="preserve"> agreed to.</w:t>
      </w:r>
    </w:p>
    <w:p w:rsidR="001D1EF5" w:rsidRPr="006260A7" w:rsidRDefault="001D1EF5" w:rsidP="001D1EF5">
      <w:pPr>
        <w:pBdr>
          <w:top w:val="thickThinLargeGap" w:sz="18" w:space="1" w:color="auto"/>
        </w:pBdr>
        <w:spacing w:before="180"/>
        <w:ind w:left="3427" w:right="3658"/>
        <w:jc w:val="center"/>
        <w:rPr>
          <w:rFonts w:ascii="Calibri" w:hAnsi="Calibri"/>
          <w:lang w:val="en-AU"/>
        </w:rPr>
      </w:pPr>
    </w:p>
    <w:p w:rsidR="001D1EF5" w:rsidRPr="006260A7" w:rsidRDefault="001D1EF5" w:rsidP="001D1EF5">
      <w:pPr>
        <w:ind w:left="720"/>
        <w:jc w:val="both"/>
        <w:rPr>
          <w:rFonts w:ascii="Calibri" w:hAnsi="Calibri"/>
          <w:lang w:val="en-AU"/>
        </w:rPr>
      </w:pPr>
      <w:r w:rsidRPr="006260A7">
        <w:rPr>
          <w:rFonts w:ascii="Calibri" w:hAnsi="Calibri"/>
          <w:lang w:val="en-AU"/>
        </w:rPr>
        <w:t>Question—That this Bill, as amended, be agreed to—put and passed.</w:t>
      </w:r>
    </w:p>
    <w:p w:rsidR="001D1EF5" w:rsidRPr="00F12B1E" w:rsidRDefault="001D1EF5" w:rsidP="001D1EF5">
      <w:pPr>
        <w:pStyle w:val="DPSEntryHeading"/>
      </w:pPr>
      <w:r w:rsidRPr="00F12B1E">
        <w:tab/>
      </w:r>
      <w:r>
        <w:rPr>
          <w:bCs/>
        </w:rPr>
        <w:fldChar w:fldCharType="begin"/>
      </w:r>
      <w:r>
        <w:rPr>
          <w:bCs/>
        </w:rPr>
        <w:instrText xml:space="preserve"> SEQ A \* MERGEFORMAT </w:instrText>
      </w:r>
      <w:r>
        <w:rPr>
          <w:bCs/>
        </w:rPr>
        <w:fldChar w:fldCharType="separate"/>
      </w:r>
      <w:r w:rsidR="00017E21">
        <w:rPr>
          <w:bCs/>
          <w:noProof/>
        </w:rPr>
        <w:t>17</w:t>
      </w:r>
      <w:r>
        <w:rPr>
          <w:bCs/>
        </w:rPr>
        <w:fldChar w:fldCharType="end"/>
      </w:r>
      <w:r w:rsidRPr="00F12B1E">
        <w:tab/>
      </w:r>
      <w:r>
        <w:t>Residential rates—Rebate</w:t>
      </w:r>
    </w:p>
    <w:p w:rsidR="001D1EF5" w:rsidRPr="00F12B1E" w:rsidRDefault="001D1EF5" w:rsidP="001D1EF5">
      <w:pPr>
        <w:spacing w:before="120"/>
        <w:ind w:left="720"/>
        <w:jc w:val="both"/>
        <w:rPr>
          <w:rFonts w:ascii="Calibri" w:hAnsi="Calibri"/>
          <w:color w:val="000000"/>
          <w:lang w:val="en-AU"/>
        </w:rPr>
      </w:pPr>
      <w:r>
        <w:rPr>
          <w:rFonts w:ascii="Calibri" w:hAnsi="Calibri"/>
          <w:color w:val="000000"/>
          <w:lang w:val="en-AU"/>
        </w:rPr>
        <w:t>Mr Coe (Leader of the Opposition)</w:t>
      </w:r>
      <w:r w:rsidRPr="00F12B1E">
        <w:rPr>
          <w:rFonts w:ascii="Calibri" w:hAnsi="Calibri"/>
          <w:color w:val="000000"/>
          <w:lang w:val="en-AU"/>
        </w:rPr>
        <w:t>, pursuant to notice, moved—That this Assembly</w:t>
      </w:r>
      <w:r>
        <w:rPr>
          <w:rFonts w:ascii="Calibri" w:hAnsi="Calibri"/>
          <w:color w:val="000000"/>
          <w:lang w:val="en-AU"/>
        </w:rPr>
        <w:t xml:space="preserve"> </w:t>
      </w:r>
      <w:r w:rsidRPr="00520701">
        <w:rPr>
          <w:lang w:val="en-AU"/>
        </w:rPr>
        <w:t>calls on the ACT Government to apply the $150 rebate (or credit) to residential rates for the fourth quarter of</w:t>
      </w:r>
      <w:r>
        <w:rPr>
          <w:lang w:val="en-AU"/>
        </w:rPr>
        <w:t xml:space="preserve"> 2019-20 rather than in 2020-21</w:t>
      </w:r>
      <w:r>
        <w:rPr>
          <w:rFonts w:ascii="Calibri" w:hAnsi="Calibri"/>
          <w:color w:val="000000"/>
          <w:lang w:val="en-AU"/>
        </w:rPr>
        <w:t>.</w:t>
      </w:r>
    </w:p>
    <w:p w:rsidR="001D1EF5" w:rsidRDefault="00312FF6" w:rsidP="001D1EF5">
      <w:pPr>
        <w:spacing w:before="120"/>
        <w:ind w:left="720" w:right="-35"/>
        <w:jc w:val="both"/>
        <w:rPr>
          <w:rFonts w:ascii="Calibri" w:hAnsi="Calibri"/>
          <w:color w:val="000000"/>
          <w:lang w:val="en-AU"/>
        </w:rPr>
      </w:pPr>
      <w:r>
        <w:rPr>
          <w:rFonts w:ascii="Calibri" w:hAnsi="Calibri"/>
          <w:color w:val="000000"/>
          <w:lang w:val="en-AU"/>
        </w:rPr>
        <w:t xml:space="preserve">Mr Barr (Treasurer) moved the following amendment:  Omit all words after </w:t>
      </w:r>
      <w:r w:rsidR="00D35BD0">
        <w:rPr>
          <w:rFonts w:ascii="Calibri" w:hAnsi="Calibri"/>
          <w:color w:val="000000"/>
          <w:lang w:val="en-AU"/>
        </w:rPr>
        <w:t>“</w:t>
      </w:r>
      <w:r>
        <w:rPr>
          <w:rFonts w:ascii="Calibri" w:hAnsi="Calibri"/>
          <w:color w:val="000000"/>
          <w:lang w:val="en-AU"/>
        </w:rPr>
        <w:t>That</w:t>
      </w:r>
      <w:r w:rsidR="00D35BD0">
        <w:rPr>
          <w:rFonts w:ascii="Calibri" w:hAnsi="Calibri"/>
          <w:color w:val="000000"/>
          <w:lang w:val="en-AU"/>
        </w:rPr>
        <w:t>”</w:t>
      </w:r>
      <w:r>
        <w:rPr>
          <w:rFonts w:ascii="Calibri" w:hAnsi="Calibri"/>
          <w:color w:val="000000"/>
          <w:lang w:val="en-AU"/>
        </w:rPr>
        <w:t>, substitute:</w:t>
      </w:r>
    </w:p>
    <w:p w:rsidR="00312FF6" w:rsidRDefault="00D35BD0" w:rsidP="00312FF6">
      <w:pPr>
        <w:tabs>
          <w:tab w:val="left" w:pos="1350"/>
        </w:tabs>
        <w:spacing w:before="120"/>
        <w:ind w:left="1350" w:right="-35" w:hanging="630"/>
        <w:jc w:val="both"/>
        <w:rPr>
          <w:rFonts w:ascii="Calibri" w:hAnsi="Calibri"/>
          <w:color w:val="000000"/>
          <w:lang w:val="en-AU"/>
        </w:rPr>
      </w:pPr>
      <w:r>
        <w:rPr>
          <w:rFonts w:ascii="Calibri" w:hAnsi="Calibri"/>
          <w:color w:val="000000"/>
          <w:lang w:val="en-AU"/>
        </w:rPr>
        <w:t>“</w:t>
      </w:r>
      <w:r w:rsidR="00312FF6">
        <w:rPr>
          <w:rFonts w:ascii="Calibri" w:hAnsi="Calibri"/>
          <w:color w:val="000000"/>
          <w:lang w:val="en-AU"/>
        </w:rPr>
        <w:t>this Assembly notes that:</w:t>
      </w:r>
    </w:p>
    <w:p w:rsidR="00312FF6" w:rsidRDefault="00312FF6" w:rsidP="00312FF6">
      <w:pPr>
        <w:pStyle w:val="DPSEntryIndents"/>
      </w:pPr>
      <w:r>
        <w:t>the ACT Government determined that providing the general rates rebate of $150 for households in Q1 2020-21 best aligned with support payments provided by the Commonwealth, as well as other family and household assistance initiatives announced as part of the ACT Government Economic Survival Package, including:</w:t>
      </w:r>
    </w:p>
    <w:p w:rsidR="00312FF6" w:rsidRDefault="00312FF6" w:rsidP="00312FF6">
      <w:pPr>
        <w:pStyle w:val="DPSEntryIndents"/>
        <w:numPr>
          <w:ilvl w:val="1"/>
          <w:numId w:val="3"/>
        </w:numPr>
      </w:pPr>
      <w:r>
        <w:t>a $200 increase in the Utilities concession in Q4 2019-20;</w:t>
      </w:r>
    </w:p>
    <w:p w:rsidR="00312FF6" w:rsidRDefault="00312FF6" w:rsidP="00312FF6">
      <w:pPr>
        <w:pStyle w:val="DPSEntryIndents"/>
        <w:numPr>
          <w:ilvl w:val="1"/>
          <w:numId w:val="3"/>
        </w:numPr>
      </w:pPr>
      <w:r>
        <w:t>contributing up to $250 000 with utility providers to assist households severely impacted by COVID-19;</w:t>
      </w:r>
    </w:p>
    <w:p w:rsidR="00312FF6" w:rsidRDefault="00312FF6" w:rsidP="00312FF6">
      <w:pPr>
        <w:pStyle w:val="DPSEntryIndents"/>
        <w:numPr>
          <w:ilvl w:val="1"/>
          <w:numId w:val="3"/>
        </w:numPr>
      </w:pPr>
      <w:r>
        <w:t>delaying the provision of Q4 2019-20 rates notices by four weeks;</w:t>
      </w:r>
    </w:p>
    <w:p w:rsidR="00312FF6" w:rsidRDefault="00312FF6" w:rsidP="00312FF6">
      <w:pPr>
        <w:pStyle w:val="DPSEntryIndents"/>
        <w:numPr>
          <w:ilvl w:val="1"/>
          <w:numId w:val="3"/>
        </w:numPr>
      </w:pPr>
      <w:r>
        <w:t>freezing the Fire Emergency and Safety Levy at 2019-20 levels in 2020-21 for all ratepayers; and</w:t>
      </w:r>
    </w:p>
    <w:p w:rsidR="00312FF6" w:rsidRDefault="00312FF6" w:rsidP="00312FF6">
      <w:pPr>
        <w:pStyle w:val="DPSEntryIndents"/>
        <w:numPr>
          <w:ilvl w:val="1"/>
          <w:numId w:val="3"/>
        </w:numPr>
      </w:pPr>
      <w:r>
        <w:t>freezing car registration, parking fees and MyWay fares until the end of 2020-21;</w:t>
      </w:r>
    </w:p>
    <w:p w:rsidR="00312FF6" w:rsidRDefault="00312FF6" w:rsidP="00312FF6">
      <w:pPr>
        <w:pStyle w:val="DPSEntryIndents"/>
      </w:pPr>
      <w:r>
        <w:lastRenderedPageBreak/>
        <w:t>rates notices for Q4 2019-20 have already been provided to a number of households;</w:t>
      </w:r>
    </w:p>
    <w:p w:rsidR="00312FF6" w:rsidRDefault="00312FF6" w:rsidP="00312FF6">
      <w:pPr>
        <w:pStyle w:val="DPSEntryIndents"/>
      </w:pPr>
      <w:r>
        <w:t>a proportion of residential ratepayers pay general rates annually as opposed to quarterly or via direct debit arrangements; and</w:t>
      </w:r>
    </w:p>
    <w:p w:rsidR="00312FF6" w:rsidRPr="00F12B1E" w:rsidRDefault="00312FF6" w:rsidP="00312FF6">
      <w:pPr>
        <w:pStyle w:val="DPSEntryIndents"/>
      </w:pPr>
      <w:r>
        <w:t>any commercial or residential ratepayer in the Territory can currently access an interest-free deferral of their rates bill if they have experienced a reduction in their income due to COVID-19 by contacting the ACT Revenue Office.</w:t>
      </w:r>
      <w:r w:rsidR="00D35BD0">
        <w:t>”</w:t>
      </w:r>
      <w:r>
        <w:t>.</w:t>
      </w:r>
    </w:p>
    <w:p w:rsidR="001D3931" w:rsidRDefault="00312FF6" w:rsidP="001D3931">
      <w:pPr>
        <w:spacing w:before="120"/>
        <w:ind w:left="720"/>
        <w:jc w:val="both"/>
        <w:rPr>
          <w:rFonts w:ascii="Calibri" w:hAnsi="Calibri"/>
          <w:color w:val="000000"/>
          <w:lang w:val="en-AU"/>
        </w:rPr>
      </w:pPr>
      <w:r>
        <w:rPr>
          <w:rFonts w:ascii="Calibri" w:hAnsi="Calibri"/>
          <w:color w:val="000000"/>
          <w:lang w:val="en-AU"/>
        </w:rPr>
        <w:t>Debate continued.</w:t>
      </w:r>
    </w:p>
    <w:p w:rsidR="00312FF6" w:rsidRDefault="00312FF6" w:rsidP="001D3931">
      <w:pPr>
        <w:spacing w:before="120"/>
        <w:ind w:left="720"/>
        <w:jc w:val="both"/>
        <w:rPr>
          <w:rFonts w:ascii="Calibri" w:hAnsi="Calibri"/>
          <w:color w:val="000000"/>
          <w:lang w:val="en-AU"/>
        </w:rPr>
      </w:pPr>
      <w:r>
        <w:rPr>
          <w:rFonts w:ascii="Calibri" w:hAnsi="Calibri"/>
          <w:color w:val="000000"/>
          <w:lang w:val="en-AU"/>
        </w:rPr>
        <w:t>Question—put.</w:t>
      </w:r>
    </w:p>
    <w:p w:rsidR="00312FF6" w:rsidRDefault="00312FF6" w:rsidP="001D3931">
      <w:pPr>
        <w:spacing w:before="120" w:after="120"/>
        <w:ind w:left="720"/>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421"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624"/>
        <w:gridCol w:w="1954"/>
        <w:gridCol w:w="1408"/>
        <w:gridCol w:w="633"/>
      </w:tblGrid>
      <w:tr w:rsidR="00312FF6" w:rsidTr="001D3931">
        <w:trPr>
          <w:gridAfter w:val="1"/>
          <w:wAfter w:w="633" w:type="dxa"/>
        </w:trPr>
        <w:tc>
          <w:tcPr>
            <w:tcW w:w="4082" w:type="dxa"/>
            <w:gridSpan w:val="3"/>
            <w:shd w:val="clear" w:color="auto" w:fill="auto"/>
          </w:tcPr>
          <w:p w:rsidR="00312FF6" w:rsidRDefault="00312FF6" w:rsidP="00612F9F">
            <w:pPr>
              <w:tabs>
                <w:tab w:val="center" w:pos="2430"/>
              </w:tabs>
              <w:spacing w:before="120"/>
              <w:rPr>
                <w:rFonts w:ascii="Calibri" w:hAnsi="Calibri"/>
                <w:color w:val="000000"/>
                <w:lang w:val="en-AU"/>
              </w:rPr>
            </w:pPr>
            <w:r>
              <w:rPr>
                <w:rFonts w:ascii="Calibri" w:hAnsi="Calibri"/>
                <w:color w:val="000000"/>
                <w:lang w:val="en-AU"/>
              </w:rPr>
              <w:tab/>
              <w:t>AYES, 7</w:t>
            </w:r>
          </w:p>
        </w:tc>
        <w:tc>
          <w:tcPr>
            <w:tcW w:w="624" w:type="dxa"/>
            <w:shd w:val="clear" w:color="auto" w:fill="auto"/>
          </w:tcPr>
          <w:p w:rsidR="00312FF6" w:rsidRDefault="00312FF6" w:rsidP="00312FF6">
            <w:pPr>
              <w:spacing w:before="120"/>
              <w:rPr>
                <w:rFonts w:ascii="Calibri" w:hAnsi="Calibri"/>
                <w:color w:val="000000"/>
                <w:lang w:val="en-AU"/>
              </w:rPr>
            </w:pPr>
          </w:p>
        </w:tc>
        <w:tc>
          <w:tcPr>
            <w:tcW w:w="4082" w:type="dxa"/>
            <w:gridSpan w:val="4"/>
            <w:shd w:val="clear" w:color="auto" w:fill="auto"/>
          </w:tcPr>
          <w:p w:rsidR="00312FF6" w:rsidRDefault="00312FF6" w:rsidP="00612F9F">
            <w:pPr>
              <w:tabs>
                <w:tab w:val="center" w:pos="2224"/>
              </w:tabs>
              <w:spacing w:before="120"/>
              <w:rPr>
                <w:rFonts w:ascii="Calibri" w:hAnsi="Calibri"/>
                <w:color w:val="000000"/>
                <w:lang w:val="en-AU"/>
              </w:rPr>
            </w:pPr>
            <w:r>
              <w:rPr>
                <w:rFonts w:ascii="Calibri" w:hAnsi="Calibri"/>
                <w:color w:val="000000"/>
                <w:lang w:val="en-AU"/>
              </w:rPr>
              <w:tab/>
              <w:t>NOES, 6</w:t>
            </w:r>
          </w:p>
        </w:tc>
      </w:tr>
      <w:tr w:rsidR="00312FF6" w:rsidTr="001D3931">
        <w:trPr>
          <w:gridBefore w:val="1"/>
          <w:wBefore w:w="720" w:type="dxa"/>
          <w:trHeight w:hRule="exact" w:val="312"/>
        </w:trPr>
        <w:tc>
          <w:tcPr>
            <w:tcW w:w="2041" w:type="dxa"/>
            <w:shd w:val="clear" w:color="auto" w:fill="auto"/>
          </w:tcPr>
          <w:p w:rsidR="00312FF6" w:rsidRDefault="00312FF6" w:rsidP="00312FF6">
            <w:pPr>
              <w:rPr>
                <w:rFonts w:ascii="Calibri" w:hAnsi="Calibri"/>
                <w:color w:val="000000"/>
                <w:lang w:val="en-AU"/>
              </w:rPr>
            </w:pPr>
            <w:r>
              <w:rPr>
                <w:rFonts w:ascii="Calibri" w:hAnsi="Calibri"/>
                <w:color w:val="000000"/>
                <w:lang w:val="en-AU"/>
              </w:rPr>
              <w:t>Mr Barr</w:t>
            </w:r>
          </w:p>
        </w:tc>
        <w:tc>
          <w:tcPr>
            <w:tcW w:w="2041" w:type="dxa"/>
            <w:gridSpan w:val="3"/>
            <w:shd w:val="clear" w:color="auto" w:fill="auto"/>
          </w:tcPr>
          <w:p w:rsidR="00312FF6" w:rsidRDefault="00312FF6" w:rsidP="00312FF6">
            <w:pPr>
              <w:rPr>
                <w:rFonts w:ascii="Calibri" w:hAnsi="Calibri"/>
                <w:color w:val="000000"/>
                <w:lang w:val="en-AU"/>
              </w:rPr>
            </w:pPr>
            <w:r>
              <w:rPr>
                <w:rFonts w:ascii="Calibri" w:hAnsi="Calibri"/>
                <w:color w:val="000000"/>
                <w:lang w:val="en-AU"/>
              </w:rPr>
              <w:t>Ms Le Couteur</w:t>
            </w:r>
          </w:p>
        </w:tc>
        <w:tc>
          <w:tcPr>
            <w:tcW w:w="624" w:type="dxa"/>
            <w:shd w:val="clear" w:color="auto" w:fill="auto"/>
          </w:tcPr>
          <w:p w:rsidR="00312FF6" w:rsidRDefault="00312FF6" w:rsidP="00312FF6">
            <w:pPr>
              <w:spacing w:before="120"/>
              <w:rPr>
                <w:rFonts w:ascii="Calibri" w:hAnsi="Calibri"/>
                <w:color w:val="000000"/>
                <w:lang w:val="en-AU"/>
              </w:rPr>
            </w:pPr>
          </w:p>
        </w:tc>
        <w:tc>
          <w:tcPr>
            <w:tcW w:w="1954" w:type="dxa"/>
            <w:shd w:val="clear" w:color="auto" w:fill="auto"/>
          </w:tcPr>
          <w:p w:rsidR="00312FF6" w:rsidRDefault="00312FF6" w:rsidP="00312FF6">
            <w:pPr>
              <w:rPr>
                <w:rFonts w:ascii="Calibri" w:hAnsi="Calibri"/>
                <w:color w:val="000000"/>
                <w:lang w:val="en-AU"/>
              </w:rPr>
            </w:pPr>
            <w:r>
              <w:rPr>
                <w:rFonts w:ascii="Calibri" w:hAnsi="Calibri"/>
                <w:color w:val="000000"/>
                <w:lang w:val="en-AU"/>
              </w:rPr>
              <w:t>Mr Coe</w:t>
            </w:r>
          </w:p>
        </w:tc>
        <w:tc>
          <w:tcPr>
            <w:tcW w:w="2041" w:type="dxa"/>
            <w:gridSpan w:val="2"/>
            <w:shd w:val="clear" w:color="auto" w:fill="auto"/>
          </w:tcPr>
          <w:p w:rsidR="00312FF6" w:rsidRDefault="00312FF6" w:rsidP="00312FF6">
            <w:pPr>
              <w:rPr>
                <w:rFonts w:ascii="Calibri" w:hAnsi="Calibri"/>
                <w:color w:val="000000"/>
                <w:lang w:val="en-AU"/>
              </w:rPr>
            </w:pPr>
            <w:r>
              <w:rPr>
                <w:rFonts w:ascii="Calibri" w:hAnsi="Calibri"/>
                <w:color w:val="000000"/>
                <w:lang w:val="en-AU"/>
              </w:rPr>
              <w:t>Mr Milligan</w:t>
            </w:r>
          </w:p>
        </w:tc>
      </w:tr>
      <w:tr w:rsidR="00312FF6" w:rsidTr="001D3931">
        <w:trPr>
          <w:gridBefore w:val="1"/>
          <w:wBefore w:w="720" w:type="dxa"/>
          <w:trHeight w:hRule="exact" w:val="312"/>
        </w:trPr>
        <w:tc>
          <w:tcPr>
            <w:tcW w:w="2041" w:type="dxa"/>
            <w:shd w:val="clear" w:color="auto" w:fill="auto"/>
          </w:tcPr>
          <w:p w:rsidR="00312FF6" w:rsidRDefault="00312FF6" w:rsidP="00312FF6">
            <w:pPr>
              <w:rPr>
                <w:rFonts w:ascii="Calibri" w:hAnsi="Calibri"/>
                <w:color w:val="000000"/>
                <w:lang w:val="en-AU"/>
              </w:rPr>
            </w:pPr>
            <w:r>
              <w:rPr>
                <w:rFonts w:ascii="Calibri" w:hAnsi="Calibri"/>
                <w:color w:val="000000"/>
                <w:lang w:val="en-AU"/>
              </w:rPr>
              <w:t>Ms Cheyne</w:t>
            </w:r>
          </w:p>
        </w:tc>
        <w:tc>
          <w:tcPr>
            <w:tcW w:w="2041" w:type="dxa"/>
            <w:gridSpan w:val="3"/>
            <w:shd w:val="clear" w:color="auto" w:fill="auto"/>
          </w:tcPr>
          <w:p w:rsidR="00312FF6" w:rsidRDefault="00312FF6" w:rsidP="00312FF6">
            <w:pPr>
              <w:rPr>
                <w:rFonts w:ascii="Calibri" w:hAnsi="Calibri"/>
                <w:color w:val="000000"/>
                <w:lang w:val="en-AU"/>
              </w:rPr>
            </w:pPr>
            <w:r>
              <w:rPr>
                <w:rFonts w:ascii="Calibri" w:hAnsi="Calibri"/>
                <w:color w:val="000000"/>
                <w:lang w:val="en-AU"/>
              </w:rPr>
              <w:t>Ms Orr</w:t>
            </w:r>
          </w:p>
        </w:tc>
        <w:tc>
          <w:tcPr>
            <w:tcW w:w="624" w:type="dxa"/>
            <w:shd w:val="clear" w:color="auto" w:fill="auto"/>
          </w:tcPr>
          <w:p w:rsidR="00312FF6" w:rsidRDefault="00312FF6" w:rsidP="00312FF6">
            <w:pPr>
              <w:spacing w:before="120"/>
              <w:rPr>
                <w:rFonts w:ascii="Calibri" w:hAnsi="Calibri"/>
                <w:color w:val="000000"/>
                <w:lang w:val="en-AU"/>
              </w:rPr>
            </w:pPr>
          </w:p>
        </w:tc>
        <w:tc>
          <w:tcPr>
            <w:tcW w:w="1954" w:type="dxa"/>
            <w:shd w:val="clear" w:color="auto" w:fill="auto"/>
          </w:tcPr>
          <w:p w:rsidR="00312FF6" w:rsidRDefault="00312FF6" w:rsidP="00312FF6">
            <w:pPr>
              <w:rPr>
                <w:rFonts w:ascii="Calibri" w:hAnsi="Calibri"/>
                <w:color w:val="000000"/>
                <w:lang w:val="en-AU"/>
              </w:rPr>
            </w:pPr>
            <w:r>
              <w:rPr>
                <w:rFonts w:ascii="Calibri" w:hAnsi="Calibri"/>
                <w:color w:val="000000"/>
                <w:lang w:val="en-AU"/>
              </w:rPr>
              <w:t>Mr Hanson</w:t>
            </w:r>
          </w:p>
        </w:tc>
        <w:tc>
          <w:tcPr>
            <w:tcW w:w="2041" w:type="dxa"/>
            <w:gridSpan w:val="2"/>
            <w:shd w:val="clear" w:color="auto" w:fill="auto"/>
          </w:tcPr>
          <w:p w:rsidR="00312FF6" w:rsidRDefault="00312FF6" w:rsidP="00312FF6">
            <w:pPr>
              <w:rPr>
                <w:rFonts w:ascii="Calibri" w:hAnsi="Calibri"/>
                <w:color w:val="000000"/>
                <w:lang w:val="en-AU"/>
              </w:rPr>
            </w:pPr>
            <w:r>
              <w:rPr>
                <w:rFonts w:ascii="Calibri" w:hAnsi="Calibri"/>
                <w:color w:val="000000"/>
                <w:lang w:val="en-AU"/>
              </w:rPr>
              <w:t>Mr Wall</w:t>
            </w:r>
          </w:p>
        </w:tc>
      </w:tr>
      <w:tr w:rsidR="00312FF6" w:rsidTr="001D3931">
        <w:trPr>
          <w:gridBefore w:val="1"/>
          <w:wBefore w:w="720" w:type="dxa"/>
          <w:trHeight w:hRule="exact" w:val="312"/>
        </w:trPr>
        <w:tc>
          <w:tcPr>
            <w:tcW w:w="2041" w:type="dxa"/>
            <w:shd w:val="clear" w:color="auto" w:fill="auto"/>
          </w:tcPr>
          <w:p w:rsidR="00312FF6" w:rsidRDefault="00312FF6" w:rsidP="00312FF6">
            <w:pPr>
              <w:rPr>
                <w:rFonts w:ascii="Calibri" w:hAnsi="Calibri"/>
                <w:color w:val="000000"/>
                <w:lang w:val="en-AU"/>
              </w:rPr>
            </w:pPr>
            <w:r>
              <w:rPr>
                <w:rFonts w:ascii="Calibri" w:hAnsi="Calibri"/>
                <w:color w:val="000000"/>
                <w:lang w:val="en-AU"/>
              </w:rPr>
              <w:t>Ms Cody</w:t>
            </w:r>
          </w:p>
        </w:tc>
        <w:tc>
          <w:tcPr>
            <w:tcW w:w="2041" w:type="dxa"/>
            <w:gridSpan w:val="3"/>
            <w:shd w:val="clear" w:color="auto" w:fill="auto"/>
          </w:tcPr>
          <w:p w:rsidR="00312FF6" w:rsidRDefault="00312FF6" w:rsidP="00312FF6">
            <w:pPr>
              <w:rPr>
                <w:rFonts w:ascii="Calibri" w:hAnsi="Calibri"/>
                <w:color w:val="000000"/>
                <w:lang w:val="en-AU"/>
              </w:rPr>
            </w:pPr>
            <w:r>
              <w:rPr>
                <w:rFonts w:ascii="Calibri" w:hAnsi="Calibri"/>
                <w:color w:val="000000"/>
                <w:lang w:val="en-AU"/>
              </w:rPr>
              <w:t>Ms Stephen-Smith</w:t>
            </w:r>
          </w:p>
        </w:tc>
        <w:tc>
          <w:tcPr>
            <w:tcW w:w="624" w:type="dxa"/>
            <w:shd w:val="clear" w:color="auto" w:fill="auto"/>
          </w:tcPr>
          <w:p w:rsidR="00312FF6" w:rsidRDefault="00312FF6" w:rsidP="00312FF6">
            <w:pPr>
              <w:spacing w:before="120"/>
              <w:rPr>
                <w:rFonts w:ascii="Calibri" w:hAnsi="Calibri"/>
                <w:color w:val="000000"/>
                <w:lang w:val="en-AU"/>
              </w:rPr>
            </w:pPr>
          </w:p>
        </w:tc>
        <w:tc>
          <w:tcPr>
            <w:tcW w:w="1954" w:type="dxa"/>
            <w:shd w:val="clear" w:color="auto" w:fill="auto"/>
          </w:tcPr>
          <w:p w:rsidR="00312FF6" w:rsidRDefault="00312FF6" w:rsidP="00312FF6">
            <w:pPr>
              <w:rPr>
                <w:rFonts w:ascii="Calibri" w:hAnsi="Calibri"/>
                <w:color w:val="000000"/>
                <w:lang w:val="en-AU"/>
              </w:rPr>
            </w:pPr>
            <w:r>
              <w:rPr>
                <w:rFonts w:ascii="Calibri" w:hAnsi="Calibri"/>
                <w:color w:val="000000"/>
                <w:lang w:val="en-AU"/>
              </w:rPr>
              <w:t>Mrs Jones</w:t>
            </w:r>
          </w:p>
        </w:tc>
        <w:tc>
          <w:tcPr>
            <w:tcW w:w="2041" w:type="dxa"/>
            <w:gridSpan w:val="2"/>
            <w:shd w:val="clear" w:color="auto" w:fill="auto"/>
          </w:tcPr>
          <w:p w:rsidR="00312FF6" w:rsidRDefault="00312FF6" w:rsidP="00312FF6">
            <w:pPr>
              <w:spacing w:before="120"/>
              <w:rPr>
                <w:rFonts w:ascii="Calibri" w:hAnsi="Calibri"/>
                <w:color w:val="000000"/>
                <w:lang w:val="en-AU"/>
              </w:rPr>
            </w:pPr>
          </w:p>
        </w:tc>
      </w:tr>
      <w:tr w:rsidR="00312FF6" w:rsidTr="001D3931">
        <w:trPr>
          <w:gridBefore w:val="1"/>
          <w:wBefore w:w="720" w:type="dxa"/>
          <w:trHeight w:hRule="exact" w:val="312"/>
        </w:trPr>
        <w:tc>
          <w:tcPr>
            <w:tcW w:w="2041" w:type="dxa"/>
            <w:shd w:val="clear" w:color="auto" w:fill="auto"/>
          </w:tcPr>
          <w:p w:rsidR="00312FF6" w:rsidRDefault="00312FF6" w:rsidP="00312FF6">
            <w:pPr>
              <w:rPr>
                <w:rFonts w:ascii="Calibri" w:hAnsi="Calibri"/>
                <w:color w:val="000000"/>
                <w:lang w:val="en-AU"/>
              </w:rPr>
            </w:pPr>
            <w:r>
              <w:rPr>
                <w:rFonts w:ascii="Calibri" w:hAnsi="Calibri"/>
                <w:color w:val="000000"/>
                <w:lang w:val="en-AU"/>
              </w:rPr>
              <w:t>Mr Gentleman</w:t>
            </w:r>
          </w:p>
        </w:tc>
        <w:tc>
          <w:tcPr>
            <w:tcW w:w="2041" w:type="dxa"/>
            <w:gridSpan w:val="3"/>
            <w:shd w:val="clear" w:color="auto" w:fill="auto"/>
          </w:tcPr>
          <w:p w:rsidR="00312FF6" w:rsidRDefault="00312FF6" w:rsidP="00312FF6">
            <w:pPr>
              <w:spacing w:before="120"/>
              <w:rPr>
                <w:rFonts w:ascii="Calibri" w:hAnsi="Calibri"/>
                <w:color w:val="000000"/>
                <w:lang w:val="en-AU"/>
              </w:rPr>
            </w:pPr>
          </w:p>
        </w:tc>
        <w:tc>
          <w:tcPr>
            <w:tcW w:w="624" w:type="dxa"/>
            <w:shd w:val="clear" w:color="auto" w:fill="auto"/>
          </w:tcPr>
          <w:p w:rsidR="00312FF6" w:rsidRDefault="00312FF6" w:rsidP="00312FF6">
            <w:pPr>
              <w:spacing w:before="120"/>
              <w:rPr>
                <w:rFonts w:ascii="Calibri" w:hAnsi="Calibri"/>
                <w:color w:val="000000"/>
                <w:lang w:val="en-AU"/>
              </w:rPr>
            </w:pPr>
          </w:p>
        </w:tc>
        <w:tc>
          <w:tcPr>
            <w:tcW w:w="1954" w:type="dxa"/>
            <w:shd w:val="clear" w:color="auto" w:fill="auto"/>
          </w:tcPr>
          <w:p w:rsidR="00312FF6" w:rsidRDefault="00312FF6" w:rsidP="00312FF6">
            <w:pPr>
              <w:rPr>
                <w:rFonts w:ascii="Calibri" w:hAnsi="Calibri"/>
                <w:color w:val="000000"/>
                <w:lang w:val="en-AU"/>
              </w:rPr>
            </w:pPr>
            <w:r>
              <w:rPr>
                <w:rFonts w:ascii="Calibri" w:hAnsi="Calibri"/>
                <w:color w:val="000000"/>
                <w:lang w:val="en-AU"/>
              </w:rPr>
              <w:t>Mrs Kikkert</w:t>
            </w:r>
          </w:p>
        </w:tc>
        <w:tc>
          <w:tcPr>
            <w:tcW w:w="2041" w:type="dxa"/>
            <w:gridSpan w:val="2"/>
            <w:shd w:val="clear" w:color="auto" w:fill="auto"/>
          </w:tcPr>
          <w:p w:rsidR="00312FF6" w:rsidRDefault="00312FF6" w:rsidP="00312FF6">
            <w:pPr>
              <w:spacing w:before="120"/>
              <w:rPr>
                <w:rFonts w:ascii="Calibri" w:hAnsi="Calibri"/>
                <w:color w:val="000000"/>
                <w:lang w:val="en-AU"/>
              </w:rPr>
            </w:pPr>
          </w:p>
        </w:tc>
      </w:tr>
    </w:tbl>
    <w:p w:rsidR="00312FF6" w:rsidRDefault="00312FF6" w:rsidP="001D3931">
      <w:pPr>
        <w:spacing w:before="120"/>
        <w:ind w:left="720"/>
        <w:rPr>
          <w:rFonts w:ascii="Calibri" w:hAnsi="Calibri"/>
          <w:color w:val="000000"/>
          <w:lang w:val="en-AU"/>
        </w:rPr>
      </w:pPr>
      <w:r>
        <w:rPr>
          <w:rFonts w:ascii="Calibri" w:hAnsi="Calibri"/>
          <w:color w:val="000000"/>
          <w:lang w:val="en-AU"/>
        </w:rPr>
        <w:t>And so it was resolved in the affirmative.</w:t>
      </w:r>
    </w:p>
    <w:p w:rsidR="00784E4E" w:rsidRDefault="001D1EF5" w:rsidP="001D1EF5">
      <w:pPr>
        <w:spacing w:before="120"/>
        <w:ind w:left="720"/>
        <w:jc w:val="both"/>
        <w:rPr>
          <w:rFonts w:ascii="Calibri" w:hAnsi="Calibri"/>
          <w:color w:val="000000"/>
          <w:lang w:val="en-AU"/>
        </w:rPr>
      </w:pPr>
      <w:r w:rsidRPr="00F12B1E">
        <w:rPr>
          <w:rFonts w:ascii="Calibri" w:hAnsi="Calibri"/>
          <w:color w:val="000000"/>
          <w:lang w:val="en-AU"/>
        </w:rPr>
        <w:t>Question—</w:t>
      </w:r>
      <w:r w:rsidR="00784E4E">
        <w:rPr>
          <w:rFonts w:ascii="Calibri" w:hAnsi="Calibri"/>
          <w:color w:val="000000"/>
          <w:lang w:val="en-AU"/>
        </w:rPr>
        <w:t>That the motion, as amended, viz:</w:t>
      </w:r>
    </w:p>
    <w:p w:rsidR="00784E4E" w:rsidRDefault="00D35BD0" w:rsidP="001D1EF5">
      <w:pPr>
        <w:spacing w:before="120"/>
        <w:ind w:left="720"/>
        <w:jc w:val="both"/>
        <w:rPr>
          <w:rFonts w:ascii="Calibri" w:hAnsi="Calibri"/>
          <w:color w:val="000000"/>
          <w:lang w:val="en-AU"/>
        </w:rPr>
      </w:pPr>
      <w:r>
        <w:rPr>
          <w:rFonts w:ascii="Calibri" w:hAnsi="Calibri"/>
          <w:color w:val="000000"/>
          <w:lang w:val="en-AU"/>
        </w:rPr>
        <w:t>“</w:t>
      </w:r>
      <w:r w:rsidR="00784E4E">
        <w:rPr>
          <w:rFonts w:ascii="Calibri" w:hAnsi="Calibri"/>
          <w:color w:val="000000"/>
          <w:lang w:val="en-AU"/>
        </w:rPr>
        <w:t>That this Assembly notes that:</w:t>
      </w:r>
    </w:p>
    <w:p w:rsidR="00784E4E" w:rsidRDefault="00784E4E" w:rsidP="00784E4E">
      <w:pPr>
        <w:pStyle w:val="DPSEntryIndents"/>
        <w:numPr>
          <w:ilvl w:val="0"/>
          <w:numId w:val="8"/>
        </w:numPr>
      </w:pPr>
      <w:r>
        <w:t>the ACT Government determined that providing the general rates rebate of $150 for households in Q1 2020-21 best aligned with support payments provided by the Commonwealth, as well as other family and household assistance initiatives announced as part of the ACT Government Economic Survival Package, including:</w:t>
      </w:r>
    </w:p>
    <w:p w:rsidR="00784E4E" w:rsidRDefault="00784E4E" w:rsidP="00784E4E">
      <w:pPr>
        <w:pStyle w:val="DPSEntryIndents"/>
        <w:numPr>
          <w:ilvl w:val="1"/>
          <w:numId w:val="3"/>
        </w:numPr>
      </w:pPr>
      <w:r>
        <w:t>a $200 increase in the Utilities concession in Q4 2019-20;</w:t>
      </w:r>
    </w:p>
    <w:p w:rsidR="00784E4E" w:rsidRDefault="00784E4E" w:rsidP="00784E4E">
      <w:pPr>
        <w:pStyle w:val="DPSEntryIndents"/>
        <w:numPr>
          <w:ilvl w:val="1"/>
          <w:numId w:val="3"/>
        </w:numPr>
      </w:pPr>
      <w:r>
        <w:t>contributing up to $250 000 with utility providers to assist households severely impacted by COVID-19;</w:t>
      </w:r>
    </w:p>
    <w:p w:rsidR="00784E4E" w:rsidRDefault="00784E4E" w:rsidP="00784E4E">
      <w:pPr>
        <w:pStyle w:val="DPSEntryIndents"/>
        <w:numPr>
          <w:ilvl w:val="1"/>
          <w:numId w:val="3"/>
        </w:numPr>
      </w:pPr>
      <w:r>
        <w:t>delaying the provision of Q4 2019-20 rates notices by four weeks;</w:t>
      </w:r>
    </w:p>
    <w:p w:rsidR="00784E4E" w:rsidRDefault="00784E4E" w:rsidP="00784E4E">
      <w:pPr>
        <w:pStyle w:val="DPSEntryIndents"/>
        <w:numPr>
          <w:ilvl w:val="1"/>
          <w:numId w:val="3"/>
        </w:numPr>
      </w:pPr>
      <w:r>
        <w:t>freezing the Fire Emergency and Safety Levy at 2019-20 levels in 2020-21 for all ratepayers; and</w:t>
      </w:r>
    </w:p>
    <w:p w:rsidR="00784E4E" w:rsidRDefault="00784E4E" w:rsidP="00784E4E">
      <w:pPr>
        <w:pStyle w:val="DPSEntryIndents"/>
        <w:numPr>
          <w:ilvl w:val="1"/>
          <w:numId w:val="3"/>
        </w:numPr>
      </w:pPr>
      <w:r>
        <w:t>freezing car registration, parking fees and MyWay fares until the end of 2020-21;</w:t>
      </w:r>
    </w:p>
    <w:p w:rsidR="00784E4E" w:rsidRDefault="00784E4E" w:rsidP="00784E4E">
      <w:pPr>
        <w:pStyle w:val="DPSEntryIndents"/>
      </w:pPr>
      <w:r>
        <w:t>rates notices for Q4 2019-20 have already been provided to a number of households;</w:t>
      </w:r>
    </w:p>
    <w:p w:rsidR="00784E4E" w:rsidRDefault="00784E4E" w:rsidP="00784E4E">
      <w:pPr>
        <w:pStyle w:val="DPSEntryIndents"/>
      </w:pPr>
      <w:r>
        <w:t>a proportion of residential ratepayers pay general rates annually as opposed to quarterly or via direct debit arrangements; and</w:t>
      </w:r>
    </w:p>
    <w:p w:rsidR="00784E4E" w:rsidRPr="00F12B1E" w:rsidRDefault="00784E4E" w:rsidP="00784E4E">
      <w:pPr>
        <w:pStyle w:val="DPSEntryIndents"/>
      </w:pPr>
      <w:r>
        <w:t>any commercial or residential ratepayer in the Territory can currently access an interest-free deferral of their rates bill if they have experienced a reduction in their income due to COVID-19 by contacting the ACT Revenue Office.</w:t>
      </w:r>
      <w:r w:rsidR="00D35BD0">
        <w:t>”</w:t>
      </w:r>
      <w:r>
        <w:t>—</w:t>
      </w:r>
    </w:p>
    <w:p w:rsidR="001D1EF5" w:rsidRPr="00F12B1E" w:rsidRDefault="00784E4E" w:rsidP="001D1EF5">
      <w:pPr>
        <w:spacing w:before="120"/>
        <w:ind w:left="720"/>
        <w:jc w:val="both"/>
        <w:rPr>
          <w:rFonts w:ascii="Calibri" w:hAnsi="Calibri"/>
          <w:color w:val="000000"/>
          <w:lang w:val="en-AU"/>
        </w:rPr>
      </w:pPr>
      <w:r>
        <w:rPr>
          <w:rFonts w:ascii="Calibri" w:hAnsi="Calibri"/>
          <w:color w:val="000000"/>
          <w:lang w:val="en-AU"/>
        </w:rPr>
        <w:t>be agreed to—</w:t>
      </w:r>
      <w:r w:rsidR="001D1EF5" w:rsidRPr="00F12B1E">
        <w:rPr>
          <w:rFonts w:ascii="Calibri" w:hAnsi="Calibri"/>
          <w:color w:val="000000"/>
          <w:lang w:val="en-AU"/>
        </w:rPr>
        <w:t>put and passed.</w:t>
      </w:r>
    </w:p>
    <w:p w:rsidR="00AE6687" w:rsidRPr="00AE6687" w:rsidRDefault="00AE6687" w:rsidP="00AE6687">
      <w:pPr>
        <w:keepNext/>
        <w:keepLines/>
        <w:tabs>
          <w:tab w:val="right" w:pos="339"/>
          <w:tab w:val="left" w:pos="720"/>
        </w:tabs>
        <w:spacing w:before="240"/>
        <w:ind w:left="720" w:hanging="720"/>
        <w:jc w:val="both"/>
        <w:rPr>
          <w:rFonts w:ascii="Calibri" w:hAnsi="Calibri"/>
          <w:b/>
          <w:caps/>
          <w:lang w:val="en-AU"/>
        </w:rPr>
      </w:pPr>
      <w:r w:rsidRPr="00AE6687">
        <w:rPr>
          <w:rFonts w:ascii="Calibri" w:hAnsi="Calibri"/>
          <w:b/>
          <w:caps/>
          <w:lang w:val="en-AU"/>
        </w:rPr>
        <w:lastRenderedPageBreak/>
        <w:tab/>
      </w:r>
      <w:r w:rsidR="000052D1">
        <w:rPr>
          <w:rFonts w:ascii="Calibri" w:hAnsi="Calibri"/>
          <w:b/>
          <w:bCs/>
          <w:caps/>
          <w:lang w:val="en-AU"/>
        </w:rPr>
        <w:fldChar w:fldCharType="begin"/>
      </w:r>
      <w:r w:rsidR="000052D1">
        <w:rPr>
          <w:rFonts w:ascii="Calibri" w:hAnsi="Calibri"/>
          <w:b/>
          <w:bCs/>
          <w:caps/>
          <w:lang w:val="en-AU"/>
        </w:rPr>
        <w:instrText xml:space="preserve"> SEQ A \* MERGEFORMAT </w:instrText>
      </w:r>
      <w:r w:rsidR="000052D1">
        <w:rPr>
          <w:rFonts w:ascii="Calibri" w:hAnsi="Calibri"/>
          <w:b/>
          <w:bCs/>
          <w:caps/>
          <w:lang w:val="en-AU"/>
        </w:rPr>
        <w:fldChar w:fldCharType="separate"/>
      </w:r>
      <w:r w:rsidR="00017E21">
        <w:rPr>
          <w:rFonts w:ascii="Calibri" w:hAnsi="Calibri"/>
          <w:b/>
          <w:bCs/>
          <w:caps/>
          <w:noProof/>
          <w:lang w:val="en-AU"/>
        </w:rPr>
        <w:t>18</w:t>
      </w:r>
      <w:r w:rsidR="000052D1">
        <w:rPr>
          <w:rFonts w:ascii="Calibri" w:hAnsi="Calibri"/>
          <w:b/>
          <w:bCs/>
          <w:caps/>
          <w:lang w:val="en-AU"/>
        </w:rPr>
        <w:fldChar w:fldCharType="end"/>
      </w:r>
      <w:r w:rsidRPr="00AE6687">
        <w:rPr>
          <w:rFonts w:ascii="Calibri" w:hAnsi="Calibri"/>
          <w:b/>
          <w:caps/>
          <w:lang w:val="en-AU"/>
        </w:rPr>
        <w:tab/>
      </w:r>
      <w:r>
        <w:rPr>
          <w:rFonts w:ascii="Calibri" w:hAnsi="Calibri"/>
          <w:b/>
          <w:caps/>
          <w:lang w:val="en-AU"/>
        </w:rPr>
        <w:t>Crimes (Protection of Police, Firefighters and Paramedics) Amendment Bill 2019</w:t>
      </w:r>
    </w:p>
    <w:p w:rsidR="00AE6687" w:rsidRPr="00AE6687" w:rsidRDefault="00AE6687" w:rsidP="00AE6687">
      <w:pPr>
        <w:spacing w:before="120"/>
        <w:ind w:left="720"/>
        <w:jc w:val="both"/>
        <w:rPr>
          <w:rFonts w:ascii="Calibri" w:hAnsi="Calibri"/>
          <w:lang w:val="en-AU"/>
        </w:rPr>
      </w:pPr>
      <w:r w:rsidRPr="00AE6687">
        <w:rPr>
          <w:rFonts w:ascii="Calibri" w:hAnsi="Calibri"/>
          <w:lang w:val="en-AU"/>
        </w:rPr>
        <w:t>The order of the day having been read for the resumption of the debate on the question—That this Bill be agreed to in principle—</w:t>
      </w:r>
    </w:p>
    <w:p w:rsidR="00AE6687" w:rsidRPr="00AE6687" w:rsidRDefault="00AE6687" w:rsidP="00AE6687">
      <w:pPr>
        <w:spacing w:before="120"/>
        <w:ind w:left="720"/>
        <w:jc w:val="both"/>
        <w:rPr>
          <w:rFonts w:ascii="Calibri" w:hAnsi="Calibri"/>
          <w:iCs/>
          <w:lang w:val="en-AU"/>
        </w:rPr>
      </w:pPr>
      <w:r w:rsidRPr="00AE6687">
        <w:rPr>
          <w:rFonts w:ascii="Calibri" w:hAnsi="Calibri"/>
          <w:iCs/>
          <w:lang w:val="en-AU"/>
        </w:rPr>
        <w:t>Debate resumed.</w:t>
      </w:r>
    </w:p>
    <w:p w:rsidR="00AE6687" w:rsidRPr="00AE6687" w:rsidRDefault="00AE6687" w:rsidP="00AE6687">
      <w:pPr>
        <w:spacing w:before="120"/>
        <w:ind w:left="720"/>
        <w:jc w:val="both"/>
        <w:rPr>
          <w:rFonts w:ascii="Calibri" w:hAnsi="Calibri"/>
          <w:iCs/>
          <w:lang w:val="en-AU"/>
        </w:rPr>
      </w:pPr>
      <w:r w:rsidRPr="00AE6687">
        <w:rPr>
          <w:rFonts w:ascii="Calibri" w:hAnsi="Calibri"/>
          <w:iCs/>
          <w:lang w:val="en-AU"/>
        </w:rPr>
        <w:t>Question—That this Bill be agreed to in principle—put and passed.</w:t>
      </w:r>
    </w:p>
    <w:p w:rsidR="00AE6687" w:rsidRPr="00AE6687" w:rsidRDefault="00AE6687" w:rsidP="00AE6687">
      <w:pPr>
        <w:pBdr>
          <w:bottom w:val="thinThickLargeGap" w:sz="18" w:space="1" w:color="auto"/>
        </w:pBdr>
        <w:ind w:left="3427" w:right="3658"/>
        <w:jc w:val="center"/>
        <w:rPr>
          <w:rFonts w:ascii="Calibri" w:hAnsi="Calibri"/>
          <w:i/>
          <w:iCs/>
          <w:lang w:val="en-AU"/>
        </w:rPr>
      </w:pPr>
    </w:p>
    <w:p w:rsidR="00AE6687" w:rsidRPr="00AE6687" w:rsidRDefault="00AE6687" w:rsidP="00AE6687">
      <w:pPr>
        <w:tabs>
          <w:tab w:val="left" w:pos="1197"/>
          <w:tab w:val="left" w:pos="1767"/>
        </w:tabs>
        <w:spacing w:before="120"/>
        <w:jc w:val="center"/>
        <w:rPr>
          <w:rFonts w:ascii="Calibri" w:hAnsi="Calibri"/>
          <w:i/>
          <w:iCs/>
          <w:lang w:val="en-AU"/>
        </w:rPr>
      </w:pPr>
      <w:r w:rsidRPr="00AE6687">
        <w:rPr>
          <w:rFonts w:ascii="Calibri" w:hAnsi="Calibri"/>
          <w:i/>
          <w:iCs/>
          <w:lang w:val="en-AU"/>
        </w:rPr>
        <w:t>Detail Stage</w:t>
      </w:r>
    </w:p>
    <w:p w:rsidR="00AE6687" w:rsidRDefault="0026645C" w:rsidP="00AE6687">
      <w:pPr>
        <w:spacing w:before="120"/>
        <w:ind w:left="720"/>
        <w:jc w:val="both"/>
        <w:rPr>
          <w:rFonts w:ascii="Calibri" w:hAnsi="Calibri"/>
          <w:iCs/>
          <w:lang w:val="en-AU"/>
        </w:rPr>
      </w:pPr>
      <w:r w:rsidRPr="00164251">
        <w:rPr>
          <w:rFonts w:ascii="Calibri" w:hAnsi="Calibri"/>
          <w:iCs/>
          <w:lang w:val="en-AU"/>
        </w:rPr>
        <w:t xml:space="preserve">Ordered—That </w:t>
      </w:r>
      <w:r w:rsidR="00164251" w:rsidRPr="00164251">
        <w:rPr>
          <w:rFonts w:ascii="Calibri" w:hAnsi="Calibri"/>
          <w:iCs/>
          <w:lang w:val="en-AU"/>
        </w:rPr>
        <w:t xml:space="preserve">consideration of </w:t>
      </w:r>
      <w:r w:rsidR="00164251">
        <w:rPr>
          <w:rFonts w:ascii="Calibri" w:hAnsi="Calibri"/>
          <w:iCs/>
          <w:lang w:val="en-AU"/>
        </w:rPr>
        <w:t>C</w:t>
      </w:r>
      <w:r w:rsidRPr="00164251">
        <w:rPr>
          <w:rFonts w:ascii="Calibri" w:hAnsi="Calibri"/>
          <w:iCs/>
          <w:lang w:val="en-AU"/>
        </w:rPr>
        <w:t>lause 1 be postponed un</w:t>
      </w:r>
      <w:r w:rsidR="00164251">
        <w:rPr>
          <w:rFonts w:ascii="Calibri" w:hAnsi="Calibri"/>
          <w:iCs/>
          <w:lang w:val="en-AU"/>
        </w:rPr>
        <w:t>til immediately before consideration of the Title.</w:t>
      </w:r>
    </w:p>
    <w:p w:rsidR="00164251" w:rsidRDefault="00164251" w:rsidP="00AE6687">
      <w:pPr>
        <w:spacing w:before="120"/>
        <w:ind w:left="720"/>
        <w:jc w:val="both"/>
        <w:rPr>
          <w:rFonts w:ascii="Calibri" w:hAnsi="Calibri"/>
          <w:iCs/>
          <w:lang w:val="en-AU"/>
        </w:rPr>
      </w:pPr>
      <w:r>
        <w:rPr>
          <w:rFonts w:ascii="Calibri" w:hAnsi="Calibri"/>
          <w:iCs/>
          <w:lang w:val="en-AU"/>
        </w:rPr>
        <w:t>Clause 2—</w:t>
      </w:r>
    </w:p>
    <w:p w:rsidR="00D01204" w:rsidRDefault="00D01204" w:rsidP="00D01204">
      <w:pPr>
        <w:spacing w:before="120"/>
        <w:ind w:left="720"/>
        <w:jc w:val="both"/>
        <w:rPr>
          <w:rFonts w:ascii="Calibri" w:hAnsi="Calibri"/>
          <w:iCs/>
          <w:lang w:val="en-AU"/>
        </w:rPr>
      </w:pPr>
      <w:r>
        <w:rPr>
          <w:rFonts w:ascii="Calibri" w:hAnsi="Calibri"/>
          <w:iCs/>
          <w:lang w:val="en-AU"/>
        </w:rPr>
        <w:t>Mr</w:t>
      </w:r>
      <w:r w:rsidR="001409EA">
        <w:rPr>
          <w:rFonts w:ascii="Calibri" w:hAnsi="Calibri"/>
          <w:iCs/>
          <w:lang w:val="en-AU"/>
        </w:rPr>
        <w:t xml:space="preserve"> Gentleman (Minister for Police and Emergency Services)</w:t>
      </w:r>
      <w:r w:rsidRPr="00A824F4">
        <w:rPr>
          <w:rFonts w:ascii="Calibri" w:hAnsi="Calibri"/>
          <w:iCs/>
          <w:lang w:val="en-AU"/>
        </w:rPr>
        <w:t xml:space="preserve"> was granted leave to move </w:t>
      </w:r>
      <w:r>
        <w:rPr>
          <w:rFonts w:ascii="Calibri" w:hAnsi="Calibri"/>
          <w:iCs/>
          <w:lang w:val="en-AU"/>
        </w:rPr>
        <w:t>amendments</w:t>
      </w:r>
      <w:r w:rsidRPr="00A824F4">
        <w:rPr>
          <w:rFonts w:ascii="Calibri" w:hAnsi="Calibri"/>
          <w:iCs/>
          <w:lang w:val="en-AU"/>
        </w:rPr>
        <w:t xml:space="preserve"> that had not been considered or reported on by the Scrutiny Committee.</w:t>
      </w:r>
    </w:p>
    <w:p w:rsidR="007625BA" w:rsidRDefault="007625BA" w:rsidP="001E00B4">
      <w:pPr>
        <w:keepNext/>
        <w:spacing w:before="120"/>
        <w:ind w:left="720"/>
        <w:jc w:val="both"/>
        <w:rPr>
          <w:rFonts w:ascii="Calibri" w:hAnsi="Calibri"/>
          <w:iCs/>
        </w:rPr>
      </w:pPr>
      <w:r>
        <w:rPr>
          <w:rFonts w:ascii="Calibri" w:hAnsi="Calibri"/>
          <w:iCs/>
        </w:rPr>
        <w:t>On the motion of Mr Gentleman, his amendment No 1 (</w:t>
      </w:r>
      <w:r>
        <w:rPr>
          <w:rFonts w:ascii="Calibri" w:hAnsi="Calibri"/>
          <w:i/>
          <w:iCs/>
        </w:rPr>
        <w:t>see</w:t>
      </w:r>
      <w:r>
        <w:rPr>
          <w:rFonts w:ascii="Calibri" w:hAnsi="Calibri"/>
          <w:iCs/>
        </w:rPr>
        <w:t xml:space="preserve"> </w:t>
      </w:r>
      <w:hyperlink w:anchor="Schedule3" w:history="1">
        <w:r w:rsidR="002C235C" w:rsidRPr="002C235C">
          <w:rPr>
            <w:rStyle w:val="Hyperlink"/>
            <w:rFonts w:ascii="Calibri" w:hAnsi="Calibri"/>
            <w:iCs/>
          </w:rPr>
          <w:t>Schedule 3</w:t>
        </w:r>
      </w:hyperlink>
      <w:r>
        <w:rPr>
          <w:rFonts w:ascii="Calibri" w:hAnsi="Calibri"/>
          <w:iCs/>
        </w:rPr>
        <w:t>) was made.</w:t>
      </w:r>
    </w:p>
    <w:p w:rsidR="007625BA" w:rsidRDefault="007625BA" w:rsidP="00D01204">
      <w:pPr>
        <w:spacing w:before="120"/>
        <w:ind w:left="720"/>
        <w:jc w:val="both"/>
        <w:rPr>
          <w:rFonts w:ascii="Calibri" w:hAnsi="Calibri"/>
          <w:iCs/>
        </w:rPr>
      </w:pPr>
      <w:r>
        <w:rPr>
          <w:rFonts w:ascii="Calibri" w:hAnsi="Calibri"/>
          <w:i/>
          <w:iCs/>
        </w:rPr>
        <w:t xml:space="preserve">Paper:  </w:t>
      </w:r>
      <w:r>
        <w:rPr>
          <w:rFonts w:ascii="Calibri" w:hAnsi="Calibri"/>
          <w:iCs/>
        </w:rPr>
        <w:t>Mr Gentleman presented a supplementary explanatory statement to the Government amendment.</w:t>
      </w:r>
    </w:p>
    <w:p w:rsidR="007625BA" w:rsidRPr="007625BA" w:rsidRDefault="007625BA" w:rsidP="00D01204">
      <w:pPr>
        <w:spacing w:before="120"/>
        <w:ind w:left="720"/>
        <w:jc w:val="both"/>
        <w:rPr>
          <w:rFonts w:ascii="Calibri" w:hAnsi="Calibri"/>
          <w:iCs/>
          <w:lang w:val="en-AU"/>
        </w:rPr>
      </w:pPr>
      <w:r>
        <w:rPr>
          <w:rFonts w:ascii="Calibri" w:hAnsi="Calibri"/>
          <w:iCs/>
        </w:rPr>
        <w:t>Clause 2, as amended, agreed to.</w:t>
      </w:r>
    </w:p>
    <w:p w:rsidR="0021760D" w:rsidRDefault="0021760D" w:rsidP="00AE6687">
      <w:pPr>
        <w:spacing w:before="120"/>
        <w:ind w:left="720"/>
        <w:jc w:val="both"/>
        <w:rPr>
          <w:rFonts w:ascii="Calibri" w:hAnsi="Calibri"/>
          <w:iCs/>
          <w:lang w:val="en-AU"/>
        </w:rPr>
      </w:pPr>
      <w:r>
        <w:rPr>
          <w:rFonts w:ascii="Calibri" w:hAnsi="Calibri"/>
          <w:iCs/>
          <w:lang w:val="en-AU"/>
        </w:rPr>
        <w:t>Clause 3 agreed to.</w:t>
      </w:r>
    </w:p>
    <w:p w:rsidR="0021760D" w:rsidRDefault="0021760D" w:rsidP="00AE6687">
      <w:pPr>
        <w:spacing w:before="120"/>
        <w:ind w:left="720"/>
        <w:jc w:val="both"/>
        <w:rPr>
          <w:rFonts w:ascii="Calibri" w:hAnsi="Calibri"/>
          <w:iCs/>
          <w:lang w:val="en-AU"/>
        </w:rPr>
      </w:pPr>
      <w:r>
        <w:rPr>
          <w:rFonts w:ascii="Calibri" w:hAnsi="Calibri"/>
          <w:iCs/>
          <w:lang w:val="en-AU"/>
        </w:rPr>
        <w:t>Clause 4—</w:t>
      </w:r>
    </w:p>
    <w:p w:rsidR="0021760D" w:rsidRDefault="0021760D" w:rsidP="0021760D">
      <w:pPr>
        <w:spacing w:before="120"/>
        <w:ind w:left="720"/>
        <w:jc w:val="both"/>
        <w:rPr>
          <w:rFonts w:ascii="Calibri" w:hAnsi="Calibri"/>
          <w:iCs/>
          <w:lang w:val="en-AU"/>
        </w:rPr>
      </w:pPr>
      <w:r>
        <w:rPr>
          <w:rFonts w:ascii="Calibri" w:hAnsi="Calibri"/>
          <w:iCs/>
          <w:lang w:val="en-AU"/>
        </w:rPr>
        <w:t>Mrs Jones</w:t>
      </w:r>
      <w:r w:rsidRPr="00A824F4">
        <w:rPr>
          <w:rFonts w:ascii="Calibri" w:hAnsi="Calibri"/>
          <w:iCs/>
          <w:lang w:val="en-AU"/>
        </w:rPr>
        <w:t xml:space="preserve"> was granted leave to move </w:t>
      </w:r>
      <w:r>
        <w:rPr>
          <w:rFonts w:ascii="Calibri" w:hAnsi="Calibri"/>
          <w:iCs/>
          <w:lang w:val="en-AU"/>
        </w:rPr>
        <w:t>amendments</w:t>
      </w:r>
      <w:r w:rsidRPr="00A824F4">
        <w:rPr>
          <w:rFonts w:ascii="Calibri" w:hAnsi="Calibri"/>
          <w:iCs/>
          <w:lang w:val="en-AU"/>
        </w:rPr>
        <w:t xml:space="preserve"> that had not been considered or reported on by the Scrutiny Committee.</w:t>
      </w:r>
    </w:p>
    <w:p w:rsidR="00AE6687" w:rsidRDefault="0021760D" w:rsidP="00AE6687">
      <w:pPr>
        <w:spacing w:before="120"/>
        <w:ind w:left="720"/>
        <w:jc w:val="both"/>
        <w:rPr>
          <w:rFonts w:ascii="Calibri" w:hAnsi="Calibri"/>
          <w:iCs/>
          <w:lang w:val="en-AU"/>
        </w:rPr>
      </w:pPr>
      <w:r>
        <w:rPr>
          <w:rFonts w:ascii="Calibri" w:hAnsi="Calibri"/>
          <w:iCs/>
          <w:lang w:val="en-AU"/>
        </w:rPr>
        <w:t xml:space="preserve">On the motion of </w:t>
      </w:r>
      <w:r w:rsidR="00D01204">
        <w:rPr>
          <w:rFonts w:ascii="Calibri" w:hAnsi="Calibri"/>
          <w:iCs/>
          <w:lang w:val="en-AU"/>
        </w:rPr>
        <w:t>Mrs Jones</w:t>
      </w:r>
      <w:r w:rsidR="00456653">
        <w:rPr>
          <w:rFonts w:ascii="Calibri" w:hAnsi="Calibri"/>
          <w:iCs/>
          <w:lang w:val="en-AU"/>
        </w:rPr>
        <w:t>, her amendment</w:t>
      </w:r>
      <w:r>
        <w:rPr>
          <w:rFonts w:ascii="Calibri" w:hAnsi="Calibri"/>
          <w:iCs/>
          <w:lang w:val="en-AU"/>
        </w:rPr>
        <w:t xml:space="preserve"> No </w:t>
      </w:r>
      <w:r w:rsidR="00D01204">
        <w:rPr>
          <w:rFonts w:ascii="Calibri" w:hAnsi="Calibri"/>
          <w:iCs/>
          <w:lang w:val="en-AU"/>
        </w:rPr>
        <w:t>2</w:t>
      </w:r>
      <w:r>
        <w:rPr>
          <w:rFonts w:ascii="Calibri" w:hAnsi="Calibri"/>
          <w:iCs/>
          <w:lang w:val="en-AU"/>
        </w:rPr>
        <w:t xml:space="preserve"> </w:t>
      </w:r>
      <w:r w:rsidR="002C235C">
        <w:rPr>
          <w:rFonts w:ascii="Calibri" w:hAnsi="Calibri"/>
          <w:iCs/>
          <w:lang w:val="en-AU"/>
        </w:rPr>
        <w:t>(</w:t>
      </w:r>
      <w:r w:rsidR="002C235C">
        <w:rPr>
          <w:rFonts w:ascii="Calibri" w:hAnsi="Calibri"/>
          <w:i/>
          <w:iCs/>
          <w:lang w:val="en-AU"/>
        </w:rPr>
        <w:t>see</w:t>
      </w:r>
      <w:r w:rsidR="002C235C">
        <w:rPr>
          <w:rFonts w:ascii="Calibri" w:hAnsi="Calibri"/>
          <w:iCs/>
          <w:lang w:val="en-AU"/>
        </w:rPr>
        <w:t xml:space="preserve"> </w:t>
      </w:r>
      <w:hyperlink w:anchor="Schedule2" w:history="1">
        <w:r w:rsidR="002C235C" w:rsidRPr="002C235C">
          <w:rPr>
            <w:rStyle w:val="Hyperlink"/>
            <w:rFonts w:ascii="Calibri" w:hAnsi="Calibri"/>
            <w:iCs/>
            <w:lang w:val="en-AU"/>
          </w:rPr>
          <w:t>Schedule 2</w:t>
        </w:r>
      </w:hyperlink>
      <w:r w:rsidR="002C235C">
        <w:rPr>
          <w:rFonts w:ascii="Calibri" w:hAnsi="Calibri"/>
          <w:iCs/>
          <w:lang w:val="en-AU"/>
        </w:rPr>
        <w:t>)</w:t>
      </w:r>
      <w:r w:rsidR="003E5B04">
        <w:rPr>
          <w:rFonts w:ascii="Calibri" w:hAnsi="Calibri"/>
          <w:iCs/>
          <w:lang w:val="en-AU"/>
        </w:rPr>
        <w:t xml:space="preserve"> </w:t>
      </w:r>
      <w:r>
        <w:rPr>
          <w:rFonts w:ascii="Calibri" w:hAnsi="Calibri"/>
          <w:iCs/>
          <w:lang w:val="en-AU"/>
        </w:rPr>
        <w:t>was made</w:t>
      </w:r>
      <w:r w:rsidR="00D01204">
        <w:rPr>
          <w:rFonts w:ascii="Calibri" w:hAnsi="Calibri"/>
          <w:iCs/>
          <w:lang w:val="en-AU"/>
        </w:rPr>
        <w:t>.</w:t>
      </w:r>
    </w:p>
    <w:p w:rsidR="0021760D" w:rsidRDefault="0021760D" w:rsidP="00AE6687">
      <w:pPr>
        <w:spacing w:before="120"/>
        <w:ind w:left="720"/>
        <w:jc w:val="both"/>
        <w:rPr>
          <w:rFonts w:ascii="Calibri" w:hAnsi="Calibri"/>
          <w:iCs/>
          <w:lang w:val="en-AU"/>
        </w:rPr>
      </w:pPr>
      <w:r>
        <w:rPr>
          <w:rFonts w:ascii="Calibri" w:hAnsi="Calibri"/>
          <w:iCs/>
          <w:lang w:val="en-AU"/>
        </w:rPr>
        <w:t>Clause 4, as amended, agreed to.</w:t>
      </w:r>
    </w:p>
    <w:p w:rsidR="0021760D" w:rsidRDefault="0021760D" w:rsidP="00AE6687">
      <w:pPr>
        <w:spacing w:before="120"/>
        <w:ind w:left="720"/>
        <w:jc w:val="both"/>
        <w:rPr>
          <w:rFonts w:ascii="Calibri" w:hAnsi="Calibri"/>
          <w:iCs/>
          <w:lang w:val="en-AU"/>
        </w:rPr>
      </w:pPr>
      <w:r>
        <w:rPr>
          <w:rFonts w:ascii="Calibri" w:hAnsi="Calibri"/>
          <w:iCs/>
          <w:lang w:val="en-AU"/>
        </w:rPr>
        <w:t>Clause 5—</w:t>
      </w:r>
    </w:p>
    <w:p w:rsidR="00622D16" w:rsidRPr="00E021CD" w:rsidRDefault="00622D16" w:rsidP="00622D16">
      <w:pPr>
        <w:spacing w:before="120"/>
        <w:ind w:left="720"/>
        <w:jc w:val="both"/>
        <w:rPr>
          <w:rFonts w:ascii="Calibri" w:hAnsi="Calibri"/>
          <w:iCs/>
          <w:lang w:val="en-AU"/>
        </w:rPr>
      </w:pPr>
      <w:r w:rsidRPr="00E021CD">
        <w:rPr>
          <w:rFonts w:ascii="Calibri" w:hAnsi="Calibri"/>
          <w:iCs/>
          <w:lang w:val="en-AU"/>
        </w:rPr>
        <w:t xml:space="preserve">On the motion of Mrs Jones, by leave, her amendments Nos 3 to 9 </w:t>
      </w:r>
      <w:r w:rsidR="002C235C">
        <w:rPr>
          <w:rFonts w:ascii="Calibri" w:hAnsi="Calibri"/>
          <w:iCs/>
          <w:lang w:val="en-AU"/>
        </w:rPr>
        <w:t>(</w:t>
      </w:r>
      <w:r w:rsidR="002C235C">
        <w:rPr>
          <w:rFonts w:ascii="Calibri" w:hAnsi="Calibri"/>
          <w:i/>
          <w:iCs/>
          <w:lang w:val="en-AU"/>
        </w:rPr>
        <w:t>see</w:t>
      </w:r>
      <w:r w:rsidR="002C235C">
        <w:rPr>
          <w:rFonts w:ascii="Calibri" w:hAnsi="Calibri"/>
          <w:iCs/>
          <w:lang w:val="en-AU"/>
        </w:rPr>
        <w:t xml:space="preserve"> </w:t>
      </w:r>
      <w:hyperlink w:anchor="Schedule2" w:history="1">
        <w:r w:rsidR="002C235C" w:rsidRPr="002C235C">
          <w:rPr>
            <w:rStyle w:val="Hyperlink"/>
            <w:rFonts w:ascii="Calibri" w:hAnsi="Calibri"/>
            <w:iCs/>
            <w:lang w:val="en-AU"/>
          </w:rPr>
          <w:t>Schedule 2</w:t>
        </w:r>
      </w:hyperlink>
      <w:r w:rsidR="002C235C">
        <w:rPr>
          <w:rFonts w:ascii="Calibri" w:hAnsi="Calibri"/>
          <w:iCs/>
          <w:lang w:val="en-AU"/>
        </w:rPr>
        <w:t>)</w:t>
      </w:r>
      <w:r w:rsidRPr="00E021CD">
        <w:rPr>
          <w:rFonts w:ascii="Calibri" w:hAnsi="Calibri"/>
          <w:iCs/>
          <w:lang w:val="en-AU"/>
        </w:rPr>
        <w:t xml:space="preserve"> were made together</w:t>
      </w:r>
      <w:r w:rsidR="00E021CD">
        <w:rPr>
          <w:rFonts w:ascii="Calibri" w:hAnsi="Calibri"/>
          <w:iCs/>
          <w:lang w:val="en-AU"/>
        </w:rPr>
        <w:t>, after debate</w:t>
      </w:r>
      <w:r w:rsidRPr="00E021CD">
        <w:rPr>
          <w:rFonts w:ascii="Calibri" w:hAnsi="Calibri"/>
          <w:iCs/>
          <w:lang w:val="en-AU"/>
        </w:rPr>
        <w:t>.</w:t>
      </w:r>
    </w:p>
    <w:p w:rsidR="00622D16" w:rsidRPr="00E021CD" w:rsidRDefault="00622D16" w:rsidP="00AE6687">
      <w:pPr>
        <w:spacing w:before="120"/>
        <w:ind w:left="720"/>
        <w:jc w:val="both"/>
        <w:rPr>
          <w:rFonts w:ascii="Calibri" w:hAnsi="Calibri"/>
          <w:iCs/>
          <w:lang w:val="en-AU"/>
        </w:rPr>
      </w:pPr>
      <w:r w:rsidRPr="00E021CD">
        <w:rPr>
          <w:rFonts w:ascii="Calibri" w:hAnsi="Calibri"/>
          <w:iCs/>
          <w:lang w:val="en-AU"/>
        </w:rPr>
        <w:lastRenderedPageBreak/>
        <w:t>Mrs Jones moved her amendment No 10</w:t>
      </w:r>
      <w:r w:rsidR="002C235C">
        <w:rPr>
          <w:rFonts w:ascii="Calibri" w:hAnsi="Calibri"/>
          <w:iCs/>
          <w:lang w:val="en-AU"/>
        </w:rPr>
        <w:t xml:space="preserve"> (</w:t>
      </w:r>
      <w:r w:rsidR="002C235C">
        <w:rPr>
          <w:rFonts w:ascii="Calibri" w:hAnsi="Calibri"/>
          <w:i/>
          <w:iCs/>
          <w:lang w:val="en-AU"/>
        </w:rPr>
        <w:t>see</w:t>
      </w:r>
      <w:r w:rsidR="002C235C">
        <w:rPr>
          <w:rFonts w:ascii="Calibri" w:hAnsi="Calibri"/>
          <w:iCs/>
          <w:lang w:val="en-AU"/>
        </w:rPr>
        <w:t xml:space="preserve"> </w:t>
      </w:r>
      <w:hyperlink w:anchor="Schedule2" w:history="1">
        <w:r w:rsidR="002C235C" w:rsidRPr="002C235C">
          <w:rPr>
            <w:rStyle w:val="Hyperlink"/>
            <w:rFonts w:ascii="Calibri" w:hAnsi="Calibri"/>
            <w:iCs/>
            <w:lang w:val="en-AU"/>
          </w:rPr>
          <w:t>Schedule 2</w:t>
        </w:r>
      </w:hyperlink>
      <w:r w:rsidR="002C235C">
        <w:rPr>
          <w:rFonts w:ascii="Calibri" w:hAnsi="Calibri"/>
          <w:iCs/>
          <w:lang w:val="en-AU"/>
        </w:rPr>
        <w:t>)</w:t>
      </w:r>
      <w:r w:rsidRPr="00E021CD">
        <w:rPr>
          <w:rFonts w:ascii="Calibri" w:hAnsi="Calibri"/>
          <w:iCs/>
          <w:lang w:val="en-AU"/>
        </w:rPr>
        <w:t>.</w:t>
      </w:r>
    </w:p>
    <w:p w:rsidR="00622D16" w:rsidRPr="00E021CD" w:rsidRDefault="00622D16" w:rsidP="00AE6687">
      <w:pPr>
        <w:spacing w:before="120"/>
        <w:ind w:left="720"/>
        <w:jc w:val="both"/>
        <w:rPr>
          <w:rFonts w:ascii="Calibri" w:hAnsi="Calibri"/>
          <w:iCs/>
          <w:lang w:val="en-AU"/>
        </w:rPr>
      </w:pPr>
      <w:r w:rsidRPr="00E021CD">
        <w:rPr>
          <w:rFonts w:ascii="Calibri" w:hAnsi="Calibri"/>
          <w:iCs/>
          <w:lang w:val="en-AU"/>
        </w:rPr>
        <w:t>Debate continued.</w:t>
      </w:r>
    </w:p>
    <w:p w:rsidR="00612F9F" w:rsidRDefault="00612F9F" w:rsidP="00612F9F">
      <w:pPr>
        <w:spacing w:before="120"/>
        <w:ind w:left="720"/>
        <w:jc w:val="both"/>
        <w:rPr>
          <w:rFonts w:ascii="Calibri" w:hAnsi="Calibri"/>
          <w:iCs/>
          <w:lang w:val="en-AU"/>
        </w:rPr>
      </w:pPr>
      <w:r>
        <w:rPr>
          <w:rFonts w:ascii="Calibri" w:hAnsi="Calibri"/>
          <w:iCs/>
          <w:lang w:val="en-AU"/>
        </w:rPr>
        <w:t>Question—put.</w:t>
      </w:r>
    </w:p>
    <w:p w:rsidR="00612F9F" w:rsidRDefault="00612F9F" w:rsidP="00612F9F">
      <w:pPr>
        <w:spacing w:before="120" w:after="120"/>
        <w:ind w:left="720"/>
        <w:jc w:val="both"/>
        <w:rPr>
          <w:rFonts w:ascii="Calibri" w:hAnsi="Calibri"/>
          <w:iCs/>
          <w:lang w:val="en-AU"/>
        </w:rPr>
      </w:pPr>
      <w:r>
        <w:rPr>
          <w:rFonts w:ascii="Calibri" w:hAnsi="Calibri"/>
          <w:iCs/>
          <w:lang w:val="en-AU"/>
        </w:rPr>
        <w:t>The Assembly voted—</w:t>
      </w:r>
    </w:p>
    <w:tbl>
      <w:tblPr>
        <w:tblpPr w:rightFromText="180" w:vertAnchor="text" w:tblpY="1"/>
        <w:tblOverlap w:val="never"/>
        <w:tblW w:w="9296" w:type="dxa"/>
        <w:tblLayout w:type="fixed"/>
        <w:tblCellMar>
          <w:left w:w="0" w:type="dxa"/>
          <w:right w:w="56" w:type="dxa"/>
        </w:tblCellMar>
        <w:tblLook w:val="0000" w:firstRow="0" w:lastRow="0" w:firstColumn="0" w:lastColumn="0" w:noHBand="0" w:noVBand="0"/>
      </w:tblPr>
      <w:tblGrid>
        <w:gridCol w:w="720"/>
        <w:gridCol w:w="2041"/>
        <w:gridCol w:w="1321"/>
        <w:gridCol w:w="508"/>
        <w:gridCol w:w="116"/>
        <w:gridCol w:w="508"/>
        <w:gridCol w:w="2041"/>
        <w:gridCol w:w="1533"/>
        <w:gridCol w:w="508"/>
      </w:tblGrid>
      <w:tr w:rsidR="00612F9F" w:rsidTr="00926DF1">
        <w:trPr>
          <w:gridAfter w:val="1"/>
          <w:wAfter w:w="508" w:type="dxa"/>
        </w:trPr>
        <w:tc>
          <w:tcPr>
            <w:tcW w:w="4082" w:type="dxa"/>
            <w:gridSpan w:val="3"/>
            <w:shd w:val="clear" w:color="auto" w:fill="auto"/>
          </w:tcPr>
          <w:p w:rsidR="00612F9F" w:rsidRDefault="00612F9F" w:rsidP="00926DF1">
            <w:pPr>
              <w:tabs>
                <w:tab w:val="center" w:pos="2340"/>
              </w:tabs>
              <w:spacing w:before="120"/>
              <w:rPr>
                <w:rFonts w:ascii="Calibri" w:hAnsi="Calibri"/>
                <w:iCs/>
                <w:lang w:val="en-AU"/>
              </w:rPr>
            </w:pPr>
            <w:r>
              <w:rPr>
                <w:rFonts w:ascii="Calibri" w:hAnsi="Calibri"/>
                <w:iCs/>
                <w:lang w:val="en-AU"/>
              </w:rPr>
              <w:tab/>
              <w:t>AYES, 6</w:t>
            </w:r>
          </w:p>
        </w:tc>
        <w:tc>
          <w:tcPr>
            <w:tcW w:w="624" w:type="dxa"/>
            <w:gridSpan w:val="2"/>
            <w:shd w:val="clear" w:color="auto" w:fill="auto"/>
          </w:tcPr>
          <w:p w:rsidR="00612F9F" w:rsidRDefault="00612F9F" w:rsidP="00612F9F">
            <w:pPr>
              <w:spacing w:before="120"/>
              <w:rPr>
                <w:rFonts w:ascii="Calibri" w:hAnsi="Calibri"/>
                <w:iCs/>
                <w:lang w:val="en-AU"/>
              </w:rPr>
            </w:pPr>
          </w:p>
        </w:tc>
        <w:tc>
          <w:tcPr>
            <w:tcW w:w="4082" w:type="dxa"/>
            <w:gridSpan w:val="3"/>
            <w:shd w:val="clear" w:color="auto" w:fill="auto"/>
          </w:tcPr>
          <w:p w:rsidR="00612F9F" w:rsidRDefault="00612F9F" w:rsidP="00926DF1">
            <w:pPr>
              <w:tabs>
                <w:tab w:val="center" w:pos="2134"/>
              </w:tabs>
              <w:spacing w:before="120"/>
              <w:rPr>
                <w:rFonts w:ascii="Calibri" w:hAnsi="Calibri"/>
                <w:iCs/>
                <w:lang w:val="en-AU"/>
              </w:rPr>
            </w:pPr>
            <w:r>
              <w:rPr>
                <w:rFonts w:ascii="Calibri" w:hAnsi="Calibri"/>
                <w:iCs/>
                <w:lang w:val="en-AU"/>
              </w:rPr>
              <w:tab/>
              <w:t>NOES, 7</w:t>
            </w:r>
          </w:p>
        </w:tc>
      </w:tr>
      <w:tr w:rsidR="00612F9F" w:rsidTr="00926DF1">
        <w:trPr>
          <w:gridBefore w:val="1"/>
          <w:wBefore w:w="720" w:type="dxa"/>
          <w:trHeight w:hRule="exact" w:val="312"/>
        </w:trPr>
        <w:tc>
          <w:tcPr>
            <w:tcW w:w="2041" w:type="dxa"/>
            <w:shd w:val="clear" w:color="auto" w:fill="auto"/>
          </w:tcPr>
          <w:p w:rsidR="00612F9F" w:rsidRDefault="00612F9F" w:rsidP="00612F9F">
            <w:pPr>
              <w:rPr>
                <w:rFonts w:ascii="Calibri" w:hAnsi="Calibri"/>
                <w:iCs/>
                <w:lang w:val="en-AU"/>
              </w:rPr>
            </w:pPr>
            <w:r>
              <w:rPr>
                <w:rFonts w:ascii="Calibri" w:hAnsi="Calibri"/>
                <w:iCs/>
                <w:lang w:val="en-AU"/>
              </w:rPr>
              <w:t>Mr Coe</w:t>
            </w:r>
          </w:p>
        </w:tc>
        <w:tc>
          <w:tcPr>
            <w:tcW w:w="1829" w:type="dxa"/>
            <w:gridSpan w:val="2"/>
            <w:shd w:val="clear" w:color="auto" w:fill="auto"/>
          </w:tcPr>
          <w:p w:rsidR="00612F9F" w:rsidRDefault="00612F9F" w:rsidP="00612F9F">
            <w:pPr>
              <w:rPr>
                <w:rFonts w:ascii="Calibri" w:hAnsi="Calibri"/>
                <w:iCs/>
                <w:lang w:val="en-AU"/>
              </w:rPr>
            </w:pPr>
            <w:r>
              <w:rPr>
                <w:rFonts w:ascii="Calibri" w:hAnsi="Calibri"/>
                <w:iCs/>
                <w:lang w:val="en-AU"/>
              </w:rPr>
              <w:t>Mr Parton</w:t>
            </w:r>
          </w:p>
        </w:tc>
        <w:tc>
          <w:tcPr>
            <w:tcW w:w="624" w:type="dxa"/>
            <w:gridSpan w:val="2"/>
            <w:shd w:val="clear" w:color="auto" w:fill="auto"/>
          </w:tcPr>
          <w:p w:rsidR="00612F9F" w:rsidRDefault="00612F9F" w:rsidP="00612F9F">
            <w:pPr>
              <w:spacing w:before="120"/>
              <w:rPr>
                <w:rFonts w:ascii="Calibri" w:hAnsi="Calibri"/>
                <w:iCs/>
                <w:lang w:val="en-AU"/>
              </w:rPr>
            </w:pPr>
          </w:p>
        </w:tc>
        <w:tc>
          <w:tcPr>
            <w:tcW w:w="2041" w:type="dxa"/>
            <w:shd w:val="clear" w:color="auto" w:fill="auto"/>
          </w:tcPr>
          <w:p w:rsidR="00612F9F" w:rsidRDefault="00612F9F" w:rsidP="00612F9F">
            <w:pPr>
              <w:rPr>
                <w:rFonts w:ascii="Calibri" w:hAnsi="Calibri"/>
                <w:iCs/>
                <w:lang w:val="en-AU"/>
              </w:rPr>
            </w:pPr>
            <w:r>
              <w:rPr>
                <w:rFonts w:ascii="Calibri" w:hAnsi="Calibri"/>
                <w:iCs/>
                <w:lang w:val="en-AU"/>
              </w:rPr>
              <w:t>Ms Berry</w:t>
            </w:r>
          </w:p>
        </w:tc>
        <w:tc>
          <w:tcPr>
            <w:tcW w:w="2041" w:type="dxa"/>
            <w:gridSpan w:val="2"/>
            <w:shd w:val="clear" w:color="auto" w:fill="auto"/>
          </w:tcPr>
          <w:p w:rsidR="00612F9F" w:rsidRDefault="00612F9F" w:rsidP="00612F9F">
            <w:pPr>
              <w:rPr>
                <w:rFonts w:ascii="Calibri" w:hAnsi="Calibri"/>
                <w:iCs/>
                <w:lang w:val="en-AU"/>
              </w:rPr>
            </w:pPr>
            <w:r>
              <w:rPr>
                <w:rFonts w:ascii="Calibri" w:hAnsi="Calibri"/>
                <w:iCs/>
                <w:lang w:val="en-AU"/>
              </w:rPr>
              <w:t>Ms Orr</w:t>
            </w:r>
          </w:p>
        </w:tc>
      </w:tr>
      <w:tr w:rsidR="00612F9F" w:rsidTr="00926DF1">
        <w:trPr>
          <w:gridBefore w:val="1"/>
          <w:wBefore w:w="720" w:type="dxa"/>
          <w:trHeight w:hRule="exact" w:val="312"/>
        </w:trPr>
        <w:tc>
          <w:tcPr>
            <w:tcW w:w="2041" w:type="dxa"/>
            <w:shd w:val="clear" w:color="auto" w:fill="auto"/>
          </w:tcPr>
          <w:p w:rsidR="00612F9F" w:rsidRDefault="00612F9F" w:rsidP="00612F9F">
            <w:pPr>
              <w:rPr>
                <w:rFonts w:ascii="Calibri" w:hAnsi="Calibri"/>
                <w:iCs/>
                <w:lang w:val="en-AU"/>
              </w:rPr>
            </w:pPr>
            <w:r>
              <w:rPr>
                <w:rFonts w:ascii="Calibri" w:hAnsi="Calibri"/>
                <w:iCs/>
                <w:lang w:val="en-AU"/>
              </w:rPr>
              <w:t>Mr Hanson</w:t>
            </w:r>
          </w:p>
        </w:tc>
        <w:tc>
          <w:tcPr>
            <w:tcW w:w="1829" w:type="dxa"/>
            <w:gridSpan w:val="2"/>
            <w:shd w:val="clear" w:color="auto" w:fill="auto"/>
          </w:tcPr>
          <w:p w:rsidR="00612F9F" w:rsidRDefault="00612F9F" w:rsidP="00612F9F">
            <w:pPr>
              <w:rPr>
                <w:rFonts w:ascii="Calibri" w:hAnsi="Calibri"/>
                <w:iCs/>
                <w:lang w:val="en-AU"/>
              </w:rPr>
            </w:pPr>
            <w:r>
              <w:rPr>
                <w:rFonts w:ascii="Calibri" w:hAnsi="Calibri"/>
                <w:iCs/>
                <w:lang w:val="en-AU"/>
              </w:rPr>
              <w:t>Mr Wall</w:t>
            </w:r>
          </w:p>
        </w:tc>
        <w:tc>
          <w:tcPr>
            <w:tcW w:w="624" w:type="dxa"/>
            <w:gridSpan w:val="2"/>
            <w:shd w:val="clear" w:color="auto" w:fill="auto"/>
          </w:tcPr>
          <w:p w:rsidR="00612F9F" w:rsidRDefault="00612F9F" w:rsidP="00612F9F">
            <w:pPr>
              <w:spacing w:before="120"/>
              <w:rPr>
                <w:rFonts w:ascii="Calibri" w:hAnsi="Calibri"/>
                <w:iCs/>
                <w:lang w:val="en-AU"/>
              </w:rPr>
            </w:pPr>
          </w:p>
        </w:tc>
        <w:tc>
          <w:tcPr>
            <w:tcW w:w="2041" w:type="dxa"/>
            <w:shd w:val="clear" w:color="auto" w:fill="auto"/>
          </w:tcPr>
          <w:p w:rsidR="00612F9F" w:rsidRDefault="00612F9F" w:rsidP="00612F9F">
            <w:pPr>
              <w:rPr>
                <w:rFonts w:ascii="Calibri" w:hAnsi="Calibri"/>
                <w:iCs/>
                <w:lang w:val="en-AU"/>
              </w:rPr>
            </w:pPr>
            <w:r>
              <w:rPr>
                <w:rFonts w:ascii="Calibri" w:hAnsi="Calibri"/>
                <w:iCs/>
                <w:lang w:val="en-AU"/>
              </w:rPr>
              <w:t>Ms J. Burch</w:t>
            </w:r>
          </w:p>
        </w:tc>
        <w:tc>
          <w:tcPr>
            <w:tcW w:w="2041" w:type="dxa"/>
            <w:gridSpan w:val="2"/>
            <w:shd w:val="clear" w:color="auto" w:fill="auto"/>
          </w:tcPr>
          <w:p w:rsidR="00612F9F" w:rsidRDefault="00612F9F" w:rsidP="00612F9F">
            <w:pPr>
              <w:rPr>
                <w:rFonts w:ascii="Calibri" w:hAnsi="Calibri"/>
                <w:iCs/>
                <w:lang w:val="en-AU"/>
              </w:rPr>
            </w:pPr>
            <w:r>
              <w:rPr>
                <w:rFonts w:ascii="Calibri" w:hAnsi="Calibri"/>
                <w:iCs/>
                <w:lang w:val="en-AU"/>
              </w:rPr>
              <w:t>Mr Ramsay</w:t>
            </w:r>
          </w:p>
        </w:tc>
      </w:tr>
      <w:tr w:rsidR="00612F9F" w:rsidTr="00926DF1">
        <w:trPr>
          <w:gridBefore w:val="1"/>
          <w:wBefore w:w="720" w:type="dxa"/>
          <w:trHeight w:hRule="exact" w:val="312"/>
        </w:trPr>
        <w:tc>
          <w:tcPr>
            <w:tcW w:w="2041" w:type="dxa"/>
            <w:shd w:val="clear" w:color="auto" w:fill="auto"/>
          </w:tcPr>
          <w:p w:rsidR="00612F9F" w:rsidRDefault="00612F9F" w:rsidP="00612F9F">
            <w:pPr>
              <w:rPr>
                <w:rFonts w:ascii="Calibri" w:hAnsi="Calibri"/>
                <w:iCs/>
                <w:lang w:val="en-AU"/>
              </w:rPr>
            </w:pPr>
            <w:r>
              <w:rPr>
                <w:rFonts w:ascii="Calibri" w:hAnsi="Calibri"/>
                <w:iCs/>
                <w:lang w:val="en-AU"/>
              </w:rPr>
              <w:t>Mrs Jones</w:t>
            </w:r>
          </w:p>
        </w:tc>
        <w:tc>
          <w:tcPr>
            <w:tcW w:w="1829" w:type="dxa"/>
            <w:gridSpan w:val="2"/>
            <w:shd w:val="clear" w:color="auto" w:fill="auto"/>
          </w:tcPr>
          <w:p w:rsidR="00612F9F" w:rsidRDefault="00612F9F" w:rsidP="00612F9F">
            <w:pPr>
              <w:spacing w:before="120"/>
              <w:rPr>
                <w:rFonts w:ascii="Calibri" w:hAnsi="Calibri"/>
                <w:iCs/>
                <w:lang w:val="en-AU"/>
              </w:rPr>
            </w:pPr>
          </w:p>
        </w:tc>
        <w:tc>
          <w:tcPr>
            <w:tcW w:w="624" w:type="dxa"/>
            <w:gridSpan w:val="2"/>
            <w:shd w:val="clear" w:color="auto" w:fill="auto"/>
          </w:tcPr>
          <w:p w:rsidR="00612F9F" w:rsidRDefault="00612F9F" w:rsidP="00612F9F">
            <w:pPr>
              <w:spacing w:before="120"/>
              <w:rPr>
                <w:rFonts w:ascii="Calibri" w:hAnsi="Calibri"/>
                <w:iCs/>
                <w:lang w:val="en-AU"/>
              </w:rPr>
            </w:pPr>
          </w:p>
        </w:tc>
        <w:tc>
          <w:tcPr>
            <w:tcW w:w="2041" w:type="dxa"/>
            <w:shd w:val="clear" w:color="auto" w:fill="auto"/>
          </w:tcPr>
          <w:p w:rsidR="00612F9F" w:rsidRDefault="00612F9F" w:rsidP="00612F9F">
            <w:pPr>
              <w:rPr>
                <w:rFonts w:ascii="Calibri" w:hAnsi="Calibri"/>
                <w:iCs/>
                <w:lang w:val="en-AU"/>
              </w:rPr>
            </w:pPr>
            <w:r>
              <w:rPr>
                <w:rFonts w:ascii="Calibri" w:hAnsi="Calibri"/>
                <w:iCs/>
                <w:lang w:val="en-AU"/>
              </w:rPr>
              <w:t>Ms Cheyne</w:t>
            </w:r>
          </w:p>
        </w:tc>
        <w:tc>
          <w:tcPr>
            <w:tcW w:w="2041" w:type="dxa"/>
            <w:gridSpan w:val="2"/>
            <w:shd w:val="clear" w:color="auto" w:fill="auto"/>
          </w:tcPr>
          <w:p w:rsidR="00612F9F" w:rsidRDefault="00612F9F" w:rsidP="00612F9F">
            <w:pPr>
              <w:rPr>
                <w:rFonts w:ascii="Calibri" w:hAnsi="Calibri"/>
                <w:iCs/>
                <w:lang w:val="en-AU"/>
              </w:rPr>
            </w:pPr>
            <w:r>
              <w:rPr>
                <w:rFonts w:ascii="Calibri" w:hAnsi="Calibri"/>
                <w:iCs/>
                <w:lang w:val="en-AU"/>
              </w:rPr>
              <w:t>Mr Rattenbury</w:t>
            </w:r>
          </w:p>
        </w:tc>
      </w:tr>
      <w:tr w:rsidR="00612F9F" w:rsidTr="00926DF1">
        <w:trPr>
          <w:gridBefore w:val="1"/>
          <w:wBefore w:w="720" w:type="dxa"/>
          <w:trHeight w:hRule="exact" w:val="312"/>
        </w:trPr>
        <w:tc>
          <w:tcPr>
            <w:tcW w:w="2041" w:type="dxa"/>
            <w:shd w:val="clear" w:color="auto" w:fill="auto"/>
          </w:tcPr>
          <w:p w:rsidR="00612F9F" w:rsidRDefault="00612F9F" w:rsidP="00612F9F">
            <w:pPr>
              <w:rPr>
                <w:rFonts w:ascii="Calibri" w:hAnsi="Calibri"/>
                <w:iCs/>
                <w:lang w:val="en-AU"/>
              </w:rPr>
            </w:pPr>
            <w:r>
              <w:rPr>
                <w:rFonts w:ascii="Calibri" w:hAnsi="Calibri"/>
                <w:iCs/>
                <w:lang w:val="en-AU"/>
              </w:rPr>
              <w:t>Mr Milligan</w:t>
            </w:r>
          </w:p>
        </w:tc>
        <w:tc>
          <w:tcPr>
            <w:tcW w:w="1829" w:type="dxa"/>
            <w:gridSpan w:val="2"/>
            <w:shd w:val="clear" w:color="auto" w:fill="auto"/>
          </w:tcPr>
          <w:p w:rsidR="00612F9F" w:rsidRDefault="00612F9F" w:rsidP="00612F9F">
            <w:pPr>
              <w:spacing w:before="120"/>
              <w:rPr>
                <w:rFonts w:ascii="Calibri" w:hAnsi="Calibri"/>
                <w:iCs/>
                <w:lang w:val="en-AU"/>
              </w:rPr>
            </w:pPr>
          </w:p>
        </w:tc>
        <w:tc>
          <w:tcPr>
            <w:tcW w:w="624" w:type="dxa"/>
            <w:gridSpan w:val="2"/>
            <w:shd w:val="clear" w:color="auto" w:fill="auto"/>
          </w:tcPr>
          <w:p w:rsidR="00612F9F" w:rsidRDefault="00612F9F" w:rsidP="00612F9F">
            <w:pPr>
              <w:spacing w:before="120"/>
              <w:rPr>
                <w:rFonts w:ascii="Calibri" w:hAnsi="Calibri"/>
                <w:iCs/>
                <w:lang w:val="en-AU"/>
              </w:rPr>
            </w:pPr>
          </w:p>
        </w:tc>
        <w:tc>
          <w:tcPr>
            <w:tcW w:w="2041" w:type="dxa"/>
            <w:shd w:val="clear" w:color="auto" w:fill="auto"/>
          </w:tcPr>
          <w:p w:rsidR="00612F9F" w:rsidRDefault="00612F9F" w:rsidP="00612F9F">
            <w:pPr>
              <w:rPr>
                <w:rFonts w:ascii="Calibri" w:hAnsi="Calibri"/>
                <w:iCs/>
                <w:lang w:val="en-AU"/>
              </w:rPr>
            </w:pPr>
            <w:r>
              <w:rPr>
                <w:rFonts w:ascii="Calibri" w:hAnsi="Calibri"/>
                <w:iCs/>
                <w:lang w:val="en-AU"/>
              </w:rPr>
              <w:t>Mr Gentleman</w:t>
            </w:r>
          </w:p>
        </w:tc>
        <w:tc>
          <w:tcPr>
            <w:tcW w:w="2041" w:type="dxa"/>
            <w:gridSpan w:val="2"/>
            <w:shd w:val="clear" w:color="auto" w:fill="auto"/>
          </w:tcPr>
          <w:p w:rsidR="00612F9F" w:rsidRDefault="00612F9F" w:rsidP="00612F9F">
            <w:pPr>
              <w:spacing w:before="120"/>
              <w:rPr>
                <w:rFonts w:ascii="Calibri" w:hAnsi="Calibri"/>
                <w:iCs/>
                <w:lang w:val="en-AU"/>
              </w:rPr>
            </w:pPr>
          </w:p>
        </w:tc>
      </w:tr>
    </w:tbl>
    <w:p w:rsidR="00612F9F" w:rsidRDefault="00612F9F" w:rsidP="00612F9F">
      <w:pPr>
        <w:spacing w:before="120"/>
        <w:ind w:left="720"/>
        <w:rPr>
          <w:rFonts w:ascii="Calibri" w:hAnsi="Calibri"/>
          <w:iCs/>
          <w:lang w:val="en-AU"/>
        </w:rPr>
      </w:pPr>
      <w:r>
        <w:rPr>
          <w:rFonts w:ascii="Calibri" w:hAnsi="Calibri"/>
          <w:iCs/>
          <w:lang w:val="en-AU"/>
        </w:rPr>
        <w:t>And so it was negatived.</w:t>
      </w:r>
    </w:p>
    <w:p w:rsidR="00622D16" w:rsidRDefault="00622D16" w:rsidP="00622D16">
      <w:pPr>
        <w:spacing w:before="120"/>
        <w:ind w:left="720"/>
        <w:jc w:val="both"/>
        <w:rPr>
          <w:rFonts w:ascii="Calibri" w:hAnsi="Calibri"/>
          <w:iCs/>
          <w:lang w:val="en-AU"/>
        </w:rPr>
      </w:pPr>
      <w:r w:rsidRPr="00E021CD">
        <w:rPr>
          <w:rFonts w:ascii="Calibri" w:hAnsi="Calibri"/>
          <w:iCs/>
          <w:lang w:val="en-AU"/>
        </w:rPr>
        <w:t xml:space="preserve">On the motion of Mrs Jones, by leave, her amendments Nos 11 to 20 </w:t>
      </w:r>
      <w:r w:rsidR="002C235C">
        <w:rPr>
          <w:rFonts w:ascii="Calibri" w:hAnsi="Calibri"/>
          <w:iCs/>
          <w:lang w:val="en-AU"/>
        </w:rPr>
        <w:t>(</w:t>
      </w:r>
      <w:r w:rsidR="002C235C">
        <w:rPr>
          <w:rFonts w:ascii="Calibri" w:hAnsi="Calibri"/>
          <w:i/>
          <w:iCs/>
          <w:lang w:val="en-AU"/>
        </w:rPr>
        <w:t>see</w:t>
      </w:r>
      <w:r w:rsidR="002C235C">
        <w:rPr>
          <w:rFonts w:ascii="Calibri" w:hAnsi="Calibri"/>
          <w:iCs/>
          <w:lang w:val="en-AU"/>
        </w:rPr>
        <w:t xml:space="preserve"> </w:t>
      </w:r>
      <w:hyperlink w:anchor="Schedule2" w:history="1">
        <w:r w:rsidR="002C235C" w:rsidRPr="002C235C">
          <w:rPr>
            <w:rStyle w:val="Hyperlink"/>
            <w:rFonts w:ascii="Calibri" w:hAnsi="Calibri"/>
            <w:iCs/>
            <w:lang w:val="en-AU"/>
          </w:rPr>
          <w:t>Schedule 2</w:t>
        </w:r>
      </w:hyperlink>
      <w:r w:rsidR="002C235C">
        <w:rPr>
          <w:rFonts w:ascii="Calibri" w:hAnsi="Calibri"/>
          <w:iCs/>
          <w:lang w:val="en-AU"/>
        </w:rPr>
        <w:t>)</w:t>
      </w:r>
      <w:r w:rsidRPr="00E021CD">
        <w:rPr>
          <w:rFonts w:ascii="Calibri" w:hAnsi="Calibri"/>
          <w:iCs/>
          <w:lang w:val="en-AU"/>
        </w:rPr>
        <w:t xml:space="preserve"> were made together</w:t>
      </w:r>
      <w:r w:rsidR="003F0D04">
        <w:rPr>
          <w:rFonts w:ascii="Calibri" w:hAnsi="Calibri"/>
          <w:iCs/>
          <w:lang w:val="en-AU"/>
        </w:rPr>
        <w:t>, after debate</w:t>
      </w:r>
      <w:r w:rsidRPr="00E021CD">
        <w:rPr>
          <w:rFonts w:ascii="Calibri" w:hAnsi="Calibri"/>
          <w:iCs/>
          <w:lang w:val="en-AU"/>
        </w:rPr>
        <w:t>.</w:t>
      </w:r>
    </w:p>
    <w:p w:rsidR="0021760D" w:rsidRDefault="0021760D" w:rsidP="00AE6687">
      <w:pPr>
        <w:spacing w:before="120"/>
        <w:ind w:left="720"/>
        <w:jc w:val="both"/>
        <w:rPr>
          <w:rFonts w:ascii="Calibri" w:hAnsi="Calibri"/>
          <w:iCs/>
          <w:lang w:val="en-AU"/>
        </w:rPr>
      </w:pPr>
      <w:r>
        <w:rPr>
          <w:rFonts w:ascii="Calibri" w:hAnsi="Calibri"/>
          <w:iCs/>
          <w:lang w:val="en-AU"/>
        </w:rPr>
        <w:t xml:space="preserve">Mrs Jones moved her amendment No 21 </w:t>
      </w:r>
      <w:r w:rsidR="002C235C">
        <w:rPr>
          <w:rFonts w:ascii="Calibri" w:hAnsi="Calibri"/>
          <w:iCs/>
          <w:lang w:val="en-AU"/>
        </w:rPr>
        <w:t>(</w:t>
      </w:r>
      <w:r w:rsidR="002C235C">
        <w:rPr>
          <w:rFonts w:ascii="Calibri" w:hAnsi="Calibri"/>
          <w:i/>
          <w:iCs/>
          <w:lang w:val="en-AU"/>
        </w:rPr>
        <w:t>see</w:t>
      </w:r>
      <w:r w:rsidR="002C235C">
        <w:rPr>
          <w:rFonts w:ascii="Calibri" w:hAnsi="Calibri"/>
          <w:iCs/>
          <w:lang w:val="en-AU"/>
        </w:rPr>
        <w:t xml:space="preserve"> </w:t>
      </w:r>
      <w:hyperlink w:anchor="Schedule2" w:history="1">
        <w:r w:rsidR="002C235C" w:rsidRPr="002C235C">
          <w:rPr>
            <w:rStyle w:val="Hyperlink"/>
            <w:rFonts w:ascii="Calibri" w:hAnsi="Calibri"/>
            <w:iCs/>
            <w:lang w:val="en-AU"/>
          </w:rPr>
          <w:t>Schedule 2</w:t>
        </w:r>
      </w:hyperlink>
      <w:r w:rsidR="002C235C">
        <w:rPr>
          <w:rFonts w:ascii="Calibri" w:hAnsi="Calibri"/>
          <w:iCs/>
          <w:lang w:val="en-AU"/>
        </w:rPr>
        <w:t>)</w:t>
      </w:r>
      <w:r>
        <w:rPr>
          <w:rFonts w:ascii="Calibri" w:hAnsi="Calibri"/>
          <w:iCs/>
          <w:lang w:val="en-AU"/>
        </w:rPr>
        <w:t>.</w:t>
      </w:r>
    </w:p>
    <w:p w:rsidR="0021760D" w:rsidRDefault="0021760D" w:rsidP="0021760D">
      <w:pPr>
        <w:spacing w:before="120"/>
        <w:ind w:left="720"/>
        <w:jc w:val="both"/>
        <w:rPr>
          <w:rFonts w:ascii="Calibri" w:hAnsi="Calibri"/>
          <w:iCs/>
          <w:lang w:val="en-AU"/>
        </w:rPr>
      </w:pPr>
      <w:r>
        <w:rPr>
          <w:rFonts w:ascii="Calibri" w:hAnsi="Calibri"/>
          <w:iCs/>
          <w:lang w:val="en-AU"/>
        </w:rPr>
        <w:t>On the motion of Mr Gentleman, his amendment No 1 to Mrs Jones</w:t>
      </w:r>
      <w:r w:rsidR="00D35BD0">
        <w:rPr>
          <w:rFonts w:ascii="Calibri" w:hAnsi="Calibri"/>
          <w:iCs/>
          <w:lang w:val="en-AU"/>
        </w:rPr>
        <w:t>’</w:t>
      </w:r>
      <w:r>
        <w:rPr>
          <w:rFonts w:ascii="Calibri" w:hAnsi="Calibri"/>
          <w:iCs/>
          <w:lang w:val="en-AU"/>
        </w:rPr>
        <w:t xml:space="preserve"> proposed amendment No 21 </w:t>
      </w:r>
      <w:r w:rsidR="003E5B04">
        <w:rPr>
          <w:rFonts w:ascii="Calibri" w:hAnsi="Calibri"/>
          <w:iCs/>
          <w:lang w:val="en-AU"/>
        </w:rPr>
        <w:t>(</w:t>
      </w:r>
      <w:r w:rsidR="003E5B04">
        <w:rPr>
          <w:rFonts w:ascii="Calibri" w:hAnsi="Calibri"/>
          <w:i/>
          <w:iCs/>
          <w:lang w:val="en-AU"/>
        </w:rPr>
        <w:t xml:space="preserve">see </w:t>
      </w:r>
      <w:hyperlink w:anchor="Schedule4" w:history="1">
        <w:r w:rsidR="002C235C" w:rsidRPr="002C235C">
          <w:rPr>
            <w:rStyle w:val="Hyperlink"/>
            <w:rFonts w:ascii="Calibri" w:hAnsi="Calibri"/>
            <w:iCs/>
            <w:lang w:val="en-AU"/>
          </w:rPr>
          <w:t>Schedule 4</w:t>
        </w:r>
      </w:hyperlink>
      <w:r w:rsidR="003E5B04">
        <w:rPr>
          <w:rFonts w:ascii="Calibri" w:hAnsi="Calibri"/>
          <w:iCs/>
          <w:lang w:val="en-AU"/>
        </w:rPr>
        <w:t xml:space="preserve">) </w:t>
      </w:r>
      <w:r>
        <w:rPr>
          <w:rFonts w:ascii="Calibri" w:hAnsi="Calibri"/>
          <w:iCs/>
          <w:lang w:val="en-AU"/>
        </w:rPr>
        <w:t>was made</w:t>
      </w:r>
      <w:r w:rsidR="003F0D04">
        <w:rPr>
          <w:rFonts w:ascii="Calibri" w:hAnsi="Calibri"/>
          <w:iCs/>
          <w:lang w:val="en-AU"/>
        </w:rPr>
        <w:t>, after debate</w:t>
      </w:r>
      <w:r>
        <w:rPr>
          <w:rFonts w:ascii="Calibri" w:hAnsi="Calibri"/>
          <w:iCs/>
          <w:lang w:val="en-AU"/>
        </w:rPr>
        <w:t>.</w:t>
      </w:r>
    </w:p>
    <w:p w:rsidR="0021760D" w:rsidRDefault="0021760D" w:rsidP="00AE6687">
      <w:pPr>
        <w:spacing w:before="120"/>
        <w:ind w:left="720"/>
        <w:jc w:val="both"/>
        <w:rPr>
          <w:rFonts w:ascii="Calibri" w:hAnsi="Calibri"/>
          <w:iCs/>
          <w:lang w:val="en-AU"/>
        </w:rPr>
      </w:pPr>
      <w:r>
        <w:rPr>
          <w:rFonts w:ascii="Calibri" w:hAnsi="Calibri"/>
          <w:iCs/>
          <w:lang w:val="en-AU"/>
        </w:rPr>
        <w:t>Mrs Jones</w:t>
      </w:r>
      <w:r w:rsidR="00D35BD0">
        <w:rPr>
          <w:rFonts w:ascii="Calibri" w:hAnsi="Calibri"/>
          <w:iCs/>
          <w:lang w:val="en-AU"/>
        </w:rPr>
        <w:t>’</w:t>
      </w:r>
      <w:r>
        <w:rPr>
          <w:rFonts w:ascii="Calibri" w:hAnsi="Calibri"/>
          <w:iCs/>
          <w:lang w:val="en-AU"/>
        </w:rPr>
        <w:t xml:space="preserve"> amendment</w:t>
      </w:r>
      <w:r w:rsidR="003F0D04">
        <w:rPr>
          <w:rFonts w:ascii="Calibri" w:hAnsi="Calibri"/>
          <w:iCs/>
          <w:lang w:val="en-AU"/>
        </w:rPr>
        <w:t xml:space="preserve"> No 21</w:t>
      </w:r>
      <w:r>
        <w:rPr>
          <w:rFonts w:ascii="Calibri" w:hAnsi="Calibri"/>
          <w:iCs/>
          <w:lang w:val="en-AU"/>
        </w:rPr>
        <w:t>, as amended, agreed to.</w:t>
      </w:r>
    </w:p>
    <w:p w:rsidR="0021760D" w:rsidRDefault="0021760D" w:rsidP="00AE6687">
      <w:pPr>
        <w:spacing w:before="120"/>
        <w:ind w:left="720"/>
        <w:jc w:val="both"/>
        <w:rPr>
          <w:rFonts w:ascii="Calibri" w:hAnsi="Calibri"/>
          <w:iCs/>
          <w:lang w:val="en-AU"/>
        </w:rPr>
      </w:pPr>
      <w:r>
        <w:rPr>
          <w:rFonts w:ascii="Calibri" w:hAnsi="Calibri"/>
          <w:iCs/>
          <w:lang w:val="en-AU"/>
        </w:rPr>
        <w:t xml:space="preserve">On the motion of Mrs Jones, her amendment No 22 </w:t>
      </w:r>
      <w:r w:rsidR="002C235C">
        <w:rPr>
          <w:rFonts w:ascii="Calibri" w:hAnsi="Calibri"/>
          <w:iCs/>
          <w:lang w:val="en-AU"/>
        </w:rPr>
        <w:t>(</w:t>
      </w:r>
      <w:r w:rsidR="002C235C">
        <w:rPr>
          <w:rFonts w:ascii="Calibri" w:hAnsi="Calibri"/>
          <w:i/>
          <w:iCs/>
          <w:lang w:val="en-AU"/>
        </w:rPr>
        <w:t>see</w:t>
      </w:r>
      <w:r w:rsidR="002C235C">
        <w:rPr>
          <w:rFonts w:ascii="Calibri" w:hAnsi="Calibri"/>
          <w:iCs/>
          <w:lang w:val="en-AU"/>
        </w:rPr>
        <w:t xml:space="preserve"> </w:t>
      </w:r>
      <w:hyperlink w:anchor="Schedule2" w:history="1">
        <w:r w:rsidR="002C235C" w:rsidRPr="002C235C">
          <w:rPr>
            <w:rStyle w:val="Hyperlink"/>
            <w:rFonts w:ascii="Calibri" w:hAnsi="Calibri"/>
            <w:iCs/>
            <w:lang w:val="en-AU"/>
          </w:rPr>
          <w:t>Schedule 2</w:t>
        </w:r>
      </w:hyperlink>
      <w:r w:rsidR="002C235C">
        <w:rPr>
          <w:rFonts w:ascii="Calibri" w:hAnsi="Calibri"/>
          <w:iCs/>
          <w:lang w:val="en-AU"/>
        </w:rPr>
        <w:t>)</w:t>
      </w:r>
      <w:r>
        <w:rPr>
          <w:rFonts w:ascii="Calibri" w:hAnsi="Calibri"/>
          <w:iCs/>
          <w:lang w:val="en-AU"/>
        </w:rPr>
        <w:t xml:space="preserve"> was made.</w:t>
      </w:r>
    </w:p>
    <w:p w:rsidR="0021760D" w:rsidRDefault="0021760D" w:rsidP="00AE6687">
      <w:pPr>
        <w:spacing w:before="120"/>
        <w:ind w:left="720"/>
        <w:jc w:val="both"/>
        <w:rPr>
          <w:rFonts w:ascii="Calibri" w:hAnsi="Calibri"/>
          <w:iCs/>
          <w:lang w:val="en-AU"/>
        </w:rPr>
      </w:pPr>
      <w:r>
        <w:rPr>
          <w:rFonts w:ascii="Calibri" w:hAnsi="Calibri"/>
          <w:iCs/>
          <w:lang w:val="en-AU"/>
        </w:rPr>
        <w:t>Clause 5, as amended, agreed to.</w:t>
      </w:r>
    </w:p>
    <w:p w:rsidR="0021760D" w:rsidRDefault="0021760D" w:rsidP="00AE6687">
      <w:pPr>
        <w:spacing w:before="120"/>
        <w:ind w:left="720"/>
        <w:jc w:val="both"/>
        <w:rPr>
          <w:rFonts w:ascii="Calibri" w:hAnsi="Calibri"/>
          <w:iCs/>
          <w:lang w:val="en-AU"/>
        </w:rPr>
      </w:pPr>
      <w:r>
        <w:rPr>
          <w:rFonts w:ascii="Calibri" w:hAnsi="Calibri"/>
          <w:iCs/>
          <w:lang w:val="en-AU"/>
        </w:rPr>
        <w:t>Clause 6 agreed to.</w:t>
      </w:r>
    </w:p>
    <w:p w:rsidR="0021760D" w:rsidRDefault="0021760D" w:rsidP="00AE6687">
      <w:pPr>
        <w:spacing w:before="120"/>
        <w:ind w:left="720"/>
        <w:jc w:val="both"/>
        <w:rPr>
          <w:rFonts w:ascii="Calibri" w:hAnsi="Calibri"/>
          <w:iCs/>
          <w:lang w:val="en-AU"/>
        </w:rPr>
      </w:pPr>
      <w:r>
        <w:rPr>
          <w:rFonts w:ascii="Calibri" w:hAnsi="Calibri"/>
          <w:iCs/>
          <w:lang w:val="en-AU"/>
        </w:rPr>
        <w:t>Clause 7—</w:t>
      </w:r>
    </w:p>
    <w:p w:rsidR="0021760D" w:rsidRDefault="0021760D" w:rsidP="00AE6687">
      <w:pPr>
        <w:spacing w:before="120"/>
        <w:ind w:left="720"/>
        <w:jc w:val="both"/>
        <w:rPr>
          <w:rFonts w:ascii="Calibri" w:hAnsi="Calibri"/>
          <w:iCs/>
          <w:lang w:val="en-AU"/>
        </w:rPr>
      </w:pPr>
      <w:r>
        <w:rPr>
          <w:rFonts w:ascii="Calibri" w:hAnsi="Calibri"/>
          <w:iCs/>
          <w:lang w:val="en-AU"/>
        </w:rPr>
        <w:t xml:space="preserve">On the motion of Mrs Jones, her amendments Nos 23 to 25 </w:t>
      </w:r>
      <w:r w:rsidR="002C235C">
        <w:rPr>
          <w:rFonts w:ascii="Calibri" w:hAnsi="Calibri"/>
          <w:iCs/>
          <w:lang w:val="en-AU"/>
        </w:rPr>
        <w:t>(</w:t>
      </w:r>
      <w:r w:rsidR="002C235C">
        <w:rPr>
          <w:rFonts w:ascii="Calibri" w:hAnsi="Calibri"/>
          <w:i/>
          <w:iCs/>
          <w:lang w:val="en-AU"/>
        </w:rPr>
        <w:t>see</w:t>
      </w:r>
      <w:r w:rsidR="002C235C">
        <w:rPr>
          <w:rFonts w:ascii="Calibri" w:hAnsi="Calibri"/>
          <w:iCs/>
          <w:lang w:val="en-AU"/>
        </w:rPr>
        <w:t xml:space="preserve"> </w:t>
      </w:r>
      <w:hyperlink w:anchor="Schedule2" w:history="1">
        <w:r w:rsidR="002C235C" w:rsidRPr="002C235C">
          <w:rPr>
            <w:rStyle w:val="Hyperlink"/>
            <w:rFonts w:ascii="Calibri" w:hAnsi="Calibri"/>
            <w:iCs/>
            <w:lang w:val="en-AU"/>
          </w:rPr>
          <w:t>Schedule 2</w:t>
        </w:r>
      </w:hyperlink>
      <w:r w:rsidR="002C235C">
        <w:rPr>
          <w:rFonts w:ascii="Calibri" w:hAnsi="Calibri"/>
          <w:iCs/>
          <w:lang w:val="en-AU"/>
        </w:rPr>
        <w:t>)</w:t>
      </w:r>
      <w:r>
        <w:rPr>
          <w:rFonts w:ascii="Calibri" w:hAnsi="Calibri"/>
          <w:iCs/>
          <w:lang w:val="en-AU"/>
        </w:rPr>
        <w:t xml:space="preserve"> were made together.</w:t>
      </w:r>
    </w:p>
    <w:p w:rsidR="0021760D" w:rsidRDefault="0021760D" w:rsidP="00AE6687">
      <w:pPr>
        <w:spacing w:before="120"/>
        <w:ind w:left="720"/>
        <w:jc w:val="both"/>
        <w:rPr>
          <w:rFonts w:ascii="Calibri" w:hAnsi="Calibri"/>
          <w:iCs/>
          <w:lang w:val="en-AU"/>
        </w:rPr>
      </w:pPr>
      <w:r>
        <w:rPr>
          <w:rFonts w:ascii="Calibri" w:hAnsi="Calibri"/>
          <w:iCs/>
          <w:lang w:val="en-AU"/>
        </w:rPr>
        <w:t>Clause 7, as amended, agreed to.</w:t>
      </w:r>
    </w:p>
    <w:p w:rsidR="0021760D" w:rsidRDefault="0021760D" w:rsidP="001E00B4">
      <w:pPr>
        <w:keepNext/>
        <w:spacing w:before="120"/>
        <w:ind w:left="720"/>
        <w:jc w:val="both"/>
        <w:rPr>
          <w:rFonts w:ascii="Calibri" w:hAnsi="Calibri"/>
          <w:iCs/>
          <w:lang w:val="en-AU"/>
        </w:rPr>
      </w:pPr>
      <w:r>
        <w:rPr>
          <w:rFonts w:ascii="Calibri" w:hAnsi="Calibri"/>
          <w:iCs/>
          <w:lang w:val="en-AU"/>
        </w:rPr>
        <w:t>Clause 8—</w:t>
      </w:r>
    </w:p>
    <w:p w:rsidR="0021760D" w:rsidRDefault="0021760D" w:rsidP="001E00B4">
      <w:pPr>
        <w:keepNext/>
        <w:spacing w:before="120"/>
        <w:ind w:left="720"/>
        <w:jc w:val="both"/>
        <w:rPr>
          <w:rFonts w:ascii="Calibri" w:hAnsi="Calibri"/>
          <w:iCs/>
          <w:lang w:val="en-AU"/>
        </w:rPr>
      </w:pPr>
      <w:r>
        <w:rPr>
          <w:rFonts w:ascii="Calibri" w:hAnsi="Calibri"/>
          <w:iCs/>
          <w:lang w:val="en-AU"/>
        </w:rPr>
        <w:t xml:space="preserve">On the motion of Mrs Jones, her amendment No 26 </w:t>
      </w:r>
      <w:r w:rsidR="002C235C">
        <w:rPr>
          <w:rFonts w:ascii="Calibri" w:hAnsi="Calibri"/>
          <w:iCs/>
          <w:lang w:val="en-AU"/>
        </w:rPr>
        <w:t>(</w:t>
      </w:r>
      <w:r w:rsidR="002C235C">
        <w:rPr>
          <w:rFonts w:ascii="Calibri" w:hAnsi="Calibri"/>
          <w:i/>
          <w:iCs/>
          <w:lang w:val="en-AU"/>
        </w:rPr>
        <w:t>see</w:t>
      </w:r>
      <w:r w:rsidR="002C235C">
        <w:rPr>
          <w:rFonts w:ascii="Calibri" w:hAnsi="Calibri"/>
          <w:iCs/>
          <w:lang w:val="en-AU"/>
        </w:rPr>
        <w:t xml:space="preserve"> </w:t>
      </w:r>
      <w:hyperlink w:anchor="Schedule2" w:history="1">
        <w:r w:rsidR="002C235C" w:rsidRPr="002C235C">
          <w:rPr>
            <w:rStyle w:val="Hyperlink"/>
            <w:rFonts w:ascii="Calibri" w:hAnsi="Calibri"/>
            <w:iCs/>
            <w:lang w:val="en-AU"/>
          </w:rPr>
          <w:t>Schedule 2</w:t>
        </w:r>
      </w:hyperlink>
      <w:r w:rsidR="002C235C">
        <w:rPr>
          <w:rFonts w:ascii="Calibri" w:hAnsi="Calibri"/>
          <w:iCs/>
          <w:lang w:val="en-AU"/>
        </w:rPr>
        <w:t>)</w:t>
      </w:r>
      <w:r w:rsidR="003E5B04">
        <w:rPr>
          <w:rFonts w:ascii="Calibri" w:hAnsi="Calibri"/>
          <w:iCs/>
          <w:lang w:val="en-AU"/>
        </w:rPr>
        <w:t xml:space="preserve"> </w:t>
      </w:r>
      <w:r>
        <w:rPr>
          <w:rFonts w:ascii="Calibri" w:hAnsi="Calibri"/>
          <w:iCs/>
          <w:lang w:val="en-AU"/>
        </w:rPr>
        <w:t>was made.</w:t>
      </w:r>
    </w:p>
    <w:p w:rsidR="0021760D" w:rsidRDefault="003E5B04" w:rsidP="00AE6687">
      <w:pPr>
        <w:spacing w:before="120"/>
        <w:ind w:left="720"/>
        <w:jc w:val="both"/>
        <w:rPr>
          <w:rFonts w:ascii="Calibri" w:hAnsi="Calibri"/>
          <w:iCs/>
          <w:lang w:val="en-AU"/>
        </w:rPr>
      </w:pPr>
      <w:r>
        <w:rPr>
          <w:rFonts w:ascii="Calibri" w:hAnsi="Calibri"/>
          <w:iCs/>
          <w:lang w:val="en-AU"/>
        </w:rPr>
        <w:t>Clause 8, as amended, agreed to.</w:t>
      </w:r>
    </w:p>
    <w:p w:rsidR="003E5B04" w:rsidRDefault="003E5B04" w:rsidP="00AE6687">
      <w:pPr>
        <w:spacing w:before="120"/>
        <w:ind w:left="720"/>
        <w:jc w:val="both"/>
        <w:rPr>
          <w:rFonts w:ascii="Calibri" w:hAnsi="Calibri"/>
          <w:iCs/>
          <w:lang w:val="en-AU"/>
        </w:rPr>
      </w:pPr>
      <w:r>
        <w:rPr>
          <w:rFonts w:ascii="Calibri" w:hAnsi="Calibri"/>
          <w:iCs/>
          <w:lang w:val="en-AU"/>
        </w:rPr>
        <w:t>Clause 1—</w:t>
      </w:r>
    </w:p>
    <w:p w:rsidR="003E5B04" w:rsidRDefault="003E5B04" w:rsidP="003E5B04">
      <w:pPr>
        <w:spacing w:before="120"/>
        <w:ind w:left="720"/>
        <w:jc w:val="both"/>
        <w:rPr>
          <w:rFonts w:ascii="Calibri" w:hAnsi="Calibri"/>
          <w:iCs/>
          <w:lang w:val="en-AU"/>
        </w:rPr>
      </w:pPr>
      <w:r>
        <w:rPr>
          <w:rFonts w:ascii="Calibri" w:hAnsi="Calibri"/>
          <w:iCs/>
          <w:lang w:val="en-AU"/>
        </w:rPr>
        <w:t>On the motion of Mrs Jones, her amendment No 1 (</w:t>
      </w:r>
      <w:r>
        <w:rPr>
          <w:rFonts w:ascii="Calibri" w:hAnsi="Calibri"/>
          <w:i/>
          <w:iCs/>
          <w:lang w:val="en-AU"/>
        </w:rPr>
        <w:t>see</w:t>
      </w:r>
      <w:r>
        <w:rPr>
          <w:rFonts w:ascii="Calibri" w:hAnsi="Calibri"/>
          <w:iCs/>
          <w:lang w:val="en-AU"/>
        </w:rPr>
        <w:t xml:space="preserve"> </w:t>
      </w:r>
      <w:hyperlink w:anchor="Schedule2" w:history="1">
        <w:r w:rsidR="002C235C" w:rsidRPr="002C235C">
          <w:rPr>
            <w:rStyle w:val="Hyperlink"/>
            <w:rFonts w:ascii="Calibri" w:hAnsi="Calibri"/>
            <w:iCs/>
            <w:lang w:val="en-AU"/>
          </w:rPr>
          <w:t>Schedule 2</w:t>
        </w:r>
      </w:hyperlink>
      <w:r w:rsidR="002C235C">
        <w:rPr>
          <w:rFonts w:ascii="Calibri" w:hAnsi="Calibri"/>
          <w:iCs/>
          <w:lang w:val="en-AU"/>
        </w:rPr>
        <w:t>)</w:t>
      </w:r>
      <w:r>
        <w:rPr>
          <w:rFonts w:ascii="Calibri" w:hAnsi="Calibri"/>
          <w:iCs/>
          <w:lang w:val="en-AU"/>
        </w:rPr>
        <w:t xml:space="preserve"> was made.</w:t>
      </w:r>
    </w:p>
    <w:p w:rsidR="003E5B04" w:rsidRDefault="003E5B04" w:rsidP="00AE6687">
      <w:pPr>
        <w:spacing w:before="120"/>
        <w:ind w:left="720"/>
        <w:jc w:val="both"/>
        <w:rPr>
          <w:rFonts w:ascii="Calibri" w:hAnsi="Calibri"/>
          <w:iCs/>
          <w:lang w:val="en-AU"/>
        </w:rPr>
      </w:pPr>
      <w:r>
        <w:rPr>
          <w:rFonts w:ascii="Calibri" w:hAnsi="Calibri"/>
          <w:iCs/>
          <w:lang w:val="en-AU"/>
        </w:rPr>
        <w:t>Clause 1, as amended, agreed to.</w:t>
      </w:r>
    </w:p>
    <w:p w:rsidR="003E5B04" w:rsidRPr="0021760D" w:rsidRDefault="003E5B04" w:rsidP="00AE6687">
      <w:pPr>
        <w:spacing w:before="120"/>
        <w:ind w:left="720"/>
        <w:jc w:val="both"/>
        <w:rPr>
          <w:rFonts w:ascii="Calibri" w:hAnsi="Calibri"/>
          <w:iCs/>
          <w:lang w:val="en-AU"/>
        </w:rPr>
      </w:pPr>
      <w:r>
        <w:rPr>
          <w:rFonts w:ascii="Calibri" w:hAnsi="Calibri"/>
          <w:iCs/>
          <w:lang w:val="en-AU"/>
        </w:rPr>
        <w:t>Title agreed to.</w:t>
      </w:r>
    </w:p>
    <w:p w:rsidR="00AE6687" w:rsidRPr="00AE6687" w:rsidRDefault="00AE6687" w:rsidP="00AE6687">
      <w:pPr>
        <w:pBdr>
          <w:top w:val="thickThinLargeGap" w:sz="18" w:space="1" w:color="auto"/>
        </w:pBdr>
        <w:spacing w:before="180"/>
        <w:ind w:left="3427" w:right="3658"/>
        <w:jc w:val="center"/>
        <w:rPr>
          <w:rFonts w:ascii="Calibri" w:hAnsi="Calibri"/>
          <w:lang w:val="en-AU"/>
        </w:rPr>
      </w:pPr>
    </w:p>
    <w:p w:rsidR="00AE6687" w:rsidRPr="00AE6687" w:rsidRDefault="00AE6687" w:rsidP="00AE6687">
      <w:pPr>
        <w:ind w:left="720"/>
        <w:jc w:val="both"/>
        <w:rPr>
          <w:rFonts w:ascii="Calibri" w:hAnsi="Calibri"/>
          <w:lang w:val="en-AU"/>
        </w:rPr>
      </w:pPr>
      <w:r w:rsidRPr="00AE6687">
        <w:rPr>
          <w:rFonts w:ascii="Calibri" w:hAnsi="Calibri"/>
          <w:lang w:val="en-AU"/>
        </w:rPr>
        <w:t>Question—That this Bill, as amended, be agreed to—put and passed.</w:t>
      </w:r>
    </w:p>
    <w:p w:rsidR="002E16DE" w:rsidRPr="002E16DE" w:rsidRDefault="002E16DE" w:rsidP="002E16DE">
      <w:pPr>
        <w:keepNext/>
        <w:keepLines/>
        <w:tabs>
          <w:tab w:val="right" w:pos="339"/>
          <w:tab w:val="left" w:pos="720"/>
        </w:tabs>
        <w:spacing w:before="240"/>
        <w:ind w:left="720" w:hanging="720"/>
        <w:jc w:val="both"/>
        <w:rPr>
          <w:rFonts w:ascii="Calibri" w:hAnsi="Calibri"/>
          <w:b/>
          <w:caps/>
          <w:lang w:val="en-AU"/>
        </w:rPr>
      </w:pPr>
      <w:r w:rsidRPr="002E16DE">
        <w:rPr>
          <w:rFonts w:ascii="Calibri" w:hAnsi="Calibri"/>
          <w:b/>
          <w:caps/>
          <w:lang w:val="en-AU"/>
        </w:rPr>
        <w:tab/>
      </w:r>
      <w:r w:rsidR="000052D1">
        <w:rPr>
          <w:rFonts w:ascii="Calibri" w:hAnsi="Calibri"/>
          <w:b/>
          <w:bCs/>
          <w:caps/>
          <w:lang w:val="en-AU"/>
        </w:rPr>
        <w:fldChar w:fldCharType="begin"/>
      </w:r>
      <w:r w:rsidR="000052D1">
        <w:rPr>
          <w:rFonts w:ascii="Calibri" w:hAnsi="Calibri"/>
          <w:b/>
          <w:bCs/>
          <w:caps/>
          <w:lang w:val="en-AU"/>
        </w:rPr>
        <w:instrText xml:space="preserve"> SEQ A \* MERGEFORMAT </w:instrText>
      </w:r>
      <w:r w:rsidR="000052D1">
        <w:rPr>
          <w:rFonts w:ascii="Calibri" w:hAnsi="Calibri"/>
          <w:b/>
          <w:bCs/>
          <w:caps/>
          <w:lang w:val="en-AU"/>
        </w:rPr>
        <w:fldChar w:fldCharType="separate"/>
      </w:r>
      <w:r w:rsidR="00017E21">
        <w:rPr>
          <w:rFonts w:ascii="Calibri" w:hAnsi="Calibri"/>
          <w:b/>
          <w:bCs/>
          <w:caps/>
          <w:noProof/>
          <w:lang w:val="en-AU"/>
        </w:rPr>
        <w:t>19</w:t>
      </w:r>
      <w:r w:rsidR="000052D1">
        <w:rPr>
          <w:rFonts w:ascii="Calibri" w:hAnsi="Calibri"/>
          <w:b/>
          <w:bCs/>
          <w:caps/>
          <w:lang w:val="en-AU"/>
        </w:rPr>
        <w:fldChar w:fldCharType="end"/>
      </w:r>
      <w:r w:rsidRPr="002E16DE">
        <w:rPr>
          <w:rFonts w:ascii="Calibri" w:hAnsi="Calibri"/>
          <w:b/>
          <w:caps/>
          <w:lang w:val="en-AU"/>
        </w:rPr>
        <w:tab/>
      </w:r>
      <w:r>
        <w:rPr>
          <w:rFonts w:ascii="Calibri" w:hAnsi="Calibri"/>
          <w:b/>
          <w:caps/>
          <w:lang w:val="en-AU"/>
        </w:rPr>
        <w:t>Firearms Legislation Amendment Bill 2020</w:t>
      </w:r>
    </w:p>
    <w:p w:rsidR="002E16DE" w:rsidRPr="002E16DE" w:rsidRDefault="002E16DE" w:rsidP="002E16DE">
      <w:pPr>
        <w:spacing w:before="120"/>
        <w:ind w:left="720"/>
        <w:jc w:val="both"/>
        <w:rPr>
          <w:rFonts w:ascii="Calibri" w:hAnsi="Calibri"/>
          <w:lang w:val="en-AU"/>
        </w:rPr>
      </w:pPr>
      <w:r w:rsidRPr="002E16DE">
        <w:rPr>
          <w:rFonts w:ascii="Calibri" w:hAnsi="Calibri"/>
          <w:lang w:val="en-AU"/>
        </w:rPr>
        <w:t>The order of the day having been read for the resumption of the debate on the question—That this Bill be agreed to in principle—</w:t>
      </w:r>
    </w:p>
    <w:p w:rsidR="002E16DE" w:rsidRPr="002E16DE" w:rsidRDefault="002E16DE" w:rsidP="002E16DE">
      <w:pPr>
        <w:spacing w:before="120"/>
        <w:ind w:left="720"/>
        <w:jc w:val="both"/>
        <w:rPr>
          <w:rFonts w:ascii="Calibri" w:hAnsi="Calibri"/>
          <w:iCs/>
          <w:lang w:val="en-AU"/>
        </w:rPr>
      </w:pPr>
      <w:r w:rsidRPr="002E16DE">
        <w:rPr>
          <w:rFonts w:ascii="Calibri" w:hAnsi="Calibri"/>
          <w:iCs/>
          <w:lang w:val="en-AU"/>
        </w:rPr>
        <w:t>Debate resumed.</w:t>
      </w:r>
    </w:p>
    <w:p w:rsidR="002E16DE" w:rsidRPr="002E16DE" w:rsidRDefault="002E16DE" w:rsidP="002E16DE">
      <w:pPr>
        <w:spacing w:before="120"/>
        <w:ind w:left="720"/>
        <w:jc w:val="both"/>
        <w:rPr>
          <w:rFonts w:ascii="Calibri" w:hAnsi="Calibri"/>
          <w:iCs/>
          <w:lang w:val="en-AU"/>
        </w:rPr>
      </w:pPr>
      <w:r w:rsidRPr="002E16DE">
        <w:rPr>
          <w:rFonts w:ascii="Calibri" w:hAnsi="Calibri"/>
          <w:iCs/>
          <w:lang w:val="en-AU"/>
        </w:rPr>
        <w:t>Question—That this Bill be agreed to in principle—put and passed.</w:t>
      </w:r>
    </w:p>
    <w:p w:rsidR="002E16DE" w:rsidRPr="002E16DE" w:rsidRDefault="002E16DE" w:rsidP="002E16DE">
      <w:pPr>
        <w:spacing w:before="120"/>
        <w:ind w:left="720"/>
        <w:jc w:val="both"/>
        <w:rPr>
          <w:rFonts w:ascii="Calibri" w:hAnsi="Calibri"/>
          <w:iCs/>
          <w:lang w:val="en-AU"/>
        </w:rPr>
      </w:pPr>
      <w:r w:rsidRPr="002E16DE">
        <w:rPr>
          <w:rFonts w:ascii="Calibri" w:hAnsi="Calibri"/>
          <w:iCs/>
          <w:lang w:val="en-AU"/>
        </w:rPr>
        <w:t>Leave granted to dispense with the detail stage.</w:t>
      </w:r>
    </w:p>
    <w:p w:rsidR="002E16DE" w:rsidRPr="002E16DE" w:rsidRDefault="002E16DE" w:rsidP="002E16DE">
      <w:pPr>
        <w:spacing w:before="120"/>
        <w:ind w:left="720"/>
        <w:jc w:val="both"/>
        <w:rPr>
          <w:rFonts w:ascii="Calibri" w:hAnsi="Calibri"/>
          <w:lang w:val="en-AU"/>
        </w:rPr>
      </w:pPr>
      <w:r w:rsidRPr="002E16DE">
        <w:rPr>
          <w:rFonts w:ascii="Calibri" w:hAnsi="Calibri"/>
          <w:lang w:val="en-AU"/>
        </w:rPr>
        <w:t>Question—That this Bill be agreed to—put and passed.</w:t>
      </w:r>
    </w:p>
    <w:p w:rsidR="006D04A1" w:rsidRPr="006D04A1" w:rsidRDefault="006D04A1" w:rsidP="006D04A1">
      <w:pPr>
        <w:keepNext/>
        <w:keepLines/>
        <w:tabs>
          <w:tab w:val="right" w:pos="339"/>
          <w:tab w:val="left" w:pos="720"/>
        </w:tabs>
        <w:spacing w:before="240"/>
        <w:ind w:left="720" w:hanging="720"/>
        <w:jc w:val="both"/>
        <w:rPr>
          <w:rFonts w:ascii="Calibri" w:hAnsi="Calibri"/>
          <w:b/>
          <w:caps/>
          <w:lang w:val="en-AU"/>
        </w:rPr>
      </w:pPr>
      <w:r w:rsidRPr="006D04A1">
        <w:rPr>
          <w:rFonts w:ascii="Calibri" w:hAnsi="Calibri"/>
          <w:b/>
          <w:caps/>
          <w:lang w:val="en-AU"/>
        </w:rPr>
        <w:tab/>
      </w:r>
      <w:r w:rsidR="000052D1">
        <w:rPr>
          <w:rFonts w:ascii="Calibri" w:hAnsi="Calibri"/>
          <w:b/>
          <w:bCs/>
          <w:caps/>
          <w:lang w:val="en-AU"/>
        </w:rPr>
        <w:fldChar w:fldCharType="begin"/>
      </w:r>
      <w:r w:rsidR="000052D1">
        <w:rPr>
          <w:rFonts w:ascii="Calibri" w:hAnsi="Calibri"/>
          <w:b/>
          <w:bCs/>
          <w:caps/>
          <w:lang w:val="en-AU"/>
        </w:rPr>
        <w:instrText xml:space="preserve"> SEQ A \* MERGEFORMAT </w:instrText>
      </w:r>
      <w:r w:rsidR="000052D1">
        <w:rPr>
          <w:rFonts w:ascii="Calibri" w:hAnsi="Calibri"/>
          <w:b/>
          <w:bCs/>
          <w:caps/>
          <w:lang w:val="en-AU"/>
        </w:rPr>
        <w:fldChar w:fldCharType="separate"/>
      </w:r>
      <w:r w:rsidR="00017E21">
        <w:rPr>
          <w:rFonts w:ascii="Calibri" w:hAnsi="Calibri"/>
          <w:b/>
          <w:bCs/>
          <w:caps/>
          <w:noProof/>
          <w:lang w:val="en-AU"/>
        </w:rPr>
        <w:t>20</w:t>
      </w:r>
      <w:r w:rsidR="000052D1">
        <w:rPr>
          <w:rFonts w:ascii="Calibri" w:hAnsi="Calibri"/>
          <w:b/>
          <w:bCs/>
          <w:caps/>
          <w:lang w:val="en-AU"/>
        </w:rPr>
        <w:fldChar w:fldCharType="end"/>
      </w:r>
      <w:r w:rsidRPr="006D04A1">
        <w:rPr>
          <w:rFonts w:ascii="Calibri" w:hAnsi="Calibri"/>
          <w:b/>
          <w:caps/>
          <w:lang w:val="en-AU"/>
        </w:rPr>
        <w:tab/>
      </w:r>
      <w:r>
        <w:rPr>
          <w:rFonts w:ascii="Calibri" w:hAnsi="Calibri"/>
          <w:b/>
          <w:caps/>
          <w:lang w:val="en-AU"/>
        </w:rPr>
        <w:t>Loose-fill Asbestos Legislation Amendment Bill 2020</w:t>
      </w:r>
    </w:p>
    <w:p w:rsidR="006D04A1" w:rsidRPr="006D04A1" w:rsidRDefault="006D04A1" w:rsidP="006D04A1">
      <w:pPr>
        <w:spacing w:before="120"/>
        <w:ind w:left="720"/>
        <w:jc w:val="both"/>
        <w:rPr>
          <w:rFonts w:ascii="Calibri" w:hAnsi="Calibri"/>
          <w:lang w:val="en-AU"/>
        </w:rPr>
      </w:pPr>
      <w:r w:rsidRPr="006D04A1">
        <w:rPr>
          <w:rFonts w:ascii="Calibri" w:hAnsi="Calibri"/>
          <w:lang w:val="en-AU"/>
        </w:rPr>
        <w:t>The order of the day having been read for the resumption of the debate on the question—That this Bill be agreed to in principle—</w:t>
      </w:r>
    </w:p>
    <w:p w:rsidR="006D04A1" w:rsidRPr="006D04A1" w:rsidRDefault="006D04A1" w:rsidP="006D04A1">
      <w:pPr>
        <w:spacing w:before="120"/>
        <w:ind w:left="720"/>
        <w:jc w:val="both"/>
        <w:rPr>
          <w:rFonts w:ascii="Calibri" w:hAnsi="Calibri"/>
          <w:iCs/>
          <w:lang w:val="en-AU"/>
        </w:rPr>
      </w:pPr>
      <w:r w:rsidRPr="006D04A1">
        <w:rPr>
          <w:rFonts w:ascii="Calibri" w:hAnsi="Calibri"/>
          <w:iCs/>
          <w:lang w:val="en-AU"/>
        </w:rPr>
        <w:t>Debate resumed.</w:t>
      </w:r>
    </w:p>
    <w:p w:rsidR="006D04A1" w:rsidRPr="006D04A1" w:rsidRDefault="006D04A1" w:rsidP="006D04A1">
      <w:pPr>
        <w:spacing w:before="120"/>
        <w:ind w:left="720"/>
        <w:jc w:val="both"/>
        <w:rPr>
          <w:rFonts w:ascii="Calibri" w:hAnsi="Calibri"/>
          <w:iCs/>
          <w:lang w:val="en-AU"/>
        </w:rPr>
      </w:pPr>
      <w:r w:rsidRPr="006D04A1">
        <w:rPr>
          <w:rFonts w:ascii="Calibri" w:hAnsi="Calibri"/>
          <w:iCs/>
          <w:lang w:val="en-AU"/>
        </w:rPr>
        <w:t>Question—That this Bill be agreed to in principle—put and passed.</w:t>
      </w:r>
    </w:p>
    <w:p w:rsidR="006D04A1" w:rsidRPr="006D04A1" w:rsidRDefault="006D04A1" w:rsidP="006D04A1">
      <w:pPr>
        <w:spacing w:before="120"/>
        <w:ind w:left="720"/>
        <w:jc w:val="both"/>
        <w:rPr>
          <w:rFonts w:ascii="Calibri" w:hAnsi="Calibri"/>
          <w:iCs/>
          <w:lang w:val="en-AU"/>
        </w:rPr>
      </w:pPr>
      <w:r w:rsidRPr="006D04A1">
        <w:rPr>
          <w:rFonts w:ascii="Calibri" w:hAnsi="Calibri"/>
          <w:iCs/>
          <w:lang w:val="en-AU"/>
        </w:rPr>
        <w:t>Leave granted to dispense with the detail stage.</w:t>
      </w:r>
    </w:p>
    <w:p w:rsidR="006D04A1" w:rsidRPr="006D04A1" w:rsidRDefault="006D04A1" w:rsidP="006D04A1">
      <w:pPr>
        <w:spacing w:before="120"/>
        <w:ind w:left="720"/>
        <w:jc w:val="both"/>
        <w:rPr>
          <w:rFonts w:ascii="Calibri" w:hAnsi="Calibri"/>
          <w:lang w:val="en-AU"/>
        </w:rPr>
      </w:pPr>
      <w:r w:rsidRPr="006D04A1">
        <w:rPr>
          <w:rFonts w:ascii="Calibri" w:hAnsi="Calibri"/>
          <w:lang w:val="en-AU"/>
        </w:rPr>
        <w:t>Question—That this Bill be agreed to—put and passed.</w:t>
      </w:r>
    </w:p>
    <w:p w:rsidR="00CB22A5" w:rsidRPr="00CB22A5" w:rsidRDefault="00CB22A5" w:rsidP="00CB22A5">
      <w:pPr>
        <w:keepNext/>
        <w:keepLines/>
        <w:tabs>
          <w:tab w:val="right" w:pos="339"/>
          <w:tab w:val="left" w:pos="720"/>
        </w:tabs>
        <w:spacing w:before="240"/>
        <w:ind w:left="720" w:hanging="720"/>
        <w:jc w:val="both"/>
        <w:rPr>
          <w:rFonts w:ascii="Calibri" w:hAnsi="Calibri"/>
          <w:b/>
          <w:caps/>
          <w:lang w:val="en-AU"/>
        </w:rPr>
      </w:pPr>
      <w:r w:rsidRPr="00CB22A5">
        <w:rPr>
          <w:rFonts w:ascii="Calibri" w:hAnsi="Calibri"/>
          <w:b/>
          <w:caps/>
          <w:lang w:val="en-AU"/>
        </w:rPr>
        <w:tab/>
      </w:r>
      <w:r w:rsidR="000052D1">
        <w:rPr>
          <w:rFonts w:ascii="Calibri" w:hAnsi="Calibri"/>
          <w:b/>
          <w:bCs/>
          <w:caps/>
          <w:lang w:val="en-AU"/>
        </w:rPr>
        <w:fldChar w:fldCharType="begin"/>
      </w:r>
      <w:r w:rsidR="000052D1">
        <w:rPr>
          <w:rFonts w:ascii="Calibri" w:hAnsi="Calibri"/>
          <w:b/>
          <w:bCs/>
          <w:caps/>
          <w:lang w:val="en-AU"/>
        </w:rPr>
        <w:instrText xml:space="preserve"> SEQ A \* MERGEFORMAT </w:instrText>
      </w:r>
      <w:r w:rsidR="000052D1">
        <w:rPr>
          <w:rFonts w:ascii="Calibri" w:hAnsi="Calibri"/>
          <w:b/>
          <w:bCs/>
          <w:caps/>
          <w:lang w:val="en-AU"/>
        </w:rPr>
        <w:fldChar w:fldCharType="separate"/>
      </w:r>
      <w:r w:rsidR="00017E21">
        <w:rPr>
          <w:rFonts w:ascii="Calibri" w:hAnsi="Calibri"/>
          <w:b/>
          <w:bCs/>
          <w:caps/>
          <w:noProof/>
          <w:lang w:val="en-AU"/>
        </w:rPr>
        <w:t>21</w:t>
      </w:r>
      <w:r w:rsidR="000052D1">
        <w:rPr>
          <w:rFonts w:ascii="Calibri" w:hAnsi="Calibri"/>
          <w:b/>
          <w:bCs/>
          <w:caps/>
          <w:lang w:val="en-AU"/>
        </w:rPr>
        <w:fldChar w:fldCharType="end"/>
      </w:r>
      <w:r w:rsidRPr="00CB22A5">
        <w:rPr>
          <w:rFonts w:ascii="Calibri" w:hAnsi="Calibri"/>
          <w:b/>
          <w:caps/>
          <w:lang w:val="en-AU"/>
        </w:rPr>
        <w:tab/>
      </w:r>
      <w:r>
        <w:rPr>
          <w:rFonts w:ascii="Calibri" w:hAnsi="Calibri"/>
          <w:b/>
          <w:caps/>
          <w:lang w:val="en-AU"/>
        </w:rPr>
        <w:t>Labour Hire Licensing Bill 2020</w:t>
      </w:r>
    </w:p>
    <w:p w:rsidR="00CB22A5" w:rsidRPr="00CB22A5" w:rsidRDefault="00CB22A5" w:rsidP="00CB22A5">
      <w:pPr>
        <w:spacing w:before="120"/>
        <w:ind w:left="720"/>
        <w:jc w:val="both"/>
        <w:rPr>
          <w:rFonts w:ascii="Calibri" w:hAnsi="Calibri"/>
          <w:lang w:val="en-AU"/>
        </w:rPr>
      </w:pPr>
      <w:r w:rsidRPr="00CB22A5">
        <w:rPr>
          <w:rFonts w:ascii="Calibri" w:hAnsi="Calibri"/>
          <w:lang w:val="en-AU"/>
        </w:rPr>
        <w:t>The order of the day having been read for the resumption of the debate on the question—That this Bill be agreed to in principle—</w:t>
      </w:r>
    </w:p>
    <w:p w:rsidR="00CB22A5" w:rsidRDefault="00CB22A5" w:rsidP="00CB22A5">
      <w:pPr>
        <w:spacing w:before="120"/>
        <w:ind w:left="720"/>
        <w:jc w:val="both"/>
        <w:rPr>
          <w:rFonts w:ascii="Calibri" w:hAnsi="Calibri"/>
          <w:iCs/>
          <w:lang w:val="en-AU"/>
        </w:rPr>
      </w:pPr>
      <w:r w:rsidRPr="00CB22A5">
        <w:rPr>
          <w:rFonts w:ascii="Calibri" w:hAnsi="Calibri"/>
          <w:iCs/>
          <w:lang w:val="en-AU"/>
        </w:rPr>
        <w:t>Debate resumed.</w:t>
      </w:r>
    </w:p>
    <w:p w:rsidR="006B2531" w:rsidRPr="006B2531" w:rsidRDefault="006B2531" w:rsidP="00CB22A5">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Ms Orr (Minister for Employment and Workplace Safety) presented a revised explanatory statement to the Bill.</w:t>
      </w:r>
    </w:p>
    <w:p w:rsidR="00CB22A5" w:rsidRPr="00CB22A5" w:rsidRDefault="00CB22A5" w:rsidP="00CB22A5">
      <w:pPr>
        <w:spacing w:before="120"/>
        <w:ind w:left="720"/>
        <w:jc w:val="both"/>
        <w:rPr>
          <w:rFonts w:ascii="Calibri" w:hAnsi="Calibri"/>
          <w:iCs/>
          <w:lang w:val="en-AU"/>
        </w:rPr>
      </w:pPr>
      <w:r w:rsidRPr="00CB22A5">
        <w:rPr>
          <w:rFonts w:ascii="Calibri" w:hAnsi="Calibri"/>
          <w:iCs/>
          <w:lang w:val="en-AU"/>
        </w:rPr>
        <w:t>Question—That this Bill be agreed to in principle—put and passed.</w:t>
      </w:r>
    </w:p>
    <w:p w:rsidR="00CB22A5" w:rsidRPr="00CB22A5" w:rsidRDefault="00CB22A5" w:rsidP="00CB22A5">
      <w:pPr>
        <w:spacing w:before="120"/>
        <w:ind w:left="720"/>
        <w:jc w:val="both"/>
        <w:rPr>
          <w:rFonts w:ascii="Calibri" w:hAnsi="Calibri"/>
          <w:iCs/>
          <w:lang w:val="en-AU"/>
        </w:rPr>
      </w:pPr>
      <w:r w:rsidRPr="00CB22A5">
        <w:rPr>
          <w:rFonts w:ascii="Calibri" w:hAnsi="Calibri"/>
          <w:iCs/>
          <w:lang w:val="en-AU"/>
        </w:rPr>
        <w:t>Leave granted to dispense with the detail stage.</w:t>
      </w:r>
    </w:p>
    <w:p w:rsidR="00CB22A5" w:rsidRDefault="00CB22A5" w:rsidP="00CB22A5">
      <w:pPr>
        <w:spacing w:before="120"/>
        <w:ind w:left="720"/>
        <w:jc w:val="both"/>
        <w:rPr>
          <w:rFonts w:ascii="Calibri" w:hAnsi="Calibri"/>
          <w:lang w:val="en-AU"/>
        </w:rPr>
      </w:pPr>
      <w:r w:rsidRPr="00CB22A5">
        <w:rPr>
          <w:rFonts w:ascii="Calibri" w:hAnsi="Calibri"/>
          <w:lang w:val="en-AU"/>
        </w:rPr>
        <w:t>Question—That this Bill be agreed to—put.</w:t>
      </w:r>
    </w:p>
    <w:p w:rsidR="00BF3C02" w:rsidRDefault="002B7C45" w:rsidP="002B7C45">
      <w:pPr>
        <w:spacing w:before="120" w:after="120"/>
        <w:ind w:left="720"/>
        <w:jc w:val="both"/>
        <w:rPr>
          <w:rFonts w:ascii="Calibri" w:hAnsi="Calibri"/>
          <w:lang w:val="en-AU"/>
        </w:rPr>
      </w:pPr>
      <w:r>
        <w:rPr>
          <w:rFonts w:ascii="Calibri" w:hAnsi="Calibri"/>
          <w:lang w:val="en-AU"/>
        </w:rPr>
        <w:t>The Assembly voted—</w:t>
      </w:r>
    </w:p>
    <w:p w:rsidR="00BF3C02" w:rsidRDefault="00BF3C02">
      <w:pPr>
        <w:spacing w:after="160" w:line="259" w:lineRule="auto"/>
        <w:rPr>
          <w:rFonts w:ascii="Calibri" w:hAnsi="Calibri"/>
          <w:lang w:val="en-AU"/>
        </w:rPr>
      </w:pPr>
      <w:r>
        <w:rPr>
          <w:rFonts w:ascii="Calibri" w:hAnsi="Calibri"/>
          <w:lang w:val="en-AU"/>
        </w:rPr>
        <w:br w:type="page"/>
      </w:r>
    </w:p>
    <w:tbl>
      <w:tblPr>
        <w:tblpPr w:rightFromText="180" w:vertAnchor="text" w:tblpY="1"/>
        <w:tblOverlap w:val="never"/>
        <w:tblW w:w="9691" w:type="dxa"/>
        <w:tblLayout w:type="fixed"/>
        <w:tblCellMar>
          <w:left w:w="0" w:type="dxa"/>
          <w:right w:w="56" w:type="dxa"/>
        </w:tblCellMar>
        <w:tblLook w:val="0000" w:firstRow="0" w:lastRow="0" w:firstColumn="0" w:lastColumn="0" w:noHBand="0" w:noVBand="0"/>
      </w:tblPr>
      <w:tblGrid>
        <w:gridCol w:w="720"/>
        <w:gridCol w:w="2041"/>
        <w:gridCol w:w="1321"/>
        <w:gridCol w:w="624"/>
        <w:gridCol w:w="154"/>
        <w:gridCol w:w="720"/>
        <w:gridCol w:w="2070"/>
        <w:gridCol w:w="1629"/>
        <w:gridCol w:w="412"/>
      </w:tblGrid>
      <w:tr w:rsidR="002B7C45" w:rsidTr="002B7C45">
        <w:trPr>
          <w:gridAfter w:val="1"/>
          <w:wAfter w:w="412" w:type="dxa"/>
        </w:trPr>
        <w:tc>
          <w:tcPr>
            <w:tcW w:w="4082" w:type="dxa"/>
            <w:gridSpan w:val="3"/>
            <w:shd w:val="clear" w:color="auto" w:fill="auto"/>
          </w:tcPr>
          <w:p w:rsidR="002B7C45" w:rsidRDefault="002B7C45" w:rsidP="00BF3C02">
            <w:pPr>
              <w:keepNext/>
              <w:keepLines/>
              <w:tabs>
                <w:tab w:val="center" w:pos="2340"/>
              </w:tabs>
              <w:spacing w:before="120"/>
              <w:rPr>
                <w:rFonts w:ascii="Calibri" w:hAnsi="Calibri"/>
                <w:lang w:val="en-AU"/>
              </w:rPr>
            </w:pPr>
            <w:r>
              <w:rPr>
                <w:rFonts w:ascii="Calibri" w:hAnsi="Calibri"/>
                <w:lang w:val="en-AU"/>
              </w:rPr>
              <w:lastRenderedPageBreak/>
              <w:tab/>
              <w:t>AYES, 7</w:t>
            </w:r>
          </w:p>
        </w:tc>
        <w:tc>
          <w:tcPr>
            <w:tcW w:w="624" w:type="dxa"/>
            <w:shd w:val="clear" w:color="auto" w:fill="auto"/>
          </w:tcPr>
          <w:p w:rsidR="002B7C45" w:rsidRDefault="002B7C45" w:rsidP="00BF3C02">
            <w:pPr>
              <w:keepNext/>
              <w:keepLines/>
              <w:spacing w:before="120"/>
              <w:rPr>
                <w:rFonts w:ascii="Calibri" w:hAnsi="Calibri"/>
                <w:lang w:val="en-AU"/>
              </w:rPr>
            </w:pPr>
          </w:p>
        </w:tc>
        <w:tc>
          <w:tcPr>
            <w:tcW w:w="4573" w:type="dxa"/>
            <w:gridSpan w:val="4"/>
            <w:shd w:val="clear" w:color="auto" w:fill="auto"/>
          </w:tcPr>
          <w:p w:rsidR="002B7C45" w:rsidRDefault="002B7C45" w:rsidP="00BF3C02">
            <w:pPr>
              <w:keepNext/>
              <w:keepLines/>
              <w:tabs>
                <w:tab w:val="center" w:pos="2584"/>
              </w:tabs>
              <w:spacing w:before="120"/>
              <w:rPr>
                <w:rFonts w:ascii="Calibri" w:hAnsi="Calibri"/>
                <w:lang w:val="en-AU"/>
              </w:rPr>
            </w:pPr>
            <w:r>
              <w:rPr>
                <w:rFonts w:ascii="Calibri" w:hAnsi="Calibri"/>
                <w:lang w:val="en-AU"/>
              </w:rPr>
              <w:tab/>
              <w:t>NOES, 6</w:t>
            </w:r>
          </w:p>
        </w:tc>
      </w:tr>
      <w:tr w:rsidR="002B7C45" w:rsidTr="002B7C45">
        <w:trPr>
          <w:gridBefore w:val="1"/>
          <w:wBefore w:w="720" w:type="dxa"/>
          <w:trHeight w:hRule="exact" w:val="312"/>
        </w:trPr>
        <w:tc>
          <w:tcPr>
            <w:tcW w:w="2041" w:type="dxa"/>
            <w:shd w:val="clear" w:color="auto" w:fill="auto"/>
          </w:tcPr>
          <w:p w:rsidR="002B7C45" w:rsidRDefault="002B7C45" w:rsidP="00BF3C02">
            <w:pPr>
              <w:keepNext/>
              <w:keepLines/>
              <w:rPr>
                <w:rFonts w:ascii="Calibri" w:hAnsi="Calibri"/>
                <w:lang w:val="en-AU"/>
              </w:rPr>
            </w:pPr>
            <w:r>
              <w:rPr>
                <w:rFonts w:ascii="Calibri" w:hAnsi="Calibri"/>
                <w:lang w:val="en-AU"/>
              </w:rPr>
              <w:t>Ms Berry</w:t>
            </w:r>
          </w:p>
        </w:tc>
        <w:tc>
          <w:tcPr>
            <w:tcW w:w="2099" w:type="dxa"/>
            <w:gridSpan w:val="3"/>
            <w:shd w:val="clear" w:color="auto" w:fill="auto"/>
          </w:tcPr>
          <w:p w:rsidR="002B7C45" w:rsidRDefault="002B7C45" w:rsidP="00BF3C02">
            <w:pPr>
              <w:keepNext/>
              <w:keepLines/>
              <w:rPr>
                <w:rFonts w:ascii="Calibri" w:hAnsi="Calibri"/>
                <w:lang w:val="en-AU"/>
              </w:rPr>
            </w:pPr>
            <w:r>
              <w:rPr>
                <w:rFonts w:ascii="Calibri" w:hAnsi="Calibri"/>
                <w:lang w:val="en-AU"/>
              </w:rPr>
              <w:t>Mr Gentleman</w:t>
            </w:r>
          </w:p>
        </w:tc>
        <w:tc>
          <w:tcPr>
            <w:tcW w:w="720" w:type="dxa"/>
            <w:shd w:val="clear" w:color="auto" w:fill="auto"/>
          </w:tcPr>
          <w:p w:rsidR="002B7C45" w:rsidRDefault="002B7C45" w:rsidP="00BF3C02">
            <w:pPr>
              <w:keepNext/>
              <w:keepLines/>
              <w:spacing w:before="120"/>
              <w:rPr>
                <w:rFonts w:ascii="Calibri" w:hAnsi="Calibri"/>
                <w:lang w:val="en-AU"/>
              </w:rPr>
            </w:pPr>
          </w:p>
        </w:tc>
        <w:tc>
          <w:tcPr>
            <w:tcW w:w="2070" w:type="dxa"/>
            <w:shd w:val="clear" w:color="auto" w:fill="auto"/>
          </w:tcPr>
          <w:p w:rsidR="002B7C45" w:rsidRDefault="002B7C45" w:rsidP="00BF3C02">
            <w:pPr>
              <w:keepNext/>
              <w:keepLines/>
              <w:rPr>
                <w:rFonts w:ascii="Calibri" w:hAnsi="Calibri"/>
                <w:lang w:val="en-AU"/>
              </w:rPr>
            </w:pPr>
            <w:r>
              <w:rPr>
                <w:rFonts w:ascii="Calibri" w:hAnsi="Calibri"/>
                <w:lang w:val="en-AU"/>
              </w:rPr>
              <w:t>Miss C. Burch</w:t>
            </w:r>
          </w:p>
        </w:tc>
        <w:tc>
          <w:tcPr>
            <w:tcW w:w="2041" w:type="dxa"/>
            <w:gridSpan w:val="2"/>
            <w:shd w:val="clear" w:color="auto" w:fill="auto"/>
          </w:tcPr>
          <w:p w:rsidR="002B7C45" w:rsidRDefault="002B7C45" w:rsidP="00BF3C02">
            <w:pPr>
              <w:keepNext/>
              <w:keepLines/>
              <w:rPr>
                <w:rFonts w:ascii="Calibri" w:hAnsi="Calibri"/>
                <w:lang w:val="en-AU"/>
              </w:rPr>
            </w:pPr>
            <w:r>
              <w:rPr>
                <w:rFonts w:ascii="Calibri" w:hAnsi="Calibri"/>
                <w:lang w:val="en-AU"/>
              </w:rPr>
              <w:t>Mr Parton</w:t>
            </w:r>
          </w:p>
        </w:tc>
      </w:tr>
      <w:tr w:rsidR="002B7C45" w:rsidTr="002B7C45">
        <w:trPr>
          <w:gridBefore w:val="1"/>
          <w:wBefore w:w="720" w:type="dxa"/>
          <w:trHeight w:hRule="exact" w:val="312"/>
        </w:trPr>
        <w:tc>
          <w:tcPr>
            <w:tcW w:w="2041" w:type="dxa"/>
            <w:shd w:val="clear" w:color="auto" w:fill="auto"/>
          </w:tcPr>
          <w:p w:rsidR="002B7C45" w:rsidRDefault="002B7C45" w:rsidP="002B7C45">
            <w:pPr>
              <w:rPr>
                <w:rFonts w:ascii="Calibri" w:hAnsi="Calibri"/>
                <w:lang w:val="en-AU"/>
              </w:rPr>
            </w:pPr>
            <w:r>
              <w:rPr>
                <w:rFonts w:ascii="Calibri" w:hAnsi="Calibri"/>
                <w:lang w:val="en-AU"/>
              </w:rPr>
              <w:t>Ms J. Burch</w:t>
            </w:r>
          </w:p>
        </w:tc>
        <w:tc>
          <w:tcPr>
            <w:tcW w:w="2099" w:type="dxa"/>
            <w:gridSpan w:val="3"/>
            <w:shd w:val="clear" w:color="auto" w:fill="auto"/>
          </w:tcPr>
          <w:p w:rsidR="002B7C45" w:rsidRDefault="002B7C45" w:rsidP="002B7C45">
            <w:pPr>
              <w:rPr>
                <w:rFonts w:ascii="Calibri" w:hAnsi="Calibri"/>
                <w:lang w:val="en-AU"/>
              </w:rPr>
            </w:pPr>
            <w:r>
              <w:rPr>
                <w:rFonts w:ascii="Calibri" w:hAnsi="Calibri"/>
                <w:lang w:val="en-AU"/>
              </w:rPr>
              <w:t>Ms Orr</w:t>
            </w:r>
          </w:p>
        </w:tc>
        <w:tc>
          <w:tcPr>
            <w:tcW w:w="720" w:type="dxa"/>
            <w:shd w:val="clear" w:color="auto" w:fill="auto"/>
          </w:tcPr>
          <w:p w:rsidR="002B7C45" w:rsidRDefault="002B7C45" w:rsidP="002B7C45">
            <w:pPr>
              <w:spacing w:before="120"/>
              <w:rPr>
                <w:rFonts w:ascii="Calibri" w:hAnsi="Calibri"/>
                <w:lang w:val="en-AU"/>
              </w:rPr>
            </w:pPr>
          </w:p>
        </w:tc>
        <w:tc>
          <w:tcPr>
            <w:tcW w:w="2070" w:type="dxa"/>
            <w:shd w:val="clear" w:color="auto" w:fill="auto"/>
          </w:tcPr>
          <w:p w:rsidR="002B7C45" w:rsidRDefault="002B7C45" w:rsidP="002B7C45">
            <w:pPr>
              <w:rPr>
                <w:rFonts w:ascii="Calibri" w:hAnsi="Calibri"/>
                <w:lang w:val="en-AU"/>
              </w:rPr>
            </w:pPr>
            <w:r>
              <w:rPr>
                <w:rFonts w:ascii="Calibri" w:hAnsi="Calibri"/>
                <w:lang w:val="en-AU"/>
              </w:rPr>
              <w:t>Mr Coe</w:t>
            </w:r>
          </w:p>
        </w:tc>
        <w:tc>
          <w:tcPr>
            <w:tcW w:w="2041" w:type="dxa"/>
            <w:gridSpan w:val="2"/>
            <w:shd w:val="clear" w:color="auto" w:fill="auto"/>
          </w:tcPr>
          <w:p w:rsidR="002B7C45" w:rsidRDefault="002B7C45" w:rsidP="002B7C45">
            <w:pPr>
              <w:rPr>
                <w:rFonts w:ascii="Calibri" w:hAnsi="Calibri"/>
                <w:lang w:val="en-AU"/>
              </w:rPr>
            </w:pPr>
            <w:r>
              <w:rPr>
                <w:rFonts w:ascii="Calibri" w:hAnsi="Calibri"/>
                <w:lang w:val="en-AU"/>
              </w:rPr>
              <w:t>Mr Wall</w:t>
            </w:r>
          </w:p>
        </w:tc>
      </w:tr>
      <w:tr w:rsidR="002B7C45" w:rsidTr="002B7C45">
        <w:trPr>
          <w:gridBefore w:val="1"/>
          <w:wBefore w:w="720" w:type="dxa"/>
          <w:trHeight w:hRule="exact" w:val="312"/>
        </w:trPr>
        <w:tc>
          <w:tcPr>
            <w:tcW w:w="2041" w:type="dxa"/>
            <w:shd w:val="clear" w:color="auto" w:fill="auto"/>
          </w:tcPr>
          <w:p w:rsidR="002B7C45" w:rsidRDefault="002B7C45" w:rsidP="002B7C45">
            <w:pPr>
              <w:rPr>
                <w:rFonts w:ascii="Calibri" w:hAnsi="Calibri"/>
                <w:lang w:val="en-AU"/>
              </w:rPr>
            </w:pPr>
            <w:r>
              <w:rPr>
                <w:rFonts w:ascii="Calibri" w:hAnsi="Calibri"/>
                <w:lang w:val="en-AU"/>
              </w:rPr>
              <w:t>Ms Cheyne</w:t>
            </w:r>
          </w:p>
        </w:tc>
        <w:tc>
          <w:tcPr>
            <w:tcW w:w="2099" w:type="dxa"/>
            <w:gridSpan w:val="3"/>
            <w:shd w:val="clear" w:color="auto" w:fill="auto"/>
          </w:tcPr>
          <w:p w:rsidR="002B7C45" w:rsidRDefault="002B7C45" w:rsidP="002B7C45">
            <w:pPr>
              <w:rPr>
                <w:rFonts w:ascii="Calibri" w:hAnsi="Calibri"/>
                <w:lang w:val="en-AU"/>
              </w:rPr>
            </w:pPr>
            <w:r>
              <w:rPr>
                <w:rFonts w:ascii="Calibri" w:hAnsi="Calibri"/>
                <w:lang w:val="en-AU"/>
              </w:rPr>
              <w:t>Mr Rattenbury</w:t>
            </w:r>
          </w:p>
        </w:tc>
        <w:tc>
          <w:tcPr>
            <w:tcW w:w="720" w:type="dxa"/>
            <w:shd w:val="clear" w:color="auto" w:fill="auto"/>
          </w:tcPr>
          <w:p w:rsidR="002B7C45" w:rsidRDefault="002B7C45" w:rsidP="002B7C45">
            <w:pPr>
              <w:spacing w:before="120"/>
              <w:rPr>
                <w:rFonts w:ascii="Calibri" w:hAnsi="Calibri"/>
                <w:lang w:val="en-AU"/>
              </w:rPr>
            </w:pPr>
          </w:p>
        </w:tc>
        <w:tc>
          <w:tcPr>
            <w:tcW w:w="2070" w:type="dxa"/>
            <w:shd w:val="clear" w:color="auto" w:fill="auto"/>
          </w:tcPr>
          <w:p w:rsidR="002B7C45" w:rsidRDefault="002B7C45" w:rsidP="002B7C45">
            <w:pPr>
              <w:rPr>
                <w:rFonts w:ascii="Calibri" w:hAnsi="Calibri"/>
                <w:lang w:val="en-AU"/>
              </w:rPr>
            </w:pPr>
            <w:r>
              <w:rPr>
                <w:rFonts w:ascii="Calibri" w:hAnsi="Calibri"/>
                <w:lang w:val="en-AU"/>
              </w:rPr>
              <w:t>Mr Hanson</w:t>
            </w:r>
          </w:p>
        </w:tc>
        <w:tc>
          <w:tcPr>
            <w:tcW w:w="2041" w:type="dxa"/>
            <w:gridSpan w:val="2"/>
            <w:shd w:val="clear" w:color="auto" w:fill="auto"/>
          </w:tcPr>
          <w:p w:rsidR="002B7C45" w:rsidRDefault="002B7C45" w:rsidP="002B7C45">
            <w:pPr>
              <w:spacing w:before="120"/>
              <w:rPr>
                <w:rFonts w:ascii="Calibri" w:hAnsi="Calibri"/>
                <w:lang w:val="en-AU"/>
              </w:rPr>
            </w:pPr>
          </w:p>
        </w:tc>
      </w:tr>
      <w:tr w:rsidR="002B7C45" w:rsidTr="002B7C45">
        <w:trPr>
          <w:gridBefore w:val="1"/>
          <w:wBefore w:w="720" w:type="dxa"/>
          <w:trHeight w:hRule="exact" w:val="312"/>
        </w:trPr>
        <w:tc>
          <w:tcPr>
            <w:tcW w:w="2041" w:type="dxa"/>
            <w:shd w:val="clear" w:color="auto" w:fill="auto"/>
          </w:tcPr>
          <w:p w:rsidR="002B7C45" w:rsidRDefault="002B7C45" w:rsidP="002B7C45">
            <w:pPr>
              <w:rPr>
                <w:rFonts w:ascii="Calibri" w:hAnsi="Calibri"/>
                <w:lang w:val="en-AU"/>
              </w:rPr>
            </w:pPr>
            <w:r>
              <w:rPr>
                <w:rFonts w:ascii="Calibri" w:hAnsi="Calibri"/>
                <w:lang w:val="en-AU"/>
              </w:rPr>
              <w:t>Ms Cody</w:t>
            </w:r>
          </w:p>
        </w:tc>
        <w:tc>
          <w:tcPr>
            <w:tcW w:w="2099" w:type="dxa"/>
            <w:gridSpan w:val="3"/>
            <w:shd w:val="clear" w:color="auto" w:fill="auto"/>
          </w:tcPr>
          <w:p w:rsidR="002B7C45" w:rsidRDefault="002B7C45" w:rsidP="002B7C45">
            <w:pPr>
              <w:spacing w:before="120"/>
              <w:rPr>
                <w:rFonts w:ascii="Calibri" w:hAnsi="Calibri"/>
                <w:lang w:val="en-AU"/>
              </w:rPr>
            </w:pPr>
          </w:p>
        </w:tc>
        <w:tc>
          <w:tcPr>
            <w:tcW w:w="720" w:type="dxa"/>
            <w:shd w:val="clear" w:color="auto" w:fill="auto"/>
          </w:tcPr>
          <w:p w:rsidR="002B7C45" w:rsidRDefault="002B7C45" w:rsidP="002B7C45">
            <w:pPr>
              <w:spacing w:before="120"/>
              <w:rPr>
                <w:rFonts w:ascii="Calibri" w:hAnsi="Calibri"/>
                <w:lang w:val="en-AU"/>
              </w:rPr>
            </w:pPr>
          </w:p>
        </w:tc>
        <w:tc>
          <w:tcPr>
            <w:tcW w:w="2070" w:type="dxa"/>
            <w:shd w:val="clear" w:color="auto" w:fill="auto"/>
          </w:tcPr>
          <w:p w:rsidR="002B7C45" w:rsidRDefault="002B7C45" w:rsidP="002B7C45">
            <w:pPr>
              <w:rPr>
                <w:rFonts w:ascii="Calibri" w:hAnsi="Calibri"/>
                <w:lang w:val="en-AU"/>
              </w:rPr>
            </w:pPr>
            <w:r>
              <w:rPr>
                <w:rFonts w:ascii="Calibri" w:hAnsi="Calibri"/>
                <w:lang w:val="en-AU"/>
              </w:rPr>
              <w:t>Mr Milligan</w:t>
            </w:r>
          </w:p>
        </w:tc>
        <w:tc>
          <w:tcPr>
            <w:tcW w:w="2041" w:type="dxa"/>
            <w:gridSpan w:val="2"/>
            <w:shd w:val="clear" w:color="auto" w:fill="auto"/>
          </w:tcPr>
          <w:p w:rsidR="002B7C45" w:rsidRDefault="002B7C45" w:rsidP="002B7C45">
            <w:pPr>
              <w:spacing w:before="120"/>
              <w:rPr>
                <w:rFonts w:ascii="Calibri" w:hAnsi="Calibri"/>
                <w:lang w:val="en-AU"/>
              </w:rPr>
            </w:pPr>
          </w:p>
        </w:tc>
      </w:tr>
    </w:tbl>
    <w:p w:rsidR="002B7C45" w:rsidRDefault="002B7C45" w:rsidP="002B7C45">
      <w:pPr>
        <w:spacing w:before="120"/>
        <w:ind w:left="720"/>
        <w:rPr>
          <w:rFonts w:ascii="Calibri" w:hAnsi="Calibri"/>
          <w:lang w:val="en-AU"/>
        </w:rPr>
      </w:pPr>
      <w:r>
        <w:rPr>
          <w:rFonts w:ascii="Calibri" w:hAnsi="Calibri"/>
          <w:lang w:val="en-AU"/>
        </w:rPr>
        <w:t>And so it was resolved in the affirmative—Bill agreed to.</w:t>
      </w:r>
    </w:p>
    <w:p w:rsidR="00BF3C02" w:rsidRPr="00486567" w:rsidRDefault="00BF3C02" w:rsidP="00BF3C02">
      <w:pPr>
        <w:keepNext/>
        <w:keepLines/>
        <w:tabs>
          <w:tab w:val="right" w:pos="339"/>
          <w:tab w:val="left" w:pos="720"/>
        </w:tabs>
        <w:spacing w:before="240"/>
        <w:ind w:left="720" w:hanging="720"/>
        <w:jc w:val="both"/>
        <w:rPr>
          <w:rFonts w:ascii="Calibri" w:hAnsi="Calibri"/>
          <w:b/>
          <w:caps/>
          <w:lang w:val="en-AU"/>
        </w:rPr>
      </w:pPr>
      <w:r w:rsidRPr="00486567">
        <w:rPr>
          <w:rFonts w:ascii="Calibri" w:hAnsi="Calibri"/>
          <w:caps/>
          <w:lang w:val="en-AU"/>
        </w:rPr>
        <w:tab/>
      </w:r>
      <w:r w:rsidR="00D35BD0">
        <w:rPr>
          <w:rFonts w:ascii="Calibri" w:hAnsi="Calibri"/>
          <w:b/>
          <w:bCs/>
          <w:caps/>
          <w:lang w:val="en-AU"/>
        </w:rPr>
        <w:t>22</w:t>
      </w:r>
      <w:r w:rsidRPr="00486567">
        <w:rPr>
          <w:rFonts w:ascii="Calibri" w:hAnsi="Calibri"/>
          <w:caps/>
          <w:lang w:val="en-AU"/>
        </w:rPr>
        <w:tab/>
      </w:r>
      <w:r w:rsidRPr="00486567">
        <w:rPr>
          <w:rFonts w:ascii="Calibri" w:hAnsi="Calibri"/>
          <w:b/>
          <w:caps/>
          <w:lang w:val="en-AU"/>
        </w:rPr>
        <w:t>SUSPENSION OF STANDING ORDERS—EXTENSION OF ADJOURNMENT DEBATE</w:t>
      </w:r>
    </w:p>
    <w:p w:rsidR="00BF3C02" w:rsidRPr="00486567" w:rsidRDefault="00BF3C02" w:rsidP="00BF3C02">
      <w:pPr>
        <w:tabs>
          <w:tab w:val="left" w:pos="1197"/>
          <w:tab w:val="left" w:pos="1767"/>
        </w:tabs>
        <w:spacing w:before="120"/>
        <w:ind w:left="720"/>
        <w:jc w:val="both"/>
        <w:rPr>
          <w:rFonts w:ascii="Calibri" w:hAnsi="Calibri"/>
          <w:lang w:val="en-AU"/>
        </w:rPr>
      </w:pPr>
      <w:r w:rsidRPr="00486567">
        <w:rPr>
          <w:rFonts w:ascii="Calibri" w:hAnsi="Calibri"/>
          <w:lang w:val="en-AU"/>
        </w:rPr>
        <w:t>Mr Gentleman (Manager of Government Business) moved—That so much of the standing orders be suspended as would prevent the adjournment debate for today</w:t>
      </w:r>
      <w:r w:rsidR="00D35BD0">
        <w:rPr>
          <w:rFonts w:ascii="Calibri" w:hAnsi="Calibri"/>
          <w:lang w:val="en-AU"/>
        </w:rPr>
        <w:t>’</w:t>
      </w:r>
      <w:r w:rsidRPr="00486567">
        <w:rPr>
          <w:rFonts w:ascii="Calibri" w:hAnsi="Calibri"/>
          <w:lang w:val="en-AU"/>
        </w:rPr>
        <w:t>s sitting continuing past 30 minutes.</w:t>
      </w:r>
    </w:p>
    <w:p w:rsidR="00BF3C02" w:rsidRPr="00486567" w:rsidRDefault="00BF3C02" w:rsidP="00BF3C02">
      <w:pPr>
        <w:tabs>
          <w:tab w:val="left" w:pos="1197"/>
          <w:tab w:val="left" w:pos="1767"/>
        </w:tabs>
        <w:spacing w:before="120"/>
        <w:ind w:left="720"/>
        <w:jc w:val="both"/>
        <w:rPr>
          <w:rFonts w:ascii="Calibri" w:hAnsi="Calibri"/>
          <w:lang w:val="en-AU"/>
        </w:rPr>
      </w:pPr>
      <w:r w:rsidRPr="00486567">
        <w:rPr>
          <w:rFonts w:ascii="Calibri" w:hAnsi="Calibri"/>
          <w:lang w:val="en-AU"/>
        </w:rPr>
        <w:t>Question—put and passed, with the concurrence of an absolute majority.</w:t>
      </w:r>
    </w:p>
    <w:p w:rsidR="009D77CC" w:rsidRPr="009D77CC" w:rsidRDefault="009D77CC" w:rsidP="009D77CC">
      <w:pPr>
        <w:keepNext/>
        <w:keepLines/>
        <w:tabs>
          <w:tab w:val="right" w:pos="339"/>
          <w:tab w:val="left" w:pos="720"/>
        </w:tabs>
        <w:spacing w:before="240"/>
        <w:ind w:left="720" w:hanging="720"/>
        <w:jc w:val="both"/>
        <w:rPr>
          <w:rFonts w:ascii="Calibri" w:hAnsi="Calibri"/>
          <w:b/>
          <w:lang w:val="en-AU"/>
        </w:rPr>
      </w:pPr>
      <w:r w:rsidRPr="009D77CC">
        <w:rPr>
          <w:rFonts w:ascii="Calibri" w:hAnsi="Calibri"/>
          <w:b/>
          <w:lang w:val="en-AU"/>
        </w:rPr>
        <w:tab/>
      </w:r>
      <w:r w:rsidR="00D35BD0">
        <w:rPr>
          <w:rFonts w:ascii="Calibri" w:hAnsi="Calibri"/>
          <w:b/>
          <w:bCs/>
          <w:lang w:val="en-AU"/>
        </w:rPr>
        <w:t>23</w:t>
      </w:r>
      <w:r w:rsidRPr="009D77CC">
        <w:rPr>
          <w:rFonts w:ascii="Calibri" w:hAnsi="Calibri"/>
          <w:b/>
          <w:lang w:val="en-AU"/>
        </w:rPr>
        <w:tab/>
        <w:t>ADJOURNMENT</w:t>
      </w:r>
    </w:p>
    <w:p w:rsidR="009D77CC" w:rsidRPr="009D77CC" w:rsidRDefault="00501FC2" w:rsidP="009D77CC">
      <w:pPr>
        <w:spacing w:before="120"/>
        <w:ind w:left="720"/>
        <w:jc w:val="both"/>
        <w:rPr>
          <w:rFonts w:ascii="Calibri" w:hAnsi="Calibri"/>
          <w:lang w:val="en-AU"/>
        </w:rPr>
      </w:pPr>
      <w:r>
        <w:rPr>
          <w:rFonts w:ascii="Calibri" w:hAnsi="Calibri"/>
          <w:lang w:val="en-AU"/>
        </w:rPr>
        <w:t>Mr Gentleman</w:t>
      </w:r>
      <w:r w:rsidR="009D77CC" w:rsidRPr="009D77CC">
        <w:rPr>
          <w:rFonts w:ascii="Calibri" w:hAnsi="Calibri"/>
          <w:lang w:val="en-AU"/>
        </w:rPr>
        <w:t xml:space="preserve"> (Manager of Government Business) moved—That the Assembly do now adjourn.</w:t>
      </w:r>
    </w:p>
    <w:p w:rsidR="009D77CC" w:rsidRPr="009D77CC" w:rsidRDefault="009D77CC" w:rsidP="009D77CC">
      <w:pPr>
        <w:spacing w:before="120"/>
        <w:ind w:left="720"/>
        <w:jc w:val="both"/>
        <w:rPr>
          <w:rFonts w:ascii="Calibri" w:hAnsi="Calibri"/>
          <w:lang w:val="en-AU"/>
        </w:rPr>
      </w:pPr>
      <w:r w:rsidRPr="009D77CC">
        <w:rPr>
          <w:rFonts w:ascii="Calibri" w:hAnsi="Calibri"/>
          <w:lang w:val="en-AU"/>
        </w:rPr>
        <w:t>Debate ensued.</w:t>
      </w:r>
    </w:p>
    <w:p w:rsidR="00C20847" w:rsidRDefault="00C20847" w:rsidP="00C20847">
      <w:pPr>
        <w:spacing w:before="120"/>
        <w:ind w:left="720"/>
        <w:jc w:val="both"/>
        <w:rPr>
          <w:rFonts w:ascii="Calibri" w:hAnsi="Calibri"/>
          <w:lang w:val="en-AU"/>
        </w:rPr>
      </w:pPr>
      <w:r>
        <w:rPr>
          <w:rFonts w:ascii="Calibri" w:hAnsi="Calibri"/>
          <w:lang w:val="en-AU"/>
        </w:rPr>
        <w:t>Ms Cheyne, by leave, was granted an extension of time.</w:t>
      </w:r>
    </w:p>
    <w:p w:rsidR="00C20847" w:rsidRPr="006A0A44" w:rsidRDefault="00C20847" w:rsidP="00C20847">
      <w:pPr>
        <w:spacing w:before="120"/>
        <w:ind w:left="720"/>
        <w:jc w:val="both"/>
        <w:rPr>
          <w:rFonts w:ascii="Calibri" w:hAnsi="Calibri"/>
          <w:lang w:val="en-AU"/>
        </w:rPr>
      </w:pPr>
      <w:r>
        <w:t>Debate continued.</w:t>
      </w:r>
    </w:p>
    <w:p w:rsidR="009D77CC" w:rsidRPr="009D77CC" w:rsidRDefault="009D77CC" w:rsidP="009D77CC">
      <w:pPr>
        <w:spacing w:before="120"/>
        <w:ind w:left="720"/>
        <w:jc w:val="both"/>
        <w:rPr>
          <w:rFonts w:ascii="Calibri" w:hAnsi="Calibri"/>
          <w:lang w:val="en-AU"/>
        </w:rPr>
      </w:pPr>
      <w:r w:rsidRPr="009D77CC">
        <w:rPr>
          <w:rFonts w:ascii="Calibri" w:hAnsi="Calibri"/>
          <w:lang w:val="en-AU"/>
        </w:rPr>
        <w:t>Question—put and passed.</w:t>
      </w:r>
    </w:p>
    <w:p w:rsidR="009D77CC" w:rsidRPr="009D77CC" w:rsidRDefault="009D77CC" w:rsidP="009D77CC">
      <w:pPr>
        <w:spacing w:before="120"/>
        <w:ind w:left="720"/>
        <w:jc w:val="both"/>
        <w:rPr>
          <w:rFonts w:ascii="Calibri" w:hAnsi="Calibri"/>
          <w:lang w:val="en-AU"/>
        </w:rPr>
      </w:pPr>
      <w:r w:rsidRPr="009D77CC">
        <w:rPr>
          <w:rFonts w:ascii="Calibri" w:hAnsi="Calibri"/>
          <w:lang w:val="en-AU"/>
        </w:rPr>
        <w:t xml:space="preserve">And then the Assembly, at </w:t>
      </w:r>
      <w:r w:rsidR="00CB2F63">
        <w:rPr>
          <w:rFonts w:ascii="Calibri" w:hAnsi="Calibri"/>
          <w:lang w:val="en-AU"/>
        </w:rPr>
        <w:t>6.18</w:t>
      </w:r>
      <w:r w:rsidRPr="009D77CC">
        <w:rPr>
          <w:rFonts w:ascii="Calibri" w:hAnsi="Calibri"/>
          <w:lang w:val="en-AU"/>
        </w:rPr>
        <w:t xml:space="preserve"> pm, adjourned until </w:t>
      </w:r>
      <w:r w:rsidR="00501FC2">
        <w:rPr>
          <w:rFonts w:ascii="Calibri" w:hAnsi="Calibri"/>
          <w:lang w:val="en-AU"/>
        </w:rPr>
        <w:t>Thursday, 4 June 2020</w:t>
      </w:r>
      <w:r w:rsidR="00BF3C02">
        <w:rPr>
          <w:rFonts w:ascii="Calibri" w:hAnsi="Calibri"/>
          <w:lang w:val="en-AU"/>
        </w:rPr>
        <w:t xml:space="preserve"> at 10 </w:t>
      </w:r>
      <w:r w:rsidRPr="009D77CC">
        <w:rPr>
          <w:rFonts w:ascii="Calibri" w:hAnsi="Calibri"/>
          <w:lang w:val="en-AU"/>
        </w:rPr>
        <w:t>am.</w:t>
      </w:r>
    </w:p>
    <w:p w:rsidR="009D77CC" w:rsidRPr="009D77CC" w:rsidRDefault="009D77CC" w:rsidP="009D77CC">
      <w:pPr>
        <w:pBdr>
          <w:bottom w:val="thinThickLargeGap" w:sz="18" w:space="1" w:color="auto"/>
        </w:pBdr>
        <w:ind w:left="3427" w:right="3658"/>
        <w:jc w:val="center"/>
        <w:rPr>
          <w:rFonts w:ascii="Calibri" w:hAnsi="Calibri"/>
          <w:i/>
          <w:iCs/>
          <w:lang w:val="en-AU"/>
        </w:rPr>
      </w:pPr>
    </w:p>
    <w:p w:rsidR="009D77CC" w:rsidRPr="009D77CC" w:rsidRDefault="009D77CC" w:rsidP="009D77CC">
      <w:pPr>
        <w:keepNext/>
        <w:keepLines/>
        <w:tabs>
          <w:tab w:val="left" w:pos="342"/>
        </w:tabs>
        <w:spacing w:before="240" w:after="100" w:afterAutospacing="1"/>
        <w:ind w:left="403" w:hanging="216"/>
        <w:jc w:val="both"/>
        <w:rPr>
          <w:rFonts w:ascii="Calibri" w:hAnsi="Calibri"/>
          <w:bCs/>
        </w:rPr>
      </w:pPr>
      <w:r w:rsidRPr="009D77CC">
        <w:rPr>
          <w:rFonts w:ascii="Calibri" w:hAnsi="Calibri"/>
          <w:b/>
          <w:caps/>
        </w:rPr>
        <w:t>MEMBERS</w:t>
      </w:r>
      <w:r w:rsidR="00D35BD0">
        <w:rPr>
          <w:rFonts w:ascii="Calibri" w:hAnsi="Calibri"/>
          <w:b/>
          <w:caps/>
        </w:rPr>
        <w:t>’</w:t>
      </w:r>
      <w:r w:rsidRPr="009D77CC">
        <w:rPr>
          <w:rFonts w:ascii="Calibri" w:hAnsi="Calibri"/>
          <w:b/>
          <w:caps/>
        </w:rPr>
        <w:t xml:space="preserve"> ATTENDANCE:  </w:t>
      </w:r>
      <w:r w:rsidRPr="009D77CC">
        <w:rPr>
          <w:rFonts w:ascii="Calibri" w:hAnsi="Calibri"/>
        </w:rPr>
        <w:t>All Members were present at some time during the sitting</w:t>
      </w:r>
      <w:r w:rsidRPr="009D77CC">
        <w:rPr>
          <w:rFonts w:ascii="Calibri" w:hAnsi="Calibri"/>
          <w:bCs/>
        </w:rPr>
        <w:t>.</w:t>
      </w:r>
    </w:p>
    <w:p w:rsidR="009D77CC" w:rsidRPr="009D77CC" w:rsidRDefault="009D77CC" w:rsidP="009D77CC">
      <w:pPr>
        <w:pBdr>
          <w:top w:val="thickThinLargeGap" w:sz="18" w:space="1" w:color="auto"/>
        </w:pBdr>
        <w:spacing w:before="180"/>
        <w:ind w:left="3427" w:right="3658"/>
        <w:jc w:val="center"/>
        <w:rPr>
          <w:rFonts w:ascii="Calibri" w:hAnsi="Calibri"/>
          <w:lang w:val="en-AU"/>
        </w:rPr>
      </w:pPr>
    </w:p>
    <w:p w:rsidR="009D77CC" w:rsidRPr="009D77CC" w:rsidRDefault="009D77CC" w:rsidP="00501FC2">
      <w:pPr>
        <w:pStyle w:val="DPSSigBlockName"/>
      </w:pPr>
      <w:r w:rsidRPr="009D77CC">
        <w:t>Tom Duncan</w:t>
      </w:r>
    </w:p>
    <w:p w:rsidR="009D77CC" w:rsidRPr="009D77CC" w:rsidRDefault="009D77CC" w:rsidP="00501FC2">
      <w:pPr>
        <w:pStyle w:val="DPSSigBlockTitle"/>
      </w:pPr>
      <w:r w:rsidRPr="009D77CC">
        <w:t>Clerk of the Legislative Assembly</w:t>
      </w:r>
    </w:p>
    <w:p w:rsidR="00D507F4" w:rsidRPr="00D507F4" w:rsidRDefault="00D507F4" w:rsidP="00F12B1E">
      <w:pPr>
        <w:keepNext/>
        <w:keepLines/>
        <w:tabs>
          <w:tab w:val="right" w:pos="339"/>
          <w:tab w:val="left" w:pos="720"/>
        </w:tabs>
        <w:spacing w:before="240"/>
        <w:ind w:left="720" w:hanging="720"/>
        <w:jc w:val="both"/>
        <w:rPr>
          <w:rFonts w:ascii="Calibri" w:hAnsi="Calibri"/>
          <w:lang w:val="en-AU"/>
        </w:rPr>
      </w:pPr>
    </w:p>
    <w:p w:rsidR="00D507F4" w:rsidRPr="00D507F4" w:rsidRDefault="00D507F4" w:rsidP="00D507F4">
      <w:pPr>
        <w:spacing w:before="60"/>
        <w:ind w:left="425"/>
        <w:jc w:val="both"/>
        <w:rPr>
          <w:rFonts w:ascii="Times New Roman" w:hAnsi="Times New Roman"/>
          <w:sz w:val="21"/>
          <w:lang w:val="en-AU"/>
        </w:rPr>
      </w:pPr>
    </w:p>
    <w:p w:rsidR="00AE6687" w:rsidRDefault="00AE6687">
      <w:pPr>
        <w:spacing w:after="160" w:line="259" w:lineRule="auto"/>
      </w:pPr>
      <w:r>
        <w:br w:type="page"/>
      </w:r>
    </w:p>
    <w:p w:rsidR="00947600" w:rsidRDefault="00AE6687" w:rsidP="00AE6687">
      <w:pPr>
        <w:keepNext/>
        <w:keepLines/>
        <w:tabs>
          <w:tab w:val="right" w:pos="339"/>
          <w:tab w:val="left" w:pos="720"/>
        </w:tabs>
        <w:spacing w:before="240"/>
        <w:ind w:left="720" w:hanging="720"/>
        <w:jc w:val="center"/>
        <w:rPr>
          <w:b/>
          <w:sz w:val="36"/>
          <w:szCs w:val="36"/>
        </w:rPr>
      </w:pPr>
      <w:r>
        <w:rPr>
          <w:b/>
          <w:sz w:val="36"/>
          <w:szCs w:val="36"/>
        </w:rPr>
        <w:lastRenderedPageBreak/>
        <w:t>SCHEDULES OF AMENDMENTS</w:t>
      </w:r>
    </w:p>
    <w:p w:rsidR="00AE6687" w:rsidRDefault="00AE6687" w:rsidP="00AE6687">
      <w:pPr>
        <w:keepNext/>
        <w:keepLines/>
        <w:tabs>
          <w:tab w:val="right" w:pos="339"/>
          <w:tab w:val="left" w:pos="720"/>
        </w:tabs>
        <w:spacing w:before="240"/>
        <w:ind w:left="720" w:hanging="720"/>
        <w:jc w:val="center"/>
        <w:rPr>
          <w:b/>
          <w:sz w:val="36"/>
          <w:szCs w:val="36"/>
        </w:rPr>
        <w:sectPr w:rsidR="00AE6687" w:rsidSect="000052D1">
          <w:headerReference w:type="even" r:id="rId11"/>
          <w:headerReference w:type="default" r:id="rId12"/>
          <w:headerReference w:type="first" r:id="rId13"/>
          <w:footerReference w:type="first" r:id="rId14"/>
          <w:pgSz w:w="11906" w:h="16838"/>
          <w:pgMar w:top="1368" w:right="1714" w:bottom="1080" w:left="1138" w:header="634" w:footer="479" w:gutter="0"/>
          <w:pgNumType w:start="1959"/>
          <w:cols w:space="708"/>
          <w:titlePg/>
          <w:docGrid w:linePitch="360"/>
        </w:sectPr>
      </w:pPr>
    </w:p>
    <w:p w:rsidR="00AE6687" w:rsidRDefault="00AE6687" w:rsidP="003E2A9D">
      <w:pPr>
        <w:keepNext/>
        <w:keepLines/>
        <w:tabs>
          <w:tab w:val="right" w:pos="339"/>
          <w:tab w:val="left" w:pos="720"/>
        </w:tabs>
        <w:spacing w:before="240"/>
        <w:ind w:left="720" w:hanging="720"/>
        <w:jc w:val="center"/>
        <w:rPr>
          <w:b/>
          <w:sz w:val="36"/>
          <w:szCs w:val="36"/>
        </w:rPr>
      </w:pPr>
    </w:p>
    <w:p w:rsidR="00AE6687" w:rsidRDefault="00AE6687" w:rsidP="003E2A9D">
      <w:pPr>
        <w:keepNext/>
        <w:keepLines/>
        <w:tabs>
          <w:tab w:val="right" w:pos="339"/>
          <w:tab w:val="left" w:pos="720"/>
        </w:tabs>
        <w:spacing w:before="120"/>
        <w:ind w:left="720" w:hanging="720"/>
        <w:rPr>
          <w:b/>
          <w:sz w:val="28"/>
          <w:szCs w:val="28"/>
          <w:u w:val="single"/>
        </w:rPr>
      </w:pPr>
      <w:bookmarkStart w:id="0" w:name="Schedule1"/>
      <w:r>
        <w:rPr>
          <w:b/>
          <w:sz w:val="28"/>
          <w:szCs w:val="28"/>
          <w:u w:val="single"/>
        </w:rPr>
        <w:t>Schedule 1</w:t>
      </w:r>
      <w:bookmarkEnd w:id="0"/>
    </w:p>
    <w:p w:rsidR="002004E4" w:rsidRDefault="002004E4" w:rsidP="002004E4">
      <w:pPr>
        <w:keepNext/>
        <w:keepLines/>
        <w:tabs>
          <w:tab w:val="right" w:pos="339"/>
          <w:tab w:val="left" w:pos="720"/>
        </w:tabs>
        <w:spacing w:before="240"/>
        <w:ind w:left="720" w:hanging="720"/>
        <w:rPr>
          <w:sz w:val="28"/>
          <w:szCs w:val="28"/>
          <w:u w:val="single"/>
        </w:rPr>
      </w:pPr>
    </w:p>
    <w:p w:rsidR="002004E4" w:rsidRPr="000B6A69" w:rsidRDefault="002004E4" w:rsidP="002004E4">
      <w:pPr>
        <w:pBdr>
          <w:bottom w:val="single" w:sz="4" w:space="1" w:color="auto"/>
        </w:pBdr>
        <w:tabs>
          <w:tab w:val="left" w:pos="1197"/>
          <w:tab w:val="left" w:pos="1767"/>
        </w:tabs>
        <w:spacing w:before="120" w:after="120"/>
        <w:rPr>
          <w:caps/>
          <w:spacing w:val="-2"/>
          <w:sz w:val="26"/>
          <w:szCs w:val="26"/>
          <w:lang w:val="en-AU"/>
        </w:rPr>
      </w:pPr>
      <w:r>
        <w:rPr>
          <w:b/>
          <w:sz w:val="26"/>
          <w:szCs w:val="26"/>
        </w:rPr>
        <w:t>BIRTHS, DEATHS AND MARRIAGES REGISTRATION (TISSUE DONOR ACKNOWLEDGMENT) AMENDMENT BILL 2020</w:t>
      </w:r>
    </w:p>
    <w:p w:rsidR="002004E4" w:rsidRDefault="002004E4" w:rsidP="002004E4">
      <w:pPr>
        <w:tabs>
          <w:tab w:val="left" w:pos="1197"/>
          <w:tab w:val="left" w:pos="1767"/>
        </w:tabs>
        <w:spacing w:before="120"/>
        <w:rPr>
          <w:lang w:val="en-AU"/>
        </w:rPr>
      </w:pPr>
      <w:r>
        <w:rPr>
          <w:lang w:val="en-AU"/>
        </w:rPr>
        <w:t>Amendments circulated by the Minister for Justice, Consumer Affairs and Road Safety</w:t>
      </w:r>
    </w:p>
    <w:p w:rsidR="002004E4" w:rsidRDefault="002004E4" w:rsidP="002004E4">
      <w:pPr>
        <w:pStyle w:val="AH3sec"/>
        <w:numPr>
          <w:ilvl w:val="0"/>
          <w:numId w:val="0"/>
        </w:numPr>
      </w:pPr>
      <w:r>
        <w:t>1</w:t>
      </w:r>
      <w:r>
        <w:br/>
        <w:t>Clause 2</w:t>
      </w:r>
      <w:r>
        <w:br/>
        <w:t>Page 2, line 4—</w:t>
      </w:r>
    </w:p>
    <w:p w:rsidR="002004E4" w:rsidRDefault="002004E4" w:rsidP="002004E4">
      <w:pPr>
        <w:pStyle w:val="direction"/>
      </w:pPr>
      <w:r>
        <w:t>omit clause 2, substitute</w:t>
      </w:r>
    </w:p>
    <w:p w:rsidR="002004E4" w:rsidRDefault="002004E4" w:rsidP="002004E4">
      <w:pPr>
        <w:pStyle w:val="IshadedH5Sec"/>
      </w:pPr>
      <w:r>
        <w:t>2</w:t>
      </w:r>
      <w:r>
        <w:tab/>
        <w:t>Commencement</w:t>
      </w:r>
    </w:p>
    <w:p w:rsidR="002004E4" w:rsidRDefault="002004E4" w:rsidP="002004E4">
      <w:pPr>
        <w:pStyle w:val="IMain"/>
      </w:pPr>
      <w:r>
        <w:tab/>
        <w:t>(1)</w:t>
      </w:r>
      <w:r>
        <w:tab/>
        <w:t>This Act commences on a day fixed by the Minister by written notice.</w:t>
      </w:r>
    </w:p>
    <w:p w:rsidR="002004E4" w:rsidRDefault="002004E4" w:rsidP="002004E4">
      <w:pPr>
        <w:pStyle w:val="aNote"/>
      </w:pPr>
      <w:r>
        <w:rPr>
          <w:i/>
        </w:rPr>
        <w:t>Note 1</w:t>
      </w:r>
      <w:r>
        <w:rPr>
          <w:i/>
        </w:rPr>
        <w:tab/>
      </w:r>
      <w:r>
        <w:t>The naming and commencement provisions automatically commence on the notification day (see Legislation Act, s 75 (1)).</w:t>
      </w:r>
    </w:p>
    <w:p w:rsidR="002004E4" w:rsidRDefault="002004E4" w:rsidP="002004E4">
      <w:pPr>
        <w:pStyle w:val="aNote"/>
      </w:pPr>
      <w:r>
        <w:rPr>
          <w:i/>
        </w:rPr>
        <w:t>Note 2</w:t>
      </w:r>
      <w:r>
        <w:rPr>
          <w:i/>
        </w:rPr>
        <w:tab/>
      </w:r>
      <w:r>
        <w:t>A single day or time may be fixed, or different days or times may be fixed, for the commencement of different provisions (see Legislation Act, s 77 (1)).</w:t>
      </w:r>
    </w:p>
    <w:p w:rsidR="002004E4" w:rsidRDefault="002004E4" w:rsidP="002004E4">
      <w:pPr>
        <w:pStyle w:val="IMain"/>
      </w:pPr>
      <w:r>
        <w:tab/>
        <w:t>(2)</w:t>
      </w:r>
      <w:r>
        <w:tab/>
        <w:t>If this Act has not commenced within 12 months beginning on its notification day, it automatically commences on the first day after that period.</w:t>
      </w:r>
    </w:p>
    <w:p w:rsidR="002004E4" w:rsidRDefault="002004E4" w:rsidP="002004E4">
      <w:pPr>
        <w:pStyle w:val="IMain"/>
      </w:pPr>
      <w:r>
        <w:tab/>
        <w:t>(3)</w:t>
      </w:r>
      <w:r>
        <w:tab/>
        <w:t>The Legislation Act, section 79 (Automatic commencement of postponed law) does not apply to this Act.</w:t>
      </w:r>
    </w:p>
    <w:p w:rsidR="002004E4" w:rsidRDefault="002004E4" w:rsidP="002004E4">
      <w:pPr>
        <w:pStyle w:val="AH3sec"/>
        <w:numPr>
          <w:ilvl w:val="0"/>
          <w:numId w:val="0"/>
        </w:numPr>
      </w:pPr>
      <w:r>
        <w:t>2</w:t>
      </w:r>
      <w:r>
        <w:br/>
        <w:t>Clause 4</w:t>
      </w:r>
      <w:r>
        <w:br/>
        <w:t>Proposed new section 38A (4)</w:t>
      </w:r>
      <w:r>
        <w:br/>
        <w:t>Page 2, line 21—</w:t>
      </w:r>
    </w:p>
    <w:p w:rsidR="002004E4" w:rsidRDefault="002004E4" w:rsidP="002004E4">
      <w:pPr>
        <w:pStyle w:val="direction"/>
      </w:pPr>
      <w:r>
        <w:t>omit</w:t>
      </w:r>
    </w:p>
    <w:p w:rsidR="002004E4" w:rsidRDefault="002004E4" w:rsidP="002004E4">
      <w:pPr>
        <w:pStyle w:val="AH3sec"/>
        <w:numPr>
          <w:ilvl w:val="0"/>
          <w:numId w:val="0"/>
        </w:numPr>
      </w:pPr>
      <w:r>
        <w:t>3</w:t>
      </w:r>
      <w:r>
        <w:br/>
        <w:t>Clause 4</w:t>
      </w:r>
      <w:r>
        <w:br/>
        <w:t xml:space="preserve">Proposed new section 38A (5), definition of </w:t>
      </w:r>
      <w:r>
        <w:rPr>
          <w:i/>
          <w:iCs/>
        </w:rPr>
        <w:t>tissue donor</w:t>
      </w:r>
      <w:r>
        <w:br/>
        <w:t>Page 3, line 4—</w:t>
      </w:r>
    </w:p>
    <w:p w:rsidR="002004E4" w:rsidRDefault="002004E4" w:rsidP="002004E4">
      <w:pPr>
        <w:pStyle w:val="direction"/>
      </w:pPr>
      <w:r>
        <w:t>omit the definition, substitute</w:t>
      </w:r>
    </w:p>
    <w:p w:rsidR="002004E4" w:rsidRPr="00087F14" w:rsidRDefault="002004E4" w:rsidP="002004E4">
      <w:pPr>
        <w:pStyle w:val="aDef"/>
      </w:pPr>
      <w:r>
        <w:rPr>
          <w:b/>
          <w:i/>
        </w:rPr>
        <w:t>tissue donor</w:t>
      </w:r>
      <w:r>
        <w:rPr>
          <w:bCs/>
          <w:iCs/>
        </w:rPr>
        <w:t xml:space="preserve">—a deceased person was a </w:t>
      </w:r>
      <w:r>
        <w:rPr>
          <w:b/>
          <w:i/>
        </w:rPr>
        <w:t>tissue donor</w:t>
      </w:r>
      <w:r>
        <w:rPr>
          <w:bCs/>
          <w:iCs/>
        </w:rPr>
        <w:t xml:space="preserve"> if tissue was removed from the person</w:t>
      </w:r>
      <w:r w:rsidR="00D35BD0">
        <w:rPr>
          <w:bCs/>
          <w:iCs/>
        </w:rPr>
        <w:t>’</w:t>
      </w:r>
      <w:r>
        <w:rPr>
          <w:bCs/>
          <w:iCs/>
        </w:rPr>
        <w:t xml:space="preserve">s body under a consent given in accordance with the </w:t>
      </w:r>
      <w:r>
        <w:rPr>
          <w:bCs/>
          <w:i/>
        </w:rPr>
        <w:t>Transplantation and Anatomy Act 1978</w:t>
      </w:r>
      <w:r>
        <w:rPr>
          <w:bCs/>
          <w:iCs/>
        </w:rPr>
        <w:t>, part 3 (Donations of tissue after death).</w:t>
      </w:r>
    </w:p>
    <w:p w:rsidR="002004E4" w:rsidRPr="00481D67" w:rsidRDefault="002004E4" w:rsidP="002004E4">
      <w:pPr>
        <w:pBdr>
          <w:top w:val="single" w:sz="4" w:space="1" w:color="auto"/>
        </w:pBdr>
        <w:spacing w:before="140"/>
      </w:pPr>
    </w:p>
    <w:p w:rsidR="003E2A9D" w:rsidRDefault="003E2A9D" w:rsidP="003E2A9D">
      <w:pPr>
        <w:keepNext/>
        <w:keepLines/>
        <w:tabs>
          <w:tab w:val="right" w:pos="339"/>
          <w:tab w:val="left" w:pos="720"/>
        </w:tabs>
        <w:spacing w:before="240"/>
        <w:ind w:left="720" w:hanging="720"/>
        <w:jc w:val="center"/>
        <w:rPr>
          <w:b/>
          <w:sz w:val="36"/>
          <w:szCs w:val="36"/>
        </w:rPr>
      </w:pPr>
      <w:bookmarkStart w:id="1" w:name="Schedule2"/>
    </w:p>
    <w:p w:rsidR="002004E4" w:rsidRDefault="002004E4" w:rsidP="002004E4">
      <w:pPr>
        <w:keepNext/>
        <w:keepLines/>
        <w:tabs>
          <w:tab w:val="right" w:pos="339"/>
          <w:tab w:val="left" w:pos="720"/>
        </w:tabs>
        <w:spacing w:before="240"/>
        <w:ind w:left="720" w:hanging="720"/>
        <w:rPr>
          <w:b/>
          <w:sz w:val="28"/>
          <w:szCs w:val="28"/>
          <w:u w:val="single"/>
        </w:rPr>
      </w:pPr>
      <w:r>
        <w:rPr>
          <w:b/>
          <w:sz w:val="28"/>
          <w:szCs w:val="28"/>
          <w:u w:val="single"/>
        </w:rPr>
        <w:t>Schedule 2</w:t>
      </w:r>
      <w:bookmarkEnd w:id="1"/>
    </w:p>
    <w:p w:rsidR="002004E4" w:rsidRDefault="002004E4" w:rsidP="002004E4">
      <w:pPr>
        <w:keepNext/>
        <w:keepLines/>
        <w:tabs>
          <w:tab w:val="right" w:pos="339"/>
          <w:tab w:val="left" w:pos="720"/>
        </w:tabs>
        <w:spacing w:before="240"/>
        <w:ind w:left="720" w:hanging="720"/>
        <w:rPr>
          <w:sz w:val="28"/>
          <w:szCs w:val="28"/>
          <w:u w:val="single"/>
        </w:rPr>
      </w:pPr>
    </w:p>
    <w:p w:rsidR="00AE6687" w:rsidRPr="000B6A69" w:rsidRDefault="00635AA0" w:rsidP="00AE6687">
      <w:pPr>
        <w:pBdr>
          <w:bottom w:val="single" w:sz="4" w:space="1" w:color="auto"/>
        </w:pBdr>
        <w:tabs>
          <w:tab w:val="left" w:pos="1197"/>
          <w:tab w:val="left" w:pos="1767"/>
        </w:tabs>
        <w:spacing w:before="120" w:after="120"/>
        <w:rPr>
          <w:caps/>
          <w:spacing w:val="-2"/>
          <w:sz w:val="26"/>
          <w:szCs w:val="26"/>
          <w:lang w:val="en-AU"/>
        </w:rPr>
      </w:pPr>
      <w:r>
        <w:rPr>
          <w:b/>
          <w:sz w:val="26"/>
          <w:szCs w:val="26"/>
        </w:rPr>
        <w:t>CRIMES (PROTECTION</w:t>
      </w:r>
      <w:r w:rsidR="00AE6687">
        <w:rPr>
          <w:b/>
          <w:sz w:val="26"/>
          <w:szCs w:val="26"/>
        </w:rPr>
        <w:t xml:space="preserve"> OF POLICE, FIREFIGHTERS AND PARAMEDICS) AMENDMENT BILL 2019</w:t>
      </w:r>
    </w:p>
    <w:p w:rsidR="00AE6687" w:rsidRDefault="00AE6687" w:rsidP="00AE6687">
      <w:pPr>
        <w:tabs>
          <w:tab w:val="left" w:pos="1197"/>
          <w:tab w:val="left" w:pos="1767"/>
        </w:tabs>
        <w:spacing w:before="120"/>
        <w:rPr>
          <w:lang w:val="en-AU"/>
        </w:rPr>
      </w:pPr>
      <w:r>
        <w:rPr>
          <w:lang w:val="en-AU"/>
        </w:rPr>
        <w:t xml:space="preserve">Amendments circulated by </w:t>
      </w:r>
      <w:r w:rsidR="00481D67">
        <w:rPr>
          <w:lang w:val="en-AU"/>
        </w:rPr>
        <w:t>Mrs Jones</w:t>
      </w:r>
    </w:p>
    <w:p w:rsidR="00A54659" w:rsidRPr="00442BD8" w:rsidRDefault="00A54659" w:rsidP="00A54659">
      <w:pPr>
        <w:pStyle w:val="AH3sec"/>
      </w:pPr>
      <w:r w:rsidRPr="00442BD8">
        <w:br/>
        <w:t>Clause 1</w:t>
      </w:r>
      <w:r w:rsidRPr="00442BD8">
        <w:br/>
        <w:t>Page 2, line 1—</w:t>
      </w:r>
    </w:p>
    <w:p w:rsidR="00A54659" w:rsidRPr="00442BD8" w:rsidRDefault="00A54659" w:rsidP="00A54659">
      <w:pPr>
        <w:pStyle w:val="direction"/>
      </w:pPr>
      <w:r w:rsidRPr="00442BD8">
        <w:t>omit clause 1, substitute</w:t>
      </w:r>
    </w:p>
    <w:p w:rsidR="00A54659" w:rsidRPr="00442BD8" w:rsidRDefault="00A54659" w:rsidP="00A54659">
      <w:pPr>
        <w:pStyle w:val="AH5Sec"/>
        <w:shd w:val="pct25" w:color="auto" w:fill="auto"/>
      </w:pPr>
      <w:r w:rsidRPr="00442BD8">
        <w:t>Name of Act</w:t>
      </w:r>
    </w:p>
    <w:p w:rsidR="00A54659" w:rsidRPr="00442BD8" w:rsidRDefault="00A54659" w:rsidP="00A54659">
      <w:pPr>
        <w:pStyle w:val="Amainreturn"/>
      </w:pPr>
      <w:r w:rsidRPr="00442BD8">
        <w:t xml:space="preserve">This Act is the </w:t>
      </w:r>
      <w:r w:rsidRPr="00442BD8">
        <w:rPr>
          <w:rStyle w:val="charItals"/>
        </w:rPr>
        <w:t>Crimes (Protection of Frontline Community Service Providers) Amendment Act 2019</w:t>
      </w:r>
      <w:r w:rsidRPr="00442BD8">
        <w:rPr>
          <w:rStyle w:val="charItals"/>
          <w:iCs/>
        </w:rPr>
        <w:t>.</w:t>
      </w:r>
    </w:p>
    <w:p w:rsidR="00A54659" w:rsidRPr="00442BD8" w:rsidRDefault="00A54659" w:rsidP="00A54659">
      <w:pPr>
        <w:pStyle w:val="AH3sec"/>
      </w:pPr>
      <w:r w:rsidRPr="00442BD8">
        <w:br/>
        <w:t>Clause 4</w:t>
      </w:r>
      <w:r w:rsidRPr="00442BD8">
        <w:br/>
        <w:t>Section 7A, note 1, proposed new dot point</w:t>
      </w:r>
      <w:r w:rsidRPr="00442BD8">
        <w:br/>
        <w:t>Page 2, line 13—</w:t>
      </w:r>
    </w:p>
    <w:p w:rsidR="00A54659" w:rsidRPr="00442BD8" w:rsidRDefault="00A54659" w:rsidP="00A54659">
      <w:pPr>
        <w:pStyle w:val="direction"/>
      </w:pPr>
      <w:r w:rsidRPr="00442BD8">
        <w:t>omit the dot point, substitute</w:t>
      </w:r>
    </w:p>
    <w:p w:rsidR="00A54659" w:rsidRPr="00442BD8" w:rsidRDefault="00A54659" w:rsidP="00A54659">
      <w:pPr>
        <w:pStyle w:val="aNoteBulletss"/>
        <w:tabs>
          <w:tab w:val="left" w:pos="2300"/>
        </w:tabs>
      </w:pPr>
      <w:r w:rsidRPr="00442BD8">
        <w:t>s 26A (Assault of frontline community service provider)</w:t>
      </w:r>
    </w:p>
    <w:p w:rsidR="00A54659" w:rsidRPr="00442BD8" w:rsidRDefault="00A54659" w:rsidP="00A54659">
      <w:pPr>
        <w:pStyle w:val="AH3sec"/>
      </w:pPr>
      <w:r w:rsidRPr="00442BD8">
        <w:br/>
        <w:t>Clause 5</w:t>
      </w:r>
      <w:r w:rsidRPr="00442BD8">
        <w:br/>
        <w:t>Proposed new section 26A heading</w:t>
      </w:r>
      <w:r w:rsidRPr="00442BD8">
        <w:br/>
        <w:t>Page 2, line 18—</w:t>
      </w:r>
    </w:p>
    <w:p w:rsidR="00A54659" w:rsidRPr="00442BD8" w:rsidRDefault="00A54659" w:rsidP="00A54659">
      <w:pPr>
        <w:pStyle w:val="direction"/>
      </w:pPr>
      <w:r w:rsidRPr="00442BD8">
        <w:t>omit the heading, substitute</w:t>
      </w:r>
    </w:p>
    <w:p w:rsidR="00A54659" w:rsidRPr="00442BD8" w:rsidRDefault="00A54659" w:rsidP="00A54659">
      <w:pPr>
        <w:pStyle w:val="IH5Sec"/>
      </w:pPr>
      <w:r w:rsidRPr="00442BD8">
        <w:t>26A</w:t>
      </w:r>
      <w:r w:rsidRPr="00442BD8">
        <w:tab/>
        <w:t>Assault of frontline community service provider</w:t>
      </w:r>
    </w:p>
    <w:p w:rsidR="00A54659" w:rsidRPr="00442BD8" w:rsidRDefault="00A54659" w:rsidP="00A54659">
      <w:pPr>
        <w:pStyle w:val="AH3sec"/>
      </w:pPr>
      <w:r w:rsidRPr="00442BD8">
        <w:br/>
        <w:t>Clause 5</w:t>
      </w:r>
      <w:r w:rsidRPr="00442BD8">
        <w:br/>
        <w:t>Proposed new section 26A (1) (b)</w:t>
      </w:r>
      <w:r w:rsidRPr="00442BD8">
        <w:br/>
        <w:t>Page 2, line 21—</w:t>
      </w:r>
    </w:p>
    <w:p w:rsidR="00A54659" w:rsidRPr="00442BD8" w:rsidRDefault="00A54659" w:rsidP="00A54659">
      <w:pPr>
        <w:pStyle w:val="direction"/>
      </w:pPr>
      <w:r w:rsidRPr="00442BD8">
        <w:t>omit</w:t>
      </w:r>
    </w:p>
    <w:p w:rsidR="00A54659" w:rsidRPr="00442BD8" w:rsidRDefault="00A54659" w:rsidP="00A54659">
      <w:pPr>
        <w:pStyle w:val="Amainreturn"/>
      </w:pPr>
      <w:r w:rsidRPr="00442BD8">
        <w:t>an emergency worker</w:t>
      </w:r>
    </w:p>
    <w:p w:rsidR="00A54659" w:rsidRPr="00442BD8" w:rsidRDefault="00A54659" w:rsidP="00A54659">
      <w:pPr>
        <w:pStyle w:val="direction"/>
      </w:pPr>
      <w:r w:rsidRPr="00442BD8">
        <w:t>substitute</w:t>
      </w:r>
    </w:p>
    <w:p w:rsidR="00A54659" w:rsidRDefault="00A54659" w:rsidP="00A54659">
      <w:pPr>
        <w:pStyle w:val="Amainreturn"/>
      </w:pPr>
      <w:r w:rsidRPr="00442BD8">
        <w:t>a frontline community service provider</w:t>
      </w:r>
    </w:p>
    <w:p w:rsidR="00A54659" w:rsidRPr="00442BD8" w:rsidRDefault="00A54659" w:rsidP="00A54659">
      <w:pPr>
        <w:pBdr>
          <w:top w:val="single" w:sz="4" w:space="1" w:color="auto"/>
        </w:pBdr>
        <w:spacing w:before="140"/>
      </w:pPr>
    </w:p>
    <w:p w:rsidR="00A54659" w:rsidRPr="00442BD8" w:rsidRDefault="00A54659" w:rsidP="00A54659">
      <w:pPr>
        <w:pStyle w:val="AH3sec"/>
      </w:pPr>
      <w:r w:rsidRPr="00442BD8">
        <w:lastRenderedPageBreak/>
        <w:br/>
        <w:t>Clause 5</w:t>
      </w:r>
      <w:r w:rsidRPr="00442BD8">
        <w:br/>
        <w:t>Proposed new section 26A (1) (c)</w:t>
      </w:r>
      <w:r w:rsidRPr="00442BD8">
        <w:br/>
        <w:t>Page 2, line 23—</w:t>
      </w:r>
    </w:p>
    <w:p w:rsidR="00A54659" w:rsidRPr="00442BD8" w:rsidRDefault="00A54659" w:rsidP="00A54659">
      <w:pPr>
        <w:pStyle w:val="direction"/>
        <w:spacing w:before="120"/>
        <w:ind w:left="1094"/>
      </w:pPr>
      <w:r w:rsidRPr="00442BD8">
        <w:t>omit</w:t>
      </w:r>
    </w:p>
    <w:p w:rsidR="00A54659" w:rsidRPr="00442BD8" w:rsidRDefault="00A54659" w:rsidP="00A54659">
      <w:pPr>
        <w:pStyle w:val="Amainreturn"/>
        <w:spacing w:before="100"/>
        <w:ind w:left="1094"/>
      </w:pPr>
      <w:r w:rsidRPr="00442BD8">
        <w:t>an emergency worker</w:t>
      </w:r>
    </w:p>
    <w:p w:rsidR="00A54659" w:rsidRPr="00442BD8" w:rsidRDefault="00A54659" w:rsidP="00A54659">
      <w:pPr>
        <w:pStyle w:val="direction"/>
        <w:spacing w:before="100"/>
        <w:ind w:left="1094"/>
      </w:pPr>
      <w:r w:rsidRPr="00442BD8">
        <w:t>substitute</w:t>
      </w:r>
    </w:p>
    <w:p w:rsidR="00A54659" w:rsidRPr="00442BD8" w:rsidRDefault="00A54659" w:rsidP="00A54659">
      <w:pPr>
        <w:pStyle w:val="Amainreturn"/>
        <w:spacing w:before="100"/>
        <w:ind w:left="1094"/>
      </w:pPr>
      <w:r w:rsidRPr="00442BD8">
        <w:t>a frontline community service provider</w:t>
      </w:r>
    </w:p>
    <w:p w:rsidR="00A54659" w:rsidRPr="00442BD8" w:rsidRDefault="00A54659" w:rsidP="00A54659">
      <w:pPr>
        <w:pStyle w:val="AH3sec"/>
      </w:pPr>
      <w:r w:rsidRPr="00442BD8">
        <w:br/>
        <w:t>Clause 5</w:t>
      </w:r>
      <w:r w:rsidRPr="00442BD8">
        <w:br/>
        <w:t>Proposed new section 26A (1) (d) (i)</w:t>
      </w:r>
      <w:r w:rsidRPr="00442BD8">
        <w:br/>
        <w:t>Page 3, line 2—</w:t>
      </w:r>
    </w:p>
    <w:p w:rsidR="00A54659" w:rsidRPr="00442BD8" w:rsidRDefault="00A54659" w:rsidP="00A54659">
      <w:pPr>
        <w:pStyle w:val="direction"/>
        <w:spacing w:before="120"/>
        <w:ind w:left="1094"/>
      </w:pPr>
      <w:r w:rsidRPr="00442BD8">
        <w:t>omit</w:t>
      </w:r>
    </w:p>
    <w:p w:rsidR="00A54659" w:rsidRPr="00442BD8" w:rsidRDefault="00A54659" w:rsidP="00A54659">
      <w:pPr>
        <w:pStyle w:val="Amainreturn"/>
        <w:keepNext/>
        <w:spacing w:before="100"/>
        <w:ind w:left="1094"/>
      </w:pPr>
      <w:r w:rsidRPr="00442BD8">
        <w:t>the emergency worker</w:t>
      </w:r>
    </w:p>
    <w:p w:rsidR="00A54659" w:rsidRPr="00442BD8" w:rsidRDefault="00A54659" w:rsidP="00A54659">
      <w:pPr>
        <w:pStyle w:val="direction"/>
        <w:spacing w:before="100"/>
        <w:ind w:left="1094"/>
      </w:pPr>
      <w:r w:rsidRPr="00442BD8">
        <w:t>substitute</w:t>
      </w:r>
    </w:p>
    <w:p w:rsidR="00A54659" w:rsidRPr="00442BD8" w:rsidRDefault="00A54659" w:rsidP="00A54659">
      <w:pPr>
        <w:pStyle w:val="Amainreturn"/>
        <w:spacing w:before="100"/>
        <w:ind w:left="1094"/>
      </w:pPr>
      <w:r w:rsidRPr="00442BD8">
        <w:t>the frontline community service provider</w:t>
      </w:r>
    </w:p>
    <w:p w:rsidR="00A54659" w:rsidRPr="00442BD8" w:rsidRDefault="00A54659" w:rsidP="00A54659">
      <w:pPr>
        <w:pStyle w:val="AH3sec"/>
      </w:pPr>
      <w:r w:rsidRPr="00442BD8">
        <w:br/>
        <w:t>Clause 5</w:t>
      </w:r>
      <w:r w:rsidRPr="00442BD8">
        <w:br/>
        <w:t>Proposed new section 26A (1) (d) (i)</w:t>
      </w:r>
      <w:r w:rsidRPr="00442BD8">
        <w:br/>
        <w:t>Page 3, line 3—</w:t>
      </w:r>
    </w:p>
    <w:p w:rsidR="00A54659" w:rsidRPr="00442BD8" w:rsidRDefault="00A54659" w:rsidP="00A54659">
      <w:pPr>
        <w:pStyle w:val="direction"/>
        <w:spacing w:before="120"/>
        <w:ind w:left="1094"/>
      </w:pPr>
      <w:r w:rsidRPr="00442BD8">
        <w:t>omit</w:t>
      </w:r>
    </w:p>
    <w:p w:rsidR="00A54659" w:rsidRPr="00442BD8" w:rsidRDefault="00A54659" w:rsidP="00A54659">
      <w:pPr>
        <w:pStyle w:val="Amainreturn"/>
        <w:spacing w:before="100"/>
        <w:ind w:left="1094"/>
      </w:pPr>
      <w:r w:rsidRPr="00442BD8">
        <w:t>an emergency worker</w:t>
      </w:r>
    </w:p>
    <w:p w:rsidR="00A54659" w:rsidRPr="00442BD8" w:rsidRDefault="00A54659" w:rsidP="00A54659">
      <w:pPr>
        <w:pStyle w:val="direction"/>
        <w:spacing w:before="100"/>
        <w:ind w:left="1094"/>
      </w:pPr>
      <w:r w:rsidRPr="00442BD8">
        <w:t>substitute</w:t>
      </w:r>
    </w:p>
    <w:p w:rsidR="00A54659" w:rsidRPr="00442BD8" w:rsidRDefault="00A54659" w:rsidP="00A54659">
      <w:pPr>
        <w:pStyle w:val="Amainreturn"/>
        <w:spacing w:before="100"/>
        <w:ind w:left="1094"/>
      </w:pPr>
      <w:r w:rsidRPr="00442BD8">
        <w:t>a frontline community service provider</w:t>
      </w:r>
    </w:p>
    <w:p w:rsidR="00A54659" w:rsidRPr="00442BD8" w:rsidRDefault="00A54659" w:rsidP="00A54659">
      <w:pPr>
        <w:pStyle w:val="AH3sec"/>
      </w:pPr>
      <w:r w:rsidRPr="00442BD8">
        <w:br/>
        <w:t>Clause 5</w:t>
      </w:r>
      <w:r w:rsidRPr="00442BD8">
        <w:br/>
        <w:t xml:space="preserve">Proposed new section 26A (1) (d) (ii) </w:t>
      </w:r>
      <w:r w:rsidRPr="00442BD8">
        <w:br/>
        <w:t>Page 3, line 5—</w:t>
      </w:r>
    </w:p>
    <w:p w:rsidR="00A54659" w:rsidRPr="00442BD8" w:rsidRDefault="00A54659" w:rsidP="00A54659">
      <w:pPr>
        <w:pStyle w:val="direction"/>
        <w:spacing w:before="120"/>
        <w:ind w:left="1094"/>
      </w:pPr>
      <w:r w:rsidRPr="00442BD8">
        <w:t>omit</w:t>
      </w:r>
    </w:p>
    <w:p w:rsidR="00A54659" w:rsidRPr="00442BD8" w:rsidRDefault="00A54659" w:rsidP="00A54659">
      <w:pPr>
        <w:pStyle w:val="Amainreturn"/>
        <w:spacing w:before="120"/>
        <w:ind w:left="1094"/>
      </w:pPr>
      <w:r w:rsidRPr="00442BD8">
        <w:t>an emergency worker</w:t>
      </w:r>
    </w:p>
    <w:p w:rsidR="00A54659" w:rsidRPr="00442BD8" w:rsidRDefault="00A54659" w:rsidP="00A54659">
      <w:pPr>
        <w:pStyle w:val="direction"/>
        <w:spacing w:before="120"/>
        <w:ind w:left="1094"/>
      </w:pPr>
      <w:r w:rsidRPr="00442BD8">
        <w:t>substitute</w:t>
      </w:r>
    </w:p>
    <w:p w:rsidR="00A54659" w:rsidRPr="00442BD8" w:rsidRDefault="00A54659" w:rsidP="00A54659">
      <w:pPr>
        <w:pStyle w:val="Amainreturn"/>
        <w:spacing w:before="120"/>
        <w:ind w:left="1094"/>
      </w:pPr>
      <w:r w:rsidRPr="00442BD8">
        <w:t>a frontline community service provider</w:t>
      </w:r>
    </w:p>
    <w:p w:rsidR="00A54659" w:rsidRPr="00442BD8" w:rsidRDefault="00A54659" w:rsidP="00A54659">
      <w:pPr>
        <w:pStyle w:val="AH3sec"/>
        <w:keepNext w:val="0"/>
      </w:pPr>
      <w:r w:rsidRPr="00442BD8">
        <w:br/>
        <w:t>Clause 5</w:t>
      </w:r>
      <w:r w:rsidRPr="00442BD8">
        <w:br/>
        <w:t>Proposed new section 26A (1) (d) (iii)</w:t>
      </w:r>
      <w:r w:rsidRPr="00442BD8">
        <w:br/>
        <w:t>Page 3, line 7—</w:t>
      </w:r>
    </w:p>
    <w:p w:rsidR="00A54659" w:rsidRPr="00442BD8" w:rsidRDefault="00A54659" w:rsidP="00A54659">
      <w:pPr>
        <w:pStyle w:val="direction"/>
        <w:keepNext w:val="0"/>
        <w:spacing w:before="120"/>
        <w:ind w:left="1094"/>
      </w:pPr>
      <w:r w:rsidRPr="00442BD8">
        <w:t>omit</w:t>
      </w:r>
    </w:p>
    <w:p w:rsidR="00A54659" w:rsidRPr="00442BD8" w:rsidRDefault="00A54659" w:rsidP="00A54659">
      <w:pPr>
        <w:pStyle w:val="Amainreturn"/>
        <w:spacing w:before="120"/>
        <w:ind w:left="1094"/>
      </w:pPr>
      <w:r w:rsidRPr="00442BD8">
        <w:t>an emergency worker</w:t>
      </w:r>
    </w:p>
    <w:p w:rsidR="00A54659" w:rsidRPr="00442BD8" w:rsidRDefault="00A54659" w:rsidP="00A54659">
      <w:pPr>
        <w:pStyle w:val="direction"/>
        <w:keepNext w:val="0"/>
        <w:spacing w:before="120"/>
        <w:ind w:left="1094"/>
      </w:pPr>
      <w:r w:rsidRPr="00442BD8">
        <w:t>substitute</w:t>
      </w:r>
    </w:p>
    <w:p w:rsidR="00A54659" w:rsidRDefault="00A54659" w:rsidP="00A54659">
      <w:pPr>
        <w:pStyle w:val="Amainreturn"/>
        <w:spacing w:before="120"/>
        <w:ind w:left="1094"/>
      </w:pPr>
      <w:r w:rsidRPr="00442BD8">
        <w:t>a frontline community service provider</w:t>
      </w:r>
    </w:p>
    <w:p w:rsidR="00A54659" w:rsidRPr="00442BD8" w:rsidRDefault="00A54659" w:rsidP="00A54659">
      <w:pPr>
        <w:pBdr>
          <w:top w:val="single" w:sz="4" w:space="1" w:color="auto"/>
        </w:pBdr>
        <w:spacing w:before="140"/>
      </w:pPr>
    </w:p>
    <w:p w:rsidR="00A54659" w:rsidRPr="00442BD8" w:rsidRDefault="00A54659" w:rsidP="00A54659">
      <w:pPr>
        <w:pStyle w:val="AH3sec"/>
      </w:pPr>
      <w:r w:rsidRPr="00442BD8">
        <w:lastRenderedPageBreak/>
        <w:br/>
        <w:t>Clause 5</w:t>
      </w:r>
      <w:r w:rsidRPr="00442BD8">
        <w:br/>
        <w:t>Proposed new section 26A (1), penalty</w:t>
      </w:r>
      <w:r w:rsidRPr="00442BD8">
        <w:br/>
        <w:t>Page 3, line 8—</w:t>
      </w:r>
    </w:p>
    <w:p w:rsidR="00A54659" w:rsidRPr="00442BD8" w:rsidRDefault="00A54659" w:rsidP="00A54659">
      <w:pPr>
        <w:pStyle w:val="direction"/>
      </w:pPr>
      <w:r w:rsidRPr="00442BD8">
        <w:t>omit the penalty, substitute</w:t>
      </w:r>
    </w:p>
    <w:p w:rsidR="00A54659" w:rsidRPr="00442BD8" w:rsidRDefault="00A54659" w:rsidP="00A54659">
      <w:pPr>
        <w:pStyle w:val="Penalty"/>
      </w:pPr>
      <w:r w:rsidRPr="00442BD8">
        <w:t>Maximum penalty:  imprisonment for 5 years.</w:t>
      </w:r>
    </w:p>
    <w:p w:rsidR="00A54659" w:rsidRPr="00442BD8" w:rsidRDefault="00A54659" w:rsidP="00A54659">
      <w:pPr>
        <w:pStyle w:val="AH3sec"/>
      </w:pPr>
      <w:r w:rsidRPr="00442BD8">
        <w:br/>
        <w:t>Clause 5</w:t>
      </w:r>
      <w:r w:rsidRPr="00442BD8">
        <w:br/>
        <w:t xml:space="preserve">Proposed new section 26A (2) </w:t>
      </w:r>
      <w:r w:rsidRPr="00442BD8">
        <w:br/>
        <w:t>Page 3, line 10—</w:t>
      </w:r>
    </w:p>
    <w:p w:rsidR="00A54659" w:rsidRPr="00442BD8" w:rsidRDefault="00A54659" w:rsidP="00A54659">
      <w:pPr>
        <w:pStyle w:val="direction"/>
      </w:pPr>
      <w:r w:rsidRPr="00442BD8">
        <w:t>omit</w:t>
      </w:r>
    </w:p>
    <w:p w:rsidR="00A54659" w:rsidRPr="00442BD8" w:rsidRDefault="00A54659" w:rsidP="00A54659">
      <w:pPr>
        <w:pStyle w:val="Amainreturn"/>
      </w:pPr>
      <w:r w:rsidRPr="00442BD8">
        <w:t>an emergency worker</w:t>
      </w:r>
    </w:p>
    <w:p w:rsidR="00A54659" w:rsidRPr="00442BD8" w:rsidRDefault="00A54659" w:rsidP="00A54659">
      <w:pPr>
        <w:pStyle w:val="direction"/>
      </w:pPr>
      <w:r w:rsidRPr="00442BD8">
        <w:t>substitute</w:t>
      </w:r>
    </w:p>
    <w:p w:rsidR="00A54659" w:rsidRPr="00442BD8" w:rsidRDefault="00A54659" w:rsidP="00A54659">
      <w:pPr>
        <w:pStyle w:val="Penalty"/>
      </w:pPr>
      <w:r w:rsidRPr="00442BD8">
        <w:t>a frontline community service provider</w:t>
      </w:r>
    </w:p>
    <w:p w:rsidR="00A54659" w:rsidRPr="00442BD8" w:rsidRDefault="00A54659" w:rsidP="00A54659">
      <w:pPr>
        <w:pStyle w:val="AH3sec"/>
      </w:pPr>
      <w:r w:rsidRPr="00442BD8">
        <w:br/>
        <w:t>Clause 5</w:t>
      </w:r>
      <w:r w:rsidRPr="00442BD8">
        <w:br/>
        <w:t>Proposed new section 26A (2) (a)</w:t>
      </w:r>
      <w:r w:rsidRPr="00442BD8">
        <w:br/>
        <w:t>Page 3, line 12—</w:t>
      </w:r>
    </w:p>
    <w:p w:rsidR="00A54659" w:rsidRPr="00442BD8" w:rsidRDefault="00A54659" w:rsidP="00A54659">
      <w:pPr>
        <w:pStyle w:val="direction"/>
      </w:pPr>
      <w:r w:rsidRPr="00442BD8">
        <w:t>omit</w:t>
      </w:r>
    </w:p>
    <w:p w:rsidR="00A54659" w:rsidRPr="00442BD8" w:rsidRDefault="00A54659" w:rsidP="00A54659">
      <w:pPr>
        <w:pStyle w:val="Amainreturn"/>
      </w:pPr>
      <w:r w:rsidRPr="00442BD8">
        <w:t>an emergency worker</w:t>
      </w:r>
    </w:p>
    <w:p w:rsidR="00A54659" w:rsidRPr="00442BD8" w:rsidRDefault="00A54659" w:rsidP="00A54659">
      <w:pPr>
        <w:pStyle w:val="direction"/>
      </w:pPr>
      <w:r w:rsidRPr="00442BD8">
        <w:t>substitute</w:t>
      </w:r>
    </w:p>
    <w:p w:rsidR="00A54659" w:rsidRPr="00442BD8" w:rsidRDefault="00A54659" w:rsidP="00A54659">
      <w:pPr>
        <w:pStyle w:val="Penalty"/>
      </w:pPr>
      <w:r w:rsidRPr="00442BD8">
        <w:t>a frontline community service provider</w:t>
      </w:r>
    </w:p>
    <w:p w:rsidR="00A54659" w:rsidRPr="00442BD8" w:rsidRDefault="00A54659" w:rsidP="00A54659">
      <w:pPr>
        <w:pStyle w:val="AH3sec"/>
      </w:pPr>
      <w:r w:rsidRPr="00442BD8">
        <w:br/>
        <w:t>Clause 5</w:t>
      </w:r>
      <w:r w:rsidRPr="00442BD8">
        <w:br/>
        <w:t>Proposed new section 26A (2) (b)</w:t>
      </w:r>
      <w:r w:rsidRPr="00442BD8">
        <w:br/>
        <w:t>Page 3, line 13—</w:t>
      </w:r>
    </w:p>
    <w:p w:rsidR="00A54659" w:rsidRPr="00442BD8" w:rsidRDefault="00A54659" w:rsidP="00A54659">
      <w:pPr>
        <w:pStyle w:val="direction"/>
      </w:pPr>
      <w:r w:rsidRPr="00442BD8">
        <w:t>omit</w:t>
      </w:r>
    </w:p>
    <w:p w:rsidR="00A54659" w:rsidRPr="00442BD8" w:rsidRDefault="00A54659" w:rsidP="00A54659">
      <w:pPr>
        <w:pStyle w:val="Amainreturn"/>
      </w:pPr>
      <w:r w:rsidRPr="00442BD8">
        <w:t>an emergency worker</w:t>
      </w:r>
    </w:p>
    <w:p w:rsidR="00A54659" w:rsidRPr="00442BD8" w:rsidRDefault="00A54659" w:rsidP="00A54659">
      <w:pPr>
        <w:pStyle w:val="direction"/>
      </w:pPr>
      <w:r w:rsidRPr="00442BD8">
        <w:t>substitute</w:t>
      </w:r>
    </w:p>
    <w:p w:rsidR="00A54659" w:rsidRPr="00442BD8" w:rsidRDefault="00A54659" w:rsidP="00A54659">
      <w:pPr>
        <w:pStyle w:val="Penalty"/>
      </w:pPr>
      <w:r w:rsidRPr="00442BD8">
        <w:t>a frontline community service provider</w:t>
      </w:r>
    </w:p>
    <w:p w:rsidR="00A54659" w:rsidRPr="00442BD8" w:rsidRDefault="00A54659" w:rsidP="00A54659">
      <w:pPr>
        <w:pStyle w:val="AH3sec"/>
      </w:pPr>
      <w:r w:rsidRPr="00442BD8">
        <w:br/>
        <w:t>Clause 5</w:t>
      </w:r>
      <w:r w:rsidRPr="00442BD8">
        <w:br/>
        <w:t>Proposed new section 26A (2) (b)</w:t>
      </w:r>
      <w:r w:rsidRPr="00442BD8">
        <w:br/>
        <w:t>Page 3, line 15—</w:t>
      </w:r>
    </w:p>
    <w:p w:rsidR="00A54659" w:rsidRPr="00442BD8" w:rsidRDefault="00A54659" w:rsidP="00A54659">
      <w:pPr>
        <w:pStyle w:val="direction"/>
      </w:pPr>
      <w:r w:rsidRPr="00442BD8">
        <w:t>omit</w:t>
      </w:r>
    </w:p>
    <w:p w:rsidR="00A54659" w:rsidRPr="00442BD8" w:rsidRDefault="00A54659" w:rsidP="00A54659">
      <w:pPr>
        <w:pStyle w:val="Amainreturn"/>
      </w:pPr>
      <w:r w:rsidRPr="00442BD8">
        <w:t>the emergency worker</w:t>
      </w:r>
    </w:p>
    <w:p w:rsidR="00A54659" w:rsidRPr="00442BD8" w:rsidRDefault="00A54659" w:rsidP="00A54659">
      <w:pPr>
        <w:pStyle w:val="direction"/>
      </w:pPr>
      <w:r w:rsidRPr="00442BD8">
        <w:t>substitute</w:t>
      </w:r>
    </w:p>
    <w:p w:rsidR="00A54659" w:rsidRDefault="00A54659" w:rsidP="00A54659">
      <w:pPr>
        <w:pStyle w:val="Penalty"/>
      </w:pPr>
      <w:r w:rsidRPr="00442BD8">
        <w:t>the frontline community service provider</w:t>
      </w:r>
    </w:p>
    <w:p w:rsidR="00A54659" w:rsidRPr="00442BD8" w:rsidRDefault="00A54659" w:rsidP="00A54659">
      <w:pPr>
        <w:pBdr>
          <w:top w:val="single" w:sz="4" w:space="1" w:color="auto"/>
        </w:pBdr>
        <w:spacing w:before="140"/>
      </w:pPr>
    </w:p>
    <w:p w:rsidR="00A54659" w:rsidRPr="00442BD8" w:rsidRDefault="00A54659" w:rsidP="00A54659">
      <w:pPr>
        <w:pStyle w:val="AH3sec"/>
      </w:pPr>
      <w:r w:rsidRPr="00442BD8">
        <w:lastRenderedPageBreak/>
        <w:br/>
        <w:t>Clause 5</w:t>
      </w:r>
      <w:r w:rsidRPr="00442BD8">
        <w:br/>
        <w:t>Proposed new section 26A (2) (b), example 1</w:t>
      </w:r>
      <w:r w:rsidRPr="00442BD8">
        <w:br/>
        <w:t>Page 3, line 17—</w:t>
      </w:r>
    </w:p>
    <w:p w:rsidR="00A54659" w:rsidRPr="00442BD8" w:rsidRDefault="00A54659" w:rsidP="00B533A3">
      <w:pPr>
        <w:pStyle w:val="direction"/>
        <w:spacing w:before="120"/>
        <w:ind w:left="1094"/>
      </w:pPr>
      <w:r w:rsidRPr="00442BD8">
        <w:t>omit</w:t>
      </w:r>
    </w:p>
    <w:p w:rsidR="00A54659" w:rsidRPr="00442BD8" w:rsidRDefault="00A54659" w:rsidP="00B533A3">
      <w:pPr>
        <w:pStyle w:val="Amainreturn"/>
        <w:spacing w:before="120"/>
        <w:ind w:left="1094"/>
        <w:rPr>
          <w:sz w:val="16"/>
          <w:szCs w:val="16"/>
        </w:rPr>
      </w:pPr>
      <w:r w:rsidRPr="00442BD8">
        <w:rPr>
          <w:sz w:val="20"/>
        </w:rPr>
        <w:t>emergency worker</w:t>
      </w:r>
    </w:p>
    <w:p w:rsidR="00A54659" w:rsidRPr="00442BD8" w:rsidRDefault="00A54659" w:rsidP="00B533A3">
      <w:pPr>
        <w:pStyle w:val="direction"/>
        <w:spacing w:before="120"/>
        <w:ind w:left="1094"/>
      </w:pPr>
      <w:r w:rsidRPr="00442BD8">
        <w:t>substitute</w:t>
      </w:r>
    </w:p>
    <w:p w:rsidR="00A54659" w:rsidRPr="00442BD8" w:rsidRDefault="00A54659" w:rsidP="00B533A3">
      <w:pPr>
        <w:pStyle w:val="Amainreturn"/>
        <w:spacing w:before="120"/>
        <w:ind w:left="1094"/>
        <w:rPr>
          <w:sz w:val="20"/>
        </w:rPr>
      </w:pPr>
      <w:r w:rsidRPr="00442BD8">
        <w:rPr>
          <w:sz w:val="20"/>
        </w:rPr>
        <w:t>frontline community service provider</w:t>
      </w:r>
    </w:p>
    <w:p w:rsidR="00A54659" w:rsidRPr="00442BD8" w:rsidRDefault="00A54659" w:rsidP="00A54659">
      <w:pPr>
        <w:pStyle w:val="AH3sec"/>
      </w:pPr>
      <w:r w:rsidRPr="00442BD8">
        <w:br/>
        <w:t>Clause 5</w:t>
      </w:r>
      <w:r w:rsidRPr="00442BD8">
        <w:br/>
        <w:t>Proposed new section 26A (2) (b), example 2</w:t>
      </w:r>
      <w:r w:rsidRPr="00442BD8">
        <w:br/>
        <w:t>Page 3, line 18—</w:t>
      </w:r>
    </w:p>
    <w:p w:rsidR="00A54659" w:rsidRPr="00442BD8" w:rsidRDefault="00A54659" w:rsidP="00B533A3">
      <w:pPr>
        <w:pStyle w:val="direction"/>
        <w:spacing w:before="120"/>
        <w:ind w:left="1094"/>
      </w:pPr>
      <w:r w:rsidRPr="00442BD8">
        <w:t>omit</w:t>
      </w:r>
    </w:p>
    <w:p w:rsidR="00A54659" w:rsidRPr="00442BD8" w:rsidRDefault="00A54659" w:rsidP="00B533A3">
      <w:pPr>
        <w:pStyle w:val="Amainreturn"/>
        <w:keepNext/>
        <w:spacing w:before="120"/>
        <w:ind w:left="1094"/>
        <w:rPr>
          <w:sz w:val="16"/>
          <w:szCs w:val="16"/>
        </w:rPr>
      </w:pPr>
      <w:r w:rsidRPr="00442BD8">
        <w:rPr>
          <w:sz w:val="20"/>
        </w:rPr>
        <w:t>emergency worker</w:t>
      </w:r>
    </w:p>
    <w:p w:rsidR="00A54659" w:rsidRPr="00442BD8" w:rsidRDefault="00A54659" w:rsidP="00B533A3">
      <w:pPr>
        <w:pStyle w:val="direction"/>
        <w:spacing w:before="120"/>
        <w:ind w:left="1094"/>
      </w:pPr>
      <w:r w:rsidRPr="00442BD8">
        <w:t>substitute</w:t>
      </w:r>
    </w:p>
    <w:p w:rsidR="00A54659" w:rsidRPr="00442BD8" w:rsidRDefault="00A54659" w:rsidP="00B533A3">
      <w:pPr>
        <w:pStyle w:val="Amainreturn"/>
        <w:spacing w:before="120"/>
        <w:ind w:left="1094"/>
        <w:rPr>
          <w:sz w:val="20"/>
        </w:rPr>
      </w:pPr>
      <w:r w:rsidRPr="00442BD8">
        <w:rPr>
          <w:sz w:val="20"/>
        </w:rPr>
        <w:t>frontline community service provider</w:t>
      </w:r>
    </w:p>
    <w:p w:rsidR="00A54659" w:rsidRPr="00442BD8" w:rsidRDefault="00A54659" w:rsidP="00A54659">
      <w:pPr>
        <w:pStyle w:val="AH3sec"/>
      </w:pPr>
      <w:r w:rsidRPr="00442BD8">
        <w:br/>
        <w:t>Clause 5</w:t>
      </w:r>
      <w:r w:rsidRPr="00442BD8">
        <w:br/>
        <w:t>Proposed new section 26A (4) (a)</w:t>
      </w:r>
      <w:r w:rsidRPr="00442BD8">
        <w:br/>
        <w:t>Page 3, line 22—</w:t>
      </w:r>
    </w:p>
    <w:p w:rsidR="00A54659" w:rsidRPr="00442BD8" w:rsidRDefault="00A54659" w:rsidP="00B533A3">
      <w:pPr>
        <w:pStyle w:val="direction"/>
        <w:spacing w:before="120"/>
        <w:ind w:left="1094"/>
      </w:pPr>
      <w:r w:rsidRPr="00442BD8">
        <w:t>omit</w:t>
      </w:r>
    </w:p>
    <w:p w:rsidR="00A54659" w:rsidRPr="00442BD8" w:rsidRDefault="00A54659" w:rsidP="00B533A3">
      <w:pPr>
        <w:pStyle w:val="Amainreturn"/>
        <w:spacing w:before="120"/>
        <w:ind w:left="1094"/>
      </w:pPr>
      <w:r w:rsidRPr="00442BD8">
        <w:t>the emergency worker</w:t>
      </w:r>
    </w:p>
    <w:p w:rsidR="00A54659" w:rsidRPr="00442BD8" w:rsidRDefault="00A54659" w:rsidP="00B533A3">
      <w:pPr>
        <w:pStyle w:val="direction"/>
        <w:spacing w:before="120"/>
        <w:ind w:left="1094"/>
      </w:pPr>
      <w:r w:rsidRPr="00442BD8">
        <w:t>substitute</w:t>
      </w:r>
    </w:p>
    <w:p w:rsidR="00A54659" w:rsidRPr="00442BD8" w:rsidRDefault="00A54659" w:rsidP="00B533A3">
      <w:pPr>
        <w:pStyle w:val="Amainreturn"/>
        <w:spacing w:before="120"/>
        <w:ind w:left="1094"/>
      </w:pPr>
      <w:r w:rsidRPr="00442BD8">
        <w:t>the frontline community service provider</w:t>
      </w:r>
    </w:p>
    <w:p w:rsidR="00A54659" w:rsidRPr="00442BD8" w:rsidRDefault="00A54659" w:rsidP="00A54659">
      <w:pPr>
        <w:pStyle w:val="AH3sec"/>
      </w:pPr>
      <w:r w:rsidRPr="00442BD8">
        <w:br/>
        <w:t>Clause 5</w:t>
      </w:r>
      <w:r w:rsidRPr="00442BD8">
        <w:br/>
        <w:t>Proposed new section 26A (4) (a)</w:t>
      </w:r>
      <w:r w:rsidRPr="00442BD8">
        <w:br/>
        <w:t>Page 3, line 23—</w:t>
      </w:r>
    </w:p>
    <w:p w:rsidR="00A54659" w:rsidRPr="00442BD8" w:rsidRDefault="00A54659" w:rsidP="00B533A3">
      <w:pPr>
        <w:pStyle w:val="direction"/>
        <w:spacing w:before="120"/>
        <w:ind w:left="1094"/>
      </w:pPr>
      <w:r w:rsidRPr="00442BD8">
        <w:t>omit</w:t>
      </w:r>
    </w:p>
    <w:p w:rsidR="00A54659" w:rsidRPr="00442BD8" w:rsidRDefault="00A54659" w:rsidP="00B533A3">
      <w:pPr>
        <w:pStyle w:val="Amainreturn"/>
        <w:spacing w:before="120"/>
        <w:ind w:left="1094"/>
      </w:pPr>
      <w:r w:rsidRPr="00442BD8">
        <w:t>an emergency worker</w:t>
      </w:r>
    </w:p>
    <w:p w:rsidR="00A54659" w:rsidRPr="00442BD8" w:rsidRDefault="00A54659" w:rsidP="00B533A3">
      <w:pPr>
        <w:pStyle w:val="direction"/>
        <w:spacing w:before="120"/>
        <w:ind w:left="1094"/>
      </w:pPr>
      <w:r w:rsidRPr="00442BD8">
        <w:t>substitute</w:t>
      </w:r>
    </w:p>
    <w:p w:rsidR="00A54659" w:rsidRPr="00442BD8" w:rsidRDefault="00A54659" w:rsidP="00B533A3">
      <w:pPr>
        <w:pStyle w:val="Amainreturn"/>
        <w:spacing w:before="120"/>
        <w:ind w:left="1094"/>
      </w:pPr>
      <w:r w:rsidRPr="00442BD8">
        <w:t>a frontline community service provider</w:t>
      </w:r>
    </w:p>
    <w:p w:rsidR="00A54659" w:rsidRPr="00442BD8" w:rsidRDefault="00A54659" w:rsidP="00A54659">
      <w:pPr>
        <w:pStyle w:val="AH3sec"/>
      </w:pPr>
      <w:r w:rsidRPr="00442BD8">
        <w:br/>
        <w:t>Clause 5</w:t>
      </w:r>
      <w:r w:rsidRPr="00442BD8">
        <w:br/>
        <w:t>Proposed new section 26A (4) (b)</w:t>
      </w:r>
      <w:r w:rsidRPr="00442BD8">
        <w:br/>
        <w:t>Page 3, line 24—</w:t>
      </w:r>
    </w:p>
    <w:p w:rsidR="00A54659" w:rsidRPr="00442BD8" w:rsidRDefault="00A54659" w:rsidP="00B533A3">
      <w:pPr>
        <w:pStyle w:val="direction"/>
        <w:spacing w:before="120"/>
        <w:ind w:left="1094"/>
      </w:pPr>
      <w:r w:rsidRPr="00442BD8">
        <w:t>omit</w:t>
      </w:r>
    </w:p>
    <w:p w:rsidR="00A54659" w:rsidRPr="00442BD8" w:rsidRDefault="00A54659" w:rsidP="00B533A3">
      <w:pPr>
        <w:pStyle w:val="Amainreturn"/>
        <w:keepNext/>
        <w:spacing w:before="120"/>
        <w:ind w:left="1094"/>
      </w:pPr>
      <w:r w:rsidRPr="00442BD8">
        <w:t>the emergency worker</w:t>
      </w:r>
    </w:p>
    <w:p w:rsidR="00A54659" w:rsidRPr="00442BD8" w:rsidRDefault="00A54659" w:rsidP="00B533A3">
      <w:pPr>
        <w:pStyle w:val="direction"/>
        <w:spacing w:before="120"/>
        <w:ind w:left="1094"/>
      </w:pPr>
      <w:r w:rsidRPr="00442BD8">
        <w:t>substitute</w:t>
      </w:r>
    </w:p>
    <w:p w:rsidR="00A54659" w:rsidRDefault="00A54659" w:rsidP="00B533A3">
      <w:pPr>
        <w:pStyle w:val="Amainreturn"/>
        <w:spacing w:before="120"/>
        <w:ind w:left="1094"/>
      </w:pPr>
      <w:r w:rsidRPr="00442BD8">
        <w:t>the frontline community service provider</w:t>
      </w:r>
    </w:p>
    <w:p w:rsidR="00A54659" w:rsidRPr="00442BD8" w:rsidRDefault="00A54659" w:rsidP="00A54659">
      <w:pPr>
        <w:pBdr>
          <w:top w:val="single" w:sz="4" w:space="1" w:color="auto"/>
        </w:pBdr>
        <w:spacing w:before="140"/>
      </w:pPr>
    </w:p>
    <w:p w:rsidR="00A54659" w:rsidRPr="00442BD8" w:rsidRDefault="00A54659" w:rsidP="00A54659">
      <w:pPr>
        <w:pStyle w:val="AH3sec"/>
      </w:pPr>
      <w:r w:rsidRPr="00442BD8">
        <w:lastRenderedPageBreak/>
        <w:br/>
        <w:t>Clause 5</w:t>
      </w:r>
      <w:r w:rsidRPr="00442BD8">
        <w:br/>
        <w:t>Proposed new section 26A (4) (b)</w:t>
      </w:r>
      <w:r w:rsidRPr="00442BD8">
        <w:br/>
        <w:t>Page 3, line 25—</w:t>
      </w:r>
    </w:p>
    <w:p w:rsidR="00A54659" w:rsidRPr="00442BD8" w:rsidRDefault="00A54659" w:rsidP="00A54659">
      <w:pPr>
        <w:pStyle w:val="direction"/>
      </w:pPr>
      <w:r w:rsidRPr="00442BD8">
        <w:t>omit</w:t>
      </w:r>
    </w:p>
    <w:p w:rsidR="00A54659" w:rsidRPr="00442BD8" w:rsidRDefault="00A54659" w:rsidP="00A54659">
      <w:pPr>
        <w:pStyle w:val="Amainreturn"/>
      </w:pPr>
      <w:r w:rsidRPr="00442BD8">
        <w:t>an emergency worker</w:t>
      </w:r>
    </w:p>
    <w:p w:rsidR="00A54659" w:rsidRPr="00442BD8" w:rsidRDefault="00A54659" w:rsidP="00A54659">
      <w:pPr>
        <w:pStyle w:val="direction"/>
      </w:pPr>
      <w:r w:rsidRPr="00442BD8">
        <w:t>substitute</w:t>
      </w:r>
    </w:p>
    <w:p w:rsidR="00A54659" w:rsidRPr="00442BD8" w:rsidRDefault="00A54659" w:rsidP="00A54659">
      <w:pPr>
        <w:pStyle w:val="Amainreturn"/>
      </w:pPr>
      <w:r w:rsidRPr="00442BD8">
        <w:t>a frontline community service provider</w:t>
      </w:r>
    </w:p>
    <w:p w:rsidR="00A54659" w:rsidRPr="00442BD8" w:rsidRDefault="00A54659" w:rsidP="00A54659">
      <w:pPr>
        <w:pStyle w:val="AH3sec"/>
      </w:pPr>
      <w:r w:rsidRPr="00442BD8">
        <w:br/>
        <w:t>Clause 5</w:t>
      </w:r>
      <w:r w:rsidRPr="00442BD8">
        <w:br/>
        <w:t>Proposed new section 26A (5)</w:t>
      </w:r>
      <w:r w:rsidRPr="00442BD8">
        <w:br/>
        <w:t>Page 4, line 1—</w:t>
      </w:r>
    </w:p>
    <w:p w:rsidR="00A54659" w:rsidRPr="00442BD8" w:rsidRDefault="00A54659" w:rsidP="00A54659">
      <w:pPr>
        <w:pStyle w:val="direction"/>
      </w:pPr>
      <w:r w:rsidRPr="00442BD8">
        <w:t>omit proposed new section 26A (5), substitute</w:t>
      </w:r>
    </w:p>
    <w:p w:rsidR="00A54659" w:rsidRPr="00442BD8" w:rsidRDefault="00A54659" w:rsidP="00A54659">
      <w:pPr>
        <w:pStyle w:val="IMain"/>
      </w:pPr>
      <w:r w:rsidRPr="00442BD8">
        <w:tab/>
        <w:t>(5)</w:t>
      </w:r>
      <w:r w:rsidRPr="00442BD8">
        <w:tab/>
        <w:t>In this section:</w:t>
      </w:r>
    </w:p>
    <w:p w:rsidR="00A54659" w:rsidRPr="00B533A3" w:rsidRDefault="00A54659" w:rsidP="00A54659">
      <w:pPr>
        <w:pStyle w:val="aDef"/>
        <w:rPr>
          <w:rStyle w:val="charBoldItals"/>
          <w:b w:val="0"/>
          <w:i w:val="0"/>
          <w:color w:val="000000"/>
        </w:rPr>
      </w:pPr>
      <w:r w:rsidRPr="00442BD8">
        <w:rPr>
          <w:rStyle w:val="charBoldItals"/>
          <w:color w:val="000000"/>
        </w:rPr>
        <w:t>corrections worker</w:t>
      </w:r>
      <w:r w:rsidRPr="00B533A3">
        <w:rPr>
          <w:rStyle w:val="charBoldItals"/>
          <w:b w:val="0"/>
          <w:i w:val="0"/>
          <w:color w:val="000000"/>
        </w:rPr>
        <w:t xml:space="preserve"> means a corrections officer, or an interstate escort officer, exercising a function under the </w:t>
      </w:r>
      <w:r w:rsidRPr="00B533A3">
        <w:rPr>
          <w:rStyle w:val="charBoldItals"/>
          <w:b w:val="0"/>
          <w:iCs/>
          <w:color w:val="000000"/>
        </w:rPr>
        <w:t>Corrections Management Act 2007</w:t>
      </w:r>
      <w:r w:rsidRPr="00B533A3">
        <w:rPr>
          <w:rStyle w:val="charBoldItals"/>
          <w:b w:val="0"/>
          <w:i w:val="0"/>
          <w:color w:val="000000"/>
        </w:rPr>
        <w:t>.</w:t>
      </w:r>
    </w:p>
    <w:p w:rsidR="00A54659" w:rsidRPr="00442BD8" w:rsidRDefault="00A54659" w:rsidP="00A54659">
      <w:pPr>
        <w:pStyle w:val="aDef"/>
        <w:rPr>
          <w:color w:val="000000"/>
        </w:rPr>
      </w:pPr>
      <w:r w:rsidRPr="00442BD8">
        <w:rPr>
          <w:rStyle w:val="charBoldItals"/>
          <w:color w:val="000000"/>
        </w:rPr>
        <w:t xml:space="preserve">frontline community service provider </w:t>
      </w:r>
      <w:r w:rsidRPr="00442BD8">
        <w:rPr>
          <w:color w:val="000000"/>
        </w:rPr>
        <w:t>means—</w:t>
      </w:r>
    </w:p>
    <w:p w:rsidR="00A54659" w:rsidRPr="00442BD8" w:rsidRDefault="00A54659" w:rsidP="00A54659">
      <w:pPr>
        <w:pStyle w:val="Idefpara"/>
        <w:rPr>
          <w:color w:val="000000"/>
        </w:rPr>
      </w:pPr>
      <w:r w:rsidRPr="00442BD8">
        <w:rPr>
          <w:color w:val="000000"/>
        </w:rPr>
        <w:tab/>
        <w:t>(a)</w:t>
      </w:r>
      <w:r w:rsidRPr="00442BD8">
        <w:rPr>
          <w:color w:val="000000"/>
        </w:rPr>
        <w:tab/>
        <w:t>a police officer; or</w:t>
      </w:r>
    </w:p>
    <w:p w:rsidR="00A54659" w:rsidRPr="00442BD8" w:rsidRDefault="00A54659" w:rsidP="00A54659">
      <w:pPr>
        <w:pStyle w:val="Ipara"/>
      </w:pPr>
      <w:r w:rsidRPr="00442BD8">
        <w:tab/>
        <w:t>(b)</w:t>
      </w:r>
      <w:r w:rsidRPr="00442BD8">
        <w:tab/>
        <w:t>a protective service officer; or</w:t>
      </w:r>
    </w:p>
    <w:p w:rsidR="00A54659" w:rsidRPr="00442BD8" w:rsidRDefault="00A54659" w:rsidP="00A54659">
      <w:pPr>
        <w:pStyle w:val="Idefpara"/>
        <w:rPr>
          <w:color w:val="000000"/>
        </w:rPr>
      </w:pPr>
      <w:r w:rsidRPr="00442BD8">
        <w:rPr>
          <w:color w:val="000000"/>
        </w:rPr>
        <w:tab/>
        <w:t>(c)</w:t>
      </w:r>
      <w:r w:rsidRPr="00442BD8">
        <w:rPr>
          <w:color w:val="000000"/>
        </w:rPr>
        <w:tab/>
        <w:t>a corrections worker; or</w:t>
      </w:r>
    </w:p>
    <w:p w:rsidR="00A54659" w:rsidRPr="00442BD8" w:rsidRDefault="00A54659" w:rsidP="00A54659">
      <w:pPr>
        <w:pStyle w:val="Idefpara"/>
        <w:keepNext/>
        <w:rPr>
          <w:color w:val="000000"/>
        </w:rPr>
      </w:pPr>
      <w:r w:rsidRPr="00442BD8">
        <w:rPr>
          <w:color w:val="000000"/>
        </w:rPr>
        <w:tab/>
        <w:t>(d)</w:t>
      </w:r>
      <w:r w:rsidRPr="00442BD8">
        <w:rPr>
          <w:color w:val="000000"/>
        </w:rPr>
        <w:tab/>
        <w:t>a member of an emergency service.</w:t>
      </w:r>
    </w:p>
    <w:p w:rsidR="00A54659" w:rsidRPr="00442BD8" w:rsidRDefault="00A54659" w:rsidP="00A54659">
      <w:pPr>
        <w:pStyle w:val="aDef"/>
      </w:pPr>
      <w:r w:rsidRPr="00442BD8">
        <w:rPr>
          <w:b/>
          <w:i/>
        </w:rPr>
        <w:t>interstate escort officer</w:t>
      </w:r>
      <w:r w:rsidRPr="00442BD8">
        <w:rPr>
          <w:bCs/>
          <w:iCs/>
        </w:rPr>
        <w:t xml:space="preserve"> means a person mentioned in the </w:t>
      </w:r>
      <w:r w:rsidRPr="00442BD8">
        <w:rPr>
          <w:bCs/>
          <w:i/>
        </w:rPr>
        <w:t>Corrections Management Act 2007</w:t>
      </w:r>
      <w:r w:rsidRPr="00442BD8">
        <w:rPr>
          <w:bCs/>
          <w:iCs/>
        </w:rPr>
        <w:t>, section 213.</w:t>
      </w:r>
      <w:r w:rsidRPr="00442BD8">
        <w:t xml:space="preserve"> </w:t>
      </w:r>
    </w:p>
    <w:p w:rsidR="00A54659" w:rsidRPr="00442BD8" w:rsidRDefault="00A54659" w:rsidP="00A54659">
      <w:pPr>
        <w:pStyle w:val="aDef"/>
        <w:rPr>
          <w:color w:val="000000"/>
        </w:rPr>
      </w:pPr>
      <w:r w:rsidRPr="00442BD8">
        <w:rPr>
          <w:rStyle w:val="charBoldItals"/>
          <w:color w:val="000000"/>
        </w:rPr>
        <w:t>member</w:t>
      </w:r>
      <w:r w:rsidRPr="00442BD8">
        <w:rPr>
          <w:color w:val="000000"/>
        </w:rPr>
        <w:t>, of an emergency service—</w:t>
      </w:r>
    </w:p>
    <w:p w:rsidR="00A54659" w:rsidRPr="00442BD8" w:rsidRDefault="00A54659" w:rsidP="00A54659">
      <w:pPr>
        <w:pStyle w:val="Idefpara"/>
        <w:rPr>
          <w:color w:val="000000"/>
        </w:rPr>
      </w:pPr>
      <w:r w:rsidRPr="00442BD8">
        <w:rPr>
          <w:color w:val="000000"/>
        </w:rPr>
        <w:tab/>
        <w:t>(a)</w:t>
      </w:r>
      <w:r w:rsidRPr="00442BD8">
        <w:rPr>
          <w:color w:val="000000"/>
        </w:rPr>
        <w:tab/>
        <w:t xml:space="preserve">see the </w:t>
      </w:r>
      <w:r w:rsidRPr="00442BD8">
        <w:rPr>
          <w:i/>
        </w:rPr>
        <w:t>Emergencies Act 2004</w:t>
      </w:r>
      <w:r w:rsidRPr="00442BD8">
        <w:rPr>
          <w:color w:val="000000"/>
        </w:rPr>
        <w:t>, dictionary; and</w:t>
      </w:r>
    </w:p>
    <w:p w:rsidR="00A54659" w:rsidRPr="00442BD8" w:rsidRDefault="00A54659" w:rsidP="00A54659">
      <w:pPr>
        <w:pStyle w:val="Idefpara"/>
        <w:rPr>
          <w:color w:val="000000"/>
        </w:rPr>
      </w:pPr>
      <w:r w:rsidRPr="00442BD8">
        <w:rPr>
          <w:color w:val="000000"/>
        </w:rPr>
        <w:tab/>
        <w:t>(b)</w:t>
      </w:r>
      <w:r w:rsidRPr="00442BD8">
        <w:rPr>
          <w:color w:val="000000"/>
        </w:rPr>
        <w:tab/>
        <w:t xml:space="preserve">includes a person operating in the ACT in accordance with a cooperative arrangement under the </w:t>
      </w:r>
      <w:r w:rsidRPr="00442BD8">
        <w:rPr>
          <w:i/>
        </w:rPr>
        <w:t>Emergencies Act 2004</w:t>
      </w:r>
      <w:r w:rsidRPr="00442BD8">
        <w:rPr>
          <w:color w:val="000000"/>
        </w:rPr>
        <w:t>, section 176.</w:t>
      </w:r>
    </w:p>
    <w:p w:rsidR="00A54659" w:rsidRPr="00B533A3" w:rsidRDefault="00A54659" w:rsidP="00A54659">
      <w:pPr>
        <w:pStyle w:val="aDef"/>
        <w:rPr>
          <w:b/>
          <w:i/>
          <w:color w:val="000000"/>
        </w:rPr>
      </w:pPr>
      <w:r w:rsidRPr="00442BD8">
        <w:rPr>
          <w:rStyle w:val="charBoldItals"/>
          <w:color w:val="000000"/>
        </w:rPr>
        <w:t>protective service officer</w:t>
      </w:r>
      <w:r w:rsidRPr="00B533A3">
        <w:rPr>
          <w:rStyle w:val="charBoldItals"/>
          <w:b w:val="0"/>
          <w:bCs/>
          <w:i w:val="0"/>
          <w:iCs/>
          <w:color w:val="000000"/>
        </w:rPr>
        <w:t xml:space="preserve"> means a person in relation to whom a declaration under the </w:t>
      </w:r>
      <w:r w:rsidRPr="00B533A3">
        <w:rPr>
          <w:rStyle w:val="charBoldItals"/>
          <w:b w:val="0"/>
          <w:bCs/>
          <w:color w:val="000000"/>
        </w:rPr>
        <w:t>Australian Federal Police Act 1979</w:t>
      </w:r>
      <w:r w:rsidRPr="00B533A3">
        <w:rPr>
          <w:rStyle w:val="charBoldItals"/>
          <w:b w:val="0"/>
          <w:bCs/>
          <w:i w:val="0"/>
          <w:color w:val="000000"/>
        </w:rPr>
        <w:t xml:space="preserve"> </w:t>
      </w:r>
      <w:r w:rsidRPr="00B533A3">
        <w:rPr>
          <w:rStyle w:val="charBoldItals"/>
          <w:b w:val="0"/>
          <w:bCs/>
          <w:i w:val="0"/>
          <w:iCs/>
          <w:color w:val="000000"/>
        </w:rPr>
        <w:t>(Cwlth), section 40EA is in force.</w:t>
      </w:r>
    </w:p>
    <w:p w:rsidR="00A54659" w:rsidRPr="00442BD8" w:rsidRDefault="00A54659" w:rsidP="00A54659">
      <w:pPr>
        <w:pStyle w:val="AH3sec"/>
      </w:pPr>
      <w:r w:rsidRPr="00442BD8">
        <w:br/>
        <w:t>Clause 5</w:t>
      </w:r>
      <w:r w:rsidRPr="00442BD8">
        <w:br/>
        <w:t>Proposed new section 26B heading</w:t>
      </w:r>
      <w:r w:rsidRPr="00442BD8">
        <w:br/>
        <w:t>Page 4, line 7—</w:t>
      </w:r>
    </w:p>
    <w:p w:rsidR="00A54659" w:rsidRPr="00442BD8" w:rsidRDefault="00A54659" w:rsidP="00A54659">
      <w:pPr>
        <w:pStyle w:val="direction"/>
      </w:pPr>
      <w:r w:rsidRPr="00442BD8">
        <w:t>omit the heading, substitute</w:t>
      </w:r>
    </w:p>
    <w:p w:rsidR="00A54659" w:rsidRDefault="00A54659" w:rsidP="00A54659">
      <w:pPr>
        <w:pStyle w:val="IH5Sec"/>
        <w:keepNext w:val="0"/>
        <w:rPr>
          <w:color w:val="000000"/>
        </w:rPr>
      </w:pPr>
      <w:r w:rsidRPr="00442BD8">
        <w:t>26B</w:t>
      </w:r>
      <w:r w:rsidRPr="00442BD8">
        <w:tab/>
        <w:t xml:space="preserve">Assault of </w:t>
      </w:r>
      <w:r w:rsidRPr="00442BD8">
        <w:rPr>
          <w:bCs/>
          <w:iCs/>
        </w:rPr>
        <w:t>frontline community service provider</w:t>
      </w:r>
      <w:r w:rsidRPr="00442BD8">
        <w:rPr>
          <w:color w:val="000000"/>
        </w:rPr>
        <w:t>—alternative verdict</w:t>
      </w:r>
    </w:p>
    <w:p w:rsidR="00B533A3" w:rsidRPr="00442BD8" w:rsidRDefault="00B533A3" w:rsidP="00B533A3">
      <w:pPr>
        <w:pBdr>
          <w:top w:val="single" w:sz="4" w:space="1" w:color="auto"/>
        </w:pBdr>
        <w:spacing w:before="140"/>
      </w:pPr>
    </w:p>
    <w:p w:rsidR="00A54659" w:rsidRPr="00442BD8" w:rsidRDefault="00A54659" w:rsidP="00A54659">
      <w:pPr>
        <w:pStyle w:val="AH3sec"/>
      </w:pPr>
      <w:r w:rsidRPr="00442BD8">
        <w:lastRenderedPageBreak/>
        <w:br/>
        <w:t>Clause 7</w:t>
      </w:r>
      <w:r w:rsidRPr="00442BD8">
        <w:br/>
        <w:t>Proposed new section 442B heading</w:t>
      </w:r>
      <w:r w:rsidRPr="00442BD8">
        <w:br/>
        <w:t>Page 7, line 3—</w:t>
      </w:r>
    </w:p>
    <w:p w:rsidR="00A54659" w:rsidRPr="00442BD8" w:rsidRDefault="00A54659" w:rsidP="00A54659">
      <w:pPr>
        <w:pStyle w:val="direction"/>
      </w:pPr>
      <w:r w:rsidRPr="00442BD8">
        <w:t>omit the heading, substitute</w:t>
      </w:r>
    </w:p>
    <w:p w:rsidR="00A54659" w:rsidRPr="00442BD8" w:rsidRDefault="00A54659" w:rsidP="00A54659">
      <w:pPr>
        <w:pStyle w:val="IH5Sec"/>
        <w:keepNext w:val="0"/>
        <w:rPr>
          <w:color w:val="000000"/>
        </w:rPr>
      </w:pPr>
      <w:r w:rsidRPr="00442BD8">
        <w:t>442B</w:t>
      </w:r>
      <w:r w:rsidRPr="00442BD8">
        <w:tab/>
        <w:t xml:space="preserve">Review of operation of offences against </w:t>
      </w:r>
      <w:r w:rsidRPr="00442BD8">
        <w:rPr>
          <w:color w:val="000000"/>
        </w:rPr>
        <w:t>frontline community service providers</w:t>
      </w:r>
    </w:p>
    <w:p w:rsidR="00A54659" w:rsidRPr="00442BD8" w:rsidRDefault="00A54659" w:rsidP="00A54659">
      <w:pPr>
        <w:pStyle w:val="AH3sec"/>
      </w:pPr>
      <w:r w:rsidRPr="00442BD8">
        <w:br/>
        <w:t>Clause 7</w:t>
      </w:r>
      <w:r w:rsidRPr="00442BD8">
        <w:br/>
        <w:t>Proposed new section 442B (1) (a)</w:t>
      </w:r>
      <w:r w:rsidRPr="00442BD8">
        <w:br/>
        <w:t>Page 7, line 7—</w:t>
      </w:r>
    </w:p>
    <w:p w:rsidR="00A54659" w:rsidRPr="00442BD8" w:rsidRDefault="00A54659" w:rsidP="00A54659">
      <w:pPr>
        <w:pStyle w:val="direction"/>
      </w:pPr>
      <w:r w:rsidRPr="00442BD8">
        <w:t xml:space="preserve">omit </w:t>
      </w:r>
    </w:p>
    <w:p w:rsidR="00A54659" w:rsidRPr="00442BD8" w:rsidRDefault="00A54659" w:rsidP="00A54659">
      <w:pPr>
        <w:pStyle w:val="Amainreturn"/>
      </w:pPr>
      <w:r w:rsidRPr="00442BD8">
        <w:t>emergency worker</w:t>
      </w:r>
    </w:p>
    <w:p w:rsidR="00A54659" w:rsidRPr="00442BD8" w:rsidRDefault="00A54659" w:rsidP="00A54659">
      <w:pPr>
        <w:pStyle w:val="direction"/>
      </w:pPr>
      <w:r w:rsidRPr="00442BD8">
        <w:t>substitute</w:t>
      </w:r>
    </w:p>
    <w:p w:rsidR="00A54659" w:rsidRPr="00442BD8" w:rsidRDefault="00A54659" w:rsidP="00A54659">
      <w:pPr>
        <w:pStyle w:val="Amainreturn"/>
        <w:rPr>
          <w:color w:val="000000"/>
        </w:rPr>
      </w:pPr>
      <w:r w:rsidRPr="00442BD8">
        <w:rPr>
          <w:color w:val="000000"/>
        </w:rPr>
        <w:t>frontline community service provider</w:t>
      </w:r>
    </w:p>
    <w:p w:rsidR="00A54659" w:rsidRPr="00442BD8" w:rsidRDefault="00A54659" w:rsidP="00A54659">
      <w:pPr>
        <w:pStyle w:val="AH3sec"/>
      </w:pPr>
      <w:r w:rsidRPr="00442BD8">
        <w:br/>
        <w:t>Clause 7</w:t>
      </w:r>
      <w:r w:rsidRPr="00442BD8">
        <w:br/>
        <w:t>Proposed new section 442B (1) (b)</w:t>
      </w:r>
      <w:r w:rsidRPr="00442BD8">
        <w:br/>
        <w:t>Page 7, line 8—</w:t>
      </w:r>
    </w:p>
    <w:p w:rsidR="00A54659" w:rsidRPr="00442BD8" w:rsidRDefault="00A54659" w:rsidP="00A54659">
      <w:pPr>
        <w:pStyle w:val="direction"/>
      </w:pPr>
      <w:r w:rsidRPr="00442BD8">
        <w:t xml:space="preserve">omit </w:t>
      </w:r>
    </w:p>
    <w:p w:rsidR="00A54659" w:rsidRPr="00442BD8" w:rsidRDefault="00A54659" w:rsidP="00A54659">
      <w:pPr>
        <w:pStyle w:val="Amainreturn"/>
      </w:pPr>
      <w:r w:rsidRPr="00442BD8">
        <w:t>emergency worker</w:t>
      </w:r>
    </w:p>
    <w:p w:rsidR="00A54659" w:rsidRPr="00442BD8" w:rsidRDefault="00A54659" w:rsidP="00A54659">
      <w:pPr>
        <w:pStyle w:val="direction"/>
      </w:pPr>
      <w:r w:rsidRPr="00442BD8">
        <w:t>substitute</w:t>
      </w:r>
    </w:p>
    <w:p w:rsidR="00A54659" w:rsidRPr="00442BD8" w:rsidRDefault="00A54659" w:rsidP="00A54659">
      <w:pPr>
        <w:pStyle w:val="Amainreturn"/>
        <w:rPr>
          <w:color w:val="000000"/>
        </w:rPr>
      </w:pPr>
      <w:r w:rsidRPr="00442BD8">
        <w:rPr>
          <w:color w:val="000000"/>
        </w:rPr>
        <w:t>frontline community service provider</w:t>
      </w:r>
    </w:p>
    <w:p w:rsidR="00A54659" w:rsidRPr="00442BD8" w:rsidRDefault="00A54659" w:rsidP="00A54659">
      <w:pPr>
        <w:pStyle w:val="AH3sec"/>
      </w:pPr>
      <w:r w:rsidRPr="00442BD8">
        <w:br/>
        <w:t>Clause 8</w:t>
      </w:r>
      <w:r w:rsidRPr="00442BD8">
        <w:br/>
        <w:t>Page 7, line 15—</w:t>
      </w:r>
    </w:p>
    <w:p w:rsidR="00A54659" w:rsidRPr="00442BD8" w:rsidRDefault="00A54659" w:rsidP="00A54659">
      <w:pPr>
        <w:pStyle w:val="direction"/>
      </w:pPr>
      <w:r w:rsidRPr="00442BD8">
        <w:t>omit clause 8, substitute</w:t>
      </w:r>
    </w:p>
    <w:p w:rsidR="00A54659" w:rsidRPr="00442BD8" w:rsidRDefault="00A54659" w:rsidP="00A54659">
      <w:pPr>
        <w:pStyle w:val="IshadedH5Sec"/>
      </w:pPr>
      <w:r w:rsidRPr="00442BD8">
        <w:rPr>
          <w:rStyle w:val="CharSectNo"/>
        </w:rPr>
        <w:t>8</w:t>
      </w:r>
      <w:r w:rsidRPr="00442BD8">
        <w:tab/>
        <w:t>Dictionary, note 2</w:t>
      </w:r>
    </w:p>
    <w:p w:rsidR="00A54659" w:rsidRPr="00442BD8" w:rsidRDefault="00A54659" w:rsidP="00A54659">
      <w:pPr>
        <w:pStyle w:val="direction"/>
      </w:pPr>
      <w:r w:rsidRPr="00442BD8">
        <w:t>insert</w:t>
      </w:r>
    </w:p>
    <w:p w:rsidR="00A54659" w:rsidRPr="00442BD8" w:rsidRDefault="00A54659" w:rsidP="00A54659">
      <w:pPr>
        <w:pStyle w:val="aNoteBulletss"/>
        <w:tabs>
          <w:tab w:val="left" w:pos="0"/>
          <w:tab w:val="left" w:pos="2300"/>
        </w:tabs>
      </w:pPr>
      <w:r w:rsidRPr="00442BD8">
        <w:t>corrections officer</w:t>
      </w:r>
    </w:p>
    <w:p w:rsidR="00A54659" w:rsidRPr="00442BD8" w:rsidRDefault="00A54659" w:rsidP="00A54659">
      <w:pPr>
        <w:pStyle w:val="aNoteBulletss"/>
        <w:tabs>
          <w:tab w:val="left" w:pos="0"/>
          <w:tab w:val="left" w:pos="2300"/>
        </w:tabs>
      </w:pPr>
      <w:r w:rsidRPr="00442BD8">
        <w:t>function</w:t>
      </w:r>
    </w:p>
    <w:p w:rsidR="00B533A3" w:rsidRPr="00442BD8" w:rsidRDefault="00B533A3" w:rsidP="00B533A3">
      <w:pPr>
        <w:pBdr>
          <w:top w:val="single" w:sz="4" w:space="1" w:color="auto"/>
        </w:pBdr>
        <w:spacing w:before="140"/>
      </w:pPr>
    </w:p>
    <w:p w:rsidR="00481D67" w:rsidRDefault="00481D67">
      <w:pPr>
        <w:spacing w:after="160" w:line="259" w:lineRule="auto"/>
        <w:rPr>
          <w:sz w:val="28"/>
          <w:szCs w:val="28"/>
          <w:u w:val="single"/>
        </w:rPr>
      </w:pPr>
      <w:r>
        <w:rPr>
          <w:sz w:val="28"/>
          <w:szCs w:val="28"/>
          <w:u w:val="single"/>
        </w:rPr>
        <w:br w:type="page"/>
      </w:r>
    </w:p>
    <w:p w:rsidR="00481D67" w:rsidRDefault="00481D67" w:rsidP="00481D67">
      <w:pPr>
        <w:keepNext/>
        <w:keepLines/>
        <w:tabs>
          <w:tab w:val="right" w:pos="339"/>
          <w:tab w:val="left" w:pos="720"/>
        </w:tabs>
        <w:spacing w:before="240"/>
        <w:ind w:left="720" w:hanging="720"/>
        <w:jc w:val="center"/>
        <w:rPr>
          <w:b/>
          <w:sz w:val="36"/>
          <w:szCs w:val="36"/>
        </w:rPr>
      </w:pPr>
    </w:p>
    <w:p w:rsidR="002004E4" w:rsidRDefault="002004E4" w:rsidP="002004E4">
      <w:pPr>
        <w:keepNext/>
        <w:keepLines/>
        <w:tabs>
          <w:tab w:val="right" w:pos="339"/>
          <w:tab w:val="left" w:pos="720"/>
        </w:tabs>
        <w:spacing w:before="240"/>
        <w:ind w:left="720" w:hanging="720"/>
        <w:rPr>
          <w:b/>
          <w:sz w:val="28"/>
          <w:szCs w:val="28"/>
          <w:u w:val="single"/>
        </w:rPr>
      </w:pPr>
      <w:bookmarkStart w:id="2" w:name="Schedule3"/>
      <w:r>
        <w:rPr>
          <w:b/>
          <w:sz w:val="28"/>
          <w:szCs w:val="28"/>
          <w:u w:val="single"/>
        </w:rPr>
        <w:t>Schedule 3</w:t>
      </w:r>
      <w:bookmarkEnd w:id="2"/>
    </w:p>
    <w:p w:rsidR="002004E4" w:rsidRDefault="002004E4" w:rsidP="002004E4">
      <w:pPr>
        <w:keepNext/>
        <w:keepLines/>
        <w:tabs>
          <w:tab w:val="right" w:pos="339"/>
          <w:tab w:val="left" w:pos="720"/>
        </w:tabs>
        <w:spacing w:before="240"/>
        <w:ind w:left="720" w:hanging="720"/>
        <w:rPr>
          <w:sz w:val="28"/>
          <w:szCs w:val="28"/>
          <w:u w:val="single"/>
        </w:rPr>
      </w:pPr>
    </w:p>
    <w:p w:rsidR="00481D67" w:rsidRPr="000B6A69" w:rsidRDefault="00635AA0" w:rsidP="00481D67">
      <w:pPr>
        <w:pBdr>
          <w:bottom w:val="single" w:sz="4" w:space="1" w:color="auto"/>
        </w:pBdr>
        <w:tabs>
          <w:tab w:val="left" w:pos="1197"/>
          <w:tab w:val="left" w:pos="1767"/>
        </w:tabs>
        <w:spacing w:before="120" w:after="120"/>
        <w:rPr>
          <w:caps/>
          <w:spacing w:val="-2"/>
          <w:sz w:val="26"/>
          <w:szCs w:val="26"/>
          <w:lang w:val="en-AU"/>
        </w:rPr>
      </w:pPr>
      <w:r>
        <w:rPr>
          <w:b/>
          <w:sz w:val="26"/>
          <w:szCs w:val="26"/>
        </w:rPr>
        <w:t>CRIMES (PROTECTION</w:t>
      </w:r>
      <w:r w:rsidR="00481D67">
        <w:rPr>
          <w:b/>
          <w:sz w:val="26"/>
          <w:szCs w:val="26"/>
        </w:rPr>
        <w:t xml:space="preserve"> OF POLICE, FIREFIGHTERS AND PARAMEDICS) AMENDMENT BILL 2019</w:t>
      </w:r>
    </w:p>
    <w:p w:rsidR="00481D67" w:rsidRDefault="00481D67" w:rsidP="00481D67">
      <w:pPr>
        <w:tabs>
          <w:tab w:val="left" w:pos="1197"/>
          <w:tab w:val="left" w:pos="1767"/>
        </w:tabs>
        <w:spacing w:before="120"/>
        <w:rPr>
          <w:lang w:val="en-AU"/>
        </w:rPr>
      </w:pPr>
      <w:r>
        <w:rPr>
          <w:lang w:val="en-AU"/>
        </w:rPr>
        <w:t>Amendment circulated by the Minister fo</w:t>
      </w:r>
      <w:r w:rsidR="00610CD3">
        <w:rPr>
          <w:lang w:val="en-AU"/>
        </w:rPr>
        <w:t>r Police and Emergency Services</w:t>
      </w:r>
    </w:p>
    <w:p w:rsidR="00610CD3" w:rsidRPr="00F51906" w:rsidRDefault="00481D67" w:rsidP="00610CD3">
      <w:pPr>
        <w:pStyle w:val="AH3sec"/>
        <w:numPr>
          <w:ilvl w:val="0"/>
          <w:numId w:val="0"/>
        </w:numPr>
      </w:pPr>
      <w:r>
        <w:t>1</w:t>
      </w:r>
      <w:r>
        <w:br/>
      </w:r>
      <w:r w:rsidR="00610CD3" w:rsidRPr="00F51906">
        <w:t>Clause 2</w:t>
      </w:r>
      <w:r w:rsidR="00610CD3" w:rsidRPr="00F51906">
        <w:br/>
        <w:t>Page 2, line 4—</w:t>
      </w:r>
    </w:p>
    <w:p w:rsidR="00610CD3" w:rsidRPr="00F51906" w:rsidRDefault="00610CD3" w:rsidP="00610CD3">
      <w:pPr>
        <w:pStyle w:val="direction"/>
      </w:pPr>
      <w:r w:rsidRPr="00F51906">
        <w:t>omit clause 2, substitute</w:t>
      </w:r>
    </w:p>
    <w:p w:rsidR="00610CD3" w:rsidRPr="00CC203B" w:rsidRDefault="00610CD3" w:rsidP="00610CD3">
      <w:pPr>
        <w:pStyle w:val="IshadedH5Sec"/>
      </w:pPr>
      <w:r w:rsidRPr="00CC203B">
        <w:rPr>
          <w:rStyle w:val="CharSectNo"/>
        </w:rPr>
        <w:t>2</w:t>
      </w:r>
      <w:r w:rsidRPr="00CC203B">
        <w:tab/>
        <w:t>Commencement</w:t>
      </w:r>
    </w:p>
    <w:p w:rsidR="00610CD3" w:rsidRDefault="00610CD3" w:rsidP="00610CD3">
      <w:pPr>
        <w:pStyle w:val="Amainreturn"/>
        <w:rPr>
          <w:rStyle w:val="charItals"/>
          <w:i w:val="0"/>
          <w:iCs/>
        </w:rPr>
      </w:pPr>
      <w:r w:rsidRPr="00F51906">
        <w:t xml:space="preserve">This Act commences on the </w:t>
      </w:r>
      <w:r>
        <w:t>14</w:t>
      </w:r>
      <w:r w:rsidRPr="00F51906">
        <w:t>th day after its notification day</w:t>
      </w:r>
      <w:r w:rsidRPr="00F51906">
        <w:rPr>
          <w:rStyle w:val="charItals"/>
          <w:iCs/>
        </w:rPr>
        <w:t>.</w:t>
      </w:r>
    </w:p>
    <w:p w:rsidR="00610CD3" w:rsidRPr="00CC203B" w:rsidRDefault="00610CD3" w:rsidP="00610CD3">
      <w:pPr>
        <w:pStyle w:val="aNote"/>
      </w:pPr>
      <w:r w:rsidRPr="00CC203B">
        <w:rPr>
          <w:rStyle w:val="charItals"/>
        </w:rPr>
        <w:t>Note</w:t>
      </w:r>
      <w:r w:rsidRPr="00CC203B">
        <w:rPr>
          <w:rStyle w:val="charItals"/>
        </w:rPr>
        <w:tab/>
      </w:r>
      <w:r w:rsidRPr="00CC203B">
        <w:t xml:space="preserve">The naming and commencement provisions automatically commence on the notification day (see </w:t>
      </w:r>
      <w:bookmarkStart w:id="3" w:name="_GoBack"/>
      <w:r w:rsidR="00993C64">
        <w:rPr>
          <w:rStyle w:val="charCitHyperlinkAbbrev"/>
        </w:rPr>
        <w:fldChar w:fldCharType="begin"/>
      </w:r>
      <w:r w:rsidR="00993C64">
        <w:rPr>
          <w:rStyle w:val="charCitHyperlinkAbbrev"/>
        </w:rPr>
        <w:instrText xml:space="preserve"> HYPERLINK "http://www.legislation.act.gov.au/a/2001-14" \o "A2001-14" </w:instrText>
      </w:r>
      <w:r w:rsidR="00993C64">
        <w:rPr>
          <w:rStyle w:val="charCitHyperlinkAbbrev"/>
        </w:rPr>
        <w:fldChar w:fldCharType="separate"/>
      </w:r>
      <w:r w:rsidRPr="00CC203B">
        <w:rPr>
          <w:rStyle w:val="charCitHyperlinkAbbrev"/>
        </w:rPr>
        <w:t>Legislation Act</w:t>
      </w:r>
      <w:r w:rsidR="00993C64">
        <w:rPr>
          <w:rStyle w:val="charCitHyperlinkAbbrev"/>
        </w:rPr>
        <w:fldChar w:fldCharType="end"/>
      </w:r>
      <w:bookmarkEnd w:id="3"/>
      <w:r w:rsidRPr="00CC203B">
        <w:t>, s 75 (1)).</w:t>
      </w:r>
    </w:p>
    <w:p w:rsidR="00481D67" w:rsidRDefault="00481D67" w:rsidP="00610CD3">
      <w:pPr>
        <w:pStyle w:val="AH3sec"/>
        <w:numPr>
          <w:ilvl w:val="0"/>
          <w:numId w:val="0"/>
        </w:numPr>
      </w:pPr>
    </w:p>
    <w:p w:rsidR="00610CD3" w:rsidRDefault="00610CD3">
      <w:pPr>
        <w:spacing w:after="160" w:line="259" w:lineRule="auto"/>
      </w:pPr>
      <w:r>
        <w:br w:type="page"/>
      </w:r>
    </w:p>
    <w:p w:rsidR="00610CD3" w:rsidRDefault="00610CD3" w:rsidP="00610CD3">
      <w:pPr>
        <w:keepNext/>
        <w:keepLines/>
        <w:tabs>
          <w:tab w:val="right" w:pos="339"/>
          <w:tab w:val="left" w:pos="720"/>
        </w:tabs>
        <w:spacing w:before="240"/>
        <w:ind w:left="720" w:hanging="720"/>
        <w:jc w:val="center"/>
        <w:rPr>
          <w:b/>
          <w:sz w:val="36"/>
          <w:szCs w:val="36"/>
        </w:rPr>
      </w:pPr>
    </w:p>
    <w:p w:rsidR="002004E4" w:rsidRDefault="002004E4" w:rsidP="002004E4">
      <w:pPr>
        <w:keepNext/>
        <w:keepLines/>
        <w:tabs>
          <w:tab w:val="right" w:pos="339"/>
          <w:tab w:val="left" w:pos="720"/>
        </w:tabs>
        <w:spacing w:before="240"/>
        <w:ind w:left="720" w:hanging="720"/>
        <w:rPr>
          <w:b/>
          <w:sz w:val="28"/>
          <w:szCs w:val="28"/>
          <w:u w:val="single"/>
        </w:rPr>
      </w:pPr>
      <w:bookmarkStart w:id="4" w:name="Schedule4"/>
      <w:r>
        <w:rPr>
          <w:b/>
          <w:sz w:val="28"/>
          <w:szCs w:val="28"/>
          <w:u w:val="single"/>
        </w:rPr>
        <w:t>Schedule 4</w:t>
      </w:r>
      <w:bookmarkEnd w:id="4"/>
    </w:p>
    <w:p w:rsidR="00610CD3" w:rsidRDefault="00610CD3" w:rsidP="00610CD3">
      <w:pPr>
        <w:keepNext/>
        <w:keepLines/>
        <w:tabs>
          <w:tab w:val="right" w:pos="339"/>
          <w:tab w:val="left" w:pos="720"/>
        </w:tabs>
        <w:spacing w:before="240"/>
        <w:ind w:left="720" w:hanging="720"/>
        <w:rPr>
          <w:sz w:val="28"/>
          <w:szCs w:val="28"/>
          <w:u w:val="single"/>
        </w:rPr>
      </w:pPr>
    </w:p>
    <w:p w:rsidR="00610CD3" w:rsidRPr="000B6A69" w:rsidRDefault="00635AA0" w:rsidP="00610CD3">
      <w:pPr>
        <w:pBdr>
          <w:bottom w:val="single" w:sz="4" w:space="1" w:color="auto"/>
        </w:pBdr>
        <w:tabs>
          <w:tab w:val="left" w:pos="1197"/>
          <w:tab w:val="left" w:pos="1767"/>
        </w:tabs>
        <w:spacing w:before="120" w:after="120"/>
        <w:rPr>
          <w:caps/>
          <w:spacing w:val="-2"/>
          <w:sz w:val="26"/>
          <w:szCs w:val="26"/>
          <w:lang w:val="en-AU"/>
        </w:rPr>
      </w:pPr>
      <w:r>
        <w:rPr>
          <w:b/>
          <w:sz w:val="26"/>
          <w:szCs w:val="26"/>
        </w:rPr>
        <w:t>CRIMES (PROTECTION</w:t>
      </w:r>
      <w:r w:rsidR="00610CD3">
        <w:rPr>
          <w:b/>
          <w:sz w:val="26"/>
          <w:szCs w:val="26"/>
        </w:rPr>
        <w:t xml:space="preserve"> OF POLICE, FIREFIGHTERS AND PARAMEDICS) AMENDMENT BILL 2019</w:t>
      </w:r>
    </w:p>
    <w:p w:rsidR="00610CD3" w:rsidRDefault="00610CD3" w:rsidP="00610CD3">
      <w:pPr>
        <w:tabs>
          <w:tab w:val="left" w:pos="1197"/>
          <w:tab w:val="left" w:pos="1767"/>
        </w:tabs>
        <w:spacing w:before="120"/>
        <w:rPr>
          <w:lang w:val="en-AU"/>
        </w:rPr>
      </w:pPr>
      <w:r>
        <w:rPr>
          <w:lang w:val="en-AU"/>
        </w:rPr>
        <w:t>Amendment circulated by the Minister for Police and Emergency Services to the amendments circulated by Mrs Jones</w:t>
      </w:r>
    </w:p>
    <w:p w:rsidR="00610CD3" w:rsidRDefault="00610CD3" w:rsidP="00610CD3">
      <w:pPr>
        <w:pStyle w:val="AH3sec"/>
        <w:numPr>
          <w:ilvl w:val="0"/>
          <w:numId w:val="0"/>
        </w:numPr>
      </w:pPr>
      <w:r>
        <w:t>1</w:t>
      </w:r>
      <w:r>
        <w:br/>
        <w:t>Amendment 21</w:t>
      </w:r>
      <w:r>
        <w:br/>
        <w:t xml:space="preserve">Proposed new section 26A (5), definition of </w:t>
      </w:r>
      <w:r w:rsidRPr="001478A4">
        <w:rPr>
          <w:i/>
          <w:iCs/>
        </w:rPr>
        <w:t>member</w:t>
      </w:r>
      <w:r>
        <w:t>, paragraph (b)</w:t>
      </w:r>
    </w:p>
    <w:p w:rsidR="00610CD3" w:rsidRDefault="00610CD3" w:rsidP="00610CD3">
      <w:pPr>
        <w:pStyle w:val="direction"/>
      </w:pPr>
      <w:r>
        <w:t>omit paragraph (b), substitute</w:t>
      </w:r>
    </w:p>
    <w:p w:rsidR="00610CD3" w:rsidRPr="00F51906" w:rsidRDefault="00610CD3" w:rsidP="00610CD3">
      <w:pPr>
        <w:pStyle w:val="Ipara"/>
      </w:pPr>
      <w:r>
        <w:tab/>
        <w:t>(b)</w:t>
      </w:r>
      <w:r>
        <w:tab/>
      </w:r>
      <w:r w:rsidRPr="00F51906">
        <w:t>includes—</w:t>
      </w:r>
    </w:p>
    <w:p w:rsidR="00610CD3" w:rsidRPr="00F51906" w:rsidRDefault="00610CD3" w:rsidP="00610CD3">
      <w:pPr>
        <w:pStyle w:val="Isubpara"/>
        <w:rPr>
          <w:color w:val="000000"/>
        </w:rPr>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r w:rsidRPr="00F51906">
        <w:rPr>
          <w:i/>
          <w:iCs/>
          <w:color w:val="000000"/>
        </w:rPr>
        <w:t>Emergencies Act 2004</w:t>
      </w:r>
      <w:r w:rsidRPr="00F51906">
        <w:rPr>
          <w:color w:val="000000"/>
        </w:rPr>
        <w:t>, section 176; and</w:t>
      </w:r>
    </w:p>
    <w:p w:rsidR="00610CD3" w:rsidRPr="00F51906" w:rsidRDefault="00610CD3" w:rsidP="00610CD3">
      <w:pPr>
        <w:pStyle w:val="Isubpara"/>
        <w:rPr>
          <w:color w:val="000000"/>
        </w:rPr>
      </w:pPr>
      <w:r w:rsidRPr="00F51906">
        <w:rPr>
          <w:color w:val="000000"/>
        </w:rPr>
        <w:tab/>
        <w:t>(ii)</w:t>
      </w:r>
      <w:r w:rsidRPr="00F51906">
        <w:rPr>
          <w:color w:val="000000"/>
        </w:rPr>
        <w:tab/>
      </w:r>
      <w:r>
        <w:rPr>
          <w:color w:val="000000"/>
        </w:rPr>
        <w:t xml:space="preserve">a person </w:t>
      </w:r>
      <w:r w:rsidRPr="00F51906">
        <w:rPr>
          <w:color w:val="000000"/>
        </w:rPr>
        <w:t>employed by the ACT Emergency Services Agency; and</w:t>
      </w:r>
    </w:p>
    <w:p w:rsidR="00610CD3" w:rsidRPr="009005E6" w:rsidRDefault="00610CD3" w:rsidP="00610CD3">
      <w:pPr>
        <w:pStyle w:val="Isubpara"/>
      </w:pPr>
      <w:r>
        <w:tab/>
        <w:t>(iii)</w:t>
      </w:r>
      <w:r>
        <w:tab/>
      </w:r>
      <w:r w:rsidRPr="004B487D">
        <w:t>a</w:t>
      </w:r>
      <w:r w:rsidRPr="00F51906">
        <w:t xml:space="preserve"> volunteer assisting the </w:t>
      </w:r>
      <w:r w:rsidRPr="00F51906">
        <w:rPr>
          <w:color w:val="000000"/>
        </w:rPr>
        <w:t>ACT Emergency Services Agency</w:t>
      </w:r>
      <w:r w:rsidRPr="00F51906">
        <w:t>.</w:t>
      </w:r>
    </w:p>
    <w:p w:rsidR="00610CD3" w:rsidRPr="00481D67" w:rsidRDefault="00610CD3" w:rsidP="00610CD3">
      <w:pPr>
        <w:pStyle w:val="AH3sec"/>
        <w:numPr>
          <w:ilvl w:val="0"/>
          <w:numId w:val="0"/>
        </w:numPr>
      </w:pPr>
    </w:p>
    <w:p w:rsidR="00600BA7" w:rsidRDefault="00600BA7">
      <w:pPr>
        <w:spacing w:after="160" w:line="259" w:lineRule="auto"/>
      </w:pPr>
    </w:p>
    <w:sectPr w:rsidR="00600BA7" w:rsidSect="000052D1">
      <w:headerReference w:type="default" r:id="rId15"/>
      <w:type w:val="continuous"/>
      <w:pgSz w:w="11906" w:h="16838"/>
      <w:pgMar w:top="1368" w:right="3024" w:bottom="1080" w:left="1138" w:header="634"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C64" w:rsidRDefault="00993C64" w:rsidP="000F3D35">
      <w:r>
        <w:separator/>
      </w:r>
    </w:p>
  </w:endnote>
  <w:endnote w:type="continuationSeparator" w:id="0">
    <w:p w:rsidR="00993C64" w:rsidRDefault="00993C64"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64" w:rsidRPr="00EB4159" w:rsidRDefault="00993C64"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993C64" w:rsidRPr="0088703F" w:rsidRDefault="00993C64"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C64" w:rsidRDefault="00993C64" w:rsidP="000F3D35">
      <w:r>
        <w:separator/>
      </w:r>
    </w:p>
  </w:footnote>
  <w:footnote w:type="continuationSeparator" w:id="0">
    <w:p w:rsidR="00993C64" w:rsidRDefault="00993C64"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64" w:rsidRPr="000E4643" w:rsidRDefault="00993C64"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A9480D">
      <w:rPr>
        <w:noProof/>
        <w:sz w:val="22"/>
        <w:szCs w:val="22"/>
      </w:rPr>
      <w:t>1978</w:t>
    </w:r>
    <w:r w:rsidRPr="000E4643">
      <w:rPr>
        <w:noProof/>
        <w:sz w:val="22"/>
        <w:szCs w:val="22"/>
      </w:rPr>
      <w:fldChar w:fldCharType="end"/>
    </w:r>
    <w:r>
      <w:rPr>
        <w:sz w:val="22"/>
        <w:szCs w:val="22"/>
      </w:rPr>
      <w:tab/>
    </w:r>
    <w:r w:rsidRPr="000E4643">
      <w:rPr>
        <w:i/>
        <w:sz w:val="22"/>
        <w:szCs w:val="22"/>
      </w:rPr>
      <w:t xml:space="preserve">No </w:t>
    </w:r>
    <w:r>
      <w:rPr>
        <w:i/>
        <w:sz w:val="22"/>
        <w:szCs w:val="22"/>
      </w:rPr>
      <w:t>131</w:t>
    </w:r>
    <w:r w:rsidRPr="000E4643">
      <w:rPr>
        <w:rFonts w:ascii="Arial" w:hAnsi="Arial" w:cs="Arial"/>
        <w:i/>
        <w:color w:val="222222"/>
        <w:sz w:val="22"/>
        <w:szCs w:val="22"/>
        <w:shd w:val="clear" w:color="auto" w:fill="FFFFFF"/>
      </w:rPr>
      <w:t>—</w:t>
    </w:r>
    <w:r>
      <w:rPr>
        <w:i/>
        <w:sz w:val="22"/>
        <w:szCs w:val="22"/>
      </w:rPr>
      <w:t>21 May 2020</w:t>
    </w:r>
    <w:r>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64" w:rsidRPr="001B5139" w:rsidRDefault="00993C64"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131</w:t>
    </w:r>
    <w:r w:rsidRPr="001B5139">
      <w:rPr>
        <w:rFonts w:ascii="Arial" w:hAnsi="Arial" w:cs="Arial"/>
        <w:i/>
        <w:color w:val="222222"/>
        <w:sz w:val="22"/>
        <w:szCs w:val="22"/>
        <w:shd w:val="clear" w:color="auto" w:fill="FFFFFF"/>
      </w:rPr>
      <w:t>—</w:t>
    </w:r>
    <w:r>
      <w:rPr>
        <w:i/>
        <w:sz w:val="22"/>
        <w:szCs w:val="22"/>
      </w:rPr>
      <w:t>21 May 2020</w:t>
    </w:r>
    <w:r>
      <w:rPr>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A9480D">
      <w:rPr>
        <w:noProof/>
        <w:sz w:val="22"/>
        <w:szCs w:val="22"/>
      </w:rPr>
      <w:t>1969</w:t>
    </w:r>
    <w:r w:rsidRPr="001B5139">
      <w:rPr>
        <w:noProof/>
        <w:sz w:val="22"/>
        <w:szCs w:val="22"/>
      </w:rPr>
      <w:fldChar w:fldCharType="end"/>
    </w:r>
  </w:p>
  <w:p w:rsidR="00993C64" w:rsidRPr="0075625A" w:rsidRDefault="00993C64"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993C64" w:rsidRPr="000E4643" w:rsidRDefault="00993C64"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A9480D">
          <w:rPr>
            <w:noProof/>
            <w:sz w:val="22"/>
            <w:szCs w:val="22"/>
          </w:rPr>
          <w:t>1959</w:t>
        </w:r>
        <w:r w:rsidRPr="000E4643">
          <w:rPr>
            <w:noProof/>
            <w:sz w:val="22"/>
            <w:szCs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64" w:rsidRPr="001B5139" w:rsidRDefault="00993C64" w:rsidP="001846E3">
    <w:pPr>
      <w:pStyle w:val="Header"/>
      <w:tabs>
        <w:tab w:val="clear" w:pos="4153"/>
        <w:tab w:val="clear" w:pos="8306"/>
        <w:tab w:val="center" w:pos="4680"/>
        <w:tab w:val="right" w:pos="9086"/>
      </w:tabs>
      <w:ind w:right="-1346"/>
      <w:jc w:val="center"/>
      <w:rPr>
        <w:sz w:val="22"/>
        <w:szCs w:val="22"/>
      </w:rPr>
    </w:pPr>
    <w:r>
      <w:rPr>
        <w:sz w:val="22"/>
        <w:szCs w:val="22"/>
      </w:rPr>
      <w:tab/>
    </w:r>
    <w:r w:rsidRPr="001B5139">
      <w:rPr>
        <w:i/>
        <w:sz w:val="22"/>
        <w:szCs w:val="22"/>
      </w:rPr>
      <w:t xml:space="preserve">No </w:t>
    </w:r>
    <w:r>
      <w:rPr>
        <w:i/>
        <w:sz w:val="22"/>
        <w:szCs w:val="22"/>
      </w:rPr>
      <w:t>131</w:t>
    </w:r>
    <w:r w:rsidRPr="001B5139">
      <w:rPr>
        <w:rFonts w:ascii="Arial" w:hAnsi="Arial" w:cs="Arial"/>
        <w:i/>
        <w:color w:val="222222"/>
        <w:sz w:val="22"/>
        <w:szCs w:val="22"/>
        <w:shd w:val="clear" w:color="auto" w:fill="FFFFFF"/>
      </w:rPr>
      <w:t>—</w:t>
    </w:r>
    <w:r>
      <w:rPr>
        <w:i/>
        <w:sz w:val="22"/>
        <w:szCs w:val="22"/>
      </w:rPr>
      <w:t>21 May 2020</w:t>
    </w:r>
    <w:r>
      <w:rPr>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A9480D">
      <w:rPr>
        <w:noProof/>
        <w:sz w:val="22"/>
        <w:szCs w:val="22"/>
      </w:rPr>
      <w:t>1977</w:t>
    </w:r>
    <w:r w:rsidRPr="001B5139">
      <w:rPr>
        <w:noProof/>
        <w:sz w:val="22"/>
        <w:szCs w:val="22"/>
      </w:rPr>
      <w:fldChar w:fldCharType="end"/>
    </w:r>
  </w:p>
  <w:p w:rsidR="00993C64" w:rsidRPr="0075625A" w:rsidRDefault="00993C64" w:rsidP="00756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5"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7FE9684D"/>
    <w:multiLevelType w:val="multilevel"/>
    <w:tmpl w:val="B66492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8A"/>
    <w:rsid w:val="000052D1"/>
    <w:rsid w:val="00016235"/>
    <w:rsid w:val="00017E21"/>
    <w:rsid w:val="000411B4"/>
    <w:rsid w:val="000426C4"/>
    <w:rsid w:val="000453A9"/>
    <w:rsid w:val="00056B48"/>
    <w:rsid w:val="00094346"/>
    <w:rsid w:val="000A5BA3"/>
    <w:rsid w:val="000C33B9"/>
    <w:rsid w:val="000C40FA"/>
    <w:rsid w:val="000E4643"/>
    <w:rsid w:val="000F3D35"/>
    <w:rsid w:val="00117D25"/>
    <w:rsid w:val="00133E1C"/>
    <w:rsid w:val="001409EA"/>
    <w:rsid w:val="001560CC"/>
    <w:rsid w:val="00164251"/>
    <w:rsid w:val="00175CB1"/>
    <w:rsid w:val="0018027B"/>
    <w:rsid w:val="001826BD"/>
    <w:rsid w:val="00183536"/>
    <w:rsid w:val="001846E3"/>
    <w:rsid w:val="001B45B9"/>
    <w:rsid w:val="001B5139"/>
    <w:rsid w:val="001C7B61"/>
    <w:rsid w:val="001D1EF5"/>
    <w:rsid w:val="001D3931"/>
    <w:rsid w:val="001D49BD"/>
    <w:rsid w:val="001E00B4"/>
    <w:rsid w:val="001F4718"/>
    <w:rsid w:val="002004E4"/>
    <w:rsid w:val="0021760D"/>
    <w:rsid w:val="0022309C"/>
    <w:rsid w:val="002404A2"/>
    <w:rsid w:val="0026645C"/>
    <w:rsid w:val="0027482B"/>
    <w:rsid w:val="00284B66"/>
    <w:rsid w:val="00291E75"/>
    <w:rsid w:val="00293603"/>
    <w:rsid w:val="002A0352"/>
    <w:rsid w:val="002B7C45"/>
    <w:rsid w:val="002C235C"/>
    <w:rsid w:val="002D2033"/>
    <w:rsid w:val="002D4D2B"/>
    <w:rsid w:val="002E16DE"/>
    <w:rsid w:val="002F5566"/>
    <w:rsid w:val="00312FF6"/>
    <w:rsid w:val="00317464"/>
    <w:rsid w:val="003314D8"/>
    <w:rsid w:val="00352FBA"/>
    <w:rsid w:val="00374414"/>
    <w:rsid w:val="003A24B6"/>
    <w:rsid w:val="003C475E"/>
    <w:rsid w:val="003D12D4"/>
    <w:rsid w:val="003D5708"/>
    <w:rsid w:val="003E2A9D"/>
    <w:rsid w:val="003E5B04"/>
    <w:rsid w:val="003F0D04"/>
    <w:rsid w:val="00432F9E"/>
    <w:rsid w:val="004419C3"/>
    <w:rsid w:val="00456653"/>
    <w:rsid w:val="00476347"/>
    <w:rsid w:val="00481D67"/>
    <w:rsid w:val="004A6CFB"/>
    <w:rsid w:val="004B3476"/>
    <w:rsid w:val="004C5BB6"/>
    <w:rsid w:val="004D3C7A"/>
    <w:rsid w:val="004F1D14"/>
    <w:rsid w:val="00501855"/>
    <w:rsid w:val="00501FC2"/>
    <w:rsid w:val="00523ECB"/>
    <w:rsid w:val="00525EF7"/>
    <w:rsid w:val="0053064A"/>
    <w:rsid w:val="00560A78"/>
    <w:rsid w:val="005A3E01"/>
    <w:rsid w:val="005B4931"/>
    <w:rsid w:val="00600BA7"/>
    <w:rsid w:val="0060380C"/>
    <w:rsid w:val="00610CD3"/>
    <w:rsid w:val="00612F9F"/>
    <w:rsid w:val="00622D16"/>
    <w:rsid w:val="00622D21"/>
    <w:rsid w:val="006260A7"/>
    <w:rsid w:val="00635AA0"/>
    <w:rsid w:val="006628C0"/>
    <w:rsid w:val="00666409"/>
    <w:rsid w:val="006968D3"/>
    <w:rsid w:val="006A43AD"/>
    <w:rsid w:val="006B2531"/>
    <w:rsid w:val="006D04A1"/>
    <w:rsid w:val="006D0D92"/>
    <w:rsid w:val="006D7183"/>
    <w:rsid w:val="006F6540"/>
    <w:rsid w:val="00712270"/>
    <w:rsid w:val="0075625A"/>
    <w:rsid w:val="007625BA"/>
    <w:rsid w:val="00784E4E"/>
    <w:rsid w:val="007E4994"/>
    <w:rsid w:val="0081083C"/>
    <w:rsid w:val="0082660D"/>
    <w:rsid w:val="00826A1D"/>
    <w:rsid w:val="008702CF"/>
    <w:rsid w:val="00897FF1"/>
    <w:rsid w:val="008D2C83"/>
    <w:rsid w:val="009062A2"/>
    <w:rsid w:val="0091670C"/>
    <w:rsid w:val="00926DF1"/>
    <w:rsid w:val="00947600"/>
    <w:rsid w:val="00954B6D"/>
    <w:rsid w:val="00973467"/>
    <w:rsid w:val="00993C64"/>
    <w:rsid w:val="0099715C"/>
    <w:rsid w:val="009A4AED"/>
    <w:rsid w:val="009C604C"/>
    <w:rsid w:val="009D3501"/>
    <w:rsid w:val="009D77CC"/>
    <w:rsid w:val="00A2258A"/>
    <w:rsid w:val="00A273E2"/>
    <w:rsid w:val="00A54659"/>
    <w:rsid w:val="00A5533C"/>
    <w:rsid w:val="00A77BD8"/>
    <w:rsid w:val="00A9480D"/>
    <w:rsid w:val="00AC7116"/>
    <w:rsid w:val="00AE6687"/>
    <w:rsid w:val="00AF3B0F"/>
    <w:rsid w:val="00AF3C23"/>
    <w:rsid w:val="00B50F35"/>
    <w:rsid w:val="00B533A3"/>
    <w:rsid w:val="00B6564F"/>
    <w:rsid w:val="00B66550"/>
    <w:rsid w:val="00B766B9"/>
    <w:rsid w:val="00BC0C9D"/>
    <w:rsid w:val="00BE69D1"/>
    <w:rsid w:val="00BF393D"/>
    <w:rsid w:val="00BF3C02"/>
    <w:rsid w:val="00C173D3"/>
    <w:rsid w:val="00C20847"/>
    <w:rsid w:val="00CA761A"/>
    <w:rsid w:val="00CB22A5"/>
    <w:rsid w:val="00CB2F63"/>
    <w:rsid w:val="00CB4964"/>
    <w:rsid w:val="00D01204"/>
    <w:rsid w:val="00D05671"/>
    <w:rsid w:val="00D1485A"/>
    <w:rsid w:val="00D35BD0"/>
    <w:rsid w:val="00D507F4"/>
    <w:rsid w:val="00D53786"/>
    <w:rsid w:val="00D74B53"/>
    <w:rsid w:val="00D7660C"/>
    <w:rsid w:val="00DA7591"/>
    <w:rsid w:val="00DC6821"/>
    <w:rsid w:val="00DE0A5F"/>
    <w:rsid w:val="00E021CD"/>
    <w:rsid w:val="00E0778A"/>
    <w:rsid w:val="00E50CFA"/>
    <w:rsid w:val="00E74BDF"/>
    <w:rsid w:val="00EC0D13"/>
    <w:rsid w:val="00F10CC2"/>
    <w:rsid w:val="00F12B1E"/>
    <w:rsid w:val="00F41B7D"/>
    <w:rsid w:val="00F62370"/>
    <w:rsid w:val="00F7132B"/>
    <w:rsid w:val="00F77E66"/>
    <w:rsid w:val="00F8190A"/>
    <w:rsid w:val="00F918DA"/>
    <w:rsid w:val="00FA26D9"/>
    <w:rsid w:val="00FD5302"/>
    <w:rsid w:val="00FF5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5:chartTrackingRefBased/>
  <w15:docId w15:val="{93DC1CC5-6281-4DA9-A846-25B456CD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501FC2"/>
    <w:pPr>
      <w:keepNext/>
      <w:keepLines/>
      <w:spacing w:before="720" w:after="0" w:line="240" w:lineRule="auto"/>
      <w:ind w:left="5760" w:right="29"/>
      <w:jc w:val="center"/>
    </w:pPr>
    <w:rPr>
      <w:rFonts w:ascii="Calibri" w:eastAsia="Times New Roman" w:hAnsi="Calibri" w:cs="Times New Roman"/>
      <w:b/>
      <w:sz w:val="24"/>
      <w:szCs w:val="20"/>
    </w:rPr>
  </w:style>
  <w:style w:type="paragraph" w:customStyle="1" w:styleId="DPSSigBlockTitle">
    <w:name w:val="DPSSigBlockTitle"/>
    <w:autoRedefine/>
    <w:rsid w:val="00501FC2"/>
    <w:pPr>
      <w:keepLines/>
      <w:tabs>
        <w:tab w:val="center" w:pos="5670"/>
      </w:tabs>
      <w:spacing w:after="0" w:line="240" w:lineRule="auto"/>
      <w:ind w:left="5760"/>
      <w:jc w:val="center"/>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paragraph" w:customStyle="1" w:styleId="Amain">
    <w:name w:val="A main"/>
    <w:basedOn w:val="Normal"/>
    <w:rsid w:val="00481D67"/>
    <w:pPr>
      <w:numPr>
        <w:ilvl w:val="5"/>
        <w:numId w:val="4"/>
      </w:numPr>
      <w:spacing w:before="140"/>
      <w:jc w:val="both"/>
      <w:outlineLvl w:val="5"/>
    </w:pPr>
    <w:rPr>
      <w:rFonts w:ascii="Times New Roman" w:hAnsi="Times New Roman"/>
      <w:lang w:val="en-AU" w:eastAsia="en-US"/>
    </w:rPr>
  </w:style>
  <w:style w:type="paragraph" w:customStyle="1" w:styleId="Amainreturn">
    <w:name w:val="A main return"/>
    <w:basedOn w:val="Normal"/>
    <w:rsid w:val="00481D67"/>
    <w:pPr>
      <w:spacing w:before="140"/>
      <w:ind w:left="1100"/>
      <w:jc w:val="both"/>
    </w:pPr>
    <w:rPr>
      <w:rFonts w:ascii="Times New Roman" w:hAnsi="Times New Roman"/>
      <w:lang w:val="en-AU" w:eastAsia="en-US"/>
    </w:rPr>
  </w:style>
  <w:style w:type="paragraph" w:customStyle="1" w:styleId="Apara">
    <w:name w:val="A para"/>
    <w:basedOn w:val="Normal"/>
    <w:rsid w:val="00481D67"/>
    <w:pPr>
      <w:numPr>
        <w:ilvl w:val="6"/>
        <w:numId w:val="4"/>
      </w:numPr>
      <w:spacing w:before="140"/>
      <w:jc w:val="both"/>
      <w:outlineLvl w:val="6"/>
    </w:pPr>
    <w:rPr>
      <w:rFonts w:ascii="Times New Roman" w:hAnsi="Times New Roman"/>
      <w:lang w:val="en-AU" w:eastAsia="en-US"/>
    </w:rPr>
  </w:style>
  <w:style w:type="paragraph" w:customStyle="1" w:styleId="Asubpara">
    <w:name w:val="A subpara"/>
    <w:basedOn w:val="Normal"/>
    <w:rsid w:val="00481D67"/>
    <w:pPr>
      <w:numPr>
        <w:ilvl w:val="7"/>
        <w:numId w:val="4"/>
      </w:numPr>
      <w:spacing w:before="140"/>
      <w:jc w:val="both"/>
      <w:outlineLvl w:val="7"/>
    </w:pPr>
    <w:rPr>
      <w:rFonts w:ascii="Times New Roman" w:hAnsi="Times New Roman"/>
      <w:lang w:val="en-AU" w:eastAsia="en-US"/>
    </w:rPr>
  </w:style>
  <w:style w:type="paragraph" w:customStyle="1" w:styleId="Asubsubpara">
    <w:name w:val="A subsubpara"/>
    <w:basedOn w:val="Normal"/>
    <w:rsid w:val="00481D67"/>
    <w:pPr>
      <w:numPr>
        <w:ilvl w:val="8"/>
        <w:numId w:val="4"/>
      </w:numPr>
      <w:spacing w:before="140"/>
      <w:jc w:val="both"/>
      <w:outlineLvl w:val="8"/>
    </w:pPr>
    <w:rPr>
      <w:rFonts w:ascii="Times New Roman" w:hAnsi="Times New Roman"/>
      <w:lang w:val="en-AU" w:eastAsia="en-US"/>
    </w:rPr>
  </w:style>
  <w:style w:type="paragraph" w:customStyle="1" w:styleId="aDef">
    <w:name w:val="aDef"/>
    <w:basedOn w:val="Normal"/>
    <w:link w:val="aDefChar"/>
    <w:rsid w:val="00481D67"/>
    <w:pPr>
      <w:numPr>
        <w:ilvl w:val="5"/>
        <w:numId w:val="7"/>
      </w:numPr>
      <w:spacing w:before="140"/>
      <w:jc w:val="both"/>
      <w:outlineLvl w:val="5"/>
    </w:pPr>
    <w:rPr>
      <w:rFonts w:ascii="Times New Roman" w:hAnsi="Times New Roman"/>
      <w:lang w:val="en-AU" w:eastAsia="en-US"/>
    </w:rPr>
  </w:style>
  <w:style w:type="paragraph" w:customStyle="1" w:styleId="AH5Sec">
    <w:name w:val="A H5 Sec"/>
    <w:aliases w:val="s"/>
    <w:basedOn w:val="Normal"/>
    <w:next w:val="Amain"/>
    <w:link w:val="AH5SecChar"/>
    <w:rsid w:val="00481D67"/>
    <w:pPr>
      <w:keepNext/>
      <w:numPr>
        <w:ilvl w:val="4"/>
        <w:numId w:val="4"/>
      </w:numPr>
      <w:spacing w:before="240"/>
      <w:outlineLvl w:val="4"/>
    </w:pPr>
    <w:rPr>
      <w:rFonts w:ascii="Arial" w:hAnsi="Arial"/>
      <w:b/>
      <w:lang w:val="en-AU" w:eastAsia="en-US"/>
    </w:rPr>
  </w:style>
  <w:style w:type="paragraph" w:customStyle="1" w:styleId="direction">
    <w:name w:val="direction"/>
    <w:basedOn w:val="Normal"/>
    <w:next w:val="Amainreturn"/>
    <w:rsid w:val="00481D67"/>
    <w:pPr>
      <w:keepNext/>
      <w:spacing w:before="140"/>
      <w:ind w:left="1100"/>
      <w:jc w:val="both"/>
    </w:pPr>
    <w:rPr>
      <w:rFonts w:ascii="Times New Roman" w:hAnsi="Times New Roman"/>
      <w:i/>
      <w:lang w:val="en-AU" w:eastAsia="en-US"/>
    </w:rPr>
  </w:style>
  <w:style w:type="paragraph" w:customStyle="1" w:styleId="IH5Sec">
    <w:name w:val="I H5 Sec"/>
    <w:basedOn w:val="Normal"/>
    <w:next w:val="Amainreturn"/>
    <w:uiPriority w:val="99"/>
    <w:rsid w:val="00481D67"/>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481D67"/>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481D67"/>
    <w:pPr>
      <w:tabs>
        <w:tab w:val="right" w:pos="1400"/>
        <w:tab w:val="left" w:pos="1600"/>
      </w:tabs>
      <w:spacing w:before="140"/>
      <w:ind w:left="1600" w:hanging="1600"/>
      <w:jc w:val="both"/>
    </w:pPr>
    <w:rPr>
      <w:rFonts w:ascii="Times New Roman" w:hAnsi="Times New Roman"/>
      <w:lang w:val="en-AU" w:eastAsia="en-US"/>
    </w:rPr>
  </w:style>
  <w:style w:type="character" w:customStyle="1" w:styleId="CharSectNo">
    <w:name w:val="CharSectNo"/>
    <w:basedOn w:val="DefaultParagraphFont"/>
    <w:uiPriority w:val="99"/>
    <w:rsid w:val="00481D67"/>
  </w:style>
  <w:style w:type="paragraph" w:customStyle="1" w:styleId="aDefpara">
    <w:name w:val="aDef para"/>
    <w:basedOn w:val="Apara"/>
    <w:rsid w:val="00481D67"/>
    <w:pPr>
      <w:numPr>
        <w:numId w:val="7"/>
      </w:numPr>
    </w:pPr>
  </w:style>
  <w:style w:type="paragraph" w:customStyle="1" w:styleId="aDefsubpara">
    <w:name w:val="aDef subpara"/>
    <w:basedOn w:val="Asubpara"/>
    <w:rsid w:val="00481D67"/>
    <w:pPr>
      <w:numPr>
        <w:numId w:val="7"/>
      </w:numPr>
    </w:pPr>
  </w:style>
  <w:style w:type="paragraph" w:customStyle="1" w:styleId="Idefpara">
    <w:name w:val="I def para"/>
    <w:basedOn w:val="Ipara"/>
    <w:rsid w:val="00481D67"/>
  </w:style>
  <w:style w:type="character" w:customStyle="1" w:styleId="charBoldItals">
    <w:name w:val="charBoldItals"/>
    <w:basedOn w:val="DefaultParagraphFont"/>
    <w:rsid w:val="00481D67"/>
    <w:rPr>
      <w:b/>
      <w:i/>
    </w:rPr>
  </w:style>
  <w:style w:type="character" w:customStyle="1" w:styleId="charItals">
    <w:name w:val="charItals"/>
    <w:basedOn w:val="DefaultParagraphFont"/>
    <w:uiPriority w:val="99"/>
    <w:rsid w:val="00481D67"/>
    <w:rPr>
      <w:i/>
    </w:rPr>
  </w:style>
  <w:style w:type="paragraph" w:customStyle="1" w:styleId="IshadedH5Sec">
    <w:name w:val="I shaded H5 Sec"/>
    <w:basedOn w:val="AH5Sec"/>
    <w:rsid w:val="00481D67"/>
    <w:pPr>
      <w:numPr>
        <w:ilvl w:val="0"/>
        <w:numId w:val="0"/>
      </w:numPr>
      <w:shd w:val="pct25" w:color="auto" w:fill="auto"/>
      <w:ind w:left="1100" w:hanging="1100"/>
      <w:outlineLvl w:val="9"/>
    </w:pPr>
  </w:style>
  <w:style w:type="paragraph" w:customStyle="1" w:styleId="Penalty">
    <w:name w:val="Penalty"/>
    <w:basedOn w:val="Amainreturn"/>
    <w:rsid w:val="00481D67"/>
  </w:style>
  <w:style w:type="paragraph" w:customStyle="1" w:styleId="AH3sec">
    <w:name w:val="A H3 sec"/>
    <w:basedOn w:val="Normal"/>
    <w:next w:val="direction"/>
    <w:rsid w:val="00481D67"/>
    <w:pPr>
      <w:keepNext/>
      <w:keepLines/>
      <w:numPr>
        <w:numId w:val="5"/>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NoteBulletss">
    <w:name w:val="aNoteBulletss"/>
    <w:basedOn w:val="Normal"/>
    <w:rsid w:val="00481D67"/>
    <w:pPr>
      <w:numPr>
        <w:numId w:val="6"/>
      </w:numPr>
      <w:spacing w:before="60"/>
      <w:jc w:val="both"/>
    </w:pPr>
    <w:rPr>
      <w:rFonts w:ascii="Times New Roman" w:hAnsi="Times New Roman"/>
      <w:sz w:val="20"/>
      <w:lang w:val="en-AU" w:eastAsia="en-US"/>
    </w:rPr>
  </w:style>
  <w:style w:type="character" w:customStyle="1" w:styleId="AH5SecChar">
    <w:name w:val="A H5 Sec Char"/>
    <w:basedOn w:val="DefaultParagraphFont"/>
    <w:link w:val="AH5Sec"/>
    <w:locked/>
    <w:rsid w:val="00481D67"/>
    <w:rPr>
      <w:rFonts w:ascii="Arial" w:eastAsia="Times New Roman" w:hAnsi="Arial" w:cs="Times New Roman"/>
      <w:b/>
      <w:sz w:val="24"/>
      <w:szCs w:val="20"/>
      <w:lang w:eastAsia="en-US"/>
    </w:rPr>
  </w:style>
  <w:style w:type="character" w:customStyle="1" w:styleId="aDefChar">
    <w:name w:val="aDef Char"/>
    <w:basedOn w:val="DefaultParagraphFont"/>
    <w:link w:val="aDef"/>
    <w:locked/>
    <w:rsid w:val="00481D67"/>
    <w:rPr>
      <w:rFonts w:ascii="Times New Roman" w:eastAsia="Times New Roman" w:hAnsi="Times New Roman" w:cs="Times New Roman"/>
      <w:sz w:val="24"/>
      <w:szCs w:val="20"/>
      <w:lang w:eastAsia="en-US"/>
    </w:rPr>
  </w:style>
  <w:style w:type="paragraph" w:customStyle="1" w:styleId="Birnak">
    <w:name w:val="Birnak"/>
    <w:basedOn w:val="Amainreturn"/>
    <w:rsid w:val="00481D67"/>
  </w:style>
  <w:style w:type="paragraph" w:customStyle="1" w:styleId="Isubpara">
    <w:name w:val="I subpara"/>
    <w:basedOn w:val="Normal"/>
    <w:rsid w:val="00481D67"/>
    <w:pPr>
      <w:tabs>
        <w:tab w:val="right" w:pos="1940"/>
        <w:tab w:val="left" w:pos="2140"/>
      </w:tabs>
      <w:spacing w:before="140"/>
      <w:ind w:left="2140" w:hanging="2140"/>
      <w:jc w:val="both"/>
    </w:pPr>
    <w:rPr>
      <w:rFonts w:ascii="Times New Roman" w:hAnsi="Times New Roman"/>
      <w:lang w:val="en-AU" w:eastAsia="en-US"/>
    </w:rPr>
  </w:style>
  <w:style w:type="character" w:customStyle="1" w:styleId="DPSEntryDetailIndentLev1Char">
    <w:name w:val="DPSEntryDetailIndentLev1 Char"/>
    <w:basedOn w:val="DefaultParagraphFont"/>
    <w:link w:val="DPSEntryDetailIndentLev1"/>
    <w:rsid w:val="00897FF1"/>
    <w:rPr>
      <w:rFonts w:ascii="Calibri" w:eastAsia="Times New Roman" w:hAnsi="Calibri" w:cs="Times New Roman"/>
      <w:sz w:val="24"/>
      <w:szCs w:val="20"/>
    </w:rPr>
  </w:style>
  <w:style w:type="character" w:customStyle="1" w:styleId="DPSEntryDetailChar">
    <w:name w:val="DPSEntryDetail Char"/>
    <w:basedOn w:val="DefaultParagraphFont"/>
    <w:link w:val="DPSEntryDetail"/>
    <w:rsid w:val="00560A78"/>
    <w:rPr>
      <w:rFonts w:ascii="Calibri" w:eastAsia="Times New Roman" w:hAnsi="Calibri" w:cs="Times New Roman"/>
      <w:sz w:val="24"/>
      <w:szCs w:val="20"/>
    </w:rPr>
  </w:style>
  <w:style w:type="paragraph" w:customStyle="1" w:styleId="aNote">
    <w:name w:val="aNote"/>
    <w:basedOn w:val="Normal"/>
    <w:link w:val="aNoteChar"/>
    <w:rsid w:val="00610CD3"/>
    <w:pPr>
      <w:spacing w:before="140"/>
      <w:ind w:left="1900" w:hanging="800"/>
      <w:jc w:val="both"/>
    </w:pPr>
    <w:rPr>
      <w:rFonts w:ascii="Times New Roman" w:hAnsi="Times New Roman"/>
      <w:sz w:val="20"/>
      <w:lang w:val="en-AU" w:eastAsia="en-US"/>
    </w:rPr>
  </w:style>
  <w:style w:type="character" w:customStyle="1" w:styleId="aNoteChar">
    <w:name w:val="aNote Char"/>
    <w:basedOn w:val="DefaultParagraphFont"/>
    <w:link w:val="aNote"/>
    <w:locked/>
    <w:rsid w:val="00610CD3"/>
    <w:rPr>
      <w:rFonts w:ascii="Times New Roman" w:eastAsia="Times New Roman" w:hAnsi="Times New Roman" w:cs="Times New Roman"/>
      <w:sz w:val="20"/>
      <w:szCs w:val="20"/>
      <w:lang w:eastAsia="en-US"/>
    </w:rPr>
  </w:style>
  <w:style w:type="character" w:customStyle="1" w:styleId="charCitHyperlinkAbbrev">
    <w:name w:val="charCitHyperlinkAbbrev"/>
    <w:basedOn w:val="Hyperlink"/>
    <w:uiPriority w:val="1"/>
    <w:rsid w:val="00610CD3"/>
    <w:rPr>
      <w:color w:val="0563C1" w:themeColor="hyperlink"/>
      <w:u w:val="none"/>
    </w:rPr>
  </w:style>
  <w:style w:type="character" w:styleId="FollowedHyperlink">
    <w:name w:val="FollowedHyperlink"/>
    <w:basedOn w:val="DefaultParagraphFont"/>
    <w:uiPriority w:val="99"/>
    <w:semiHidden/>
    <w:unhideWhenUsed/>
    <w:rsid w:val="003E5B04"/>
    <w:rPr>
      <w:color w:val="954F72" w:themeColor="followedHyperlink"/>
      <w:u w:val="single"/>
    </w:rPr>
  </w:style>
  <w:style w:type="paragraph" w:styleId="Index1">
    <w:name w:val="index 1"/>
    <w:basedOn w:val="Normal"/>
    <w:next w:val="Normal"/>
    <w:autoRedefine/>
    <w:uiPriority w:val="99"/>
    <w:semiHidden/>
    <w:unhideWhenUsed/>
    <w:rsid w:val="002D4D2B"/>
    <w:pPr>
      <w:ind w:left="240" w:hanging="240"/>
    </w:pPr>
  </w:style>
  <w:style w:type="paragraph" w:styleId="Index2">
    <w:name w:val="index 2"/>
    <w:basedOn w:val="Normal"/>
    <w:next w:val="Normal"/>
    <w:autoRedefine/>
    <w:uiPriority w:val="99"/>
    <w:semiHidden/>
    <w:unhideWhenUsed/>
    <w:rsid w:val="002D4D2B"/>
    <w:pPr>
      <w:ind w:left="480" w:hanging="240"/>
    </w:pPr>
  </w:style>
  <w:style w:type="paragraph" w:styleId="Index3">
    <w:name w:val="index 3"/>
    <w:basedOn w:val="Normal"/>
    <w:next w:val="Normal"/>
    <w:autoRedefine/>
    <w:uiPriority w:val="99"/>
    <w:semiHidden/>
    <w:unhideWhenUsed/>
    <w:rsid w:val="002D4D2B"/>
    <w:pPr>
      <w:ind w:left="720" w:hanging="240"/>
    </w:pPr>
  </w:style>
  <w:style w:type="paragraph" w:styleId="Index4">
    <w:name w:val="index 4"/>
    <w:basedOn w:val="Normal"/>
    <w:next w:val="Normal"/>
    <w:autoRedefine/>
    <w:uiPriority w:val="99"/>
    <w:semiHidden/>
    <w:unhideWhenUsed/>
    <w:rsid w:val="002D4D2B"/>
    <w:pPr>
      <w:ind w:left="960" w:hanging="240"/>
    </w:pPr>
  </w:style>
  <w:style w:type="paragraph" w:styleId="Index5">
    <w:name w:val="index 5"/>
    <w:basedOn w:val="Normal"/>
    <w:next w:val="Normal"/>
    <w:autoRedefine/>
    <w:uiPriority w:val="99"/>
    <w:semiHidden/>
    <w:unhideWhenUsed/>
    <w:rsid w:val="002D4D2B"/>
    <w:pPr>
      <w:ind w:left="1200" w:hanging="240"/>
    </w:pPr>
  </w:style>
  <w:style w:type="paragraph" w:styleId="Index6">
    <w:name w:val="index 6"/>
    <w:basedOn w:val="Normal"/>
    <w:next w:val="Normal"/>
    <w:autoRedefine/>
    <w:uiPriority w:val="99"/>
    <w:semiHidden/>
    <w:unhideWhenUsed/>
    <w:rsid w:val="002D4D2B"/>
    <w:pPr>
      <w:ind w:left="14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hansard.act.gov.au/hansard/2020/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1B012F-5270-4739-92C8-7F3AA16A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21</Pages>
  <Words>4592</Words>
  <Characters>26179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2020-05-25T05:15:00Z</cp:lastPrinted>
  <dcterms:created xsi:type="dcterms:W3CDTF">2020-05-25T05:15:00Z</dcterms:created>
  <dcterms:modified xsi:type="dcterms:W3CDTF">2020-05-25T05:15:00Z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