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99" w:rsidRDefault="00484799" w:rsidP="00484799">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484799" w:rsidRPr="00D70EBA" w:rsidRDefault="00484799" w:rsidP="00484799">
      <w:pPr>
        <w:pStyle w:val="DPSMainHeadingHouse"/>
        <w:rPr>
          <w:bCs w:val="0"/>
          <w:szCs w:val="32"/>
        </w:rPr>
      </w:pPr>
      <w:r w:rsidRPr="00D70EBA">
        <w:rPr>
          <w:bCs w:val="0"/>
          <w:szCs w:val="32"/>
        </w:rPr>
        <w:t>LEGISLATIVE ASSEMBLY FOR THE</w:t>
      </w:r>
    </w:p>
    <w:p w:rsidR="00484799" w:rsidRPr="00D70EBA" w:rsidRDefault="00484799" w:rsidP="00484799">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84799" w:rsidRPr="00547951" w:rsidRDefault="00484799" w:rsidP="00484799">
      <w:pPr>
        <w:pStyle w:val="DPSMainHeadingYear"/>
        <w:rPr>
          <w:bCs w:val="0"/>
        </w:rPr>
      </w:pPr>
      <w:r w:rsidRPr="00547951">
        <w:rPr>
          <w:bCs w:val="0"/>
        </w:rPr>
        <w:t>2016–2017</w:t>
      </w:r>
    </w:p>
    <w:p w:rsidR="00484799" w:rsidRPr="00D70EBA" w:rsidRDefault="00484799" w:rsidP="00484799">
      <w:pPr>
        <w:pStyle w:val="DPSMainHeadingDoc"/>
      </w:pPr>
      <w:r w:rsidRPr="00D70EBA">
        <w:t>MINUTES OF PROCEEDINGS</w:t>
      </w:r>
    </w:p>
    <w:p w:rsidR="00484799" w:rsidRPr="00547951" w:rsidRDefault="00484799" w:rsidP="00484799">
      <w:pPr>
        <w:pStyle w:val="DPSMainHeadingIssue"/>
      </w:pPr>
      <w:r w:rsidRPr="00547951">
        <w:t xml:space="preserve">No </w:t>
      </w:r>
      <w:r>
        <w:t>20</w:t>
      </w:r>
    </w:p>
    <w:p w:rsidR="00484799" w:rsidRPr="00D70EBA" w:rsidRDefault="00FF0FCE" w:rsidP="00484799">
      <w:pPr>
        <w:pStyle w:val="DPSMainHeadingDate"/>
        <w:spacing w:before="360"/>
        <w:rPr>
          <w:b/>
          <w:bCs/>
          <w:caps/>
          <w:szCs w:val="28"/>
        </w:rPr>
      </w:pPr>
      <w:hyperlink r:id="rId8" w:history="1">
        <w:r w:rsidR="00484799" w:rsidRPr="00FF0FCE">
          <w:rPr>
            <w:rStyle w:val="Hyperlink"/>
            <w:b/>
            <w:bCs/>
            <w:caps/>
            <w:sz w:val="28"/>
            <w:szCs w:val="28"/>
          </w:rPr>
          <w:t>Tuesday, 1 August 2017</w:t>
        </w:r>
      </w:hyperlink>
    </w:p>
    <w:tbl>
      <w:tblPr>
        <w:tblW w:w="0" w:type="auto"/>
        <w:jc w:val="center"/>
        <w:tblInd w:w="-1035" w:type="dxa"/>
        <w:tblLayout w:type="fixed"/>
        <w:tblLook w:val="0000"/>
      </w:tblPr>
      <w:tblGrid>
        <w:gridCol w:w="2452"/>
      </w:tblGrid>
      <w:tr w:rsidR="00484799" w:rsidTr="00484799">
        <w:trPr>
          <w:trHeight w:hRule="exact" w:val="220"/>
          <w:jc w:val="center"/>
        </w:trPr>
        <w:tc>
          <w:tcPr>
            <w:tcW w:w="2452" w:type="dxa"/>
          </w:tcPr>
          <w:p w:rsidR="00484799" w:rsidRDefault="00484799" w:rsidP="00484799">
            <w:pPr>
              <w:pStyle w:val="DPSStartEndMarker"/>
            </w:pPr>
          </w:p>
        </w:tc>
      </w:tr>
      <w:tr w:rsidR="00484799" w:rsidTr="00484799">
        <w:trPr>
          <w:trHeight w:hRule="exact" w:val="60"/>
          <w:jc w:val="center"/>
        </w:trPr>
        <w:tc>
          <w:tcPr>
            <w:tcW w:w="2452" w:type="dxa"/>
            <w:tcBorders>
              <w:top w:val="single" w:sz="8" w:space="0" w:color="000000"/>
              <w:bottom w:val="single" w:sz="4" w:space="0" w:color="000000"/>
            </w:tcBorders>
          </w:tcPr>
          <w:p w:rsidR="00484799" w:rsidRDefault="00484799" w:rsidP="00484799">
            <w:pPr>
              <w:pStyle w:val="DPSStartEndMarker"/>
            </w:pPr>
          </w:p>
        </w:tc>
      </w:tr>
      <w:tr w:rsidR="00484799" w:rsidTr="00484799">
        <w:trPr>
          <w:trHeight w:hRule="exact" w:val="200"/>
          <w:jc w:val="center"/>
        </w:trPr>
        <w:tc>
          <w:tcPr>
            <w:tcW w:w="2452" w:type="dxa"/>
          </w:tcPr>
          <w:p w:rsidR="00484799" w:rsidRDefault="00484799" w:rsidP="00484799">
            <w:pPr>
              <w:pStyle w:val="DPSStartEndMarker"/>
            </w:pPr>
          </w:p>
        </w:tc>
      </w:tr>
    </w:tbl>
    <w:p w:rsidR="00484799" w:rsidRPr="0074367D" w:rsidRDefault="00484799" w:rsidP="00484799">
      <w:pPr>
        <w:pStyle w:val="DPSEntryPrayer"/>
      </w:pPr>
      <w:r w:rsidRPr="0074367D">
        <w:tab/>
      </w:r>
      <w:r w:rsidRPr="00C07C70">
        <w:rPr>
          <w:b/>
          <w:bCs/>
        </w:rPr>
        <w:t>1</w:t>
      </w:r>
      <w:r w:rsidRPr="0074367D">
        <w:tab/>
        <w:t xml:space="preserve">The Assembly met at 10 a.m., pursuant to adjournment.  The </w:t>
      </w:r>
      <w:r>
        <w:t xml:space="preserve">Acting </w:t>
      </w:r>
      <w:r w:rsidRPr="0074367D">
        <w:t>Speaker (</w:t>
      </w:r>
      <w:r w:rsidR="00FF0FCE">
        <w:t>Mrs </w:t>
      </w:r>
      <w:r>
        <w:t>Dunne</w:t>
      </w:r>
      <w:r w:rsidRPr="0074367D">
        <w:t xml:space="preserve">) took the Chair and made a formal recognition that the Assembly was meeting on the lands of the traditional custodians.  The </w:t>
      </w:r>
      <w:r>
        <w:t xml:space="preserve">Acting </w:t>
      </w:r>
      <w:r w:rsidRPr="0074367D">
        <w:t xml:space="preserve">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484799" w:rsidRPr="004E64C7" w:rsidRDefault="00484799" w:rsidP="00484799">
      <w:pPr>
        <w:pStyle w:val="DPSEntryHeading"/>
        <w:rPr>
          <w:lang w:val="en-AU"/>
        </w:rPr>
      </w:pPr>
      <w:r w:rsidRPr="0074367D">
        <w:tab/>
      </w:r>
      <w:r w:rsidRPr="00C07C70">
        <w:t>2</w:t>
      </w:r>
      <w:r w:rsidRPr="0074367D">
        <w:tab/>
      </w:r>
      <w:r w:rsidRPr="004E64C7">
        <w:rPr>
          <w:lang w:val="en-AU"/>
        </w:rPr>
        <w:t xml:space="preserve">DEATH OF </w:t>
      </w:r>
      <w:r>
        <w:rPr>
          <w:lang w:val="en-AU"/>
        </w:rPr>
        <w:t>Mr Valentine Jeffery OAM</w:t>
      </w:r>
    </w:p>
    <w:p w:rsidR="00484799" w:rsidRPr="004E64C7" w:rsidRDefault="00484799" w:rsidP="00484799">
      <w:pPr>
        <w:pStyle w:val="DPSEntryDetail"/>
      </w:pPr>
      <w:r>
        <w:t>Mr Barr</w:t>
      </w:r>
      <w:r w:rsidRPr="004E64C7">
        <w:t xml:space="preserve"> (</w:t>
      </w:r>
      <w:r>
        <w:t>Chief Minister</w:t>
      </w:r>
      <w:r w:rsidRPr="004E64C7">
        <w:t>) moved—</w:t>
      </w:r>
      <w:r w:rsidRPr="000B7068">
        <w:rPr>
          <w:bCs/>
        </w:rPr>
        <w:t>That this Assembly express</w:t>
      </w:r>
      <w:r>
        <w:rPr>
          <w:bCs/>
        </w:rPr>
        <w:t xml:space="preserve">es its profound sorrow at the death of the former MLA for Brindabella, Valentine Jeffery OAM, who leaves a remarkable legacy in his community of Tharwa and the wider Canberra region, and </w:t>
      </w:r>
      <w:r>
        <w:rPr>
          <w:bCs/>
          <w:szCs w:val="24"/>
        </w:rPr>
        <w:t>tenders its sympathy to his family, friends and colleagues in their bereavement</w:t>
      </w:r>
      <w:r w:rsidRPr="000B7068">
        <w:rPr>
          <w:bCs/>
        </w:rPr>
        <w:t>.</w:t>
      </w:r>
    </w:p>
    <w:p w:rsidR="00484799" w:rsidRPr="004E64C7" w:rsidRDefault="00484799" w:rsidP="00484799">
      <w:pPr>
        <w:pStyle w:val="DPSEntryDetail"/>
      </w:pPr>
      <w:r>
        <w:t>Mr Coe (Leader of the Opposition)</w:t>
      </w:r>
      <w:r w:rsidRPr="004E64C7">
        <w:t xml:space="preserve">, </w:t>
      </w:r>
      <w:r>
        <w:t>Mr Rattenbury (Minister for Climate Change and Sustainability)</w:t>
      </w:r>
      <w:r w:rsidRPr="004E64C7">
        <w:t xml:space="preserve">, </w:t>
      </w:r>
      <w:r>
        <w:t xml:space="preserve">Mr Hanson, Mr Wall, Mrs Jones, Ms Lawder and Mr Parton </w:t>
      </w:r>
      <w:r w:rsidRPr="004E64C7">
        <w:t>addressed the Assembly in support of the motion and all Members present having stood, in silence—</w:t>
      </w:r>
    </w:p>
    <w:p w:rsidR="00484799" w:rsidRDefault="00484799" w:rsidP="00484799">
      <w:pPr>
        <w:pStyle w:val="DPSEntryDetail"/>
      </w:pPr>
      <w:r w:rsidRPr="004E64C7">
        <w:t>Question—passed.</w:t>
      </w:r>
    </w:p>
    <w:p w:rsidR="00484799" w:rsidRPr="00070B25" w:rsidRDefault="001E7C48" w:rsidP="00484799">
      <w:pPr>
        <w:pStyle w:val="DPSEntryDetail"/>
        <w:rPr>
          <w:iCs/>
        </w:rPr>
      </w:pPr>
      <w:r>
        <w:rPr>
          <w:iCs/>
        </w:rPr>
        <w:pict>
          <v:shapetype id="_x0000_t32" coordsize="21600,21600" o:spt="32" o:oned="t" path="m,l21600,21600e" filled="f">
            <v:path arrowok="t" fillok="f" o:connecttype="none"/>
            <o:lock v:ext="edit" shapetype="t"/>
          </v:shapetype>
          <v:shape id="_x0000_s1026" type="#_x0000_t32" style="position:absolute;left:0;text-align:left;margin-left:174.1pt;margin-top:13.95pt;width:104.4pt;height:0;z-index:251660288" o:connectortype="straight"/>
        </w:pict>
      </w:r>
    </w:p>
    <w:p w:rsidR="00484799" w:rsidRPr="00070B25" w:rsidRDefault="00484799" w:rsidP="00484799">
      <w:pPr>
        <w:pStyle w:val="DPSEntryDetail"/>
      </w:pPr>
      <w:r w:rsidRPr="00070B25">
        <w:rPr>
          <w:i/>
          <w:iCs/>
        </w:rPr>
        <w:t>Suspension of sitting</w:t>
      </w:r>
      <w:r>
        <w:rPr>
          <w:i/>
          <w:iCs/>
        </w:rPr>
        <w:t>—Mark of respect</w:t>
      </w:r>
      <w:r w:rsidRPr="00070B25">
        <w:rPr>
          <w:i/>
          <w:iCs/>
        </w:rPr>
        <w:t xml:space="preserve">: </w:t>
      </w:r>
      <w:r w:rsidRPr="00070B25">
        <w:t xml:space="preserve">The </w:t>
      </w:r>
      <w:r>
        <w:t>A</w:t>
      </w:r>
      <w:r>
        <w:rPr>
          <w:iCs/>
        </w:rPr>
        <w:t xml:space="preserve">cting </w:t>
      </w:r>
      <w:r w:rsidRPr="00070B25">
        <w:t>Speaker, at 10.</w:t>
      </w:r>
      <w:r>
        <w:t>40 am</w:t>
      </w:r>
      <w:r w:rsidRPr="00070B25">
        <w:t xml:space="preserve">, suspended the sitting </w:t>
      </w:r>
      <w:r>
        <w:t xml:space="preserve">as a mark of respect to Mr Jeffery </w:t>
      </w:r>
      <w:r w:rsidRPr="00070B25">
        <w:t>and announced that the Chair would be resumed at the ringing of the bells.</w:t>
      </w:r>
    </w:p>
    <w:p w:rsidR="00484799" w:rsidRPr="00070B25" w:rsidRDefault="00484799" w:rsidP="00484799">
      <w:pPr>
        <w:pStyle w:val="DPSEntryDetail"/>
      </w:pPr>
      <w:r w:rsidRPr="00070B25">
        <w:rPr>
          <w:i/>
          <w:iCs/>
        </w:rPr>
        <w:t xml:space="preserve">Resumption of sitting: </w:t>
      </w:r>
      <w:r w:rsidRPr="00070B25">
        <w:t xml:space="preserve">The bells having been rung, the </w:t>
      </w:r>
      <w:r w:rsidR="00E8386B">
        <w:t xml:space="preserve">Acting </w:t>
      </w:r>
      <w:r w:rsidRPr="00070B25">
        <w:t xml:space="preserve">Speaker resumed the Chair at </w:t>
      </w:r>
      <w:r>
        <w:t>10.49 am.</w:t>
      </w:r>
    </w:p>
    <w:p w:rsidR="00484799" w:rsidRPr="001F298F" w:rsidRDefault="00484799" w:rsidP="00484799">
      <w:pPr>
        <w:pStyle w:val="DPSEntryHeading"/>
      </w:pPr>
      <w:r w:rsidRPr="001F298F">
        <w:lastRenderedPageBreak/>
        <w:tab/>
      </w:r>
      <w:r w:rsidRPr="00C07C70">
        <w:t>3</w:t>
      </w:r>
      <w:r w:rsidRPr="001F298F">
        <w:tab/>
      </w:r>
      <w:r>
        <w:t>E-</w:t>
      </w:r>
      <w:r w:rsidRPr="001F298F">
        <w:t>PETITIONS</w:t>
      </w:r>
      <w:r>
        <w:t>,</w:t>
      </w:r>
      <w:r w:rsidRPr="001F298F">
        <w:t xml:space="preserve"> </w:t>
      </w:r>
      <w:r>
        <w:t xml:space="preserve">PETITIONs and </w:t>
      </w:r>
      <w:r w:rsidRPr="001F298F">
        <w:t>MINISTERIAL RESPONSES</w:t>
      </w:r>
      <w:r w:rsidR="00E8386B">
        <w:t>—Statement by Member</w:t>
      </w:r>
    </w:p>
    <w:p w:rsidR="00484799" w:rsidRPr="001F298F" w:rsidRDefault="00484799" w:rsidP="00484799">
      <w:pPr>
        <w:pStyle w:val="DPSEntryDetail"/>
        <w:keepNext/>
        <w:rPr>
          <w:b/>
          <w:color w:val="000000"/>
        </w:rPr>
      </w:pPr>
      <w:r>
        <w:rPr>
          <w:b/>
          <w:color w:val="000000"/>
        </w:rPr>
        <w:t>Petitions</w:t>
      </w:r>
    </w:p>
    <w:p w:rsidR="00484799" w:rsidRPr="001F298F" w:rsidRDefault="00484799" w:rsidP="00484799">
      <w:pPr>
        <w:pStyle w:val="DPSEntryDetail"/>
      </w:pPr>
      <w:r w:rsidRPr="001F298F">
        <w:t>The Clerk announced that the following Member</w:t>
      </w:r>
      <w:r>
        <w:t>s</w:t>
      </w:r>
      <w:r w:rsidRPr="001F298F">
        <w:t xml:space="preserve"> had lodged petition</w:t>
      </w:r>
      <w:r>
        <w:t>s</w:t>
      </w:r>
      <w:r w:rsidRPr="001F298F">
        <w:t xml:space="preserve"> for presentation:</w:t>
      </w:r>
    </w:p>
    <w:p w:rsidR="00484799" w:rsidRPr="001F298F" w:rsidRDefault="00484799" w:rsidP="00484799">
      <w:pPr>
        <w:pStyle w:val="DPSEntryDetail"/>
      </w:pPr>
      <w:r>
        <w:t>Mr Steel</w:t>
      </w:r>
      <w:r w:rsidRPr="001F298F">
        <w:t xml:space="preserve">, from </w:t>
      </w:r>
      <w:r>
        <w:t>161 and 379</w:t>
      </w:r>
      <w:r w:rsidRPr="001F298F">
        <w:t xml:space="preserve"> residents</w:t>
      </w:r>
      <w:r>
        <w:t xml:space="preserve"> respectively</w:t>
      </w:r>
      <w:r w:rsidRPr="001F298F">
        <w:t xml:space="preserve">, requesting that </w:t>
      </w:r>
      <w:r>
        <w:t>the Assembly allocate resources to develop a strategic plan to enhance community facilities in Farrer</w:t>
      </w:r>
      <w:r w:rsidRPr="001F298F">
        <w:t xml:space="preserve"> (</w:t>
      </w:r>
      <w:r>
        <w:t>e-</w:t>
      </w:r>
      <w:r w:rsidRPr="001F298F">
        <w:t xml:space="preserve">Pet </w:t>
      </w:r>
      <w:r>
        <w:t>13-17 and Pet 16-17</w:t>
      </w:r>
      <w:r w:rsidRPr="001F298F">
        <w:t>).</w:t>
      </w:r>
    </w:p>
    <w:p w:rsidR="00484799" w:rsidRDefault="00484799" w:rsidP="00484799">
      <w:pPr>
        <w:pStyle w:val="DPSEntryDetail"/>
      </w:pPr>
      <w:r>
        <w:t>Ms Lee</w:t>
      </w:r>
      <w:r w:rsidRPr="001F298F">
        <w:t xml:space="preserve">, from </w:t>
      </w:r>
      <w:r>
        <w:t>749 and 30</w:t>
      </w:r>
      <w:r w:rsidRPr="001F298F">
        <w:t xml:space="preserve"> residents</w:t>
      </w:r>
      <w:r>
        <w:t xml:space="preserve"> respectively</w:t>
      </w:r>
      <w:r w:rsidRPr="001F298F">
        <w:t xml:space="preserve">, requesting that </w:t>
      </w:r>
      <w:r>
        <w:t xml:space="preserve">the </w:t>
      </w:r>
      <w:r w:rsidRPr="005936EC">
        <w:t xml:space="preserve">Assembly </w:t>
      </w:r>
      <w:r>
        <w:t>maintain the prohibition on billboard advertising in the ACT, and properly enforce the current rules that regulate public advertising in the Territory</w:t>
      </w:r>
      <w:r w:rsidRPr="001F298F">
        <w:t xml:space="preserve"> (</w:t>
      </w:r>
      <w:r>
        <w:t>e-Pet 14-17 and Pet 17-17</w:t>
      </w:r>
      <w:r w:rsidRPr="001F298F">
        <w:t>).</w:t>
      </w:r>
    </w:p>
    <w:p w:rsidR="00484799" w:rsidRPr="00A15138" w:rsidRDefault="00484799" w:rsidP="00484799">
      <w:pPr>
        <w:pStyle w:val="DPSEntryDetail"/>
      </w:pPr>
      <w:r w:rsidRPr="00A15138">
        <w:t>Pursuant to standing order 99A, e-petition</w:t>
      </w:r>
      <w:r w:rsidR="00FF0FCE">
        <w:t xml:space="preserve"> </w:t>
      </w:r>
      <w:r w:rsidRPr="00A15138">
        <w:t>14-17 stands referred to the Standing Committee on Planning and Urban Renewal.</w:t>
      </w:r>
    </w:p>
    <w:p w:rsidR="00484799" w:rsidRPr="001F298F" w:rsidRDefault="00484799" w:rsidP="00484799">
      <w:pPr>
        <w:pStyle w:val="DPSEntryDetail"/>
      </w:pPr>
      <w:r>
        <w:t>Ms Lee</w:t>
      </w:r>
      <w:r w:rsidRPr="001F298F">
        <w:t xml:space="preserve">, from </w:t>
      </w:r>
      <w:r>
        <w:t>4</w:t>
      </w:r>
      <w:r w:rsidRPr="001F298F">
        <w:t xml:space="preserve"> residents, requesting that </w:t>
      </w:r>
      <w:r>
        <w:t xml:space="preserve">the Assembly call </w:t>
      </w:r>
      <w:r w:rsidRPr="005936EC">
        <w:t xml:space="preserve">on the Government to establish </w:t>
      </w:r>
      <w:r>
        <w:t>an ACTION bus service to directly link Deakin, Kingston and Manuka</w:t>
      </w:r>
      <w:r w:rsidRPr="001F298F">
        <w:t xml:space="preserve"> (</w:t>
      </w:r>
      <w:r>
        <w:t>e</w:t>
      </w:r>
      <w:r>
        <w:noBreakHyphen/>
        <w:t>Pet 15-17</w:t>
      </w:r>
      <w:r w:rsidRPr="001F298F">
        <w:t>).</w:t>
      </w:r>
    </w:p>
    <w:p w:rsidR="00484799" w:rsidRPr="001F298F" w:rsidRDefault="00484799" w:rsidP="00484799">
      <w:pPr>
        <w:pStyle w:val="DPSEntryDetail"/>
        <w:rPr>
          <w:b/>
        </w:rPr>
      </w:pPr>
      <w:r w:rsidRPr="001F298F">
        <w:rPr>
          <w:b/>
        </w:rPr>
        <w:t>Ministerial responses</w:t>
      </w:r>
    </w:p>
    <w:p w:rsidR="00484799" w:rsidRPr="001F298F" w:rsidRDefault="00484799" w:rsidP="00484799">
      <w:pPr>
        <w:pStyle w:val="DPSEntryDetail"/>
      </w:pPr>
      <w:r w:rsidRPr="001F298F">
        <w:t>The Clerk announced that the following responses to petitions had been lodged:</w:t>
      </w:r>
    </w:p>
    <w:p w:rsidR="00484799" w:rsidRPr="001F298F" w:rsidRDefault="00484799" w:rsidP="00484799">
      <w:pPr>
        <w:pStyle w:val="DPSEntryDetail"/>
      </w:pPr>
      <w:r>
        <w:t>Ms Berry (Deputy Chief Minister)</w:t>
      </w:r>
      <w:r w:rsidRPr="001F298F">
        <w:t xml:space="preserve">, dated </w:t>
      </w:r>
      <w:r>
        <w:t>14 June 2017</w:t>
      </w:r>
      <w:r w:rsidRPr="001F298F">
        <w:t>—Response to petition</w:t>
      </w:r>
      <w:r>
        <w:t>s</w:t>
      </w:r>
      <w:r w:rsidRPr="001F298F">
        <w:t xml:space="preserve"> No</w:t>
      </w:r>
      <w:r>
        <w:t>s 8</w:t>
      </w:r>
      <w:r>
        <w:noBreakHyphen/>
        <w:t>17, 9-17, 10-17 and 11-17</w:t>
      </w:r>
      <w:r w:rsidRPr="001F298F">
        <w:t>, lodged by</w:t>
      </w:r>
      <w:r>
        <w:t xml:space="preserve"> Mr Hanson</w:t>
      </w:r>
      <w:r w:rsidRPr="001F298F">
        <w:t xml:space="preserve"> on </w:t>
      </w:r>
      <w:r>
        <w:t>10 May 2017</w:t>
      </w:r>
      <w:r w:rsidRPr="001F298F">
        <w:t xml:space="preserve">, concerning </w:t>
      </w:r>
      <w:r>
        <w:t xml:space="preserve">public housing development in </w:t>
      </w:r>
      <w:r w:rsidR="00FF0FCE">
        <w:t xml:space="preserve">Wright, Mawson, Holder and </w:t>
      </w:r>
      <w:r>
        <w:t>Chapman</w:t>
      </w:r>
      <w:r w:rsidR="00116C99">
        <w:t>, respectively</w:t>
      </w:r>
      <w:r w:rsidRPr="001F298F">
        <w:t>.</w:t>
      </w:r>
    </w:p>
    <w:p w:rsidR="00484799" w:rsidRDefault="00484799" w:rsidP="00484799">
      <w:pPr>
        <w:pStyle w:val="DPSEntryDetail"/>
      </w:pPr>
      <w:r>
        <w:t>Mr Gentleman (Minister for Planning and Land Management)</w:t>
      </w:r>
      <w:r w:rsidRPr="001F298F">
        <w:t xml:space="preserve">, dated </w:t>
      </w:r>
      <w:r>
        <w:t>26 June 2017</w:t>
      </w:r>
      <w:r w:rsidRPr="001F298F">
        <w:t>—Response to petition</w:t>
      </w:r>
      <w:r>
        <w:t>s</w:t>
      </w:r>
      <w:r w:rsidRPr="001F298F">
        <w:t xml:space="preserve"> No</w:t>
      </w:r>
      <w:r>
        <w:t>s</w:t>
      </w:r>
      <w:r w:rsidRPr="001F298F">
        <w:t xml:space="preserve"> </w:t>
      </w:r>
      <w:r>
        <w:t>3-17 and 6-17</w:t>
      </w:r>
      <w:r w:rsidRPr="001F298F">
        <w:t>, lodged by</w:t>
      </w:r>
      <w:r>
        <w:t xml:space="preserve"> Ms Le Couteur</w:t>
      </w:r>
      <w:r w:rsidRPr="001F298F">
        <w:t xml:space="preserve"> on </w:t>
      </w:r>
      <w:r>
        <w:t>21 March 2017</w:t>
      </w:r>
      <w:r w:rsidRPr="001F298F">
        <w:t xml:space="preserve">, concerning </w:t>
      </w:r>
      <w:r>
        <w:t>the proposed development of a KFC drive-through in the Gold Creek Village shopping centre</w:t>
      </w:r>
      <w:r w:rsidRPr="001F298F">
        <w:t>.</w:t>
      </w:r>
    </w:p>
    <w:p w:rsidR="00484799" w:rsidRPr="001F298F" w:rsidRDefault="00484799" w:rsidP="00484799">
      <w:pPr>
        <w:pStyle w:val="DPSEntryDetail"/>
      </w:pPr>
      <w:r>
        <w:t>Mr Ramsay (Minister for the Arts and Community Events)</w:t>
      </w:r>
      <w:r w:rsidRPr="001F298F">
        <w:t xml:space="preserve">, dated </w:t>
      </w:r>
      <w:r>
        <w:t>28 June 2017</w:t>
      </w:r>
      <w:r w:rsidRPr="001F298F">
        <w:t>—Response to petition</w:t>
      </w:r>
      <w:r>
        <w:t>s</w:t>
      </w:r>
      <w:r w:rsidRPr="001F298F">
        <w:t xml:space="preserve"> No</w:t>
      </w:r>
      <w:r>
        <w:t>s</w:t>
      </w:r>
      <w:r w:rsidRPr="001F298F">
        <w:t xml:space="preserve"> </w:t>
      </w:r>
      <w:r>
        <w:t>4-17 and 7-17</w:t>
      </w:r>
      <w:r w:rsidRPr="001F298F">
        <w:t>, lodged by</w:t>
      </w:r>
      <w:r>
        <w:t xml:space="preserve"> Ms Cheyne</w:t>
      </w:r>
      <w:r w:rsidRPr="001F298F">
        <w:t xml:space="preserve"> on </w:t>
      </w:r>
      <w:r>
        <w:t>9 May 2017</w:t>
      </w:r>
      <w:r w:rsidRPr="001F298F">
        <w:t xml:space="preserve">, concerning </w:t>
      </w:r>
      <w:r>
        <w:t>arts funding</w:t>
      </w:r>
      <w:r w:rsidRPr="001F298F">
        <w:t>.</w:t>
      </w:r>
    </w:p>
    <w:p w:rsidR="00484799" w:rsidRPr="00B13CBF" w:rsidRDefault="00484799" w:rsidP="00484799">
      <w:pPr>
        <w:pStyle w:val="DPSEntryDetail"/>
        <w:rPr>
          <w:spacing w:val="-4"/>
        </w:rPr>
      </w:pPr>
      <w:r w:rsidRPr="00B13CBF">
        <w:rPr>
          <w:spacing w:val="-4"/>
        </w:rPr>
        <w:t>Mr Ramsay (Attorney-General), dated 20</w:t>
      </w:r>
      <w:r w:rsidR="00FF0FCE">
        <w:rPr>
          <w:spacing w:val="-4"/>
        </w:rPr>
        <w:t xml:space="preserve"> July 2017—Response to petition</w:t>
      </w:r>
      <w:r w:rsidRPr="00B13CBF">
        <w:rPr>
          <w:spacing w:val="-4"/>
        </w:rPr>
        <w:t xml:space="preserve"> No 5-17, </w:t>
      </w:r>
      <w:r w:rsidRPr="00B13CBF">
        <w:rPr>
          <w:spacing w:val="-6"/>
        </w:rPr>
        <w:t xml:space="preserve">lodged by Ms Le Couteur on 10 May 2017, concerning the </w:t>
      </w:r>
      <w:r w:rsidRPr="00B13CBF">
        <w:rPr>
          <w:spacing w:val="-4"/>
        </w:rPr>
        <w:t xml:space="preserve">criminalisation </w:t>
      </w:r>
      <w:r w:rsidRPr="00B13CBF">
        <w:rPr>
          <w:spacing w:val="-6"/>
        </w:rPr>
        <w:t>of revenge porn.</w:t>
      </w:r>
    </w:p>
    <w:p w:rsidR="00484799" w:rsidRDefault="00484799" w:rsidP="00484799">
      <w:pPr>
        <w:pStyle w:val="DPSEntryDetail"/>
      </w:pPr>
      <w:r>
        <w:t>Ms Lee, by leave, made a statement in relation to petitions Nos 14-17 and 17-17 concerning advertising billboards.</w:t>
      </w:r>
    </w:p>
    <w:p w:rsidR="00484799" w:rsidRPr="00640DFB" w:rsidRDefault="00484799" w:rsidP="00484799">
      <w:pPr>
        <w:pStyle w:val="DPSEntryHeading"/>
      </w:pPr>
      <w:r w:rsidRPr="00640DFB">
        <w:tab/>
      </w:r>
      <w:r w:rsidRPr="00C07C70">
        <w:t>4</w:t>
      </w:r>
      <w:r w:rsidRPr="00640DFB">
        <w:tab/>
      </w:r>
      <w:r>
        <w:t>Environment and Transport and City Services—Standing Committee</w:t>
      </w:r>
      <w:r w:rsidRPr="00640DFB">
        <w:t>—reference—</w:t>
      </w:r>
      <w:r>
        <w:t>PETITIONs—Farrer—Development and implementation of a strategic plan for enhanced community facilities</w:t>
      </w:r>
    </w:p>
    <w:p w:rsidR="00484799" w:rsidRPr="00640DFB" w:rsidRDefault="00484799" w:rsidP="00484799">
      <w:pPr>
        <w:pStyle w:val="DPSEntryDetail"/>
      </w:pPr>
      <w:r>
        <w:t>Mr Steel</w:t>
      </w:r>
      <w:r w:rsidRPr="00640DFB">
        <w:t xml:space="preserve">, pursuant to </w:t>
      </w:r>
      <w:r>
        <w:t>standing order 99</w:t>
      </w:r>
      <w:r w:rsidRPr="00640DFB">
        <w:t xml:space="preserve">, moved—That </w:t>
      </w:r>
      <w:r>
        <w:t>the petitions requesting that the Assembly allocate resources to develop a strategic plan to enhance community facilities in Farrer be referred to the Standing Committee on Environment and Transport and City Services for inquiry and report.</w:t>
      </w:r>
    </w:p>
    <w:p w:rsidR="00484799" w:rsidRPr="00640DFB" w:rsidRDefault="00484799" w:rsidP="00484799">
      <w:pPr>
        <w:pStyle w:val="DPSEntryDetail"/>
      </w:pPr>
      <w:r w:rsidRPr="00640DFB">
        <w:t>Debate ensued.</w:t>
      </w:r>
    </w:p>
    <w:p w:rsidR="00484799" w:rsidRPr="00640DFB" w:rsidRDefault="00484799" w:rsidP="00484799">
      <w:pPr>
        <w:pStyle w:val="DPSEntryDetail"/>
      </w:pPr>
      <w:r w:rsidRPr="00640DFB">
        <w:t>Question—put and passed.</w:t>
      </w:r>
    </w:p>
    <w:p w:rsidR="00484799" w:rsidRPr="00053A2F" w:rsidRDefault="00484799" w:rsidP="00484799">
      <w:pPr>
        <w:keepNext/>
        <w:keepLines/>
        <w:tabs>
          <w:tab w:val="right" w:pos="339"/>
          <w:tab w:val="left" w:pos="720"/>
        </w:tabs>
        <w:spacing w:before="240"/>
        <w:ind w:left="720" w:hanging="720"/>
        <w:jc w:val="both"/>
        <w:rPr>
          <w:rFonts w:asciiTheme="minorHAnsi" w:hAnsiTheme="minorHAnsi"/>
          <w:b/>
          <w:caps/>
          <w:spacing w:val="-4"/>
        </w:rPr>
      </w:pPr>
      <w:r w:rsidRPr="00C07C70">
        <w:rPr>
          <w:rFonts w:ascii="Calibri" w:hAnsi="Calibri"/>
          <w:b/>
        </w:rPr>
        <w:lastRenderedPageBreak/>
        <w:tab/>
        <w:t>5</w:t>
      </w:r>
      <w:r w:rsidRPr="001F298F">
        <w:rPr>
          <w:rFonts w:ascii="Calibri" w:hAnsi="Calibri"/>
        </w:rPr>
        <w:tab/>
      </w:r>
      <w:r w:rsidRPr="003C7C3D">
        <w:rPr>
          <w:rFonts w:asciiTheme="minorHAnsi" w:hAnsiTheme="minorHAnsi"/>
          <w:b/>
          <w:caps/>
          <w:spacing w:val="2"/>
        </w:rPr>
        <w:t xml:space="preserve">Estimates 2017-2018—Select Committee—REPORT—Appropriation Bill </w:t>
      </w:r>
      <w:r w:rsidR="00116C99">
        <w:rPr>
          <w:rFonts w:asciiTheme="minorHAnsi" w:hAnsiTheme="minorHAnsi"/>
          <w:b/>
          <w:caps/>
          <w:spacing w:val="-4"/>
        </w:rPr>
        <w:t>2017</w:t>
      </w:r>
      <w:r w:rsidR="00116C99">
        <w:rPr>
          <w:rFonts w:asciiTheme="minorHAnsi" w:hAnsiTheme="minorHAnsi"/>
          <w:b/>
          <w:caps/>
          <w:spacing w:val="-4"/>
        </w:rPr>
        <w:noBreakHyphen/>
      </w:r>
      <w:r>
        <w:rPr>
          <w:rFonts w:asciiTheme="minorHAnsi" w:hAnsiTheme="minorHAnsi"/>
          <w:b/>
          <w:caps/>
          <w:spacing w:val="-4"/>
        </w:rPr>
        <w:t>2018</w:t>
      </w:r>
      <w:r w:rsidRPr="00053A2F">
        <w:rPr>
          <w:rFonts w:asciiTheme="minorHAnsi" w:hAnsiTheme="minorHAnsi"/>
          <w:b/>
          <w:caps/>
          <w:spacing w:val="-4"/>
        </w:rPr>
        <w:t xml:space="preserve"> AND APPROPRIATION (OFFICE OF THE LEGISLATIVE ASSEMBLY) BILL </w:t>
      </w:r>
      <w:r>
        <w:rPr>
          <w:rFonts w:asciiTheme="minorHAnsi" w:hAnsiTheme="minorHAnsi"/>
          <w:b/>
          <w:caps/>
          <w:spacing w:val="-4"/>
        </w:rPr>
        <w:t>2017</w:t>
      </w:r>
      <w:r w:rsidR="00116C99">
        <w:rPr>
          <w:rFonts w:asciiTheme="minorHAnsi" w:hAnsiTheme="minorHAnsi"/>
          <w:b/>
          <w:caps/>
          <w:spacing w:val="-4"/>
        </w:rPr>
        <w:noBreakHyphen/>
      </w:r>
      <w:r>
        <w:rPr>
          <w:rFonts w:asciiTheme="minorHAnsi" w:hAnsiTheme="minorHAnsi"/>
          <w:b/>
          <w:caps/>
          <w:spacing w:val="-4"/>
        </w:rPr>
        <w:t>2018</w:t>
      </w:r>
      <w:r w:rsidRPr="00053A2F">
        <w:rPr>
          <w:rFonts w:asciiTheme="minorHAnsi" w:hAnsiTheme="minorHAnsi"/>
          <w:b/>
          <w:caps/>
          <w:spacing w:val="-4"/>
        </w:rPr>
        <w:t>—Motion that Report be noted</w:t>
      </w:r>
    </w:p>
    <w:p w:rsidR="00484799" w:rsidRPr="00053A2F" w:rsidRDefault="00484799" w:rsidP="00484799">
      <w:pPr>
        <w:keepNext/>
        <w:tabs>
          <w:tab w:val="left" w:pos="1197"/>
          <w:tab w:val="left" w:pos="1767"/>
        </w:tabs>
        <w:spacing w:before="120"/>
        <w:ind w:left="720"/>
        <w:jc w:val="both"/>
        <w:rPr>
          <w:rFonts w:asciiTheme="minorHAnsi" w:hAnsiTheme="minorHAnsi"/>
          <w:lang w:val="en-AU"/>
        </w:rPr>
      </w:pPr>
      <w:r w:rsidRPr="00053A2F">
        <w:rPr>
          <w:rFonts w:asciiTheme="minorHAnsi" w:hAnsiTheme="minorHAnsi"/>
          <w:lang w:val="en-AU"/>
        </w:rPr>
        <w:t xml:space="preserve">Mr </w:t>
      </w:r>
      <w:r>
        <w:rPr>
          <w:rFonts w:asciiTheme="minorHAnsi" w:hAnsiTheme="minorHAnsi"/>
          <w:lang w:val="en-AU"/>
        </w:rPr>
        <w:t>Wall</w:t>
      </w:r>
      <w:r w:rsidRPr="00053A2F">
        <w:rPr>
          <w:rFonts w:asciiTheme="minorHAnsi" w:hAnsiTheme="minorHAnsi"/>
          <w:lang w:val="en-AU"/>
        </w:rPr>
        <w:t xml:space="preserve"> (Chair), pursuant to order, presented the following report:</w:t>
      </w:r>
    </w:p>
    <w:p w:rsidR="00484799" w:rsidRPr="00053A2F" w:rsidRDefault="00484799" w:rsidP="00484799">
      <w:pPr>
        <w:tabs>
          <w:tab w:val="left" w:pos="1197"/>
          <w:tab w:val="left" w:pos="1767"/>
        </w:tabs>
        <w:spacing w:before="120"/>
        <w:ind w:left="720"/>
        <w:jc w:val="both"/>
        <w:rPr>
          <w:rFonts w:asciiTheme="minorHAnsi" w:hAnsiTheme="minorHAnsi"/>
          <w:spacing w:val="-4"/>
          <w:lang w:val="en-AU"/>
        </w:rPr>
      </w:pPr>
      <w:r w:rsidRPr="00053A2F">
        <w:rPr>
          <w:rFonts w:asciiTheme="minorHAnsi" w:hAnsiTheme="minorHAnsi"/>
          <w:bCs/>
          <w:spacing w:val="-4"/>
          <w:lang w:val="en-AU"/>
        </w:rPr>
        <w:t xml:space="preserve">Estimates </w:t>
      </w:r>
      <w:r>
        <w:rPr>
          <w:rFonts w:asciiTheme="minorHAnsi" w:hAnsiTheme="minorHAnsi"/>
          <w:bCs/>
          <w:spacing w:val="-4"/>
          <w:lang w:val="en-AU"/>
        </w:rPr>
        <w:t>2017-2018</w:t>
      </w:r>
      <w:r w:rsidRPr="00053A2F">
        <w:rPr>
          <w:rFonts w:asciiTheme="minorHAnsi" w:hAnsiTheme="minorHAnsi"/>
          <w:bCs/>
          <w:spacing w:val="-4"/>
          <w:lang w:val="en-AU"/>
        </w:rPr>
        <w:t>—Select Committee</w:t>
      </w:r>
      <w:r w:rsidRPr="00053A2F">
        <w:rPr>
          <w:rFonts w:asciiTheme="minorHAnsi" w:hAnsiTheme="minorHAnsi"/>
          <w:spacing w:val="-4"/>
          <w:lang w:val="en-AU"/>
        </w:rPr>
        <w:t>—Report—</w:t>
      </w:r>
      <w:r w:rsidRPr="00053A2F">
        <w:rPr>
          <w:rFonts w:asciiTheme="minorHAnsi" w:hAnsiTheme="minorHAnsi"/>
          <w:i/>
          <w:iCs/>
          <w:spacing w:val="-4"/>
          <w:lang w:val="en-AU"/>
        </w:rPr>
        <w:t xml:space="preserve">Appropriation Bill </w:t>
      </w:r>
      <w:r>
        <w:rPr>
          <w:rFonts w:asciiTheme="minorHAnsi" w:hAnsiTheme="minorHAnsi"/>
          <w:i/>
          <w:iCs/>
          <w:spacing w:val="-4"/>
          <w:lang w:val="en-AU"/>
        </w:rPr>
        <w:t>2017-2018</w:t>
      </w:r>
      <w:r w:rsidRPr="00053A2F">
        <w:rPr>
          <w:rFonts w:asciiTheme="minorHAnsi" w:hAnsiTheme="minorHAnsi"/>
          <w:i/>
          <w:iCs/>
          <w:spacing w:val="-4"/>
          <w:lang w:val="en-AU"/>
        </w:rPr>
        <w:t xml:space="preserve"> and Appropriation (Office of the Legislative Assembly) Bill </w:t>
      </w:r>
      <w:r>
        <w:rPr>
          <w:rFonts w:asciiTheme="minorHAnsi" w:hAnsiTheme="minorHAnsi"/>
          <w:i/>
          <w:iCs/>
          <w:spacing w:val="-4"/>
          <w:lang w:val="en-AU"/>
        </w:rPr>
        <w:t>2017-2018</w:t>
      </w:r>
      <w:r w:rsidRPr="00053A2F">
        <w:rPr>
          <w:rFonts w:asciiTheme="minorHAnsi" w:hAnsiTheme="minorHAnsi"/>
          <w:i/>
          <w:iCs/>
          <w:spacing w:val="-4"/>
          <w:lang w:val="en-AU"/>
        </w:rPr>
        <w:t>,</w:t>
      </w:r>
      <w:r w:rsidRPr="00053A2F">
        <w:rPr>
          <w:rFonts w:asciiTheme="minorHAnsi" w:hAnsiTheme="minorHAnsi"/>
          <w:iCs/>
          <w:spacing w:val="-4"/>
          <w:lang w:val="en-AU"/>
        </w:rPr>
        <w:t xml:space="preserve"> dated </w:t>
      </w:r>
      <w:r>
        <w:rPr>
          <w:rFonts w:asciiTheme="minorHAnsi" w:hAnsiTheme="minorHAnsi"/>
          <w:iCs/>
          <w:spacing w:val="-4"/>
          <w:lang w:val="en-AU"/>
        </w:rPr>
        <w:t>26 July 2017</w:t>
      </w:r>
      <w:r w:rsidRPr="00053A2F">
        <w:rPr>
          <w:rFonts w:asciiTheme="minorHAnsi" w:hAnsiTheme="minorHAnsi"/>
          <w:i/>
          <w:iCs/>
          <w:spacing w:val="-4"/>
          <w:lang w:val="en-AU"/>
        </w:rPr>
        <w:t>,</w:t>
      </w:r>
      <w:r w:rsidRPr="00053A2F">
        <w:rPr>
          <w:rFonts w:asciiTheme="minorHAnsi" w:hAnsiTheme="minorHAnsi"/>
          <w:iCs/>
          <w:spacing w:val="-4"/>
          <w:lang w:val="en-AU"/>
        </w:rPr>
        <w:t xml:space="preserve"> together with </w:t>
      </w:r>
      <w:r w:rsidRPr="00053A2F">
        <w:rPr>
          <w:rFonts w:asciiTheme="minorHAnsi" w:hAnsiTheme="minorHAnsi"/>
          <w:spacing w:val="-4"/>
          <w:lang w:val="en-AU"/>
        </w:rPr>
        <w:t>the relevant minutes of proceedings</w:t>
      </w:r>
      <w:r w:rsidRPr="00053A2F">
        <w:rPr>
          <w:rFonts w:asciiTheme="minorHAnsi" w:hAnsiTheme="minorHAnsi"/>
          <w:iCs/>
          <w:spacing w:val="-4"/>
          <w:lang w:val="en-AU"/>
        </w:rPr>
        <w:t xml:space="preserve"> and </w:t>
      </w:r>
      <w:r>
        <w:rPr>
          <w:rFonts w:asciiTheme="minorHAnsi" w:hAnsiTheme="minorHAnsi"/>
          <w:spacing w:val="-4"/>
          <w:lang w:val="en-AU"/>
        </w:rPr>
        <w:t>a schedule of outstanding answers to questions taken on notice and questions on notice, dated 1 August 2017</w:t>
      </w:r>
      <w:r w:rsidRPr="00053A2F">
        <w:rPr>
          <w:rFonts w:asciiTheme="minorHAnsi" w:hAnsiTheme="minorHAnsi"/>
          <w:iCs/>
          <w:spacing w:val="-4"/>
          <w:lang w:val="en-AU"/>
        </w:rPr>
        <w:t>—</w:t>
      </w:r>
    </w:p>
    <w:p w:rsidR="00484799" w:rsidRPr="00053A2F" w:rsidRDefault="00484799" w:rsidP="00484799">
      <w:pPr>
        <w:tabs>
          <w:tab w:val="left" w:pos="1197"/>
          <w:tab w:val="left" w:pos="1767"/>
        </w:tabs>
        <w:spacing w:before="120"/>
        <w:ind w:left="720"/>
        <w:jc w:val="both"/>
        <w:rPr>
          <w:rFonts w:asciiTheme="minorHAnsi" w:hAnsiTheme="minorHAnsi"/>
          <w:iCs/>
          <w:lang w:val="en-AU"/>
        </w:rPr>
      </w:pPr>
      <w:r w:rsidRPr="00053A2F">
        <w:rPr>
          <w:rFonts w:asciiTheme="minorHAnsi" w:hAnsiTheme="minorHAnsi"/>
          <w:iCs/>
          <w:lang w:val="en-AU"/>
        </w:rPr>
        <w:t>and moved—That the report be noted.</w:t>
      </w:r>
    </w:p>
    <w:p w:rsidR="00484799" w:rsidRDefault="00484799" w:rsidP="00484799">
      <w:pPr>
        <w:tabs>
          <w:tab w:val="left" w:pos="1197"/>
          <w:tab w:val="left" w:pos="1767"/>
        </w:tabs>
        <w:spacing w:before="120"/>
        <w:ind w:left="720"/>
        <w:jc w:val="both"/>
        <w:rPr>
          <w:rFonts w:asciiTheme="minorHAnsi" w:hAnsiTheme="minorHAnsi"/>
          <w:iCs/>
          <w:lang w:val="en-AU"/>
        </w:rPr>
      </w:pPr>
      <w:r w:rsidRPr="00053A2F">
        <w:rPr>
          <w:rFonts w:asciiTheme="minorHAnsi" w:hAnsiTheme="minorHAnsi"/>
          <w:iCs/>
          <w:lang w:val="en-AU"/>
        </w:rPr>
        <w:t>Debate ensued.</w:t>
      </w:r>
    </w:p>
    <w:p w:rsidR="00484799" w:rsidRPr="00053A2F" w:rsidRDefault="001E7C48" w:rsidP="00484799">
      <w:pPr>
        <w:tabs>
          <w:tab w:val="left" w:pos="1197"/>
          <w:tab w:val="left" w:pos="1767"/>
        </w:tabs>
        <w:ind w:left="720"/>
        <w:jc w:val="center"/>
        <w:rPr>
          <w:rFonts w:asciiTheme="minorHAnsi" w:hAnsiTheme="minorHAnsi"/>
          <w:iCs/>
          <w:lang w:val="en-AU"/>
        </w:rPr>
      </w:pPr>
      <w:r w:rsidRPr="001E7C48">
        <w:rPr>
          <w:rFonts w:asciiTheme="minorHAnsi" w:hAnsiTheme="minorHAnsi"/>
          <w:iCs/>
          <w:noProof/>
        </w:rPr>
        <w:pict>
          <v:shape id="_x0000_s1028" type="#_x0000_t32" style="position:absolute;left:0;text-align:left;margin-left:189.1pt;margin-top:8.85pt;width:105pt;height:.05pt;z-index:251662336" o:connectortype="straight"/>
        </w:pict>
      </w:r>
    </w:p>
    <w:p w:rsidR="00484799" w:rsidRPr="00742F3D" w:rsidRDefault="00116C99" w:rsidP="00484799">
      <w:pPr>
        <w:pStyle w:val="DPSEntryDetail"/>
      </w:pPr>
      <w:r>
        <w:rPr>
          <w:i/>
        </w:rPr>
        <w:t>Leave of absenc</w:t>
      </w:r>
      <w:r w:rsidR="006A1229">
        <w:rPr>
          <w:i/>
        </w:rPr>
        <w:t>e to Member</w:t>
      </w:r>
      <w:r>
        <w:rPr>
          <w:i/>
        </w:rPr>
        <w:t xml:space="preserve">:  </w:t>
      </w:r>
      <w:r w:rsidR="00484799">
        <w:t>Ms Berry (Acting Manager of Government Business)</w:t>
      </w:r>
      <w:r w:rsidR="00484799" w:rsidRPr="00742F3D">
        <w:t xml:space="preserve"> moved—That leave of absence be granted to </w:t>
      </w:r>
      <w:r w:rsidR="00484799">
        <w:t>Ms Burch</w:t>
      </w:r>
      <w:r w:rsidR="00484799" w:rsidRPr="00742F3D">
        <w:t xml:space="preserve"> for </w:t>
      </w:r>
      <w:r w:rsidR="00484799">
        <w:t xml:space="preserve">today’s </w:t>
      </w:r>
      <w:r w:rsidR="00484799" w:rsidRPr="00742F3D">
        <w:t xml:space="preserve">sitting due to </w:t>
      </w:r>
      <w:r w:rsidR="00484799">
        <w:t>family reasons</w:t>
      </w:r>
      <w:r w:rsidR="00484799" w:rsidRPr="00742F3D">
        <w:t>.</w:t>
      </w:r>
    </w:p>
    <w:p w:rsidR="00484799" w:rsidRDefault="00484799" w:rsidP="00484799">
      <w:pPr>
        <w:pStyle w:val="DPSEntryDetail"/>
      </w:pPr>
      <w:r w:rsidRPr="00742F3D">
        <w:t>Question—put and passed.</w:t>
      </w:r>
    </w:p>
    <w:p w:rsidR="00484799" w:rsidRPr="006B6F6D" w:rsidRDefault="001E7C48" w:rsidP="00484799">
      <w:pPr>
        <w:pStyle w:val="DPSEntryDetail"/>
      </w:pPr>
      <w:r w:rsidRPr="001E7C48">
        <w:rPr>
          <w:rFonts w:asciiTheme="minorHAnsi" w:hAnsiTheme="minorHAnsi"/>
          <w:iCs/>
          <w:noProof/>
        </w:rPr>
        <w:pict>
          <v:shape id="_x0000_s1027" type="#_x0000_t32" style="position:absolute;left:0;text-align:left;margin-left:189.7pt;margin-top:11.2pt;width:105pt;height:0;z-index:251661312" o:connectortype="straight"/>
        </w:pict>
      </w:r>
    </w:p>
    <w:p w:rsidR="00484799" w:rsidRDefault="00484799" w:rsidP="00484799">
      <w:pPr>
        <w:tabs>
          <w:tab w:val="left" w:pos="1197"/>
          <w:tab w:val="left" w:pos="1767"/>
        </w:tabs>
        <w:spacing w:before="120"/>
        <w:ind w:left="720"/>
        <w:jc w:val="both"/>
        <w:rPr>
          <w:rFonts w:asciiTheme="minorHAnsi" w:hAnsiTheme="minorHAnsi"/>
          <w:lang w:val="en-AU"/>
        </w:rPr>
      </w:pPr>
      <w:r w:rsidRPr="00053A2F">
        <w:rPr>
          <w:rFonts w:asciiTheme="minorHAnsi" w:hAnsiTheme="minorHAnsi"/>
          <w:lang w:val="en-AU"/>
        </w:rPr>
        <w:t>Debate adjourned (</w:t>
      </w:r>
      <w:r>
        <w:rPr>
          <w:rFonts w:asciiTheme="minorHAnsi" w:hAnsiTheme="minorHAnsi"/>
          <w:lang w:val="en-AU"/>
        </w:rPr>
        <w:t>Mr Barr—Treasurer</w:t>
      </w:r>
      <w:r w:rsidRPr="00053A2F">
        <w:rPr>
          <w:rFonts w:asciiTheme="minorHAnsi" w:hAnsiTheme="minorHAnsi"/>
          <w:lang w:val="en-AU"/>
        </w:rPr>
        <w:t>) and the resumption of the debate made an order of the day for the next sitting.</w:t>
      </w:r>
    </w:p>
    <w:p w:rsidR="00484799" w:rsidRPr="00C26EE3" w:rsidRDefault="00484799" w:rsidP="00484799">
      <w:pPr>
        <w:pStyle w:val="DPSEntryHeading"/>
      </w:pPr>
      <w:r w:rsidRPr="00C26EE3">
        <w:tab/>
      </w:r>
      <w:r w:rsidRPr="00C07C70">
        <w:t>6</w:t>
      </w:r>
      <w:r w:rsidRPr="00C26EE3">
        <w:tab/>
        <w:t xml:space="preserve">Justice and Community Safety—Standing Committee (Legislative Scrutiny Role)—SCRUTINY REPORT </w:t>
      </w:r>
      <w:r>
        <w:t>7</w:t>
      </w:r>
      <w:r w:rsidRPr="00C26EE3">
        <w:t>—STATEMENT BY CHAIR</w:t>
      </w:r>
    </w:p>
    <w:p w:rsidR="00484799" w:rsidRPr="00C26EE3" w:rsidRDefault="00484799" w:rsidP="00484799">
      <w:pPr>
        <w:pStyle w:val="DPSEntryDetail"/>
      </w:pPr>
      <w:r>
        <w:t>Mrs Jones</w:t>
      </w:r>
      <w:r w:rsidRPr="00C26EE3">
        <w:t xml:space="preserve"> (Chair) presented the following report:</w:t>
      </w:r>
    </w:p>
    <w:p w:rsidR="00484799" w:rsidRPr="00C26EE3" w:rsidRDefault="00484799" w:rsidP="00484799">
      <w:pPr>
        <w:pStyle w:val="DPSEntryDetail"/>
        <w:rPr>
          <w:iCs/>
        </w:rPr>
      </w:pPr>
      <w:r w:rsidRPr="00C26EE3">
        <w:t xml:space="preserve">Justice and Community Safety—Standing Committee (Legislative Scrutiny Role)—Scrutiny Report </w:t>
      </w:r>
      <w:r>
        <w:rPr>
          <w:caps/>
        </w:rPr>
        <w:t>7</w:t>
      </w:r>
      <w:r w:rsidRPr="00C26EE3">
        <w:rPr>
          <w:i/>
          <w:iCs/>
        </w:rPr>
        <w:t>,</w:t>
      </w:r>
      <w:r w:rsidRPr="00C26EE3">
        <w:rPr>
          <w:iCs/>
        </w:rPr>
        <w:t xml:space="preserve"> dated </w:t>
      </w:r>
      <w:r>
        <w:rPr>
          <w:iCs/>
        </w:rPr>
        <w:t>18 July 2017</w:t>
      </w:r>
      <w:r w:rsidRPr="00C26EE3">
        <w:rPr>
          <w:iCs/>
        </w:rPr>
        <w:t>, together with the minutes of proceedings—</w:t>
      </w:r>
    </w:p>
    <w:p w:rsidR="00484799" w:rsidRPr="00C26EE3" w:rsidRDefault="00484799" w:rsidP="00484799">
      <w:pPr>
        <w:pStyle w:val="DPSEntryDetail"/>
        <w:rPr>
          <w:iCs/>
        </w:rPr>
      </w:pPr>
      <w:r w:rsidRPr="00C26EE3">
        <w:rPr>
          <w:iCs/>
        </w:rPr>
        <w:t>and, by leave, made a statement in relation to the report.</w:t>
      </w:r>
    </w:p>
    <w:p w:rsidR="00484799" w:rsidRPr="00B4019C" w:rsidRDefault="00484799" w:rsidP="00484799">
      <w:pPr>
        <w:pStyle w:val="DPSEntryHeading"/>
      </w:pPr>
      <w:r w:rsidRPr="00B4019C">
        <w:tab/>
      </w:r>
      <w:r w:rsidRPr="00C07C70">
        <w:t>7</w:t>
      </w:r>
      <w:r w:rsidRPr="00B4019C">
        <w:tab/>
      </w:r>
      <w:r>
        <w:t>Justice and Community Safety—Standing Committee</w:t>
      </w:r>
      <w:r w:rsidRPr="00B4019C">
        <w:t>—INQUIRY—</w:t>
      </w:r>
      <w:r>
        <w:t>Domestic and Family Violence—Policy approaches and responses</w:t>
      </w:r>
      <w:r w:rsidRPr="00B4019C">
        <w:t>—</w:t>
      </w:r>
      <w:r>
        <w:t>Discussion paper—</w:t>
      </w:r>
      <w:r w:rsidRPr="00B4019C">
        <w:t>STATEMENT BY CHAIR</w:t>
      </w:r>
      <w:r>
        <w:t>—Paper</w:t>
      </w:r>
    </w:p>
    <w:p w:rsidR="00484799" w:rsidRPr="00B4019C" w:rsidRDefault="00484799" w:rsidP="00484799">
      <w:pPr>
        <w:pStyle w:val="DPSEntryDetail"/>
      </w:pPr>
      <w:r>
        <w:t>Mrs Jones</w:t>
      </w:r>
      <w:r w:rsidRPr="00B4019C">
        <w:t xml:space="preserve"> (Chair), pursuant to standing order 246A, informed the Assembly that the </w:t>
      </w:r>
      <w:r>
        <w:t>Standing Committee on Justice and Community Safety</w:t>
      </w:r>
      <w:r w:rsidRPr="00B4019C">
        <w:t xml:space="preserve"> had</w:t>
      </w:r>
      <w:r>
        <w:t>, on 26 July 2017,</w:t>
      </w:r>
      <w:r w:rsidRPr="00B4019C">
        <w:t xml:space="preserve"> </w:t>
      </w:r>
      <w:r>
        <w:t>released a discussion paper</w:t>
      </w:r>
      <w:r w:rsidRPr="00B4019C">
        <w:t xml:space="preserve"> </w:t>
      </w:r>
      <w:r>
        <w:t xml:space="preserve">in relation to the Committee’s </w:t>
      </w:r>
      <w:r w:rsidRPr="00B4019C">
        <w:t xml:space="preserve">inquiry into </w:t>
      </w:r>
      <w:r>
        <w:t>domestic and family violence as it relates to policy approaches and responses.</w:t>
      </w:r>
    </w:p>
    <w:p w:rsidR="00484799" w:rsidRPr="0091084D" w:rsidRDefault="00484799" w:rsidP="00484799">
      <w:pPr>
        <w:pStyle w:val="DPSEntryDetail"/>
      </w:pPr>
      <w:r w:rsidRPr="0091084D">
        <w:rPr>
          <w:i/>
        </w:rPr>
        <w:t xml:space="preserve">Paper: </w:t>
      </w:r>
      <w:r w:rsidRPr="0091084D">
        <w:t>Mr</w:t>
      </w:r>
      <w:r>
        <w:t>s</w:t>
      </w:r>
      <w:r w:rsidRPr="0091084D">
        <w:t xml:space="preserve"> </w:t>
      </w:r>
      <w:r>
        <w:t>Jones</w:t>
      </w:r>
      <w:r w:rsidRPr="0091084D">
        <w:t xml:space="preserve">, pursuant to </w:t>
      </w:r>
      <w:r>
        <w:t>standing order 246A</w:t>
      </w:r>
      <w:r w:rsidRPr="0091084D">
        <w:t>, presented the following paper:</w:t>
      </w:r>
    </w:p>
    <w:p w:rsidR="00484799" w:rsidRPr="0091084D" w:rsidRDefault="00484799" w:rsidP="00484799">
      <w:pPr>
        <w:pStyle w:val="DPSEntryDetail"/>
      </w:pPr>
      <w:r>
        <w:t>Domestic and Family Violence—Policy approaches and responses—Discussion paper, dated 26 July 2017.</w:t>
      </w:r>
    </w:p>
    <w:p w:rsidR="00484799" w:rsidRPr="0091084D" w:rsidRDefault="00484799" w:rsidP="00484799">
      <w:pPr>
        <w:pStyle w:val="DPSEntryHeading"/>
      </w:pPr>
      <w:r w:rsidRPr="00C26EE3">
        <w:tab/>
      </w:r>
      <w:r w:rsidRPr="00C07C70">
        <w:t>8</w:t>
      </w:r>
      <w:r w:rsidRPr="00C26EE3">
        <w:tab/>
      </w:r>
      <w:r w:rsidRPr="0091084D">
        <w:t>justice and community safety—Standing Committee—Consideration of Statutory Appointments—Statement by Chair—Paper</w:t>
      </w:r>
    </w:p>
    <w:p w:rsidR="00484799" w:rsidRPr="0091084D" w:rsidRDefault="00484799" w:rsidP="00484799">
      <w:pPr>
        <w:pStyle w:val="DPSEntryDetail"/>
      </w:pPr>
      <w:r w:rsidRPr="0091084D">
        <w:t>Mr</w:t>
      </w:r>
      <w:r>
        <w:t>s</w:t>
      </w:r>
      <w:r w:rsidRPr="0091084D">
        <w:t xml:space="preserve"> </w:t>
      </w:r>
      <w:r>
        <w:t>Jones</w:t>
      </w:r>
      <w:r w:rsidRPr="0091084D">
        <w:t xml:space="preserve"> (Chair), pursuant to standing order 246A and Continuing Resolution 5A, made a statement concerning consideration of statutory appointments by the Standing Committee on Justice and Community Safety.</w:t>
      </w:r>
    </w:p>
    <w:p w:rsidR="00484799" w:rsidRPr="0091084D" w:rsidRDefault="00484799" w:rsidP="00484799">
      <w:pPr>
        <w:pStyle w:val="DPSEntryDetail"/>
      </w:pPr>
      <w:r w:rsidRPr="0091084D">
        <w:rPr>
          <w:i/>
        </w:rPr>
        <w:t xml:space="preserve">Paper: </w:t>
      </w:r>
      <w:r w:rsidRPr="0091084D">
        <w:t>Mr</w:t>
      </w:r>
      <w:r>
        <w:t>s</w:t>
      </w:r>
      <w:r w:rsidRPr="0091084D">
        <w:t xml:space="preserve"> </w:t>
      </w:r>
      <w:r>
        <w:t>Jones</w:t>
      </w:r>
      <w:r w:rsidRPr="0091084D">
        <w:t>, pursuant to Continuing Resolution 5A, presented the following paper:</w:t>
      </w:r>
    </w:p>
    <w:p w:rsidR="00484799" w:rsidRDefault="00484799" w:rsidP="00484799">
      <w:pPr>
        <w:pStyle w:val="DPSEntryDetail"/>
      </w:pPr>
      <w:r w:rsidRPr="0091084D">
        <w:t>Justice and Community Safety—Standing Committee—Schedule</w:t>
      </w:r>
      <w:r>
        <w:t>s</w:t>
      </w:r>
      <w:r w:rsidRPr="0091084D">
        <w:t xml:space="preserve"> of Statutory Appointments—</w:t>
      </w:r>
    </w:p>
    <w:p w:rsidR="00484799" w:rsidRDefault="00484799" w:rsidP="00484799">
      <w:pPr>
        <w:pStyle w:val="DPSEntryDetailIndentLev1"/>
      </w:pPr>
      <w:r>
        <w:t>8</w:t>
      </w:r>
      <w:r w:rsidRPr="000416C5">
        <w:rPr>
          <w:vertAlign w:val="superscript"/>
        </w:rPr>
        <w:t>th</w:t>
      </w:r>
      <w:r>
        <w:t xml:space="preserve"> Assembly—Period 1 July to 31 December 2016—Amended.</w:t>
      </w:r>
    </w:p>
    <w:p w:rsidR="00484799" w:rsidRPr="0091084D" w:rsidRDefault="00484799" w:rsidP="00484799">
      <w:pPr>
        <w:pStyle w:val="DPSEntryDetailIndentLev1"/>
      </w:pPr>
      <w:r>
        <w:t>9</w:t>
      </w:r>
      <w:r w:rsidRPr="0091084D">
        <w:rPr>
          <w:vertAlign w:val="superscript"/>
        </w:rPr>
        <w:t>th</w:t>
      </w:r>
      <w:r w:rsidRPr="0091084D">
        <w:t xml:space="preserve"> Assembly—Period 1 </w:t>
      </w:r>
      <w:r>
        <w:t>January</w:t>
      </w:r>
      <w:r w:rsidRPr="0091084D">
        <w:t xml:space="preserve"> to </w:t>
      </w:r>
      <w:r>
        <w:t>30 June 2017</w:t>
      </w:r>
      <w:r w:rsidRPr="0091084D">
        <w:t>.</w:t>
      </w:r>
    </w:p>
    <w:p w:rsidR="00484799" w:rsidRPr="00F7286D" w:rsidRDefault="00484799" w:rsidP="00484799">
      <w:pPr>
        <w:pStyle w:val="DPSEntryHeading"/>
      </w:pPr>
      <w:r w:rsidRPr="00F7286D">
        <w:tab/>
      </w:r>
      <w:r w:rsidRPr="00C07C70">
        <w:t>9</w:t>
      </w:r>
      <w:r w:rsidRPr="00F7286D">
        <w:tab/>
      </w:r>
      <w:r>
        <w:t>Government priorities—Spring 2017</w:t>
      </w:r>
      <w:r w:rsidRPr="00F7286D">
        <w:t>—MINISTERIAL STATEMENT—PAPER NOTED</w:t>
      </w:r>
    </w:p>
    <w:p w:rsidR="00484799" w:rsidRPr="00F7286D" w:rsidRDefault="00484799" w:rsidP="00484799">
      <w:pPr>
        <w:pStyle w:val="DPSEntryDetail"/>
      </w:pPr>
      <w:r>
        <w:t>Mr Barr (Chief Minister)</w:t>
      </w:r>
      <w:r w:rsidRPr="00F7286D">
        <w:t xml:space="preserve"> made a ministerial statement concerning </w:t>
      </w:r>
      <w:r>
        <w:t>Government priorities for Spring 2017</w:t>
      </w:r>
      <w:r w:rsidRPr="00F7286D">
        <w:t xml:space="preserve"> and presented the following paper:</w:t>
      </w:r>
    </w:p>
    <w:p w:rsidR="00484799" w:rsidRPr="00F7286D" w:rsidRDefault="00484799" w:rsidP="00484799">
      <w:pPr>
        <w:pStyle w:val="DPSEntryDetail"/>
      </w:pPr>
      <w:r>
        <w:t>Government priorities—Spring 2017</w:t>
      </w:r>
      <w:r w:rsidRPr="00F7286D">
        <w:t xml:space="preserve">—Ministerial statement, </w:t>
      </w:r>
      <w:r>
        <w:t>1 August 2017</w:t>
      </w:r>
      <w:r w:rsidRPr="00F7286D">
        <w:t>.</w:t>
      </w:r>
    </w:p>
    <w:p w:rsidR="00484799" w:rsidRPr="00F7286D" w:rsidRDefault="00484799" w:rsidP="00484799">
      <w:pPr>
        <w:pStyle w:val="DPSEntryDetail"/>
      </w:pPr>
      <w:r>
        <w:t>Mr Barr</w:t>
      </w:r>
      <w:r w:rsidRPr="00F7286D">
        <w:t xml:space="preserve"> moved—That the Assembly take note of the paper.</w:t>
      </w:r>
    </w:p>
    <w:p w:rsidR="00484799" w:rsidRPr="00F7286D" w:rsidRDefault="00484799" w:rsidP="00484799">
      <w:pPr>
        <w:pStyle w:val="DPSEntryDetail"/>
      </w:pPr>
      <w:r w:rsidRPr="00F7286D">
        <w:t>Question—put and passed.</w:t>
      </w:r>
    </w:p>
    <w:p w:rsidR="00484799" w:rsidRPr="00F7286D" w:rsidRDefault="00484799" w:rsidP="00484799">
      <w:pPr>
        <w:pStyle w:val="DPSEntryHeading"/>
      </w:pPr>
      <w:r w:rsidRPr="00F7286D">
        <w:tab/>
      </w:r>
      <w:r w:rsidRPr="00C07C70">
        <w:t>10</w:t>
      </w:r>
      <w:r w:rsidRPr="00F7286D">
        <w:tab/>
      </w:r>
      <w:r w:rsidRPr="00EA098A">
        <w:rPr>
          <w:spacing w:val="-4"/>
        </w:rPr>
        <w:t>community facility-zoned land—Public housing—MINISTERIAL STATEMENT—</w:t>
      </w:r>
      <w:r w:rsidRPr="00F7286D">
        <w:t>PAPER NOTED</w:t>
      </w:r>
    </w:p>
    <w:p w:rsidR="00484799" w:rsidRPr="00F7286D" w:rsidRDefault="00484799" w:rsidP="00484799">
      <w:pPr>
        <w:pStyle w:val="DPSEntryDetail"/>
      </w:pPr>
      <w:r>
        <w:t>Ms Berry (Minister for Housing and Suburban Development)</w:t>
      </w:r>
      <w:r w:rsidRPr="00F7286D">
        <w:t xml:space="preserve"> made a ministerial statement concerning </w:t>
      </w:r>
      <w:r>
        <w:t>public housing on community facility-zoned land, pursuant to the resolution of the Assembly of 7 June 2017,</w:t>
      </w:r>
      <w:r w:rsidRPr="00F7286D">
        <w:t xml:space="preserve"> and presented the following paper:</w:t>
      </w:r>
    </w:p>
    <w:p w:rsidR="00484799" w:rsidRPr="00F7286D" w:rsidRDefault="00484799" w:rsidP="00484799">
      <w:pPr>
        <w:pStyle w:val="DPSEntryDetail"/>
      </w:pPr>
      <w:r>
        <w:t>Community facility-zoned land—Public housing</w:t>
      </w:r>
      <w:r w:rsidRPr="00F7286D">
        <w:t xml:space="preserve">—Ministerial statement, </w:t>
      </w:r>
      <w:r>
        <w:t>1 August 2017</w:t>
      </w:r>
      <w:r w:rsidRPr="00F7286D">
        <w:t>.</w:t>
      </w:r>
    </w:p>
    <w:p w:rsidR="00484799" w:rsidRPr="00F7286D" w:rsidRDefault="00484799" w:rsidP="00484799">
      <w:pPr>
        <w:pStyle w:val="DPSEntryDetail"/>
      </w:pPr>
      <w:r>
        <w:t>Ms Berry</w:t>
      </w:r>
      <w:r w:rsidRPr="00F7286D">
        <w:t xml:space="preserve"> moved—That the Assembly take note of the paper.</w:t>
      </w:r>
    </w:p>
    <w:p w:rsidR="00484799" w:rsidRPr="00F7286D" w:rsidRDefault="00484799" w:rsidP="00484799">
      <w:pPr>
        <w:pStyle w:val="DPSEntryDetail"/>
      </w:pPr>
      <w:r w:rsidRPr="00F7286D">
        <w:t>Question—put and passed.</w:t>
      </w:r>
    </w:p>
    <w:p w:rsidR="00484799" w:rsidRPr="00F7286D" w:rsidRDefault="00484799" w:rsidP="00484799">
      <w:pPr>
        <w:pStyle w:val="DPSEntryHeading"/>
      </w:pPr>
      <w:r w:rsidRPr="00F7286D">
        <w:tab/>
      </w:r>
      <w:r w:rsidRPr="00C07C70">
        <w:t>11</w:t>
      </w:r>
      <w:r w:rsidRPr="00F7286D">
        <w:tab/>
      </w:r>
      <w:r>
        <w:t>Youth Justice in the A.C.t.—update</w:t>
      </w:r>
      <w:r w:rsidRPr="00F7286D">
        <w:t>—MINISTERIAL STATEMENT</w:t>
      </w:r>
      <w:r>
        <w:t xml:space="preserve"> AND Papers</w:t>
      </w:r>
      <w:r w:rsidRPr="00F7286D">
        <w:t>—PAPER NOTED</w:t>
      </w:r>
    </w:p>
    <w:p w:rsidR="00484799" w:rsidRPr="00F7286D" w:rsidRDefault="00484799" w:rsidP="00484799">
      <w:pPr>
        <w:pStyle w:val="DPSEntryDetail"/>
      </w:pPr>
      <w:r>
        <w:t>Ms Stephen-Smith (Minister for Disability, Children and Youth)</w:t>
      </w:r>
      <w:r w:rsidRPr="00F7286D">
        <w:t xml:space="preserve"> made a ministerial statement concerning </w:t>
      </w:r>
      <w:r>
        <w:t>youth justice in the ACT</w:t>
      </w:r>
      <w:r w:rsidRPr="00F7286D">
        <w:t xml:space="preserve"> and presented the following paper</w:t>
      </w:r>
      <w:r>
        <w:t>s</w:t>
      </w:r>
      <w:r w:rsidRPr="00F7286D">
        <w:t>:</w:t>
      </w:r>
    </w:p>
    <w:p w:rsidR="00484799" w:rsidRPr="00F7286D" w:rsidRDefault="00484799" w:rsidP="00484799">
      <w:pPr>
        <w:pStyle w:val="DPSEntryDetail"/>
      </w:pPr>
      <w:r>
        <w:t>Charter of Rights for Young People in Bimberi Youth Justice Centre.</w:t>
      </w:r>
    </w:p>
    <w:p w:rsidR="00484799" w:rsidRDefault="00484799" w:rsidP="00484799">
      <w:pPr>
        <w:pStyle w:val="DPSEntryDetail"/>
      </w:pPr>
      <w:r>
        <w:t>Youth Justice in the ACT—Update</w:t>
      </w:r>
      <w:r w:rsidRPr="00F7286D">
        <w:t xml:space="preserve">—Ministerial statement, </w:t>
      </w:r>
      <w:r>
        <w:t>1 August 2017</w:t>
      </w:r>
      <w:r w:rsidRPr="00F7286D">
        <w:t>.</w:t>
      </w:r>
    </w:p>
    <w:p w:rsidR="00484799" w:rsidRPr="00F7286D" w:rsidRDefault="00484799" w:rsidP="00484799">
      <w:pPr>
        <w:pStyle w:val="DPSEntryDetail"/>
      </w:pPr>
      <w:r>
        <w:t>Ms Stephen-Smith</w:t>
      </w:r>
      <w:r w:rsidRPr="00F7286D">
        <w:t xml:space="preserve"> moved—That the Assembly take note of the</w:t>
      </w:r>
      <w:r>
        <w:t xml:space="preserve"> ministerial statement</w:t>
      </w:r>
      <w:r w:rsidRPr="00F7286D">
        <w:t>.</w:t>
      </w:r>
    </w:p>
    <w:p w:rsidR="00484799" w:rsidRPr="00F7286D" w:rsidRDefault="00484799" w:rsidP="00484799">
      <w:pPr>
        <w:pStyle w:val="DPSEntryDetail"/>
      </w:pPr>
      <w:r w:rsidRPr="00F7286D">
        <w:t>Debate ensued.</w:t>
      </w:r>
    </w:p>
    <w:p w:rsidR="00484799" w:rsidRPr="00F7286D" w:rsidRDefault="00484799" w:rsidP="00484799">
      <w:pPr>
        <w:pStyle w:val="DPSEntryDetail"/>
      </w:pPr>
      <w:r w:rsidRPr="00F7286D">
        <w:t>Question—put and passed.</w:t>
      </w:r>
    </w:p>
    <w:p w:rsidR="00484799" w:rsidRPr="00F84431" w:rsidRDefault="00484799" w:rsidP="00484799">
      <w:pPr>
        <w:pStyle w:val="DPSEntryHeading"/>
      </w:pPr>
      <w:r w:rsidRPr="00F84431">
        <w:tab/>
      </w:r>
      <w:r w:rsidRPr="00C07C70">
        <w:t>12</w:t>
      </w:r>
      <w:r w:rsidRPr="00F84431">
        <w:tab/>
      </w:r>
      <w:r>
        <w:t>Road Transport Reform (Light Rail) Legislation Amendment Bill 2017</w:t>
      </w:r>
    </w:p>
    <w:p w:rsidR="00484799" w:rsidRPr="00F84431" w:rsidRDefault="00484799" w:rsidP="00484799">
      <w:pPr>
        <w:pStyle w:val="DPSEntryDetail"/>
      </w:pPr>
      <w:r w:rsidRPr="00F84431">
        <w:t>The order of the day having been read for the resumption of the debate on the question—That this Bill be agreed to in principle—</w:t>
      </w:r>
    </w:p>
    <w:p w:rsidR="00484799" w:rsidRDefault="00484799" w:rsidP="00484799">
      <w:pPr>
        <w:pStyle w:val="DPSEntryDetail"/>
        <w:rPr>
          <w:iCs/>
        </w:rPr>
      </w:pPr>
      <w:r w:rsidRPr="00F84431">
        <w:rPr>
          <w:iCs/>
        </w:rPr>
        <w:t>Debate resumed.</w:t>
      </w:r>
    </w:p>
    <w:p w:rsidR="00484799" w:rsidRDefault="00484799" w:rsidP="00484799">
      <w:pPr>
        <w:pStyle w:val="DPSEntryDetail"/>
      </w:pPr>
      <w:r>
        <w:t>Debate interrupted in accordance with standing order 74 and the resumption of the debate made an order of the day for a later hour this day.</w:t>
      </w:r>
    </w:p>
    <w:p w:rsidR="00484799" w:rsidRPr="00B17B2A" w:rsidRDefault="00484799" w:rsidP="00484799">
      <w:pPr>
        <w:pStyle w:val="DPSEntryHeading"/>
      </w:pPr>
      <w:r w:rsidRPr="00B17B2A">
        <w:tab/>
      </w:r>
      <w:r>
        <w:t>13</w:t>
      </w:r>
      <w:r w:rsidRPr="00B17B2A">
        <w:tab/>
        <w:t>MINISTERIAL ARRANGEMENTS</w:t>
      </w:r>
    </w:p>
    <w:p w:rsidR="00484799" w:rsidRDefault="00484799" w:rsidP="00484799">
      <w:pPr>
        <w:pStyle w:val="DPSEntryDetail"/>
      </w:pPr>
      <w:r>
        <w:t>Mr Barr (Chief Minister)</w:t>
      </w:r>
      <w:r w:rsidRPr="00B17B2A">
        <w:t xml:space="preserve"> informed the Ass</w:t>
      </w:r>
      <w:r w:rsidR="00581BB1">
        <w:t>embly of the absence of Minister </w:t>
      </w:r>
      <w:r>
        <w:t>Gentleman</w:t>
      </w:r>
      <w:r w:rsidR="007A34AB">
        <w:t xml:space="preserve"> this week</w:t>
      </w:r>
      <w:r w:rsidRPr="00B17B2A">
        <w:t xml:space="preserve"> and advised the Assembly that questions without notice normally directed to Minister </w:t>
      </w:r>
      <w:r>
        <w:t>Gentleman</w:t>
      </w:r>
      <w:r w:rsidRPr="00B17B2A">
        <w:t xml:space="preserve"> could be directed to </w:t>
      </w:r>
      <w:r>
        <w:t>Mr Barr</w:t>
      </w:r>
      <w:r w:rsidRPr="00B17B2A">
        <w:t>.</w:t>
      </w:r>
    </w:p>
    <w:p w:rsidR="00484799" w:rsidRPr="00433C9B" w:rsidRDefault="00484799" w:rsidP="00484799">
      <w:pPr>
        <w:pStyle w:val="DPSEntryHeading"/>
      </w:pPr>
      <w:r w:rsidRPr="00433C9B">
        <w:tab/>
      </w:r>
      <w:r w:rsidRPr="00C07C70">
        <w:t>1</w:t>
      </w:r>
      <w:r>
        <w:t>4</w:t>
      </w:r>
      <w:r w:rsidRPr="00433C9B">
        <w:tab/>
        <w:t>QUESTIONS</w:t>
      </w:r>
    </w:p>
    <w:p w:rsidR="00484799" w:rsidRPr="00433C9B" w:rsidRDefault="00484799" w:rsidP="00484799">
      <w:pPr>
        <w:pStyle w:val="DPSEntryDetail"/>
      </w:pPr>
      <w:r w:rsidRPr="00433C9B">
        <w:t>Questions without notice were asked.</w:t>
      </w:r>
    </w:p>
    <w:p w:rsidR="00484799" w:rsidRPr="00D923FB" w:rsidRDefault="00484799" w:rsidP="00484799">
      <w:pPr>
        <w:pStyle w:val="DPSEntryHeading"/>
      </w:pPr>
      <w:r w:rsidRPr="00D923FB">
        <w:tab/>
      </w:r>
      <w:r w:rsidR="008033CB">
        <w:t>15</w:t>
      </w:r>
      <w:r w:rsidRPr="00D923FB">
        <w:tab/>
        <w:t xml:space="preserve">QUESTION ON NOTICE NO </w:t>
      </w:r>
      <w:r>
        <w:t>235</w:t>
      </w:r>
      <w:r w:rsidRPr="00D923FB">
        <w:t>—ANSWER—EXPLANATION</w:t>
      </w:r>
    </w:p>
    <w:p w:rsidR="00484799" w:rsidRPr="00D923FB" w:rsidRDefault="00484799" w:rsidP="00484799">
      <w:pPr>
        <w:pStyle w:val="DPSEntryDetail"/>
        <w:rPr>
          <w:lang w:val="en-US"/>
        </w:rPr>
      </w:pPr>
      <w:r>
        <w:t>Mr Coe (Leader of the Opposition)</w:t>
      </w:r>
      <w:r w:rsidRPr="00D923FB">
        <w:t xml:space="preserve">, pursuant to standing order 118A, asked </w:t>
      </w:r>
      <w:r>
        <w:t>Ms Berry (Minister for Education and Early Childhood Development)</w:t>
      </w:r>
      <w:r w:rsidRPr="00D923FB">
        <w:t xml:space="preserve"> for an explanation concerning the answer to question on notice No </w:t>
      </w:r>
      <w:r>
        <w:rPr>
          <w:lang w:val="en-US"/>
        </w:rPr>
        <w:t>235</w:t>
      </w:r>
      <w:r w:rsidRPr="00D923FB">
        <w:rPr>
          <w:lang w:val="en-US"/>
        </w:rPr>
        <w:t>.</w:t>
      </w:r>
    </w:p>
    <w:p w:rsidR="00484799" w:rsidRDefault="00484799" w:rsidP="00484799">
      <w:pPr>
        <w:pStyle w:val="DPSEntryDetail"/>
      </w:pPr>
      <w:r>
        <w:t xml:space="preserve">Ms Berry </w:t>
      </w:r>
      <w:r w:rsidRPr="00D923FB">
        <w:t>gave an explanation.</w:t>
      </w:r>
    </w:p>
    <w:p w:rsidR="00484799" w:rsidRPr="00D923FB" w:rsidRDefault="00484799" w:rsidP="00484799">
      <w:pPr>
        <w:pStyle w:val="DPSEntryHeading"/>
      </w:pPr>
      <w:r w:rsidRPr="00D923FB">
        <w:tab/>
      </w:r>
      <w:r w:rsidR="008033CB">
        <w:t>16</w:t>
      </w:r>
      <w:r w:rsidRPr="00D923FB">
        <w:tab/>
        <w:t>QUESTION</w:t>
      </w:r>
      <w:r w:rsidR="00795445">
        <w:t>S</w:t>
      </w:r>
      <w:r w:rsidRPr="00D923FB">
        <w:t xml:space="preserve"> ON NOTICE NOS </w:t>
      </w:r>
      <w:r>
        <w:t>181, 244, 245, 328, 329, 330, 331, 333, 336 and 338</w:t>
      </w:r>
      <w:r w:rsidRPr="00D923FB">
        <w:t>—ANSWERS—EXPLANATIONS</w:t>
      </w:r>
    </w:p>
    <w:p w:rsidR="00484799" w:rsidRPr="00D923FB" w:rsidRDefault="00484799" w:rsidP="00484799">
      <w:pPr>
        <w:pStyle w:val="DPSEntryDetail"/>
        <w:rPr>
          <w:lang w:val="en-US"/>
        </w:rPr>
      </w:pPr>
      <w:r>
        <w:t>Mr Coe (Leader of the Opposition)</w:t>
      </w:r>
      <w:r w:rsidRPr="00D923FB">
        <w:t xml:space="preserve">, pursuant to standing order 118A, asked </w:t>
      </w:r>
      <w:r>
        <w:t>Ms Fitzharris (Minister for Transport and City Services)</w:t>
      </w:r>
      <w:r w:rsidRPr="00D923FB">
        <w:t xml:space="preserve"> for an explanation concerning the answers to questions on notice Nos </w:t>
      </w:r>
      <w:r>
        <w:t>181, 244, 245, 328, 329, 330, 331, 333, 336 and 338</w:t>
      </w:r>
      <w:r w:rsidRPr="00D923FB">
        <w:rPr>
          <w:lang w:val="en-US"/>
        </w:rPr>
        <w:t>.</w:t>
      </w:r>
    </w:p>
    <w:p w:rsidR="00484799" w:rsidRPr="00D923FB" w:rsidRDefault="00484799" w:rsidP="00484799">
      <w:pPr>
        <w:pStyle w:val="DPSEntryDetail"/>
        <w:rPr>
          <w:lang w:val="en-US"/>
        </w:rPr>
      </w:pPr>
      <w:r>
        <w:t>Ms Fitzharris</w:t>
      </w:r>
      <w:r w:rsidRPr="00D923FB">
        <w:t xml:space="preserve"> gave an explanation.</w:t>
      </w:r>
    </w:p>
    <w:p w:rsidR="00484799" w:rsidRPr="007C0E32" w:rsidRDefault="00484799" w:rsidP="00484799">
      <w:pPr>
        <w:pStyle w:val="DPSEntryHeading"/>
      </w:pPr>
      <w:r w:rsidRPr="007C0E32">
        <w:tab/>
      </w:r>
      <w:r w:rsidR="008033CB">
        <w:t>17</w:t>
      </w:r>
      <w:r w:rsidRPr="007C0E32">
        <w:tab/>
        <w:t>A.C.T. Health Infrastructure Asset Condition Report and Minor Works Priorities—Paper—Order to table</w:t>
      </w:r>
      <w:r>
        <w:t>—publication of paper</w:t>
      </w:r>
    </w:p>
    <w:p w:rsidR="00484799" w:rsidRPr="007C0E32" w:rsidRDefault="00484799" w:rsidP="00484799">
      <w:pPr>
        <w:pStyle w:val="DPSEntryDetail"/>
      </w:pPr>
      <w:r w:rsidRPr="007C0E32">
        <w:t>Mr Wall, by leave, moved—That this Assembly:</w:t>
      </w:r>
    </w:p>
    <w:p w:rsidR="00484799" w:rsidRDefault="00484799" w:rsidP="00484799">
      <w:pPr>
        <w:pStyle w:val="DPSEntryIndents"/>
        <w:numPr>
          <w:ilvl w:val="0"/>
          <w:numId w:val="38"/>
        </w:numPr>
      </w:pPr>
      <w:r>
        <w:t xml:space="preserve">notes that the independent arbiter has not upheld the Government’s claim of executive privilege over the </w:t>
      </w:r>
      <w:r w:rsidRPr="006132B5">
        <w:t xml:space="preserve">ACT Health Infrastructure Asset Condition Report and Minor Works Priorities </w:t>
      </w:r>
      <w:r>
        <w:t>(the report), prepared by AECOM Australia Pty Ltd;</w:t>
      </w:r>
    </w:p>
    <w:p w:rsidR="00484799" w:rsidRDefault="00484799" w:rsidP="00484799">
      <w:pPr>
        <w:pStyle w:val="DPSEntryIndents"/>
        <w:numPr>
          <w:ilvl w:val="0"/>
          <w:numId w:val="38"/>
        </w:numPr>
      </w:pPr>
      <w:r>
        <w:t>calls on the Clerk to table the report in accordance with standing order 213A, by the conclusion of this sitting day; and</w:t>
      </w:r>
    </w:p>
    <w:p w:rsidR="00484799" w:rsidRPr="007C0E32" w:rsidRDefault="00484799" w:rsidP="00484799">
      <w:pPr>
        <w:pStyle w:val="DPSEntryIndents"/>
        <w:numPr>
          <w:ilvl w:val="0"/>
          <w:numId w:val="38"/>
        </w:numPr>
      </w:pPr>
      <w:r>
        <w:t>upon the report being tabled, authorises its publication.</w:t>
      </w:r>
    </w:p>
    <w:p w:rsidR="00484799" w:rsidRPr="007C0E32" w:rsidRDefault="00484799" w:rsidP="00484799">
      <w:pPr>
        <w:pStyle w:val="DPSEntryDetail"/>
      </w:pPr>
      <w:r w:rsidRPr="007C0E32">
        <w:t>Question—put and passed.</w:t>
      </w:r>
    </w:p>
    <w:p w:rsidR="00484799" w:rsidRPr="000979C6" w:rsidRDefault="00484799" w:rsidP="00484799">
      <w:pPr>
        <w:pStyle w:val="DPSEntryHeading"/>
      </w:pPr>
      <w:r w:rsidRPr="000979C6">
        <w:tab/>
      </w:r>
      <w:r w:rsidR="008033CB">
        <w:t>18</w:t>
      </w:r>
      <w:r w:rsidRPr="000979C6">
        <w:tab/>
        <w:t>PRESENTATION OF PAPER</w:t>
      </w:r>
      <w:r>
        <w:t>s</w:t>
      </w:r>
    </w:p>
    <w:p w:rsidR="00484799" w:rsidRPr="000979C6" w:rsidRDefault="00484799" w:rsidP="00484799">
      <w:pPr>
        <w:pStyle w:val="DPSEntryDetail"/>
      </w:pPr>
      <w:r w:rsidRPr="000979C6">
        <w:t xml:space="preserve">The </w:t>
      </w:r>
      <w:r>
        <w:t xml:space="preserve">Acting </w:t>
      </w:r>
      <w:r w:rsidRPr="000979C6">
        <w:t>Speaker presented the following paper</w:t>
      </w:r>
      <w:r>
        <w:t>s</w:t>
      </w:r>
      <w:r w:rsidRPr="000979C6">
        <w:t>:</w:t>
      </w:r>
    </w:p>
    <w:p w:rsidR="00484799" w:rsidRDefault="00484799" w:rsidP="00484799">
      <w:pPr>
        <w:pStyle w:val="DPSEntryDetail"/>
      </w:pPr>
      <w:r w:rsidRPr="00B61979">
        <w:t xml:space="preserve">Ethics and Integrity Adviser for Members of the Legislative Assembly for the Australian Capital Territory, pursuant to Continuing Resolution 6A of the Assembly of 10 April 2008, as amended 21 August 2008—Report for the period </w:t>
      </w:r>
      <w:r>
        <w:t>1 </w:t>
      </w:r>
      <w:r w:rsidRPr="00B61979">
        <w:t>July 201</w:t>
      </w:r>
      <w:r>
        <w:t>6 to 30 </w:t>
      </w:r>
      <w:r w:rsidRPr="00B61979">
        <w:t>June 201</w:t>
      </w:r>
      <w:r>
        <w:t>7</w:t>
      </w:r>
      <w:r w:rsidRPr="00B61979">
        <w:t xml:space="preserve">, dated </w:t>
      </w:r>
      <w:r>
        <w:t>7 July 2017.</w:t>
      </w:r>
    </w:p>
    <w:p w:rsidR="00484799" w:rsidRDefault="00484799" w:rsidP="008033CB">
      <w:pPr>
        <w:pStyle w:val="DPSEntryDetail"/>
        <w:keepNext/>
      </w:pPr>
      <w:r w:rsidRPr="000979C6">
        <w:t>Auditor-General Act</w:t>
      </w:r>
      <w:r>
        <w:t>, pursuant to subsection 17(5)</w:t>
      </w:r>
      <w:r w:rsidRPr="000979C6">
        <w:t>—</w:t>
      </w:r>
      <w:r>
        <w:t>Auditor-General’s Reports Nos—</w:t>
      </w:r>
    </w:p>
    <w:p w:rsidR="00484799" w:rsidRDefault="00484799" w:rsidP="00484799">
      <w:pPr>
        <w:pStyle w:val="DPSEntryDetailIndentLev1"/>
      </w:pPr>
      <w:r>
        <w:t>5/2017</w:t>
      </w:r>
      <w:r w:rsidRPr="000979C6">
        <w:t>—</w:t>
      </w:r>
      <w:r>
        <w:t>Maintenance of Selected Road Infrastructure Assets</w:t>
      </w:r>
      <w:r w:rsidRPr="000979C6">
        <w:t xml:space="preserve">, dated </w:t>
      </w:r>
      <w:r>
        <w:t>9 June 2017</w:t>
      </w:r>
      <w:r w:rsidRPr="000979C6">
        <w:t>.</w:t>
      </w:r>
    </w:p>
    <w:p w:rsidR="00484799" w:rsidRDefault="00484799" w:rsidP="00484799">
      <w:pPr>
        <w:pStyle w:val="DPSEntryDetailIndentLev1"/>
      </w:pPr>
      <w:r>
        <w:t>6/2017—Mental Health Services—Transition from Acute Care, dated 23 June 2017.</w:t>
      </w:r>
    </w:p>
    <w:p w:rsidR="00484799" w:rsidRPr="000979C6" w:rsidRDefault="00484799" w:rsidP="00484799">
      <w:pPr>
        <w:pStyle w:val="DPSEntryDetailIndentLev1"/>
      </w:pPr>
      <w:r>
        <w:t>7/2017—Public Housing Renewal Program, dated 27 June 2017.</w:t>
      </w:r>
    </w:p>
    <w:p w:rsidR="00484799" w:rsidRPr="005566CB" w:rsidRDefault="00484799" w:rsidP="00484799">
      <w:pPr>
        <w:pStyle w:val="DPSEntryDetail"/>
      </w:pPr>
      <w:r w:rsidRPr="005566CB">
        <w:t>Standing order 191—Amendments to:</w:t>
      </w:r>
    </w:p>
    <w:p w:rsidR="00484799" w:rsidRPr="005566CB" w:rsidRDefault="00484799" w:rsidP="00484799">
      <w:pPr>
        <w:pStyle w:val="DPSEntryDetailIndentLev1"/>
      </w:pPr>
      <w:r>
        <w:t>Aboriginal and Torres Strait Islander Elected Body Amendment Bill 2017</w:t>
      </w:r>
      <w:r w:rsidRPr="005566CB">
        <w:t xml:space="preserve">, dated </w:t>
      </w:r>
      <w:r>
        <w:t>13 and 14 June 2017</w:t>
      </w:r>
      <w:r w:rsidRPr="005566CB">
        <w:t>.</w:t>
      </w:r>
    </w:p>
    <w:p w:rsidR="00484799" w:rsidRPr="005566CB" w:rsidRDefault="00484799" w:rsidP="00484799">
      <w:pPr>
        <w:pStyle w:val="DPSEntryDetailIndentLev1"/>
      </w:pPr>
      <w:r>
        <w:t>Planning, Building and Environment Legislation Amendment Bill 2017</w:t>
      </w:r>
      <w:r w:rsidRPr="005566CB">
        <w:t xml:space="preserve">, dated </w:t>
      </w:r>
      <w:r>
        <w:t>13 and 14 June 2017</w:t>
      </w:r>
      <w:r w:rsidRPr="005566CB">
        <w:t>.</w:t>
      </w:r>
    </w:p>
    <w:p w:rsidR="00484799" w:rsidRDefault="00980DCF" w:rsidP="00484799">
      <w:pPr>
        <w:pStyle w:val="DPSEntryDetail"/>
      </w:pPr>
      <w:r>
        <w:rPr>
          <w:rFonts w:asciiTheme="minorHAnsi" w:hAnsiTheme="minorHAnsi"/>
        </w:rPr>
        <w:t>Acting Speaker—Instrument</w:t>
      </w:r>
      <w:r w:rsidR="00484799">
        <w:rPr>
          <w:rFonts w:asciiTheme="minorHAnsi" w:hAnsiTheme="minorHAnsi"/>
        </w:rPr>
        <w:t xml:space="preserve"> of Appointment, pursuant to standing order 6A—</w:t>
      </w:r>
      <w:r w:rsidR="00484799">
        <w:t>Assistant Speaker Cody (5 to 7 July 2017), dated 2 July 2017.</w:t>
      </w:r>
    </w:p>
    <w:p w:rsidR="00484799" w:rsidRPr="00AC2131" w:rsidRDefault="00484799" w:rsidP="00484799">
      <w:pPr>
        <w:pStyle w:val="DPSEntryHeading"/>
      </w:pPr>
      <w:r w:rsidRPr="00AC2131">
        <w:tab/>
      </w:r>
      <w:r w:rsidR="008033CB">
        <w:t>19</w:t>
      </w:r>
      <w:r w:rsidRPr="00AC2131">
        <w:tab/>
      </w:r>
      <w:r>
        <w:t>Providing Affordable Housing to Students—An A.C.T. Government review of housing built by the University of Canberra under the National Rental Affordability Scheme</w:t>
      </w:r>
      <w:r w:rsidRPr="00AC2131">
        <w:t>—PAPER AND STATEMENT BY MINISTER</w:t>
      </w:r>
    </w:p>
    <w:p w:rsidR="00484799" w:rsidRPr="00AC2131" w:rsidRDefault="00484799" w:rsidP="00484799">
      <w:pPr>
        <w:pStyle w:val="DPSEntryDetail"/>
      </w:pPr>
      <w:r>
        <w:t>Ms Berry (Minister for Housing and Suburban Development)</w:t>
      </w:r>
      <w:r w:rsidRPr="00AC2131">
        <w:t xml:space="preserve"> presented the following paper:</w:t>
      </w:r>
    </w:p>
    <w:p w:rsidR="00484799" w:rsidRPr="00AC2131" w:rsidRDefault="00484799" w:rsidP="00484799">
      <w:pPr>
        <w:pStyle w:val="DPSEntryDetail"/>
      </w:pPr>
      <w:r>
        <w:t>Providing Affordable Housing to Students—An ACT Government review of housing built by the University of Canberra under the National Rental Affordability Scheme</w:t>
      </w:r>
      <w:r w:rsidRPr="00AC2131">
        <w:t>, dated</w:t>
      </w:r>
      <w:r>
        <w:t xml:space="preserve"> June 2017</w:t>
      </w:r>
      <w:r w:rsidRPr="00AC2131">
        <w:t>—</w:t>
      </w:r>
    </w:p>
    <w:p w:rsidR="00484799" w:rsidRPr="00AC2131" w:rsidRDefault="00484799" w:rsidP="00484799">
      <w:pPr>
        <w:pStyle w:val="DPSEntryDetail"/>
      </w:pPr>
      <w:r w:rsidRPr="00AC2131">
        <w:t>and, by leave, made a statement in relation to the paper.</w:t>
      </w:r>
    </w:p>
    <w:p w:rsidR="00484799" w:rsidRPr="00B27C3F" w:rsidRDefault="00484799" w:rsidP="00484799">
      <w:pPr>
        <w:pStyle w:val="DPSEntryHeading"/>
      </w:pPr>
      <w:r w:rsidRPr="00B27C3F">
        <w:tab/>
      </w:r>
      <w:r>
        <w:t>2</w:t>
      </w:r>
      <w:r w:rsidR="008033CB">
        <w:t>0</w:t>
      </w:r>
      <w:r w:rsidRPr="00B27C3F">
        <w:tab/>
        <w:t>PRESENTATION OF PAPERS</w:t>
      </w:r>
    </w:p>
    <w:p w:rsidR="00484799" w:rsidRPr="00B27C3F" w:rsidRDefault="00484799" w:rsidP="00484799">
      <w:pPr>
        <w:pStyle w:val="DPSEntryDetail"/>
      </w:pPr>
      <w:r>
        <w:t>Ms Berry</w:t>
      </w:r>
      <w:r w:rsidRPr="00B27C3F">
        <w:t xml:space="preserve"> (</w:t>
      </w:r>
      <w:r>
        <w:t xml:space="preserve">Acting </w:t>
      </w:r>
      <w:r w:rsidRPr="00B27C3F">
        <w:t>Manager of Government Business) presented the following papers:</w:t>
      </w:r>
    </w:p>
    <w:p w:rsidR="00484799" w:rsidRPr="00B27C3F" w:rsidRDefault="00484799" w:rsidP="00484799">
      <w:pPr>
        <w:pStyle w:val="DPSEntryDetail"/>
        <w:rPr>
          <w:b/>
          <w:bCs/>
        </w:rPr>
      </w:pPr>
      <w:r w:rsidRPr="00B27C3F">
        <w:rPr>
          <w:b/>
          <w:bCs/>
        </w:rPr>
        <w:t>Subordinate legislation (including explanatory statements unless otherwise stated)</w:t>
      </w:r>
    </w:p>
    <w:p w:rsidR="00484799" w:rsidRPr="00B27C3F" w:rsidRDefault="00484799" w:rsidP="00484799">
      <w:pPr>
        <w:pStyle w:val="DPSEntryDetail"/>
      </w:pPr>
      <w:r w:rsidRPr="00B27C3F">
        <w:t>Legislation Act, pursuant to section 64—</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ACT Teacher Quality Institute Act—ACT Teacher Quality Institute (Certification Renewal Fee) Determination 2017 (No 1)—Disallowable Instrument DI2017-83 (LR, 8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Adoption Act—Adoption (Fees) Determination 2017 (No 1)—Disallowable Instrument DI2017-185 (LR, 30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Agents Act—</w:t>
      </w:r>
    </w:p>
    <w:p w:rsidR="00484799" w:rsidRPr="004001C0" w:rsidRDefault="00484799" w:rsidP="00484799">
      <w:pPr>
        <w:spacing w:before="120"/>
        <w:ind w:left="1008"/>
        <w:jc w:val="both"/>
        <w:rPr>
          <w:rFonts w:ascii="Calibri" w:hAnsi="Calibri"/>
          <w:lang w:val="en-AU"/>
        </w:rPr>
      </w:pPr>
      <w:r w:rsidRPr="004001C0">
        <w:rPr>
          <w:rFonts w:ascii="Calibri" w:hAnsi="Calibri"/>
          <w:lang w:val="en-AU"/>
        </w:rPr>
        <w:t>Agents (Fees) Determination 2017—Disallowable Instrument DI2017-68 (LR, 6 June 2017).</w:t>
      </w:r>
    </w:p>
    <w:p w:rsidR="00484799" w:rsidRPr="004001C0" w:rsidRDefault="00484799" w:rsidP="00484799">
      <w:pPr>
        <w:spacing w:before="120"/>
        <w:ind w:left="1008"/>
        <w:jc w:val="both"/>
        <w:rPr>
          <w:rFonts w:ascii="Calibri" w:hAnsi="Calibri"/>
          <w:lang w:val="en-AU"/>
        </w:rPr>
      </w:pPr>
      <w:r w:rsidRPr="004001C0">
        <w:rPr>
          <w:rFonts w:ascii="Calibri" w:hAnsi="Calibri"/>
          <w:lang w:val="en-AU"/>
        </w:rPr>
        <w:t>Agents (Qualifications for Auditors) Determination 2017—Disallowable Instrument DI2017-137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Animal Welfare Act—Animal Welfare (Fees) Determination 2017 (No 1)—Disallowable Instrument DI2017-181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Architects Act—Architects (Fees) Determination 2017—Disallowable Instrument DI2017-147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Associations Incorporation Act—Associations Incorporation (Fees) Determination 2017—Disallowable Instrument DI2017-84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Births, Deaths and Marriages Registration Act—Births, Deaths and Marriages Registration (Fees) Determination 2017—Disallowable Instrument DI2017-69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Building Act—Building (Fees) Determination 2017—Disallowable Instrument DI2017-148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Canberra Institute of Technology Act and Financial Management Act—</w:t>
      </w:r>
    </w:p>
    <w:p w:rsidR="00484799" w:rsidRPr="004001C0" w:rsidRDefault="00484799" w:rsidP="00484799">
      <w:pPr>
        <w:keepNext/>
        <w:spacing w:before="120"/>
        <w:ind w:left="1009"/>
        <w:jc w:val="both"/>
        <w:rPr>
          <w:rFonts w:ascii="Calibri" w:hAnsi="Calibri"/>
          <w:lang w:val="en-AU"/>
        </w:rPr>
      </w:pPr>
      <w:r w:rsidRPr="004001C0">
        <w:rPr>
          <w:rFonts w:ascii="Calibri" w:hAnsi="Calibri"/>
          <w:lang w:val="en-AU"/>
        </w:rPr>
        <w:t>Canberra Institute of Technology (Institute Board Member) Appointment 2017 (No 1)—Disallowable Instrument DI2017-167 (LR, 29 June 2017).</w:t>
      </w:r>
    </w:p>
    <w:p w:rsidR="00484799" w:rsidRPr="004001C0" w:rsidRDefault="00484799" w:rsidP="00484799">
      <w:pPr>
        <w:keepNext/>
        <w:spacing w:before="120"/>
        <w:ind w:left="1009"/>
        <w:jc w:val="both"/>
        <w:rPr>
          <w:rFonts w:ascii="Calibri" w:hAnsi="Calibri"/>
          <w:lang w:val="en-AU"/>
        </w:rPr>
      </w:pPr>
      <w:r w:rsidRPr="004001C0">
        <w:rPr>
          <w:rFonts w:ascii="Calibri" w:hAnsi="Calibri"/>
          <w:lang w:val="en-AU"/>
        </w:rPr>
        <w:t>Canberra Institute of Technology (Institute Board Member) Appointment 2017 (No 2)—Disallowable Instrument DI2017-168 (LR, 29 June 2017).</w:t>
      </w:r>
    </w:p>
    <w:p w:rsidR="00484799" w:rsidRPr="004001C0" w:rsidRDefault="00484799" w:rsidP="00484799">
      <w:pPr>
        <w:keepNext/>
        <w:spacing w:before="120"/>
        <w:ind w:left="1009"/>
        <w:jc w:val="both"/>
        <w:rPr>
          <w:rFonts w:ascii="Calibri" w:hAnsi="Calibri"/>
          <w:lang w:val="en-AU"/>
        </w:rPr>
      </w:pPr>
      <w:r w:rsidRPr="004001C0">
        <w:rPr>
          <w:rFonts w:ascii="Calibri" w:hAnsi="Calibri"/>
          <w:lang w:val="en-AU"/>
        </w:rPr>
        <w:t>Canberra Institute of Technology (Institute Board Member) Appointment 2017 (No 3)—Disallowable Instrument DI2017-169 (LR, 29 June 2017).</w:t>
      </w:r>
    </w:p>
    <w:p w:rsidR="00484799" w:rsidRPr="004001C0" w:rsidRDefault="00484799" w:rsidP="00484799">
      <w:pPr>
        <w:keepNext/>
        <w:spacing w:before="120"/>
        <w:ind w:left="1009"/>
        <w:jc w:val="both"/>
        <w:rPr>
          <w:rFonts w:ascii="Calibri" w:hAnsi="Calibri"/>
          <w:lang w:val="en-AU"/>
        </w:rPr>
      </w:pPr>
      <w:r w:rsidRPr="004001C0">
        <w:rPr>
          <w:rFonts w:ascii="Calibri" w:hAnsi="Calibri"/>
          <w:lang w:val="en-AU"/>
        </w:rPr>
        <w:t>Canberra Institute of Technology (Institute Board Member) Appointment 2017 (No 4)—Disallowable Instrument DI2017-170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Casino Control Act—Casino Control (Fees) Determination 2017—Disallowable Instrument DI2017-88 (LR, 6 June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Cemeteries and Crematoria Act—</w:t>
      </w:r>
    </w:p>
    <w:p w:rsidR="00484799" w:rsidRPr="004001C0" w:rsidRDefault="00484799" w:rsidP="00484799">
      <w:pPr>
        <w:spacing w:before="120"/>
        <w:ind w:left="1008"/>
        <w:jc w:val="both"/>
        <w:rPr>
          <w:rFonts w:ascii="Calibri" w:hAnsi="Calibri"/>
          <w:lang w:val="en-AU"/>
        </w:rPr>
      </w:pPr>
      <w:r w:rsidRPr="004001C0">
        <w:rPr>
          <w:rFonts w:ascii="Calibri" w:hAnsi="Calibri"/>
          <w:lang w:val="en-AU"/>
        </w:rPr>
        <w:t>Cemeteries and Crematoria (Perpetual Care Trust Percentage and Perpetual Care Trust Reserve Percentage) Determination 2017 (No 1)—Disallowable Instrument DI2017-47 (LR, 8 June 2017).</w:t>
      </w:r>
    </w:p>
    <w:p w:rsidR="00484799" w:rsidRPr="004001C0" w:rsidRDefault="00484799" w:rsidP="00484799">
      <w:pPr>
        <w:spacing w:before="120"/>
        <w:ind w:left="1008"/>
        <w:jc w:val="both"/>
        <w:rPr>
          <w:rFonts w:ascii="Calibri" w:hAnsi="Calibri"/>
          <w:lang w:val="en-AU"/>
        </w:rPr>
      </w:pPr>
      <w:r w:rsidRPr="004001C0">
        <w:rPr>
          <w:rFonts w:ascii="Calibri" w:hAnsi="Calibri"/>
          <w:lang w:val="en-AU"/>
        </w:rPr>
        <w:t>Cemeteries and Crematoria (Public Cemetery Fees) Determination 2017 (No 1)—Disallowable Instrument DI2017-46 (LR, 22 May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Children and Young People Act—Children and Young People (Family Group Conference) Standards 2017 (No 1)—Disallowable Instrument DI2017-108 (LR, 8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City Renewal Authority and Suburban Land Agency Act—City Renewal Authority and Suburban Land Agency (Transitional Provisions) Regulation 2017—Subordinate Law SL2017-18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City Renewal Authority and Suburban Land Agency Act and Financial Management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Chair) Appointment 2017—Disallowable Instrument DI2017-125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Deputy Chair) Appointment 2017—Disallowable Instrument DI2017-126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Member) Appointment 2017 (No 1)—Disallowable Instrument DI2017-127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Member) Appointment 2017 (No 2)—Disallowable Instrument DI2017-128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Member) Appointment 2017 (No 3)—Disallowable Instrument DI2017-129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(City Renewal Authority Member) Appointment 2017 (No 4)—Disallowable Instrument DI2017-130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(Suburban Land Agency Chair) Appointment 2017—Disallowable Instrument DI2017-120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(Suburban Land Agency Deputy Chair) Appointment 2017—Disallowable Instrument DI2017-121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(Suburban Land Agency Member) Appointment 2017 (No 1)—Disallowable Instrument DI2017-122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(Suburban Land Agency Member) Appointment 2017 (No 2)—Disallowable Instrument DI2017-123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City Renewal Authority and Suburban Land Agency (Suburban Land Agency Member) Appointment 2017 (No 3)—Disallowable Instrument DI2017-124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Civil Law (Wrongs)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Civil Law (Wrongs) Law Society of South Australia Professional Standards Scheme 2017—Disallowable Instrument DI2017-55 (LR, 25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Civil Law (Wrongs) South Australian Bar Association Inc Professional Standards Scheme 2017—Disallowable Instrument DI2017-56 (LR, 25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Civil Law (Wrongs) Professional Standards Council Appointment 2017 (No 1)—Disallowable Instrument DI2017-118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Civil Unions Act—Civil Unions (Fees) Determination 2017—Disallowable Instrument DI2017-70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Classification (Publications, Films and Computer Games) (Enforcement) Act—Classification (Publications, Films and Computer Games) (Enforcement) (Fees) Determination 2017—Disallowable Instrument DI2017-71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Clinical Waste Act—Clinical Waste (Fees) Determination 2017—Disallowable Instrument DI2017-109 (LR, 19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Community Title Act—Community Title (Fees) Determination 2017—Disallowable Instrument DI2017-149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Construction Occupations (Licensing) Act—Construction Occupations (Licensing) (Fees) Determination 2017—Disallowable Instrument DI2017-150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Court Procedures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Court Procedures (Fees) Determination 2017 (No 2)—Disallowable Instrument DI2017-93 (LR, 7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Court Procedures (Fees) Determination 2017 (No 3)—Disallowable Instrument DI2017-110 (LR, 14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Court Procedures Amendment Rules 2017 (No 3)—Subordinate Law SL2017-17 (LR, 7 July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Dangerous Substances Act—Dangerous Substances (Fees) Determination 2017—Disallowable Instrument DI2017-102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Domestic Animals Act—Domestic Animals (Fees) Determination 2017 (No 1)—Disallowable Instrument DI2017-177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Electoral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Electoral (Electoral Commission Member) Appointment 2017 (No 1)—Disallowable Instrument DI2017-100 (LR, 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Electoral (Fees) Determination 2017—Disallowable Instrument DI2017-114 (LR, 19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Electoral Commission (Chairperson) Appointment 2017 (No 2)—Disallowable Instrument DI2017-57 (LR, 1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Electricity Safety Act—Electricity Safety (Fees) Determination 2017—Disallowable Instrument DI2017-151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Emergencies Act—Emergencies (Fees) Determination 2017—Disallowable Instrument DI2017-98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Environment Protection Act—Environment Protection (Fees) Determination 2017—Disallowable Instrument DI2017-152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Fair Trading (Motor Vehicle Repair Industry) Act—Fair Trading (Motor Vehicle Repair Industry) (Fees) Determination 2017—Disallowable Instrument DI2017-72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Financial Management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Financial Management (Statement of Performance Scrutiny) Guidelines 2017—Disallowable Instrument DI2017-66 (LR, 1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Financial Management (Territory Authorities prescribed for Outputs) Guidelines 2017—Disallowable Instrument DI2017-65 (LR, 1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Financial Management (Territory Authorities) Guidelines 2017—Disallowable Instrument DI2017-63 (LR, 1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Firearms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Firearms (Fees) Determination 2017—Disallowable Instrument DI2017-99 (LR, 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Firearms (Use of Noise Suppression Devices) Declaration 2017 (No 2)—Disallowable Instrument DI2017-61 (LR, 29 May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Fisheries Act—Fisheries (Fees) Determination 2017—Disallowable Instrument DI2017-153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Freedom of Information Act—Freedom of Information (Fees) Determination 2017—Disallowable Instrument DI2017-94 (LR, 7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Gambling and Racing Control Act and Financial Management Act—Gambling and Racing Control (Governing Board) Appointment 2017 (No 1)—Disallowable Instrument DI2017-80 (LR, 5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Gaming Machine Act—Gaming Machine (Fees) Determination 2017—Disallowable Instrument DI2017-89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Gas Safety Act—Gas Safety (Fees) Determination 2017—Disallowable Instrument DI2017-154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Guardianship and Management of Property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Guardianship and Management of Property (Fees) Determination 2017—Disallowable Instrument DI2017-95 (LR, 7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Guardianship and Management of Property (Fees) Determination 2017 (No 2)—Disallowable Instrument DI2017-111 (LR, 14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Heritage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(Council Member) Appointment 2017 (No 1)—Disallowable Instrument DI2017-48 (LR, 24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(Council Member) Appointment 2017 (No 2)—Disallowable Instrument DI2017-49 (LR, 24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(Council Member) Appointment 2017 (No 3)—Disallowable Instrument DI2017-50 (LR, 24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(Council Member) Appointment 2017 (No 4)—Disallowable Instrument DI2017-51 (LR, 24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(Council Member) Appointment 2017 (No 5)—Disallowable Instrument DI2017-52 (LR, 24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Heritage (Fees) Determination 2017—Disallowable Instrument DI2017-155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Juries Act—Juries (Payment) Determination 2017—Disallowable Instrument DI2017-115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Land Titles Act—Land Titles (Fees) Determination 2017—Disallowable Instrument DI2017-85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Legislative Assembly (Members</w:t>
      </w:r>
      <w:r>
        <w:rPr>
          <w:rFonts w:ascii="Calibri" w:hAnsi="Calibri"/>
          <w:lang w:val="en-AU"/>
        </w:rPr>
        <w:t>’</w:t>
      </w:r>
      <w:r w:rsidRPr="004001C0">
        <w:rPr>
          <w:rFonts w:ascii="Calibri" w:hAnsi="Calibri"/>
          <w:lang w:val="en-AU"/>
        </w:rPr>
        <w:t xml:space="preserve"> Staff)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Legislative Assembly (Members</w:t>
      </w:r>
      <w:r>
        <w:rPr>
          <w:rFonts w:ascii="Calibri" w:hAnsi="Calibri"/>
          <w:lang w:val="en-AU"/>
        </w:rPr>
        <w:t>’</w:t>
      </w:r>
      <w:r w:rsidRPr="004001C0">
        <w:rPr>
          <w:rFonts w:ascii="Calibri" w:hAnsi="Calibri"/>
          <w:lang w:val="en-AU"/>
        </w:rPr>
        <w:t xml:space="preserve"> Staff) Members</w:t>
      </w:r>
      <w:r>
        <w:rPr>
          <w:rFonts w:ascii="Calibri" w:hAnsi="Calibri"/>
          <w:lang w:val="en-AU"/>
        </w:rPr>
        <w:t>’</w:t>
      </w:r>
      <w:r w:rsidRPr="004001C0">
        <w:rPr>
          <w:rFonts w:ascii="Calibri" w:hAnsi="Calibri"/>
          <w:lang w:val="en-AU"/>
        </w:rPr>
        <w:t xml:space="preserve"> Salary Cap Determination 2017 (No 1)—Disallowable Instrument DI2017-119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Legislative Assembly (Members</w:t>
      </w:r>
      <w:r>
        <w:rPr>
          <w:rFonts w:ascii="Calibri" w:hAnsi="Calibri"/>
          <w:lang w:val="en-AU"/>
        </w:rPr>
        <w:t>’</w:t>
      </w:r>
      <w:r w:rsidRPr="004001C0">
        <w:rPr>
          <w:rFonts w:ascii="Calibri" w:hAnsi="Calibri"/>
          <w:lang w:val="en-AU"/>
        </w:rPr>
        <w:t xml:space="preserve"> Staff) Speaker</w:t>
      </w:r>
      <w:r>
        <w:rPr>
          <w:rFonts w:ascii="Calibri" w:hAnsi="Calibri"/>
          <w:lang w:val="en-AU"/>
        </w:rPr>
        <w:t>’</w:t>
      </w:r>
      <w:r w:rsidRPr="004001C0">
        <w:rPr>
          <w:rFonts w:ascii="Calibri" w:hAnsi="Calibri"/>
          <w:lang w:val="en-AU"/>
        </w:rPr>
        <w:t>s Salary Cap Determination 2017 (No 1)—Disallowable Instrument DI2017-117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Liquor Act—Liquor (Fees) Determination 2017—Disallowable Instrument DI2017-92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Long Service Leave (Portable Schemes)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Long Service Leave (Portable Schemes) Community Sector Levy Determination 2017—Disallowable Instrument DI2017-182 (LR, 30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Long Service Leave (Portable Schemes) Contract Cleaning Industry Levy Determination 2017—Disallowable Instrument DI2017-183 (LR, 30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Long Service Leave (Portable Schemes) Security Industry Levy Determination 2017—Disallowable Instrument DI2017-184 (LR, 30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Lotteries Act—Lotteries (Fees) Determination 2017 (No 1)—Disallowable Instrument DI2017-106 (LR, 8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Machinery Act—Machinery (Fees) Determination 2017—Disallowable Instrument DI2017-103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Medicines, Poisons and Therapeutic Goods Regulation—Medicines, Poisons and Therapeutic Goods (Vaccinations by Pharmacists) Direction 2017 (No 1)—Disallowable Instrument DI2017-116 (LR, 21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Nature Conservation Act—Nature Conservation (Fees) Determination 2017—Disallowable Instrument DI2017-156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Partnership Act—Partnership (Fees) Determination 2017—Disallowable Instrument DI2017-86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Pawnbrokers Act—Pawnbrokers (Fees) Determination 2017—Disallowable Instrument DI2017-73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Planning and Development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Planning and Development (Fees) Determination 2017—Disallowable Instrument DI2017-157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Planning and Development (Lease Variation Charges) Determination 2017 (No 1)—Disallowable Instrument DI2017-176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Plant Diseases Act—Plant Diseases (Importation Restriction Area) Declaration 2017, including a regulatory impact statement—Disallowable Instrument DI2017-101 (LR, 8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Prohibited Weapons Act—Prohibited Weapons (Noise Suppression Devices) Declaration 2017 (No 2)—Disallowable Instrument DI2017-62 (LR, 29 May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Prostitution Act—Prostitution (Fees) Determination 2017—Disallowable Instrument DI2017-74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Public Place Names Act—Public Place Names (Pialligo) Determination 2017—Disallowable Instrument DI2017-131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Public Pools Act—Public Pools (Active Leisure Centre Fees) Determination 2017 (No 1)—Disallowable Instrument DI2017-175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Public Trustee and Guardian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Public Trustee and Guardian (Fees) Determination 2017—Disallowable Instrument DI2017-96 (LR, 7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Public Trustee and Guardian (Fees) Determination 2017 (No 2)—Disallowable Instrument DI2017-112 (LR, 14 June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Public Unleased Land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Public Unleased Land (Fees) Determination 2017 (No 1)—Disallowable Instrument DI2017-180 (LR, 29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Public Unleased Land (Fees) Determination 2017 (No 2)—Disallowable Instrument DI2017-186 (LR, 30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Race and Sports Bookmaking Act—Race and Sports Bookmaking (Fees) Determination 2017—Disallowable Instrument DI2017-90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Rates Act—Rates (Deferral) Determination 2017 (No 1)—Disallowable Instrument DI2017-143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Rates Act, Land Tax Act and Land Rent Act—Rates, Land Tax and Land Rent (Certificate and Statement Fees) Determination 2017 (No 1)—Disallowable Instrument DI2017</w:t>
      </w:r>
      <w:r w:rsidRPr="004001C0">
        <w:rPr>
          <w:rFonts w:ascii="Calibri" w:hAnsi="Calibri"/>
          <w:lang w:val="en-AU"/>
        </w:rPr>
        <w:noBreakHyphen/>
        <w:t>145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Registration of Deeds Act—Registration of Deeds (Fees) Determination 2017—Disallowable Instrument DI2017-75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Retirement Villages Act—Retirement Villages (Fees) Determination 2017—Disallowable Instrument DI2017-76 (LR, 6 June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Road Transport (General)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(Pay Parking Area Fees) Determination 2017 (No 1)—Disallowable Instrument DI2017-166 (LR, 29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Application of Road Transport Legislation Declaration 2017 (No 4)—Disallowable Instrument DI2017-54 (LR, 22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Driver Licence and Related Fees Determination 2017 (No 1)—Disallowable Instrument DI2017-133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Fees for Publications Determination 2017 (No 1)—Disallowable Instrument DI2017-136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Numberplate Fees Determination 2017 (No 1)—Disallowable Instrument DI2017-134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Refund and Dishonoured Payments Fees Determination 2017 (No 1)—Disallowable Instrument DI2017-135 (LR, 22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Vehicle Registration and Related Fees Determination 2017 (No 1)—Disallowable Instrument DI2017-53 (LR, 18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Road Transport (General) Vehicle Registration and Related Fees Determination 2017 (No 2)—Disallowable Instrument DI2017-132 (LR, 22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Road Transport (General) Act, Road Transport (Safety and Traffic Management) Act and Road Transport (Vehicle Registration) Act—Road Transport Legislation Amendment Regulation 2017 (No 1)—Subordinate Law SL2017-14 (LR, 13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Road Transport (Safety and Traffic Management) Act—Road Transport (Safety and Traffic Management) Amendment Regulation 2017 (No 1)—Subordinate Law SL2017-16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Road Transport (Third-Party Insurance) Act—Road Transport (Third-Party Insurance) Amendment Regulation 2017 (No 1)—Subordinate Law SL2017-13 (LR, 1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Road Transport (Vehicle Registration) Act—Road Transport (Vehicle Registration) Amendment Regulation 2017 (No 1)—Subordinate Law SL2017-12 (LR, 1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Sale of Motor Vehicles Act—Sale of Motor Vehicles (Fees) Determination 2017—Disallowable Instrument DI2017-77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Scaffolding and Lifts Act—Scaffolding and Lifts (Fees) Determination 2017—Disallowable Instrument DI2017-107 (LR, 7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Second-hand Dealers Act—Second-hand Dealers (Fees) Determination 2017—Disallowable Instrument DI2017-78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Security Industry Act—Security Industry (Fees) Determination 2017—Disallowable Instrument DI2017-87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Stock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Stock (Fees) Determination 2017—Disallowable Instrument DI2017-160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Stock (Levy) Determination 2017—Disallowable Instrument DI2017-162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Stock (Minimum Stock Levy) Determination 2017—Disallowable Instrument DI2017-161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Surveyors Act—Surveyors (Fees) Determination 2017—Disallowable Instrument DI2017-158 (LR, 26 June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Taxation Administration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Payable—Duty) Determination 2017 (No 1)—Disallowable Instrument DI2017-79 (LR, 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Payable—Fire and Emergency Services Levy) Determination 2017 (No 1)—Disallowable Instrument DI2017-139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Payable—Home Buyer Concession Scheme) Determination 2017 (No 1)—Disallowable Instrument DI2017-81 (LR, 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Payable—Land Rent) Determination 2017 (No 1)—Disallowable Instrument DI2017-140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Payable—Land Tax) Determination 2017 (No 1)—Disallowable Instrument DI2017-141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Payable—Pensioner Duty Concession Scheme) Determination 2017 (No 1)—Disallowable Instrument DI2017-82 (LR, 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Payable—Rates) Determination 2017 (No 1)—Disallowable Instrument DI2017-142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(Amounts Payable—Rates Discount Rate) Determination 2017 (No 1)—Disallowable Instrument DI2017-144 (LR, 26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Taxation Administration (Special Arrangements—Lodging of Returns) Revocation 2017 (No 1)—Disallowable Instrument DI2017-138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Taxation Administration Act and Duties Act—Taxation Administration (Amounts Payable—Interes</w:t>
      </w:r>
      <w:r w:rsidR="00945E83">
        <w:rPr>
          <w:rFonts w:ascii="Calibri" w:hAnsi="Calibri"/>
          <w:lang w:val="en-AU"/>
        </w:rPr>
        <w:t>t Rates) Determination 2017 (No</w:t>
      </w:r>
      <w:r w:rsidRPr="004001C0">
        <w:rPr>
          <w:rFonts w:ascii="Calibri" w:hAnsi="Calibri"/>
          <w:lang w:val="en-AU"/>
        </w:rPr>
        <w:t xml:space="preserve"> 1)—Disallowable Instrument DI2017-146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Tobacco and Other Smoking Products Act—Tobacco and Other Smoking Products (Fees) Determination 2017 (No 1)—Disallowable Instrument DI2017-113 (LR, 30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Tree Protection Act—Tree Protection (Fees) Determination 2017 (No 1)—Disallowable Instrument DI2017-179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Unit Titles (Management) Act—Unit Titles (Management) (Fees) Determination 2017—Disallowable Instrument DI2017-97 (LR, 7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Unit Titles Act—Unit Titles (Fees) Determination 2017—Disallowable Instrument DI2017-159 (LR, 26 June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University of Canberra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University of Canberra Council Appointment 2017 (No 1)—Disallowable Instrument DI2017-171 (LR, 29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University of Canberra Council Appointment 2017 (No 2)—Disallowable Instrument DI2017-172 (LR, 29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University of Canberra Council Appointment 2017 (No 3)—Disallowable Instrument DI2017-173 (LR, 29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Unlawful Gambling Act—Unlawful Gambling (Charitable Gaming Application Fees) Determination 2017—Disallowable Instrument DI2017-91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Veterinary Surgeons Act—Veterinary Surgeons (Fees) Determination 2017 (No 1)—Disallowable Instrument DI2017-64 (LR, 25 May 2017).</w:t>
      </w:r>
    </w:p>
    <w:p w:rsidR="00484799" w:rsidRPr="004001C0" w:rsidRDefault="00484799" w:rsidP="00484799">
      <w:pPr>
        <w:keepNext/>
        <w:spacing w:before="120"/>
        <w:ind w:left="864"/>
        <w:jc w:val="both"/>
        <w:rPr>
          <w:rFonts w:ascii="Calibri" w:hAnsi="Calibri"/>
          <w:lang w:val="en-AU"/>
        </w:rPr>
      </w:pPr>
      <w:r w:rsidRPr="004001C0">
        <w:rPr>
          <w:rFonts w:ascii="Calibri" w:hAnsi="Calibri"/>
          <w:lang w:val="en-AU"/>
        </w:rPr>
        <w:t>Waste Management and Resource Recovery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Waste Management and Resource Recovery (Fees) Determination 2017 (No 1)—Disallowable Instrument DI2017-178 (LR, 29 June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Waste Management and Resource Recovery (Fees) Determination 2017 (No 2)—Disallowable Instrument DI2017-187 (LR, 30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Water and Sewerage Act—Water and Sewerage (Fees) Determination 2016 (No 1)—Disallowable Instrument DI2017-163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Water Resources Act—Water Resources (Fees) Determination 2017—Disallowable Instrument DI2017-164 (LR, 26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Work Health and Safety Act—Work Health and Safety (Fees) Determination 2017—Disallowable Instrument DI2017-105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Work Health and Safety Act and Legislation Act—</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Work Health and Safety (Work Safety Council Acting Employee Representative) Appointment 2017 (No 1)—Disallowable Instrument DI2017-60 (LR, 29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Work Health and Safety (Work Safety Council Acting Employer Representative) Appointment 2017 (No 1)—Disallowable Instrument DI2017-58 (LR, 29 May 2017).</w:t>
      </w:r>
    </w:p>
    <w:p w:rsidR="00484799" w:rsidRPr="004001C0" w:rsidRDefault="00484799" w:rsidP="00484799">
      <w:pPr>
        <w:spacing w:before="120"/>
        <w:ind w:left="1009"/>
        <w:jc w:val="both"/>
        <w:rPr>
          <w:rFonts w:ascii="Calibri" w:hAnsi="Calibri"/>
          <w:lang w:val="en-AU"/>
        </w:rPr>
      </w:pPr>
      <w:r w:rsidRPr="004001C0">
        <w:rPr>
          <w:rFonts w:ascii="Calibri" w:hAnsi="Calibri"/>
          <w:lang w:val="en-AU"/>
        </w:rPr>
        <w:t>Work Health and Safety (Work Safety Council Acting Employer Representative) Appointment 2017 (No 2)—Disallowable Instrument DI2017-59 (LR, 29 May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Workers Compensation Act—Workers Compensation (Fees) Determination 2017—Disallowable Instrument DI2017-104 (LR, 6 June 2017).</w:t>
      </w:r>
    </w:p>
    <w:p w:rsidR="00484799" w:rsidRPr="004001C0" w:rsidRDefault="00484799" w:rsidP="00484799">
      <w:pPr>
        <w:spacing w:before="120"/>
        <w:ind w:left="864"/>
        <w:jc w:val="both"/>
        <w:rPr>
          <w:rFonts w:ascii="Calibri" w:hAnsi="Calibri"/>
          <w:lang w:val="en-AU"/>
        </w:rPr>
      </w:pPr>
      <w:r w:rsidRPr="004001C0">
        <w:rPr>
          <w:rFonts w:ascii="Calibri" w:hAnsi="Calibri"/>
          <w:lang w:val="en-AU"/>
        </w:rPr>
        <w:t>Working with Vulnerable People (Background Checking) Act—Working with Vulnerable People Background Checking (Fees) Determination 2017 (No 1)—Disallowable Instrument DI2017-174 (LR, 29 June 2017).</w:t>
      </w:r>
    </w:p>
    <w:p w:rsidR="00484799" w:rsidRPr="00F97435" w:rsidRDefault="00484799" w:rsidP="00484799">
      <w:pPr>
        <w:pStyle w:val="DPSEntryHeading"/>
      </w:pPr>
      <w:r w:rsidRPr="00F97435">
        <w:tab/>
      </w:r>
      <w:r w:rsidR="008033CB">
        <w:t>21</w:t>
      </w:r>
      <w:r w:rsidRPr="00F97435">
        <w:tab/>
        <w:t>MATTER OF PUBLIC IMPORTANCE—DISCUSSION—</w:t>
      </w:r>
      <w:r>
        <w:t>Open and consultative democracy</w:t>
      </w:r>
    </w:p>
    <w:p w:rsidR="00484799" w:rsidRPr="00F97435" w:rsidRDefault="00484799" w:rsidP="00484799">
      <w:pPr>
        <w:pStyle w:val="DPSEntryDetail"/>
      </w:pPr>
      <w:r w:rsidRPr="00F97435">
        <w:t xml:space="preserve">The Assembly was informed that </w:t>
      </w:r>
      <w:r>
        <w:t>Ms Cheyne</w:t>
      </w:r>
      <w:r w:rsidRPr="00F97435">
        <w:t xml:space="preserve">, </w:t>
      </w:r>
      <w:r>
        <w:t>Ms Cody</w:t>
      </w:r>
      <w:r w:rsidRPr="00F97435">
        <w:t xml:space="preserve">, </w:t>
      </w:r>
      <w:r>
        <w:t>Mr Coe (Leader of the Opposition)</w:t>
      </w:r>
      <w:r w:rsidRPr="00F97435">
        <w:t xml:space="preserve">, </w:t>
      </w:r>
      <w:r>
        <w:t>Mrs Kikkert, Ms Lee</w:t>
      </w:r>
      <w:r w:rsidRPr="00F97435">
        <w:t xml:space="preserve">, </w:t>
      </w:r>
      <w:r>
        <w:t>Ms Orr</w:t>
      </w:r>
      <w:r w:rsidRPr="00F97435">
        <w:t xml:space="preserve">, </w:t>
      </w:r>
      <w:r>
        <w:t>Mr Parton</w:t>
      </w:r>
      <w:r w:rsidRPr="00F97435">
        <w:t xml:space="preserve">, </w:t>
      </w:r>
      <w:r>
        <w:t>Mr Pettersson</w:t>
      </w:r>
      <w:r w:rsidRPr="00F97435">
        <w:t xml:space="preserve">, </w:t>
      </w:r>
      <w:r>
        <w:t>Mr Steel</w:t>
      </w:r>
      <w:r w:rsidRPr="00F97435">
        <w:t xml:space="preserve"> and </w:t>
      </w:r>
      <w:r>
        <w:t>Mr</w:t>
      </w:r>
      <w:r w:rsidR="00392B1D">
        <w:t> </w:t>
      </w:r>
      <w:r>
        <w:t>Wall</w:t>
      </w:r>
      <w:r w:rsidRPr="00F97435">
        <w:t xml:space="preserve"> had proposed that matters of public importance be submitted to the Assembly for discussion.  In accordance with the provisions of standing order 79, the Speaker had determined that the matter proposed by </w:t>
      </w:r>
      <w:r>
        <w:t>Mrs Kikkert</w:t>
      </w:r>
      <w:r w:rsidRPr="00F97435">
        <w:t xml:space="preserve"> be submitted to the Assembly, namely, </w:t>
      </w:r>
      <w:r>
        <w:t>“The importance of an open and consultative democracy”</w:t>
      </w:r>
      <w:r w:rsidRPr="00F97435">
        <w:t>.</w:t>
      </w:r>
    </w:p>
    <w:p w:rsidR="00484799" w:rsidRPr="00F97435" w:rsidRDefault="00484799" w:rsidP="00484799">
      <w:pPr>
        <w:pStyle w:val="DPSEntryDetail"/>
      </w:pPr>
      <w:r w:rsidRPr="00F97435">
        <w:t>Discussion ensued.</w:t>
      </w:r>
    </w:p>
    <w:p w:rsidR="00484799" w:rsidRPr="00F97435" w:rsidRDefault="00484799" w:rsidP="00484799">
      <w:pPr>
        <w:pStyle w:val="DPSEntryDetail"/>
      </w:pPr>
      <w:r w:rsidRPr="00F97435">
        <w:t>Discussion concluded.</w:t>
      </w:r>
    </w:p>
    <w:p w:rsidR="00457E89" w:rsidRPr="007C0E32" w:rsidRDefault="00457E89" w:rsidP="00457E89">
      <w:pPr>
        <w:pStyle w:val="DPSEntryHeading"/>
      </w:pPr>
      <w:r w:rsidRPr="007C0E32">
        <w:tab/>
      </w:r>
      <w:r>
        <w:t>2</w:t>
      </w:r>
      <w:r w:rsidR="008033CB">
        <w:t>2</w:t>
      </w:r>
      <w:r w:rsidRPr="007C0E32">
        <w:tab/>
      </w:r>
      <w:r>
        <w:t>presentation of PAPER</w:t>
      </w:r>
      <w:r w:rsidR="00617648">
        <w:t>s</w:t>
      </w:r>
    </w:p>
    <w:p w:rsidR="00617648" w:rsidRDefault="00457E89" w:rsidP="00457E89">
      <w:pPr>
        <w:pStyle w:val="DPSEntryDetail"/>
      </w:pPr>
      <w:r>
        <w:t xml:space="preserve">The Clerk, pursuant to the resolution of the Assembly </w:t>
      </w:r>
      <w:r w:rsidR="006479BA">
        <w:t xml:space="preserve"> </w:t>
      </w:r>
      <w:r>
        <w:t>today, presented the following pape</w:t>
      </w:r>
      <w:r w:rsidR="00617648">
        <w:t>rs:</w:t>
      </w:r>
    </w:p>
    <w:p w:rsidR="00457E89" w:rsidRDefault="00617648" w:rsidP="00457E89">
      <w:pPr>
        <w:pStyle w:val="DPSEntryDetail"/>
      </w:pPr>
      <w:r>
        <w:t xml:space="preserve">ACT </w:t>
      </w:r>
      <w:r w:rsidR="00457E89">
        <w:t>Health Infrastructure Asset Condition Report and Minor Works Priorities</w:t>
      </w:r>
      <w:r w:rsidR="006479BA">
        <w:t xml:space="preserve"> (2 volumes)</w:t>
      </w:r>
      <w:r w:rsidR="00457E89">
        <w:t>, prepared by AECOM Australia Pty Ltd.</w:t>
      </w:r>
    </w:p>
    <w:p w:rsidR="00484799" w:rsidRPr="00F84431" w:rsidRDefault="00484799" w:rsidP="00484799">
      <w:pPr>
        <w:pStyle w:val="DPSEntryHeading"/>
      </w:pPr>
      <w:r w:rsidRPr="00F84431">
        <w:tab/>
      </w:r>
      <w:r>
        <w:t>2</w:t>
      </w:r>
      <w:r w:rsidR="008033CB">
        <w:t>3</w:t>
      </w:r>
      <w:r w:rsidRPr="00F84431">
        <w:tab/>
      </w:r>
      <w:r>
        <w:t>Road Transport Reform (Light Rail) Legislation Amendment Bill 2017</w:t>
      </w:r>
    </w:p>
    <w:p w:rsidR="00484799" w:rsidRPr="00F84431" w:rsidRDefault="00484799" w:rsidP="00484799">
      <w:pPr>
        <w:pStyle w:val="DPSEntryDetail"/>
      </w:pPr>
      <w:r w:rsidRPr="00F84431">
        <w:t>The order of the day having been read for the resumption of the debate on the question—That this Bill be agreed to in principle—</w:t>
      </w:r>
    </w:p>
    <w:p w:rsidR="00484799" w:rsidRPr="00F84431" w:rsidRDefault="00484799" w:rsidP="00484799">
      <w:pPr>
        <w:pStyle w:val="DPSEntryDetail"/>
        <w:rPr>
          <w:iCs/>
        </w:rPr>
      </w:pPr>
      <w:r w:rsidRPr="00F84431">
        <w:rPr>
          <w:iCs/>
        </w:rPr>
        <w:t>Debate resumed.</w:t>
      </w:r>
    </w:p>
    <w:p w:rsidR="00484799" w:rsidRPr="00F84431" w:rsidRDefault="00484799" w:rsidP="00484799">
      <w:pPr>
        <w:pStyle w:val="DPSEntryDetail"/>
        <w:rPr>
          <w:iCs/>
        </w:rPr>
      </w:pPr>
      <w:r w:rsidRPr="00F84431">
        <w:rPr>
          <w:iCs/>
        </w:rPr>
        <w:t>Question—That this Bill be agreed to in principle—put and passed.</w:t>
      </w:r>
    </w:p>
    <w:p w:rsidR="00484799" w:rsidRPr="00F84431" w:rsidRDefault="00484799" w:rsidP="00484799">
      <w:pPr>
        <w:pBdr>
          <w:bottom w:val="thinThickLargeGap" w:sz="18" w:space="1" w:color="auto"/>
        </w:pBdr>
        <w:ind w:left="3427" w:right="3658"/>
        <w:jc w:val="center"/>
        <w:rPr>
          <w:rFonts w:ascii="Calibri" w:hAnsi="Calibri"/>
          <w:i/>
          <w:iCs/>
          <w:lang w:val="en-AU"/>
        </w:rPr>
      </w:pPr>
    </w:p>
    <w:p w:rsidR="00484799" w:rsidRPr="00F84431" w:rsidRDefault="00484799" w:rsidP="00484799">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484799" w:rsidRPr="00F84431" w:rsidRDefault="00484799" w:rsidP="00484799">
      <w:pPr>
        <w:pStyle w:val="DPSEntryDetail"/>
        <w:rPr>
          <w:iCs/>
        </w:rPr>
      </w:pPr>
      <w:r w:rsidRPr="00F84431">
        <w:rPr>
          <w:iCs/>
        </w:rPr>
        <w:t>Bill, by leave, taken as a whole—</w:t>
      </w:r>
    </w:p>
    <w:p w:rsidR="00484799" w:rsidRDefault="00484799" w:rsidP="00484799">
      <w:pPr>
        <w:pStyle w:val="DPSEntryDetail"/>
        <w:rPr>
          <w:iCs/>
        </w:rPr>
      </w:pPr>
      <w:r w:rsidRPr="00F84431">
        <w:rPr>
          <w:iCs/>
        </w:rPr>
        <w:t xml:space="preserve">On the motion of </w:t>
      </w:r>
      <w:r>
        <w:rPr>
          <w:iCs/>
        </w:rPr>
        <w:t>Mr Rattenbury (Minister for Justice, Consumer Affairs and Road Safety), by leave, pursuant to standing order 182A(b), his amendments Nos 1 to 7 (</w:t>
      </w:r>
      <w:r>
        <w:rPr>
          <w:i/>
          <w:iCs/>
        </w:rPr>
        <w:t>see</w:t>
      </w:r>
      <w:r>
        <w:rPr>
          <w:iCs/>
        </w:rPr>
        <w:t xml:space="preserve"> </w:t>
      </w:r>
      <w:hyperlink w:anchor="Schedule1" w:history="1">
        <w:r w:rsidRPr="00204765">
          <w:rPr>
            <w:rStyle w:val="Hyperlink"/>
            <w:iCs/>
          </w:rPr>
          <w:t>Schedule 1</w:t>
        </w:r>
      </w:hyperlink>
      <w:r>
        <w:rPr>
          <w:iCs/>
        </w:rPr>
        <w:t>) were made together, after debate.</w:t>
      </w:r>
    </w:p>
    <w:p w:rsidR="00C902DF" w:rsidRPr="00C902DF" w:rsidRDefault="00C902DF" w:rsidP="00484799">
      <w:pPr>
        <w:pStyle w:val="DPSEntryDetail"/>
        <w:rPr>
          <w:iCs/>
        </w:rPr>
      </w:pPr>
      <w:r>
        <w:rPr>
          <w:i/>
          <w:iCs/>
        </w:rPr>
        <w:t xml:space="preserve">Paper:  </w:t>
      </w:r>
      <w:r>
        <w:rPr>
          <w:iCs/>
        </w:rPr>
        <w:t>Mr Rattenbury presented a supplementary explanatory statement to the Government amendments.</w:t>
      </w:r>
    </w:p>
    <w:p w:rsidR="00484799" w:rsidRPr="00F84431" w:rsidRDefault="00484799" w:rsidP="00484799">
      <w:pPr>
        <w:pStyle w:val="DPSEntryDetail"/>
      </w:pPr>
      <w:r w:rsidRPr="00F84431">
        <w:t xml:space="preserve">Bill, as a whole, </w:t>
      </w:r>
      <w:r>
        <w:t xml:space="preserve">as amended, </w:t>
      </w:r>
      <w:r w:rsidRPr="00F84431">
        <w:t>agreed to.</w:t>
      </w:r>
    </w:p>
    <w:p w:rsidR="00484799" w:rsidRPr="00F84431" w:rsidRDefault="00484799" w:rsidP="00484799">
      <w:pPr>
        <w:pBdr>
          <w:top w:val="thickThinLargeGap" w:sz="18" w:space="1" w:color="auto"/>
        </w:pBdr>
        <w:spacing w:before="180"/>
        <w:ind w:left="3427" w:right="3658"/>
        <w:jc w:val="center"/>
        <w:rPr>
          <w:rFonts w:ascii="Calibri" w:hAnsi="Calibri"/>
          <w:lang w:val="en-AU"/>
        </w:rPr>
      </w:pPr>
    </w:p>
    <w:p w:rsidR="00484799" w:rsidRPr="00F84431" w:rsidRDefault="00484799" w:rsidP="00484799">
      <w:pPr>
        <w:pStyle w:val="DPSEntryDetail"/>
        <w:spacing w:before="0"/>
      </w:pPr>
      <w:r w:rsidRPr="00F84431">
        <w:t>Question—That this Bill, as amended, be agreed to—put and passed.</w:t>
      </w:r>
    </w:p>
    <w:p w:rsidR="00484799" w:rsidRPr="009B12E8" w:rsidRDefault="00484799" w:rsidP="00484799">
      <w:pPr>
        <w:pStyle w:val="DPSEntryHeading"/>
      </w:pPr>
      <w:r w:rsidRPr="009B12E8">
        <w:tab/>
      </w:r>
      <w:r w:rsidR="008033CB">
        <w:t>24</w:t>
      </w:r>
      <w:r w:rsidRPr="009B12E8">
        <w:tab/>
        <w:t>ADJOURNMENT</w:t>
      </w:r>
    </w:p>
    <w:p w:rsidR="00484799" w:rsidRPr="009B12E8" w:rsidRDefault="00484799" w:rsidP="00484799">
      <w:pPr>
        <w:pStyle w:val="DPSEntryDetail"/>
      </w:pPr>
      <w:r>
        <w:t>Ms Berry</w:t>
      </w:r>
      <w:r w:rsidRPr="009B12E8">
        <w:t xml:space="preserve"> (</w:t>
      </w:r>
      <w:r>
        <w:t>Deputy Chief Minister</w:t>
      </w:r>
      <w:r w:rsidRPr="009B12E8">
        <w:t>) moved—That the Assembly do now adjourn.</w:t>
      </w:r>
    </w:p>
    <w:p w:rsidR="00484799" w:rsidRPr="009B12E8" w:rsidRDefault="00484799" w:rsidP="00484799">
      <w:pPr>
        <w:pStyle w:val="DPSEntryDetail"/>
      </w:pPr>
      <w:r w:rsidRPr="009B12E8">
        <w:t>Debate ensued.</w:t>
      </w:r>
    </w:p>
    <w:p w:rsidR="00484799" w:rsidRPr="009B12E8" w:rsidRDefault="00484799" w:rsidP="00484799">
      <w:pPr>
        <w:pStyle w:val="DPSEntryDetail"/>
      </w:pPr>
      <w:r w:rsidRPr="009B12E8">
        <w:t>Question—put and passed.</w:t>
      </w:r>
    </w:p>
    <w:p w:rsidR="00484799" w:rsidRPr="009B12E8" w:rsidRDefault="00484799" w:rsidP="00484799">
      <w:pPr>
        <w:pStyle w:val="DPSEntryDetail"/>
      </w:pPr>
      <w:r w:rsidRPr="009B12E8">
        <w:t xml:space="preserve">And then the Assembly, at </w:t>
      </w:r>
      <w:r>
        <w:t>5.</w:t>
      </w:r>
      <w:r w:rsidR="000A0C60">
        <w:t>17</w:t>
      </w:r>
      <w:r w:rsidRPr="009B12E8">
        <w:t xml:space="preserve"> pm, adjourned until tomorrow at 10 am.</w:t>
      </w:r>
    </w:p>
    <w:p w:rsidR="00484799" w:rsidRPr="009B12E8" w:rsidRDefault="00484799" w:rsidP="00484799">
      <w:pPr>
        <w:pBdr>
          <w:bottom w:val="thinThickLargeGap" w:sz="18" w:space="1" w:color="auto"/>
        </w:pBdr>
        <w:ind w:left="3427" w:right="3658"/>
        <w:jc w:val="center"/>
        <w:rPr>
          <w:rFonts w:ascii="Calibri" w:hAnsi="Calibri"/>
          <w:i/>
          <w:iCs/>
          <w:lang w:val="en-AU"/>
        </w:rPr>
      </w:pPr>
    </w:p>
    <w:p w:rsidR="00484799" w:rsidRDefault="00484799" w:rsidP="00484799">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Burch* and Mr Gentleman*</w:t>
      </w:r>
      <w:r w:rsidRPr="009B12E8">
        <w:rPr>
          <w:rFonts w:ascii="Calibri" w:hAnsi="Calibri"/>
          <w:bCs/>
        </w:rPr>
        <w:t>.</w:t>
      </w:r>
      <w:r>
        <w:rPr>
          <w:rFonts w:ascii="Calibri" w:hAnsi="Calibri"/>
          <w:bCs/>
        </w:rPr>
        <w:t xml:space="preserve"> </w:t>
      </w:r>
    </w:p>
    <w:p w:rsidR="00484799" w:rsidRPr="009B12E8" w:rsidRDefault="00484799" w:rsidP="00484799">
      <w:pPr>
        <w:keepNext/>
        <w:keepLines/>
        <w:tabs>
          <w:tab w:val="left" w:pos="-1170"/>
        </w:tabs>
        <w:spacing w:before="240" w:after="100" w:afterAutospacing="1"/>
        <w:ind w:right="325" w:firstLine="7"/>
        <w:jc w:val="center"/>
        <w:rPr>
          <w:rFonts w:ascii="Calibri" w:hAnsi="Calibri"/>
          <w:bCs/>
        </w:rPr>
      </w:pPr>
      <w:r>
        <w:rPr>
          <w:rFonts w:ascii="Calibri" w:hAnsi="Calibri"/>
          <w:bCs/>
        </w:rPr>
        <w:t>*on leave</w:t>
      </w:r>
    </w:p>
    <w:p w:rsidR="00484799" w:rsidRPr="009B12E8" w:rsidRDefault="00484799" w:rsidP="00484799">
      <w:pPr>
        <w:pBdr>
          <w:top w:val="thickThinLargeGap" w:sz="18" w:space="1" w:color="auto"/>
        </w:pBdr>
        <w:spacing w:before="180"/>
        <w:ind w:left="3427" w:right="3658"/>
        <w:jc w:val="center"/>
        <w:rPr>
          <w:rFonts w:ascii="Calibri" w:hAnsi="Calibri"/>
          <w:lang w:val="en-AU"/>
        </w:rPr>
      </w:pPr>
    </w:p>
    <w:p w:rsidR="00484799" w:rsidRPr="009B12E8" w:rsidRDefault="00484799" w:rsidP="00484799">
      <w:pPr>
        <w:pStyle w:val="DPSSigBlockName"/>
        <w:tabs>
          <w:tab w:val="center" w:pos="12600"/>
        </w:tabs>
        <w:ind w:left="5760"/>
      </w:pPr>
      <w:r w:rsidRPr="009B12E8">
        <w:t>Tom Duncan</w:t>
      </w:r>
    </w:p>
    <w:p w:rsidR="00484799" w:rsidRPr="009B12E8" w:rsidRDefault="00484799" w:rsidP="00484799">
      <w:pPr>
        <w:pStyle w:val="DPSSigBlockTitle"/>
      </w:pPr>
      <w:r w:rsidRPr="009B12E8">
        <w:t>Clerk of the Legislative Assembly</w:t>
      </w:r>
    </w:p>
    <w:p w:rsidR="00484799" w:rsidRDefault="00484799" w:rsidP="00484799">
      <w:pPr>
        <w:pStyle w:val="DPSEntryDetail"/>
        <w:rPr>
          <w:rFonts w:asciiTheme="minorHAnsi" w:hAnsiTheme="minorHAnsi"/>
        </w:rPr>
      </w:pPr>
    </w:p>
    <w:p w:rsidR="00484799" w:rsidRDefault="00484799" w:rsidP="00484799">
      <w:pPr>
        <w:rPr>
          <w:rFonts w:asciiTheme="minorHAnsi" w:hAnsiTheme="minorHAnsi"/>
          <w:lang w:val="en-AU"/>
        </w:rPr>
      </w:pPr>
      <w:r>
        <w:rPr>
          <w:rFonts w:asciiTheme="minorHAnsi" w:hAnsiTheme="minorHAnsi"/>
        </w:rPr>
        <w:br w:type="page"/>
      </w:r>
    </w:p>
    <w:p w:rsidR="00484799" w:rsidRPr="007E0EEB" w:rsidRDefault="00484799" w:rsidP="00484799">
      <w:pPr>
        <w:pStyle w:val="DPSEntryDetail"/>
        <w:ind w:left="0"/>
        <w:jc w:val="center"/>
        <w:rPr>
          <w:rFonts w:asciiTheme="minorHAnsi" w:hAnsiTheme="minorHAnsi"/>
          <w:b/>
          <w:sz w:val="36"/>
          <w:szCs w:val="36"/>
        </w:rPr>
      </w:pPr>
      <w:r w:rsidRPr="007E0EEB">
        <w:rPr>
          <w:rFonts w:asciiTheme="minorHAnsi" w:hAnsiTheme="minorHAnsi"/>
          <w:b/>
          <w:sz w:val="36"/>
          <w:szCs w:val="36"/>
        </w:rPr>
        <w:t>SCHEDULE OF AMENDMENTS</w:t>
      </w:r>
    </w:p>
    <w:p w:rsidR="00484799" w:rsidRDefault="00484799" w:rsidP="00484799">
      <w:pPr>
        <w:pStyle w:val="DPSEntryDetail"/>
        <w:ind w:left="0"/>
        <w:jc w:val="center"/>
        <w:rPr>
          <w:rFonts w:asciiTheme="minorHAnsi" w:hAnsiTheme="minorHAnsi"/>
          <w:b/>
        </w:rPr>
        <w:sectPr w:rsidR="00484799" w:rsidSect="00484799">
          <w:headerReference w:type="even" r:id="rId9"/>
          <w:headerReference w:type="default" r:id="rId10"/>
          <w:headerReference w:type="first" r:id="rId11"/>
          <w:footerReference w:type="first" r:id="rId12"/>
          <w:pgSz w:w="11907" w:h="16840" w:code="9"/>
          <w:pgMar w:top="1368" w:right="1714" w:bottom="1138" w:left="1138" w:header="734" w:footer="432" w:gutter="0"/>
          <w:pgNumType w:start="279"/>
          <w:cols w:space="709"/>
          <w:titlePg/>
        </w:sectPr>
      </w:pPr>
    </w:p>
    <w:p w:rsidR="00484799" w:rsidRDefault="00484799" w:rsidP="00484799">
      <w:pPr>
        <w:pStyle w:val="DPSEntryDetail"/>
        <w:ind w:left="0"/>
        <w:jc w:val="center"/>
        <w:rPr>
          <w:rFonts w:asciiTheme="minorHAnsi" w:hAnsiTheme="minorHAnsi"/>
          <w:b/>
        </w:rPr>
      </w:pPr>
    </w:p>
    <w:p w:rsidR="00484799" w:rsidRDefault="00484799" w:rsidP="00484799">
      <w:pPr>
        <w:pStyle w:val="DPSEntryDetail"/>
        <w:ind w:left="0"/>
        <w:rPr>
          <w:rFonts w:asciiTheme="minorHAnsi" w:hAnsiTheme="minorHAnsi"/>
          <w:b/>
          <w:sz w:val="28"/>
          <w:szCs w:val="28"/>
          <w:u w:val="single"/>
        </w:rPr>
      </w:pPr>
      <w:bookmarkStart w:id="0" w:name="Schedule1"/>
      <w:r w:rsidRPr="007E0EEB">
        <w:rPr>
          <w:rFonts w:asciiTheme="minorHAnsi" w:hAnsiTheme="minorHAnsi"/>
          <w:b/>
          <w:sz w:val="28"/>
          <w:szCs w:val="28"/>
          <w:u w:val="single"/>
        </w:rPr>
        <w:t>Schedule 1</w:t>
      </w:r>
      <w:bookmarkEnd w:id="0"/>
    </w:p>
    <w:p w:rsidR="00484799" w:rsidRPr="007E0EEB" w:rsidRDefault="00484799" w:rsidP="00484799">
      <w:pPr>
        <w:pStyle w:val="DPSEntryDetail"/>
        <w:ind w:left="0"/>
        <w:rPr>
          <w:rFonts w:asciiTheme="minorHAnsi" w:hAnsiTheme="minorHAnsi"/>
          <w:b/>
          <w:sz w:val="28"/>
          <w:szCs w:val="28"/>
          <w:u w:val="single"/>
        </w:rPr>
      </w:pPr>
    </w:p>
    <w:p w:rsidR="00484799" w:rsidRPr="00077E2D" w:rsidRDefault="00484799" w:rsidP="00484799">
      <w:pPr>
        <w:pBdr>
          <w:bottom w:val="single" w:sz="4" w:space="1" w:color="auto"/>
        </w:pBdr>
        <w:tabs>
          <w:tab w:val="left" w:pos="1197"/>
          <w:tab w:val="left" w:pos="1767"/>
        </w:tabs>
        <w:spacing w:before="120"/>
        <w:jc w:val="both"/>
        <w:rPr>
          <w:rFonts w:asciiTheme="minorHAnsi" w:hAnsiTheme="minorHAnsi"/>
          <w:caps/>
          <w:spacing w:val="-2"/>
          <w:szCs w:val="24"/>
          <w:lang w:val="en-AU"/>
        </w:rPr>
      </w:pPr>
      <w:r>
        <w:rPr>
          <w:rFonts w:asciiTheme="minorHAnsi" w:hAnsiTheme="minorHAnsi"/>
          <w:b/>
          <w:caps/>
          <w:color w:val="000000"/>
          <w:szCs w:val="24"/>
        </w:rPr>
        <w:t>ROAD TRANSPORT REFORM (LIGHT RAIL) LEGISLATION AMENDMENT</w:t>
      </w:r>
      <w:r w:rsidRPr="00077E2D">
        <w:rPr>
          <w:rFonts w:asciiTheme="minorHAnsi" w:hAnsiTheme="minorHAnsi"/>
          <w:b/>
          <w:caps/>
          <w:color w:val="000000"/>
          <w:szCs w:val="24"/>
        </w:rPr>
        <w:t xml:space="preserve"> Bill 2017</w:t>
      </w:r>
    </w:p>
    <w:p w:rsidR="00484799" w:rsidRDefault="00484799" w:rsidP="00484799">
      <w:pPr>
        <w:tabs>
          <w:tab w:val="left" w:pos="1197"/>
          <w:tab w:val="left" w:pos="1767"/>
        </w:tabs>
        <w:spacing w:before="120"/>
        <w:jc w:val="both"/>
        <w:rPr>
          <w:rFonts w:asciiTheme="minorHAnsi" w:hAnsiTheme="minorHAnsi"/>
          <w:lang w:val="en-AU"/>
        </w:rPr>
      </w:pPr>
      <w:r w:rsidRPr="00077E2D">
        <w:rPr>
          <w:rFonts w:asciiTheme="minorHAnsi" w:hAnsiTheme="minorHAnsi"/>
          <w:lang w:val="en-AU"/>
        </w:rPr>
        <w:t>Amendment</w:t>
      </w:r>
      <w:r>
        <w:rPr>
          <w:rFonts w:asciiTheme="minorHAnsi" w:hAnsiTheme="minorHAnsi"/>
          <w:lang w:val="en-AU"/>
        </w:rPr>
        <w:t>s</w:t>
      </w:r>
      <w:r w:rsidRPr="00077E2D">
        <w:rPr>
          <w:rFonts w:asciiTheme="minorHAnsi" w:hAnsiTheme="minorHAnsi"/>
          <w:lang w:val="en-AU"/>
        </w:rPr>
        <w:t xml:space="preserve"> circulated by the </w:t>
      </w:r>
      <w:r>
        <w:rPr>
          <w:rFonts w:asciiTheme="minorHAnsi" w:hAnsiTheme="minorHAnsi"/>
          <w:lang w:val="en-AU"/>
        </w:rPr>
        <w:t>Minister for Justice, Consumer Affairs and Road Safety</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1</w:t>
      </w:r>
      <w:r w:rsidRPr="007E0EEB">
        <w:rPr>
          <w:rFonts w:asciiTheme="minorHAnsi" w:hAnsiTheme="minorHAnsi"/>
          <w:b/>
          <w:sz w:val="22"/>
          <w:lang w:val="en-AU" w:eastAsia="en-US"/>
        </w:rPr>
        <w:br/>
        <w:t>Clause 7</w:t>
      </w:r>
      <w:r w:rsidRPr="007E0EEB">
        <w:rPr>
          <w:rFonts w:asciiTheme="minorHAnsi" w:hAnsiTheme="minorHAnsi"/>
          <w:b/>
          <w:sz w:val="22"/>
          <w:lang w:val="en-AU" w:eastAsia="en-US"/>
        </w:rPr>
        <w:br/>
        <w:t xml:space="preserve">Section 24A (2), definition of </w:t>
      </w:r>
      <w:r w:rsidRPr="007E0EEB">
        <w:rPr>
          <w:rFonts w:asciiTheme="minorHAnsi" w:hAnsiTheme="minorHAnsi"/>
          <w:b/>
          <w:i/>
          <w:sz w:val="22"/>
          <w:lang w:val="en-AU" w:eastAsia="en-US"/>
        </w:rPr>
        <w:t>vehicle</w:t>
      </w:r>
      <w:r w:rsidRPr="007E0EEB">
        <w:rPr>
          <w:rFonts w:asciiTheme="minorHAnsi" w:hAnsiTheme="minorHAnsi"/>
          <w:b/>
          <w:sz w:val="22"/>
          <w:lang w:val="en-AU" w:eastAsia="en-US"/>
        </w:rPr>
        <w:t>, proposed new paragraph (ab)</w:t>
      </w:r>
      <w:r w:rsidRPr="007E0EEB">
        <w:rPr>
          <w:rFonts w:asciiTheme="minorHAnsi" w:hAnsiTheme="minorHAnsi"/>
          <w:b/>
          <w:sz w:val="22"/>
          <w:lang w:val="en-AU" w:eastAsia="en-US"/>
        </w:rPr>
        <w:br/>
        <w:t>Page 3, line 22—</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 proposed new paragraph (ab), substitute</w:t>
      </w:r>
    </w:p>
    <w:p w:rsidR="00484799" w:rsidRPr="007E0EEB" w:rsidRDefault="00484799" w:rsidP="00484799">
      <w:pPr>
        <w:tabs>
          <w:tab w:val="right" w:pos="1400"/>
          <w:tab w:val="left" w:pos="1600"/>
        </w:tabs>
        <w:spacing w:before="140"/>
        <w:ind w:left="1600" w:hanging="1600"/>
        <w:jc w:val="both"/>
        <w:rPr>
          <w:rFonts w:asciiTheme="minorHAnsi" w:hAnsiTheme="minorHAnsi"/>
          <w:lang w:val="en-AU" w:eastAsia="en-US"/>
        </w:rPr>
      </w:pPr>
      <w:r w:rsidRPr="007E0EEB">
        <w:rPr>
          <w:rFonts w:asciiTheme="minorHAnsi" w:hAnsiTheme="minorHAnsi"/>
          <w:lang w:val="en-AU" w:eastAsia="en-US"/>
        </w:rPr>
        <w:tab/>
        <w:t>(ab)</w:t>
      </w:r>
      <w:r w:rsidRPr="007E0EEB">
        <w:rPr>
          <w:rFonts w:asciiTheme="minorHAnsi" w:hAnsiTheme="minorHAnsi"/>
          <w:lang w:val="en-AU" w:eastAsia="en-US"/>
        </w:rPr>
        <w:tab/>
        <w:t>a personal mobility device; or</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2</w:t>
      </w:r>
      <w:r w:rsidRPr="007E0EEB">
        <w:rPr>
          <w:rFonts w:asciiTheme="minorHAnsi" w:hAnsiTheme="minorHAnsi"/>
          <w:b/>
          <w:sz w:val="22"/>
          <w:lang w:val="en-AU" w:eastAsia="en-US"/>
        </w:rPr>
        <w:br/>
        <w:t>Clause 9</w:t>
      </w:r>
      <w:r w:rsidRPr="007E0EEB">
        <w:rPr>
          <w:rFonts w:asciiTheme="minorHAnsi" w:hAnsiTheme="minorHAnsi"/>
          <w:b/>
          <w:sz w:val="22"/>
          <w:lang w:val="en-AU" w:eastAsia="en-US"/>
        </w:rPr>
        <w:br/>
        <w:t xml:space="preserve">Section 25 (5), proposed new definition of </w:t>
      </w:r>
      <w:r w:rsidRPr="007E0EEB">
        <w:rPr>
          <w:rFonts w:asciiTheme="minorHAnsi" w:hAnsiTheme="minorHAnsi"/>
          <w:b/>
          <w:i/>
          <w:sz w:val="22"/>
          <w:lang w:val="en-AU" w:eastAsia="en-US"/>
        </w:rPr>
        <w:t>vehicle</w:t>
      </w:r>
      <w:r w:rsidRPr="007E0EEB">
        <w:rPr>
          <w:rFonts w:asciiTheme="minorHAnsi" w:hAnsiTheme="minorHAnsi"/>
          <w:b/>
          <w:sz w:val="22"/>
          <w:lang w:val="en-AU" w:eastAsia="en-US"/>
        </w:rPr>
        <w:t>, paragraph (c)</w:t>
      </w:r>
      <w:r w:rsidRPr="007E0EEB">
        <w:rPr>
          <w:rFonts w:asciiTheme="minorHAnsi" w:hAnsiTheme="minorHAnsi"/>
          <w:b/>
          <w:sz w:val="22"/>
          <w:lang w:val="en-AU" w:eastAsia="en-US"/>
        </w:rPr>
        <w:br/>
        <w:t>Page 4, line 12—</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 paragraph (c), substitute</w:t>
      </w:r>
    </w:p>
    <w:p w:rsidR="00484799" w:rsidRPr="007E0EEB" w:rsidRDefault="00484799" w:rsidP="00484799">
      <w:pPr>
        <w:tabs>
          <w:tab w:val="right" w:pos="1400"/>
          <w:tab w:val="left" w:pos="1600"/>
        </w:tabs>
        <w:spacing w:before="140"/>
        <w:ind w:left="1600" w:hanging="1600"/>
        <w:jc w:val="both"/>
        <w:rPr>
          <w:rFonts w:asciiTheme="minorHAnsi" w:hAnsiTheme="minorHAnsi"/>
          <w:lang w:val="en-AU" w:eastAsia="en-US"/>
        </w:rPr>
      </w:pPr>
      <w:r w:rsidRPr="007E0EEB">
        <w:rPr>
          <w:rFonts w:asciiTheme="minorHAnsi" w:hAnsiTheme="minorHAnsi"/>
          <w:lang w:val="en-AU" w:eastAsia="en-US"/>
        </w:rPr>
        <w:tab/>
        <w:t>(c)</w:t>
      </w:r>
      <w:r w:rsidRPr="007E0EEB">
        <w:rPr>
          <w:rFonts w:asciiTheme="minorHAnsi" w:hAnsiTheme="minorHAnsi"/>
          <w:lang w:val="en-AU" w:eastAsia="en-US"/>
        </w:rPr>
        <w:tab/>
        <w:t>a personal mobility device.</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3</w:t>
      </w:r>
      <w:r w:rsidRPr="007E0EEB">
        <w:rPr>
          <w:rFonts w:asciiTheme="minorHAnsi" w:hAnsiTheme="minorHAnsi"/>
          <w:b/>
          <w:sz w:val="22"/>
          <w:lang w:val="en-AU" w:eastAsia="en-US"/>
        </w:rPr>
        <w:br/>
        <w:t>Clause 10</w:t>
      </w:r>
      <w:r w:rsidRPr="007E0EEB">
        <w:rPr>
          <w:rFonts w:asciiTheme="minorHAnsi" w:hAnsiTheme="minorHAnsi"/>
          <w:b/>
          <w:sz w:val="22"/>
          <w:lang w:val="en-AU" w:eastAsia="en-US"/>
        </w:rPr>
        <w:br/>
        <w:t>Dictionary, note 3, proposed new dot points</w:t>
      </w:r>
      <w:r w:rsidRPr="007E0EEB">
        <w:rPr>
          <w:rFonts w:asciiTheme="minorHAnsi" w:hAnsiTheme="minorHAnsi"/>
          <w:b/>
          <w:sz w:val="22"/>
          <w:lang w:val="en-AU" w:eastAsia="en-US"/>
        </w:rPr>
        <w:br/>
        <w:t>Page 4, line 16—</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w:t>
      </w:r>
    </w:p>
    <w:p w:rsidR="00484799" w:rsidRPr="007E0EEB" w:rsidRDefault="00484799" w:rsidP="00484799">
      <w:pPr>
        <w:pStyle w:val="ListParagraph"/>
        <w:numPr>
          <w:ilvl w:val="0"/>
          <w:numId w:val="48"/>
        </w:numPr>
        <w:tabs>
          <w:tab w:val="left" w:pos="2430"/>
        </w:tabs>
        <w:spacing w:before="60"/>
        <w:ind w:hanging="540"/>
        <w:jc w:val="both"/>
        <w:rPr>
          <w:rFonts w:asciiTheme="minorHAnsi" w:hAnsiTheme="minorHAnsi"/>
          <w:sz w:val="20"/>
          <w:lang w:val="en-AU"/>
        </w:rPr>
      </w:pPr>
      <w:r w:rsidRPr="007E0EEB">
        <w:rPr>
          <w:rFonts w:asciiTheme="minorHAnsi" w:hAnsiTheme="minorHAnsi"/>
          <w:sz w:val="20"/>
          <w:lang w:val="en-AU" w:eastAsia="en-US"/>
        </w:rPr>
        <w:t>segway</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substitute</w:t>
      </w:r>
    </w:p>
    <w:p w:rsidR="00484799" w:rsidRPr="007E0EEB" w:rsidRDefault="00484799" w:rsidP="00484799">
      <w:pPr>
        <w:pStyle w:val="ListParagraph"/>
        <w:numPr>
          <w:ilvl w:val="0"/>
          <w:numId w:val="48"/>
        </w:numPr>
        <w:tabs>
          <w:tab w:val="left" w:pos="2430"/>
        </w:tabs>
        <w:spacing w:before="60"/>
        <w:ind w:hanging="540"/>
        <w:jc w:val="both"/>
        <w:rPr>
          <w:rFonts w:asciiTheme="minorHAnsi" w:hAnsiTheme="minorHAnsi"/>
          <w:sz w:val="20"/>
          <w:lang w:val="en-AU" w:eastAsia="en-US"/>
        </w:rPr>
      </w:pPr>
      <w:r w:rsidRPr="007E0EEB">
        <w:rPr>
          <w:rFonts w:asciiTheme="minorHAnsi" w:hAnsiTheme="minorHAnsi"/>
          <w:sz w:val="20"/>
          <w:lang w:val="en-AU" w:eastAsia="en-US"/>
        </w:rPr>
        <w:t>personal mobility device</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4</w:t>
      </w:r>
      <w:r w:rsidRPr="007E0EEB">
        <w:rPr>
          <w:rFonts w:asciiTheme="minorHAnsi" w:hAnsiTheme="minorHAnsi"/>
          <w:b/>
          <w:sz w:val="22"/>
          <w:lang w:val="en-AU" w:eastAsia="en-US"/>
        </w:rPr>
        <w:br/>
        <w:t>Clause 36</w:t>
      </w:r>
      <w:r w:rsidRPr="007E0EEB">
        <w:rPr>
          <w:rFonts w:asciiTheme="minorHAnsi" w:hAnsiTheme="minorHAnsi"/>
          <w:b/>
          <w:sz w:val="22"/>
          <w:lang w:val="en-AU" w:eastAsia="en-US"/>
        </w:rPr>
        <w:br/>
        <w:t xml:space="preserve">Dictionary, proposed new definition of </w:t>
      </w:r>
      <w:r w:rsidRPr="007E0EEB">
        <w:rPr>
          <w:rFonts w:asciiTheme="minorHAnsi" w:hAnsiTheme="minorHAnsi"/>
          <w:b/>
          <w:i/>
          <w:sz w:val="22"/>
          <w:lang w:val="en-AU" w:eastAsia="en-US"/>
        </w:rPr>
        <w:t>motor vehicle</w:t>
      </w:r>
      <w:r w:rsidRPr="007E0EEB">
        <w:rPr>
          <w:rFonts w:asciiTheme="minorHAnsi" w:hAnsiTheme="minorHAnsi"/>
          <w:b/>
          <w:i/>
          <w:sz w:val="22"/>
          <w:lang w:val="en-AU" w:eastAsia="en-US"/>
        </w:rPr>
        <w:br/>
      </w:r>
      <w:r w:rsidRPr="007E0EEB">
        <w:rPr>
          <w:rFonts w:asciiTheme="minorHAnsi" w:hAnsiTheme="minorHAnsi"/>
          <w:b/>
          <w:sz w:val="22"/>
          <w:lang w:val="en-AU" w:eastAsia="en-US"/>
        </w:rPr>
        <w:t>Page 12, line 9—</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w:t>
      </w:r>
    </w:p>
    <w:p w:rsidR="00484799" w:rsidRPr="007E0EEB" w:rsidRDefault="00484799" w:rsidP="00484799">
      <w:pPr>
        <w:spacing w:before="140"/>
        <w:ind w:left="1100"/>
        <w:jc w:val="both"/>
        <w:rPr>
          <w:rFonts w:asciiTheme="minorHAnsi" w:hAnsiTheme="minorHAnsi"/>
          <w:lang w:val="en-AU" w:eastAsia="en-US"/>
        </w:rPr>
      </w:pPr>
      <w:r w:rsidRPr="007E0EEB">
        <w:rPr>
          <w:rFonts w:asciiTheme="minorHAnsi" w:hAnsiTheme="minorHAnsi"/>
          <w:lang w:val="en-AU" w:eastAsia="en-US"/>
        </w:rPr>
        <w:t>segway</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substitute</w:t>
      </w:r>
    </w:p>
    <w:p w:rsidR="00484799" w:rsidRDefault="00484799" w:rsidP="00484799">
      <w:pPr>
        <w:spacing w:before="140"/>
        <w:ind w:left="1100"/>
        <w:jc w:val="both"/>
        <w:rPr>
          <w:rFonts w:asciiTheme="minorHAnsi" w:hAnsiTheme="minorHAnsi"/>
          <w:lang w:val="en-AU" w:eastAsia="en-US"/>
        </w:rPr>
      </w:pPr>
      <w:r w:rsidRPr="007E0EEB">
        <w:rPr>
          <w:rFonts w:asciiTheme="minorHAnsi" w:hAnsiTheme="minorHAnsi"/>
          <w:lang w:val="en-AU" w:eastAsia="en-US"/>
        </w:rPr>
        <w:t>personal mobility device</w:t>
      </w:r>
    </w:p>
    <w:p w:rsidR="00484799" w:rsidRPr="007E0EEB" w:rsidRDefault="00484799" w:rsidP="00484799">
      <w:pPr>
        <w:pBdr>
          <w:bottom w:val="single" w:sz="4" w:space="1" w:color="auto"/>
        </w:pBdr>
        <w:spacing w:before="140"/>
        <w:jc w:val="both"/>
        <w:rPr>
          <w:rFonts w:asciiTheme="minorHAnsi" w:hAnsiTheme="minorHAnsi"/>
          <w:lang w:val="en-AU" w:eastAsia="en-US"/>
        </w:rPr>
      </w:pP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5</w:t>
      </w:r>
      <w:r w:rsidRPr="007E0EEB">
        <w:rPr>
          <w:rFonts w:asciiTheme="minorHAnsi" w:hAnsiTheme="minorHAnsi"/>
          <w:b/>
          <w:sz w:val="22"/>
          <w:lang w:val="en-AU" w:eastAsia="en-US"/>
        </w:rPr>
        <w:br/>
        <w:t>Clause 37</w:t>
      </w:r>
      <w:r w:rsidRPr="007E0EEB">
        <w:rPr>
          <w:rFonts w:asciiTheme="minorHAnsi" w:hAnsiTheme="minorHAnsi"/>
          <w:b/>
          <w:sz w:val="22"/>
          <w:lang w:val="en-AU" w:eastAsia="en-US"/>
        </w:rPr>
        <w:br/>
        <w:t>Page 12, line 10—</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 clause 37, substitute</w:t>
      </w:r>
    </w:p>
    <w:p w:rsidR="00484799" w:rsidRPr="007E0EEB" w:rsidRDefault="00484799" w:rsidP="00484799">
      <w:pPr>
        <w:keepNext/>
        <w:shd w:val="pct25" w:color="auto" w:fill="auto"/>
        <w:spacing w:before="240"/>
        <w:ind w:left="1100" w:hanging="1100"/>
        <w:rPr>
          <w:rFonts w:asciiTheme="minorHAnsi" w:hAnsiTheme="minorHAnsi"/>
          <w:b/>
          <w:i/>
          <w:lang w:val="en-AU" w:eastAsia="en-US"/>
        </w:rPr>
      </w:pPr>
      <w:bookmarkStart w:id="1" w:name="_Toc484444110"/>
      <w:r w:rsidRPr="007E0EEB">
        <w:rPr>
          <w:rFonts w:asciiTheme="minorHAnsi" w:hAnsiTheme="minorHAnsi"/>
          <w:b/>
          <w:lang w:val="en-AU" w:eastAsia="en-US"/>
        </w:rPr>
        <w:t>37</w:t>
      </w:r>
      <w:r w:rsidRPr="007E0EEB">
        <w:rPr>
          <w:rFonts w:asciiTheme="minorHAnsi" w:hAnsiTheme="minorHAnsi"/>
          <w:b/>
          <w:i/>
          <w:lang w:val="en-AU" w:eastAsia="en-US"/>
        </w:rPr>
        <w:tab/>
      </w:r>
      <w:r w:rsidRPr="007E0EEB">
        <w:rPr>
          <w:rFonts w:asciiTheme="minorHAnsi" w:hAnsiTheme="minorHAnsi"/>
          <w:b/>
          <w:lang w:val="en-AU" w:eastAsia="en-US"/>
        </w:rPr>
        <w:t>Dictionary, new definitions</w:t>
      </w:r>
      <w:bookmarkEnd w:id="1"/>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insert</w:t>
      </w:r>
    </w:p>
    <w:p w:rsidR="00484799" w:rsidRPr="007E0EEB" w:rsidRDefault="00484799" w:rsidP="00484799">
      <w:pPr>
        <w:numPr>
          <w:ilvl w:val="5"/>
          <w:numId w:val="0"/>
        </w:numPr>
        <w:spacing w:before="140"/>
        <w:ind w:left="1100"/>
        <w:jc w:val="both"/>
        <w:outlineLvl w:val="5"/>
        <w:rPr>
          <w:rFonts w:asciiTheme="minorHAnsi" w:hAnsiTheme="minorHAnsi"/>
          <w:lang w:val="en-AU" w:eastAsia="en-US"/>
        </w:rPr>
      </w:pPr>
      <w:r w:rsidRPr="007E0EEB">
        <w:rPr>
          <w:rFonts w:asciiTheme="minorHAnsi" w:hAnsiTheme="minorHAnsi"/>
          <w:b/>
          <w:i/>
          <w:lang w:val="en-AU" w:eastAsia="en-US"/>
        </w:rPr>
        <w:t xml:space="preserve">personal mobility device </w:t>
      </w:r>
      <w:r w:rsidRPr="007E0EEB">
        <w:rPr>
          <w:rFonts w:asciiTheme="minorHAnsi" w:hAnsiTheme="minorHAnsi"/>
          <w:lang w:val="en-AU" w:eastAsia="en-US"/>
        </w:rPr>
        <w:t>means a vehicle that—</w:t>
      </w:r>
    </w:p>
    <w:p w:rsidR="00484799" w:rsidRPr="007E0EEB" w:rsidRDefault="00484799" w:rsidP="00484799">
      <w:pPr>
        <w:tabs>
          <w:tab w:val="right" w:pos="1400"/>
          <w:tab w:val="left" w:pos="1600"/>
        </w:tabs>
        <w:spacing w:before="140"/>
        <w:ind w:left="1600" w:hanging="1600"/>
        <w:jc w:val="both"/>
        <w:rPr>
          <w:rFonts w:asciiTheme="minorHAnsi" w:hAnsiTheme="minorHAnsi"/>
          <w:lang w:val="en-AU" w:eastAsia="en-US"/>
        </w:rPr>
      </w:pPr>
      <w:r w:rsidRPr="007E0EEB">
        <w:rPr>
          <w:rFonts w:asciiTheme="minorHAnsi" w:hAnsiTheme="minorHAnsi"/>
          <w:lang w:val="en-AU" w:eastAsia="en-US"/>
        </w:rPr>
        <w:tab/>
        <w:t>(a)</w:t>
      </w:r>
      <w:r w:rsidRPr="007E0EEB">
        <w:rPr>
          <w:rFonts w:asciiTheme="minorHAnsi" w:hAnsiTheme="minorHAnsi"/>
          <w:lang w:val="en-AU" w:eastAsia="en-US"/>
        </w:rPr>
        <w:tab/>
        <w:t>is designed to be self-balancing while a person travels in or on the vehicle; and</w:t>
      </w:r>
    </w:p>
    <w:p w:rsidR="00484799" w:rsidRPr="007E0EEB" w:rsidRDefault="00484799" w:rsidP="00484799">
      <w:pPr>
        <w:tabs>
          <w:tab w:val="right" w:pos="1400"/>
          <w:tab w:val="left" w:pos="1600"/>
        </w:tabs>
        <w:spacing w:before="140"/>
        <w:ind w:left="1600" w:hanging="1600"/>
        <w:jc w:val="both"/>
        <w:rPr>
          <w:rFonts w:asciiTheme="minorHAnsi" w:hAnsiTheme="minorHAnsi"/>
          <w:sz w:val="23"/>
          <w:szCs w:val="23"/>
          <w:lang w:val="en-AU" w:eastAsia="en-US"/>
        </w:rPr>
      </w:pPr>
      <w:r w:rsidRPr="007E0EEB">
        <w:rPr>
          <w:rFonts w:asciiTheme="minorHAnsi" w:hAnsiTheme="minorHAnsi"/>
          <w:sz w:val="23"/>
          <w:szCs w:val="23"/>
          <w:lang w:val="en-AU" w:eastAsia="en-US"/>
        </w:rPr>
        <w:tab/>
        <w:t>(b)</w:t>
      </w:r>
      <w:r w:rsidRPr="007E0EEB">
        <w:rPr>
          <w:rFonts w:asciiTheme="minorHAnsi" w:hAnsiTheme="minorHAnsi"/>
          <w:sz w:val="23"/>
          <w:szCs w:val="23"/>
          <w:lang w:val="en-AU" w:eastAsia="en-US"/>
        </w:rPr>
        <w:tab/>
        <w:t>is propelled by an electric motor; and</w:t>
      </w:r>
    </w:p>
    <w:p w:rsidR="00484799" w:rsidRPr="007E0EEB" w:rsidRDefault="00484799" w:rsidP="00484799">
      <w:pPr>
        <w:tabs>
          <w:tab w:val="right" w:pos="1400"/>
          <w:tab w:val="left" w:pos="1600"/>
        </w:tabs>
        <w:spacing w:before="140"/>
        <w:ind w:left="1600" w:hanging="1600"/>
        <w:jc w:val="both"/>
        <w:rPr>
          <w:rFonts w:asciiTheme="minorHAnsi" w:hAnsiTheme="minorHAnsi"/>
          <w:sz w:val="23"/>
          <w:szCs w:val="23"/>
          <w:lang w:val="en-AU" w:eastAsia="en-US"/>
        </w:rPr>
      </w:pPr>
      <w:r w:rsidRPr="007E0EEB">
        <w:rPr>
          <w:rFonts w:asciiTheme="minorHAnsi" w:hAnsiTheme="minorHAnsi"/>
          <w:sz w:val="23"/>
          <w:szCs w:val="23"/>
          <w:lang w:val="en-AU" w:eastAsia="en-US"/>
        </w:rPr>
        <w:tab/>
        <w:t>(c)</w:t>
      </w:r>
      <w:r w:rsidRPr="007E0EEB">
        <w:rPr>
          <w:rFonts w:asciiTheme="minorHAnsi" w:hAnsiTheme="minorHAnsi"/>
          <w:sz w:val="23"/>
          <w:szCs w:val="23"/>
          <w:lang w:val="en-AU" w:eastAsia="en-US"/>
        </w:rPr>
        <w:tab/>
        <w:t>has 2 wheels that operate on a single axis; and</w:t>
      </w:r>
    </w:p>
    <w:p w:rsidR="00484799" w:rsidRPr="007E0EEB" w:rsidRDefault="00484799" w:rsidP="00484799">
      <w:pPr>
        <w:tabs>
          <w:tab w:val="right" w:pos="1400"/>
          <w:tab w:val="left" w:pos="1600"/>
        </w:tabs>
        <w:spacing w:before="140"/>
        <w:ind w:left="1600" w:hanging="1600"/>
        <w:jc w:val="both"/>
        <w:rPr>
          <w:rFonts w:asciiTheme="minorHAnsi" w:hAnsiTheme="minorHAnsi"/>
          <w:sz w:val="23"/>
          <w:szCs w:val="23"/>
          <w:lang w:val="en-AU" w:eastAsia="en-US"/>
        </w:rPr>
      </w:pPr>
      <w:r w:rsidRPr="007E0EEB">
        <w:rPr>
          <w:rFonts w:asciiTheme="minorHAnsi" w:hAnsiTheme="minorHAnsi"/>
          <w:sz w:val="23"/>
          <w:szCs w:val="23"/>
          <w:lang w:val="en-AU" w:eastAsia="en-US"/>
        </w:rPr>
        <w:tab/>
        <w:t>(d)</w:t>
      </w:r>
      <w:r w:rsidRPr="007E0EEB">
        <w:rPr>
          <w:rFonts w:asciiTheme="minorHAnsi" w:hAnsiTheme="minorHAnsi"/>
          <w:sz w:val="23"/>
          <w:szCs w:val="23"/>
          <w:lang w:val="en-AU" w:eastAsia="en-US"/>
        </w:rPr>
        <w:tab/>
        <w:t>has a platform anywhere between the 2 wheels for the person</w:t>
      </w:r>
      <w:r>
        <w:rPr>
          <w:rFonts w:asciiTheme="minorHAnsi" w:hAnsiTheme="minorHAnsi"/>
          <w:sz w:val="23"/>
          <w:szCs w:val="23"/>
          <w:lang w:val="en-AU" w:eastAsia="en-US"/>
        </w:rPr>
        <w:t>’</w:t>
      </w:r>
      <w:r w:rsidRPr="007E0EEB">
        <w:rPr>
          <w:rFonts w:asciiTheme="minorHAnsi" w:hAnsiTheme="minorHAnsi"/>
          <w:sz w:val="23"/>
          <w:szCs w:val="23"/>
          <w:lang w:val="en-AU" w:eastAsia="en-US"/>
        </w:rPr>
        <w:t>s feet; and</w:t>
      </w:r>
    </w:p>
    <w:p w:rsidR="00484799" w:rsidRPr="007E0EEB" w:rsidRDefault="00484799" w:rsidP="00484799">
      <w:pPr>
        <w:tabs>
          <w:tab w:val="right" w:pos="1400"/>
          <w:tab w:val="left" w:pos="1600"/>
        </w:tabs>
        <w:spacing w:before="140"/>
        <w:ind w:left="1600" w:hanging="1600"/>
        <w:jc w:val="both"/>
        <w:rPr>
          <w:rFonts w:asciiTheme="minorHAnsi" w:hAnsiTheme="minorHAnsi"/>
          <w:sz w:val="23"/>
          <w:szCs w:val="23"/>
          <w:lang w:val="en-AU" w:eastAsia="en-US"/>
        </w:rPr>
      </w:pPr>
      <w:r w:rsidRPr="007E0EEB">
        <w:rPr>
          <w:rFonts w:asciiTheme="minorHAnsi" w:hAnsiTheme="minorHAnsi"/>
          <w:sz w:val="23"/>
          <w:szCs w:val="23"/>
          <w:lang w:val="en-AU" w:eastAsia="en-US"/>
        </w:rPr>
        <w:tab/>
        <w:t>(e)</w:t>
      </w:r>
      <w:r w:rsidRPr="007E0EEB">
        <w:rPr>
          <w:rFonts w:asciiTheme="minorHAnsi" w:hAnsiTheme="minorHAnsi"/>
          <w:sz w:val="23"/>
          <w:szCs w:val="23"/>
          <w:lang w:val="en-AU" w:eastAsia="en-US"/>
        </w:rPr>
        <w:tab/>
        <w:t>has handles mounted on an upright post.</w:t>
      </w:r>
    </w:p>
    <w:p w:rsidR="00484799" w:rsidRPr="007E0EEB" w:rsidRDefault="00484799" w:rsidP="00484799">
      <w:pPr>
        <w:numPr>
          <w:ilvl w:val="5"/>
          <w:numId w:val="0"/>
        </w:numPr>
        <w:spacing w:before="140"/>
        <w:ind w:left="1100"/>
        <w:jc w:val="both"/>
        <w:outlineLvl w:val="5"/>
        <w:rPr>
          <w:rFonts w:asciiTheme="minorHAnsi" w:hAnsiTheme="minorHAnsi"/>
          <w:lang w:val="en-AU" w:eastAsia="en-US"/>
        </w:rPr>
      </w:pPr>
      <w:r w:rsidRPr="007E0EEB">
        <w:rPr>
          <w:rFonts w:asciiTheme="minorHAnsi" w:hAnsiTheme="minorHAnsi"/>
          <w:b/>
          <w:i/>
          <w:lang w:val="en-AU" w:eastAsia="en-US"/>
        </w:rPr>
        <w:t>rail transport operator</w:t>
      </w:r>
      <w:r w:rsidRPr="007E0EEB">
        <w:rPr>
          <w:rFonts w:asciiTheme="minorHAnsi" w:hAnsiTheme="minorHAnsi"/>
          <w:lang w:val="en-AU" w:eastAsia="en-US"/>
        </w:rPr>
        <w:t>—see the Rail Safety National Law (ACT), section 4.</w:t>
      </w:r>
    </w:p>
    <w:p w:rsidR="00484799" w:rsidRPr="007E0EEB" w:rsidRDefault="00484799" w:rsidP="00484799">
      <w:pPr>
        <w:numPr>
          <w:ilvl w:val="5"/>
          <w:numId w:val="0"/>
        </w:numPr>
        <w:spacing w:before="140"/>
        <w:ind w:left="1100"/>
        <w:jc w:val="both"/>
        <w:outlineLvl w:val="5"/>
        <w:rPr>
          <w:rFonts w:asciiTheme="minorHAnsi" w:hAnsiTheme="minorHAnsi"/>
          <w:lang w:val="en-AU" w:eastAsia="en-US"/>
        </w:rPr>
      </w:pPr>
      <w:r w:rsidRPr="007E0EEB">
        <w:rPr>
          <w:rFonts w:asciiTheme="minorHAnsi" w:hAnsiTheme="minorHAnsi"/>
          <w:b/>
          <w:i/>
          <w:lang w:val="en-AU" w:eastAsia="en-US"/>
        </w:rPr>
        <w:t>registrable or rail vehicle</w:t>
      </w:r>
      <w:r w:rsidRPr="007E0EEB">
        <w:rPr>
          <w:rFonts w:asciiTheme="minorHAnsi" w:hAnsiTheme="minorHAnsi"/>
          <w:lang w:val="en-AU" w:eastAsia="en-US"/>
        </w:rPr>
        <w:t>, for part 3 (Infringement notices for certain offences)—see section 21A.</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sidRPr="007E0EEB">
        <w:rPr>
          <w:rFonts w:asciiTheme="minorHAnsi" w:hAnsiTheme="minorHAnsi"/>
          <w:b/>
          <w:sz w:val="22"/>
          <w:lang w:val="en-AU" w:eastAsia="en-US"/>
        </w:rPr>
        <w:t>6</w:t>
      </w:r>
      <w:r w:rsidRPr="007E0EEB">
        <w:rPr>
          <w:rFonts w:asciiTheme="minorHAnsi" w:hAnsiTheme="minorHAnsi"/>
          <w:b/>
          <w:sz w:val="22"/>
          <w:lang w:val="en-AU" w:eastAsia="en-US"/>
        </w:rPr>
        <w:br/>
        <w:t>Clause 82</w:t>
      </w:r>
      <w:r w:rsidRPr="007E0EEB">
        <w:rPr>
          <w:rFonts w:asciiTheme="minorHAnsi" w:hAnsiTheme="minorHAnsi"/>
          <w:b/>
          <w:sz w:val="22"/>
          <w:lang w:val="en-AU" w:eastAsia="en-US"/>
        </w:rPr>
        <w:br/>
        <w:t>Page 36, line 19—</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 clause 82, substitute</w:t>
      </w:r>
    </w:p>
    <w:p w:rsidR="00484799" w:rsidRPr="007E0EEB" w:rsidRDefault="00484799" w:rsidP="00484799">
      <w:pPr>
        <w:keepNext/>
        <w:shd w:val="pct25" w:color="auto" w:fill="auto"/>
        <w:spacing w:before="240"/>
        <w:ind w:left="1100" w:hanging="1100"/>
        <w:rPr>
          <w:rFonts w:asciiTheme="minorHAnsi" w:hAnsiTheme="minorHAnsi"/>
          <w:b/>
          <w:lang w:val="en-AU" w:eastAsia="en-US"/>
        </w:rPr>
      </w:pPr>
      <w:bookmarkStart w:id="2" w:name="_Toc484444161"/>
      <w:r w:rsidRPr="007E0EEB">
        <w:rPr>
          <w:rFonts w:asciiTheme="minorHAnsi" w:hAnsiTheme="minorHAnsi"/>
          <w:b/>
          <w:lang w:val="en-AU" w:eastAsia="en-US"/>
        </w:rPr>
        <w:t>82</w:t>
      </w:r>
      <w:r w:rsidRPr="007E0EEB">
        <w:rPr>
          <w:rFonts w:asciiTheme="minorHAnsi" w:hAnsiTheme="minorHAnsi"/>
          <w:b/>
          <w:lang w:val="en-AU" w:eastAsia="en-US"/>
        </w:rPr>
        <w:tab/>
      </w:r>
      <w:r w:rsidRPr="007E0EEB">
        <w:rPr>
          <w:rFonts w:asciiTheme="minorHAnsi" w:hAnsiTheme="minorHAnsi"/>
          <w:b/>
          <w:spacing w:val="4"/>
          <w:lang w:val="en-AU" w:eastAsia="en-US"/>
        </w:rPr>
        <w:t xml:space="preserve">Schedule 1, section 1.1, definition of </w:t>
      </w:r>
      <w:r w:rsidRPr="0002640A">
        <w:rPr>
          <w:rFonts w:asciiTheme="minorHAnsi" w:hAnsiTheme="minorHAnsi"/>
          <w:b/>
          <w:i/>
          <w:spacing w:val="4"/>
          <w:lang w:val="en-AU" w:eastAsia="en-US"/>
        </w:rPr>
        <w:t>passenger vehicle</w:t>
      </w:r>
      <w:r>
        <w:rPr>
          <w:rFonts w:asciiTheme="minorHAnsi" w:hAnsiTheme="minorHAnsi"/>
          <w:b/>
          <w:spacing w:val="4"/>
          <w:lang w:val="en-AU" w:eastAsia="en-US"/>
        </w:rPr>
        <w:t>, new </w:t>
      </w:r>
      <w:r w:rsidRPr="007E0EEB">
        <w:rPr>
          <w:rFonts w:asciiTheme="minorHAnsi" w:hAnsiTheme="minorHAnsi"/>
          <w:b/>
          <w:lang w:val="en-AU" w:eastAsia="en-US"/>
        </w:rPr>
        <w:t>paragraph (k)</w:t>
      </w:r>
      <w:bookmarkEnd w:id="2"/>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insert</w:t>
      </w:r>
    </w:p>
    <w:p w:rsidR="00484799" w:rsidRPr="007E0EEB" w:rsidRDefault="00484799" w:rsidP="00484799">
      <w:pPr>
        <w:tabs>
          <w:tab w:val="right" w:pos="1400"/>
          <w:tab w:val="left" w:pos="1600"/>
        </w:tabs>
        <w:spacing w:before="140"/>
        <w:ind w:left="1600" w:hanging="1600"/>
        <w:jc w:val="both"/>
        <w:rPr>
          <w:rFonts w:asciiTheme="minorHAnsi" w:hAnsiTheme="minorHAnsi"/>
          <w:lang w:val="en-AU" w:eastAsia="en-US"/>
        </w:rPr>
      </w:pPr>
      <w:r w:rsidRPr="007E0EEB">
        <w:rPr>
          <w:rFonts w:asciiTheme="minorHAnsi" w:hAnsiTheme="minorHAnsi"/>
          <w:lang w:val="en-AU" w:eastAsia="en-US"/>
        </w:rPr>
        <w:tab/>
        <w:t>(k)</w:t>
      </w:r>
      <w:r w:rsidRPr="007E0EEB">
        <w:rPr>
          <w:rFonts w:asciiTheme="minorHAnsi" w:hAnsiTheme="minorHAnsi"/>
          <w:lang w:val="en-AU" w:eastAsia="en-US"/>
        </w:rPr>
        <w:tab/>
        <w:t>a light rail vehicle.</w:t>
      </w:r>
    </w:p>
    <w:p w:rsidR="00484799" w:rsidRPr="007E0EEB" w:rsidRDefault="00484799" w:rsidP="00484799">
      <w:pPr>
        <w:keepNext/>
        <w:keepLines/>
        <w:pBdr>
          <w:top w:val="single" w:sz="4" w:space="1" w:color="auto"/>
        </w:pBdr>
        <w:tabs>
          <w:tab w:val="left" w:pos="284"/>
        </w:tabs>
        <w:spacing w:before="240"/>
        <w:rPr>
          <w:rFonts w:asciiTheme="minorHAnsi" w:hAnsiTheme="minorHAnsi"/>
          <w:b/>
          <w:sz w:val="22"/>
          <w:lang w:val="en-AU" w:eastAsia="en-US"/>
        </w:rPr>
      </w:pPr>
      <w:r>
        <w:rPr>
          <w:rFonts w:asciiTheme="minorHAnsi" w:hAnsiTheme="minorHAnsi"/>
          <w:b/>
          <w:sz w:val="22"/>
          <w:lang w:val="en-AU" w:eastAsia="en-US"/>
        </w:rPr>
        <w:t>7</w:t>
      </w:r>
      <w:r w:rsidRPr="007E0EEB">
        <w:rPr>
          <w:rFonts w:asciiTheme="minorHAnsi" w:hAnsiTheme="minorHAnsi"/>
          <w:b/>
          <w:sz w:val="22"/>
          <w:lang w:val="en-AU" w:eastAsia="en-US"/>
        </w:rPr>
        <w:br/>
        <w:t>Clause 83</w:t>
      </w:r>
      <w:r w:rsidRPr="007E0EEB">
        <w:rPr>
          <w:rFonts w:asciiTheme="minorHAnsi" w:hAnsiTheme="minorHAnsi"/>
          <w:b/>
          <w:sz w:val="22"/>
          <w:lang w:val="en-AU" w:eastAsia="en-US"/>
        </w:rPr>
        <w:br/>
        <w:t>Page 37, line 1—</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omit clause 83, substitute</w:t>
      </w:r>
    </w:p>
    <w:p w:rsidR="00484799" w:rsidRPr="007E0EEB" w:rsidRDefault="00484799" w:rsidP="00484799">
      <w:pPr>
        <w:keepNext/>
        <w:shd w:val="pct25" w:color="auto" w:fill="auto"/>
        <w:spacing w:before="240"/>
        <w:ind w:left="1100" w:hanging="1100"/>
        <w:rPr>
          <w:rFonts w:asciiTheme="minorHAnsi" w:hAnsiTheme="minorHAnsi"/>
          <w:b/>
          <w:lang w:val="en-AU" w:eastAsia="en-US"/>
        </w:rPr>
      </w:pPr>
      <w:bookmarkStart w:id="3" w:name="_Toc484444162"/>
      <w:r w:rsidRPr="007E0EEB">
        <w:rPr>
          <w:rFonts w:asciiTheme="minorHAnsi" w:hAnsiTheme="minorHAnsi"/>
          <w:b/>
          <w:lang w:val="en-AU" w:eastAsia="en-US"/>
        </w:rPr>
        <w:t>83</w:t>
      </w:r>
      <w:r w:rsidRPr="007E0EEB">
        <w:rPr>
          <w:rFonts w:asciiTheme="minorHAnsi" w:hAnsiTheme="minorHAnsi"/>
          <w:b/>
          <w:lang w:val="en-AU" w:eastAsia="en-US"/>
        </w:rPr>
        <w:tab/>
        <w:t xml:space="preserve">Schedule 1, part 1.2, new items 57 and </w:t>
      </w:r>
      <w:bookmarkEnd w:id="3"/>
      <w:r w:rsidRPr="007E0EEB">
        <w:rPr>
          <w:rFonts w:asciiTheme="minorHAnsi" w:hAnsiTheme="minorHAnsi"/>
          <w:b/>
          <w:lang w:val="en-AU" w:eastAsia="en-US"/>
        </w:rPr>
        <w:t>58</w:t>
      </w:r>
    </w:p>
    <w:p w:rsidR="00484799" w:rsidRPr="007E0EEB" w:rsidRDefault="00484799" w:rsidP="00484799">
      <w:pPr>
        <w:keepNext/>
        <w:spacing w:before="140"/>
        <w:ind w:left="1100"/>
        <w:jc w:val="both"/>
        <w:rPr>
          <w:rFonts w:asciiTheme="minorHAnsi" w:hAnsiTheme="minorHAnsi"/>
          <w:i/>
          <w:lang w:val="en-AU" w:eastAsia="en-US"/>
        </w:rPr>
      </w:pPr>
      <w:r w:rsidRPr="007E0EEB">
        <w:rPr>
          <w:rFonts w:asciiTheme="minorHAnsi" w:hAnsiTheme="minorHAnsi"/>
          <w:i/>
          <w:lang w:val="en-AU" w:eastAsia="en-US"/>
        </w:rPr>
        <w:t>insert</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1154"/>
        <w:gridCol w:w="2268"/>
        <w:gridCol w:w="1865"/>
        <w:gridCol w:w="1276"/>
      </w:tblGrid>
      <w:tr w:rsidR="00484799" w:rsidRPr="007E0EEB" w:rsidTr="00484799">
        <w:trPr>
          <w:cantSplit/>
        </w:trPr>
        <w:tc>
          <w:tcPr>
            <w:tcW w:w="1200" w:type="dxa"/>
          </w:tcPr>
          <w:p w:rsidR="00484799" w:rsidRPr="007E0EEB" w:rsidRDefault="00484799" w:rsidP="00484799">
            <w:pPr>
              <w:spacing w:before="60" w:after="60"/>
              <w:ind w:left="360" w:hanging="360"/>
              <w:rPr>
                <w:rFonts w:asciiTheme="minorHAnsi" w:hAnsiTheme="minorHAnsi"/>
                <w:sz w:val="20"/>
                <w:lang w:val="en-AU" w:eastAsia="en-US"/>
              </w:rPr>
            </w:pPr>
            <w:r w:rsidRPr="007E0EEB">
              <w:rPr>
                <w:rFonts w:asciiTheme="minorHAnsi" w:hAnsiTheme="minorHAnsi"/>
                <w:sz w:val="20"/>
                <w:lang w:val="en-AU" w:eastAsia="en-US"/>
              </w:rPr>
              <w:t>57</w:t>
            </w:r>
          </w:p>
        </w:tc>
        <w:tc>
          <w:tcPr>
            <w:tcW w:w="1154"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26</w:t>
            </w:r>
          </w:p>
        </w:tc>
        <w:tc>
          <w:tcPr>
            <w:tcW w:w="2268"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light rail vehicle</w:t>
            </w:r>
          </w:p>
        </w:tc>
        <w:tc>
          <w:tcPr>
            <w:tcW w:w="1865" w:type="dxa"/>
          </w:tcPr>
          <w:p w:rsidR="00484799" w:rsidRPr="007E0EEB" w:rsidRDefault="00484799" w:rsidP="00484799">
            <w:pPr>
              <w:spacing w:before="60" w:after="60"/>
              <w:rPr>
                <w:rFonts w:asciiTheme="minorHAnsi" w:hAnsiTheme="minorHAnsi"/>
                <w:sz w:val="20"/>
                <w:lang w:val="en-AU" w:eastAsia="en-US"/>
              </w:rPr>
            </w:pPr>
          </w:p>
        </w:tc>
        <w:tc>
          <w:tcPr>
            <w:tcW w:w="1276"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not entitled</w:t>
            </w:r>
          </w:p>
        </w:tc>
      </w:tr>
      <w:tr w:rsidR="00484799" w:rsidRPr="007E0EEB" w:rsidTr="00484799">
        <w:trPr>
          <w:cantSplit/>
        </w:trPr>
        <w:tc>
          <w:tcPr>
            <w:tcW w:w="1200" w:type="dxa"/>
          </w:tcPr>
          <w:p w:rsidR="00484799" w:rsidRPr="007E0EEB" w:rsidRDefault="00484799" w:rsidP="00484799">
            <w:pPr>
              <w:spacing w:before="60" w:after="60"/>
              <w:ind w:left="360" w:hanging="360"/>
              <w:rPr>
                <w:rFonts w:asciiTheme="minorHAnsi" w:hAnsiTheme="minorHAnsi"/>
                <w:sz w:val="20"/>
                <w:lang w:val="en-AU" w:eastAsia="en-US"/>
              </w:rPr>
            </w:pPr>
            <w:r w:rsidRPr="007E0EEB">
              <w:rPr>
                <w:rFonts w:asciiTheme="minorHAnsi" w:hAnsiTheme="minorHAnsi"/>
                <w:sz w:val="20"/>
                <w:lang w:val="en-AU" w:eastAsia="en-US"/>
              </w:rPr>
              <w:t>58</w:t>
            </w:r>
          </w:p>
        </w:tc>
        <w:tc>
          <w:tcPr>
            <w:tcW w:w="1154"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26</w:t>
            </w:r>
          </w:p>
        </w:tc>
        <w:tc>
          <w:tcPr>
            <w:tcW w:w="2268"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light rail vehicle</w:t>
            </w:r>
          </w:p>
        </w:tc>
        <w:tc>
          <w:tcPr>
            <w:tcW w:w="1865" w:type="dxa"/>
          </w:tcPr>
          <w:p w:rsidR="00484799" w:rsidRPr="007E0EEB" w:rsidRDefault="00484799" w:rsidP="00484799">
            <w:pPr>
              <w:spacing w:before="60" w:after="60"/>
              <w:rPr>
                <w:rFonts w:asciiTheme="minorHAnsi" w:hAnsiTheme="minorHAnsi"/>
                <w:sz w:val="20"/>
                <w:lang w:val="en-AU" w:eastAsia="en-US"/>
              </w:rPr>
            </w:pPr>
          </w:p>
        </w:tc>
        <w:tc>
          <w:tcPr>
            <w:tcW w:w="1276" w:type="dxa"/>
          </w:tcPr>
          <w:p w:rsidR="00484799" w:rsidRPr="007E0EEB" w:rsidRDefault="00484799" w:rsidP="00484799">
            <w:pPr>
              <w:spacing w:before="60" w:after="60"/>
              <w:rPr>
                <w:rFonts w:asciiTheme="minorHAnsi" w:hAnsiTheme="minorHAnsi"/>
                <w:sz w:val="20"/>
                <w:lang w:val="en-AU" w:eastAsia="en-US"/>
              </w:rPr>
            </w:pPr>
            <w:r w:rsidRPr="007E0EEB">
              <w:rPr>
                <w:rFonts w:asciiTheme="minorHAnsi" w:hAnsiTheme="minorHAnsi"/>
                <w:sz w:val="20"/>
                <w:lang w:val="en-AU" w:eastAsia="en-US"/>
              </w:rPr>
              <w:t>entitled</w:t>
            </w:r>
          </w:p>
        </w:tc>
      </w:tr>
    </w:tbl>
    <w:p w:rsidR="00484799" w:rsidRPr="007E0EEB" w:rsidRDefault="00484799" w:rsidP="002F2D59">
      <w:pPr>
        <w:pBdr>
          <w:bottom w:val="single" w:sz="4" w:space="1" w:color="auto"/>
        </w:pBdr>
        <w:tabs>
          <w:tab w:val="left" w:pos="1197"/>
          <w:tab w:val="left" w:pos="1767"/>
        </w:tabs>
        <w:spacing w:before="120"/>
        <w:jc w:val="both"/>
        <w:rPr>
          <w:rFonts w:asciiTheme="minorHAnsi" w:hAnsiTheme="minorHAnsi"/>
          <w:lang w:val="en-AU"/>
        </w:rPr>
      </w:pPr>
    </w:p>
    <w:p w:rsidR="006E2562" w:rsidRPr="00484799" w:rsidRDefault="006E2562" w:rsidP="000C427D">
      <w:pPr>
        <w:pStyle w:val="DPSEntryDetail"/>
        <w:rPr>
          <w:b/>
        </w:rPr>
      </w:pPr>
    </w:p>
    <w:sectPr w:rsidR="006E2562" w:rsidRPr="00484799" w:rsidSect="00887A13">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1F8" w:rsidRDefault="000921F8">
      <w:r>
        <w:separator/>
      </w:r>
    </w:p>
  </w:endnote>
  <w:endnote w:type="continuationSeparator" w:id="0">
    <w:p w:rsidR="000921F8" w:rsidRDefault="00092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8" w:rsidRPr="00484799" w:rsidRDefault="000921F8" w:rsidP="00484799">
    <w:pPr>
      <w:pBdr>
        <w:top w:val="single" w:sz="4" w:space="1" w:color="auto"/>
      </w:pBdr>
      <w:tabs>
        <w:tab w:val="center" w:pos="4153"/>
        <w:tab w:val="right" w:pos="8306"/>
      </w:tabs>
      <w:spacing w:line="240" w:lineRule="exact"/>
      <w:jc w:val="center"/>
      <w:rPr>
        <w:b/>
        <w:sz w:val="20"/>
      </w:rPr>
    </w:pPr>
    <w:r w:rsidRPr="00484799">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7"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921F8" w:rsidRPr="00484799" w:rsidRDefault="000921F8" w:rsidP="00484799">
    <w:pPr>
      <w:pBdr>
        <w:top w:val="single" w:sz="4" w:space="1" w:color="auto"/>
      </w:pBdr>
      <w:tabs>
        <w:tab w:val="center" w:pos="4410"/>
        <w:tab w:val="right" w:pos="9090"/>
      </w:tabs>
      <w:spacing w:line="240" w:lineRule="exact"/>
      <w:jc w:val="center"/>
      <w:rPr>
        <w:rFonts w:ascii="Times" w:hAnsi="Times"/>
        <w:sz w:val="22"/>
      </w:rPr>
    </w:pPr>
    <w:r w:rsidRPr="00484799">
      <w:rPr>
        <w:rFonts w:ascii="Times" w:hAnsi="Times"/>
        <w:sz w:val="22"/>
      </w:rPr>
      <w:tab/>
    </w:r>
    <w:hyperlink r:id="rId2" w:history="1">
      <w:r w:rsidRPr="00484799">
        <w:rPr>
          <w:b/>
          <w:color w:val="0000FF"/>
          <w:sz w:val="20"/>
        </w:rPr>
        <w:t>www.parliament.act.gov.au/minutes</w:t>
      </w:r>
    </w:hyperlink>
    <w:r w:rsidRPr="00484799">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1F8" w:rsidRDefault="000921F8">
      <w:r>
        <w:separator/>
      </w:r>
    </w:p>
  </w:footnote>
  <w:footnote w:type="continuationSeparator" w:id="0">
    <w:p w:rsidR="000921F8" w:rsidRDefault="00092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8" w:rsidRPr="00484799" w:rsidRDefault="001E7C48" w:rsidP="00484799">
    <w:pPr>
      <w:pStyle w:val="DPSPageHeaderA4"/>
    </w:pPr>
    <w:fldSimple w:instr=" PAGE  \* MERGEFORMAT ">
      <w:r w:rsidR="006765DF">
        <w:rPr>
          <w:noProof/>
        </w:rPr>
        <w:t>294</w:t>
      </w:r>
    </w:fldSimple>
    <w:r w:rsidR="000921F8">
      <w:tab/>
    </w:r>
    <w:fldSimple w:instr=" TITLE  \* MERGEFORMAT ">
      <w:r w:rsidR="00A24AFB" w:rsidRPr="00A24AFB">
        <w:rPr>
          <w:i/>
        </w:rPr>
        <w:t>No 20—1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8" w:rsidRPr="00484799" w:rsidRDefault="000921F8" w:rsidP="00484799">
    <w:pPr>
      <w:pStyle w:val="DPSPageHeaderA4"/>
    </w:pPr>
    <w:r>
      <w:tab/>
    </w:r>
    <w:fldSimple w:instr=" TITLE  \* MERGEFORMAT ">
      <w:r w:rsidR="00A24AFB" w:rsidRPr="00A24AFB">
        <w:rPr>
          <w:i/>
        </w:rPr>
        <w:t>No 20—1 August 2017</w:t>
      </w:r>
    </w:fldSimple>
    <w:r>
      <w:tab/>
    </w:r>
    <w:fldSimple w:instr=" PAGE  \* MERGEFORMAT ">
      <w:r w:rsidR="006765DF">
        <w:rPr>
          <w:noProof/>
        </w:rPr>
        <w:t>293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8" w:rsidRPr="00484799" w:rsidRDefault="000921F8" w:rsidP="00484799">
    <w:pPr>
      <w:pStyle w:val="DPSPageHeaderA4"/>
    </w:pPr>
    <w:r>
      <w:tab/>
    </w:r>
    <w:r>
      <w:tab/>
    </w:r>
    <w:fldSimple w:instr=" PAGE  \* MERGEFORMAT ">
      <w:r w:rsidR="006765DF">
        <w:rPr>
          <w:noProof/>
        </w:rPr>
        <w:t>279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31D85E8C"/>
    <w:multiLevelType w:val="hybridMultilevel"/>
    <w:tmpl w:val="B44AECD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num>
  <w:num w:numId="4">
    <w:abstractNumId w:val="14"/>
  </w:num>
  <w:num w:numId="5">
    <w:abstractNumId w:val="8"/>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7"/>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2"/>
  </w:num>
  <w:num w:numId="47">
    <w:abstractNumId w:val="12"/>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cVars>
    <w:docVar w:name="DPSDocumentID" w:val="2"/>
  </w:docVars>
  <w:rsids>
    <w:rsidRoot w:val="008D2441"/>
    <w:rsid w:val="00015C3A"/>
    <w:rsid w:val="00023984"/>
    <w:rsid w:val="00024584"/>
    <w:rsid w:val="00041BFB"/>
    <w:rsid w:val="0006053A"/>
    <w:rsid w:val="000744A7"/>
    <w:rsid w:val="000921F8"/>
    <w:rsid w:val="00096B0F"/>
    <w:rsid w:val="000A0C60"/>
    <w:rsid w:val="000B6E7C"/>
    <w:rsid w:val="000C427D"/>
    <w:rsid w:val="000D4CFD"/>
    <w:rsid w:val="0011497B"/>
    <w:rsid w:val="00116C99"/>
    <w:rsid w:val="00135DCD"/>
    <w:rsid w:val="001522C3"/>
    <w:rsid w:val="001C3654"/>
    <w:rsid w:val="001C39DE"/>
    <w:rsid w:val="001C43EA"/>
    <w:rsid w:val="001E7B62"/>
    <w:rsid w:val="001E7C48"/>
    <w:rsid w:val="00204765"/>
    <w:rsid w:val="00253E5A"/>
    <w:rsid w:val="00274F8D"/>
    <w:rsid w:val="00286007"/>
    <w:rsid w:val="00295765"/>
    <w:rsid w:val="002A1D64"/>
    <w:rsid w:val="002D3CA7"/>
    <w:rsid w:val="002F2D59"/>
    <w:rsid w:val="00332082"/>
    <w:rsid w:val="00346261"/>
    <w:rsid w:val="003521EB"/>
    <w:rsid w:val="0035669F"/>
    <w:rsid w:val="00376887"/>
    <w:rsid w:val="003811AC"/>
    <w:rsid w:val="00392B1D"/>
    <w:rsid w:val="003C0A33"/>
    <w:rsid w:val="003C7C3D"/>
    <w:rsid w:val="00414CDA"/>
    <w:rsid w:val="0041628B"/>
    <w:rsid w:val="00422DDD"/>
    <w:rsid w:val="00431C2C"/>
    <w:rsid w:val="00457E89"/>
    <w:rsid w:val="00477BCA"/>
    <w:rsid w:val="00484799"/>
    <w:rsid w:val="004D26C1"/>
    <w:rsid w:val="004D6972"/>
    <w:rsid w:val="004E344C"/>
    <w:rsid w:val="00501DE3"/>
    <w:rsid w:val="0053773B"/>
    <w:rsid w:val="00581BB1"/>
    <w:rsid w:val="00592975"/>
    <w:rsid w:val="005C0025"/>
    <w:rsid w:val="005E4459"/>
    <w:rsid w:val="00617648"/>
    <w:rsid w:val="006235A9"/>
    <w:rsid w:val="00623D51"/>
    <w:rsid w:val="006479BA"/>
    <w:rsid w:val="0066242E"/>
    <w:rsid w:val="0066540E"/>
    <w:rsid w:val="0067203A"/>
    <w:rsid w:val="00672793"/>
    <w:rsid w:val="006765DF"/>
    <w:rsid w:val="006A1229"/>
    <w:rsid w:val="006E2562"/>
    <w:rsid w:val="006E4BF1"/>
    <w:rsid w:val="006F09F0"/>
    <w:rsid w:val="007311B1"/>
    <w:rsid w:val="00736A4C"/>
    <w:rsid w:val="00740483"/>
    <w:rsid w:val="0079145F"/>
    <w:rsid w:val="00795445"/>
    <w:rsid w:val="007A34AB"/>
    <w:rsid w:val="007B3982"/>
    <w:rsid w:val="008033CB"/>
    <w:rsid w:val="00823EBC"/>
    <w:rsid w:val="00840037"/>
    <w:rsid w:val="00860FC5"/>
    <w:rsid w:val="0088703F"/>
    <w:rsid w:val="00887A13"/>
    <w:rsid w:val="008D105F"/>
    <w:rsid w:val="008D2441"/>
    <w:rsid w:val="00945E83"/>
    <w:rsid w:val="0094700C"/>
    <w:rsid w:val="00976EB7"/>
    <w:rsid w:val="00980DCF"/>
    <w:rsid w:val="00995B00"/>
    <w:rsid w:val="009A33FA"/>
    <w:rsid w:val="009B2BD2"/>
    <w:rsid w:val="00A0261C"/>
    <w:rsid w:val="00A24AFB"/>
    <w:rsid w:val="00A262BF"/>
    <w:rsid w:val="00A63896"/>
    <w:rsid w:val="00AA0431"/>
    <w:rsid w:val="00AD79EB"/>
    <w:rsid w:val="00B34E4C"/>
    <w:rsid w:val="00B44EBD"/>
    <w:rsid w:val="00B514F8"/>
    <w:rsid w:val="00B53A0B"/>
    <w:rsid w:val="00B634B5"/>
    <w:rsid w:val="00B95CBC"/>
    <w:rsid w:val="00BB27E5"/>
    <w:rsid w:val="00BC79F9"/>
    <w:rsid w:val="00BE41D5"/>
    <w:rsid w:val="00BE4B30"/>
    <w:rsid w:val="00C34CBB"/>
    <w:rsid w:val="00C85AFB"/>
    <w:rsid w:val="00C85E20"/>
    <w:rsid w:val="00C902DF"/>
    <w:rsid w:val="00C97DBF"/>
    <w:rsid w:val="00CA15E1"/>
    <w:rsid w:val="00CE723D"/>
    <w:rsid w:val="00D3639D"/>
    <w:rsid w:val="00D472CB"/>
    <w:rsid w:val="00D47766"/>
    <w:rsid w:val="00D94AA7"/>
    <w:rsid w:val="00DA09F1"/>
    <w:rsid w:val="00DA1DEA"/>
    <w:rsid w:val="00DB18AE"/>
    <w:rsid w:val="00DC6C9C"/>
    <w:rsid w:val="00E026E9"/>
    <w:rsid w:val="00E565E0"/>
    <w:rsid w:val="00E638B7"/>
    <w:rsid w:val="00E77F94"/>
    <w:rsid w:val="00E8386B"/>
    <w:rsid w:val="00EA098A"/>
    <w:rsid w:val="00EA785E"/>
    <w:rsid w:val="00EB3AC8"/>
    <w:rsid w:val="00EB56BB"/>
    <w:rsid w:val="00F10649"/>
    <w:rsid w:val="00F63A56"/>
    <w:rsid w:val="00FA4FA1"/>
    <w:rsid w:val="00FC273D"/>
    <w:rsid w:val="00FE0EAB"/>
    <w:rsid w:val="00FF0023"/>
    <w:rsid w:val="00FF0F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2C3"/>
    <w:rPr>
      <w:sz w:val="24"/>
      <w:lang w:val="en-US"/>
    </w:rPr>
  </w:style>
  <w:style w:type="paragraph" w:styleId="Heading1">
    <w:name w:val="heading 1"/>
    <w:aliases w:val="c"/>
    <w:basedOn w:val="Normal"/>
    <w:next w:val="Heading2"/>
    <w:qFormat/>
    <w:rsid w:val="001522C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1522C3"/>
    <w:pPr>
      <w:keepLines/>
      <w:ind w:hanging="709"/>
      <w:outlineLvl w:val="1"/>
    </w:pPr>
    <w:rPr>
      <w:sz w:val="32"/>
    </w:rPr>
  </w:style>
  <w:style w:type="paragraph" w:styleId="Heading3">
    <w:name w:val="heading 3"/>
    <w:aliases w:val="d,3"/>
    <w:basedOn w:val="Heading1"/>
    <w:next w:val="Heading4"/>
    <w:qFormat/>
    <w:rsid w:val="001522C3"/>
    <w:pPr>
      <w:keepLines/>
      <w:spacing w:before="240"/>
      <w:outlineLvl w:val="2"/>
    </w:pPr>
    <w:rPr>
      <w:sz w:val="28"/>
    </w:rPr>
  </w:style>
  <w:style w:type="paragraph" w:styleId="Heading4">
    <w:name w:val="heading 4"/>
    <w:aliases w:val="sd"/>
    <w:basedOn w:val="Heading1"/>
    <w:next w:val="Heading5"/>
    <w:qFormat/>
    <w:rsid w:val="001522C3"/>
    <w:pPr>
      <w:keepNext/>
      <w:keepLines/>
      <w:spacing w:before="220"/>
      <w:outlineLvl w:val="3"/>
    </w:pPr>
    <w:rPr>
      <w:sz w:val="26"/>
    </w:rPr>
  </w:style>
  <w:style w:type="paragraph" w:styleId="Heading5">
    <w:name w:val="heading 5"/>
    <w:aliases w:val="s"/>
    <w:basedOn w:val="Heading1"/>
    <w:next w:val="Normal"/>
    <w:qFormat/>
    <w:rsid w:val="001522C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1522C3"/>
    <w:pPr>
      <w:keepNext/>
      <w:keepLines/>
      <w:ind w:hanging="709"/>
      <w:outlineLvl w:val="5"/>
    </w:pPr>
    <w:rPr>
      <w:rFonts w:ascii="Helvetica" w:hAnsi="Helvetica"/>
      <w:sz w:val="32"/>
    </w:rPr>
  </w:style>
  <w:style w:type="paragraph" w:styleId="Heading7">
    <w:name w:val="heading 7"/>
    <w:aliases w:val="ap"/>
    <w:basedOn w:val="Heading6"/>
    <w:next w:val="Normal"/>
    <w:qFormat/>
    <w:rsid w:val="001522C3"/>
    <w:pPr>
      <w:spacing w:before="280"/>
      <w:outlineLvl w:val="6"/>
    </w:pPr>
    <w:rPr>
      <w:sz w:val="28"/>
    </w:rPr>
  </w:style>
  <w:style w:type="paragraph" w:styleId="Heading8">
    <w:name w:val="heading 8"/>
    <w:aliases w:val="ad"/>
    <w:basedOn w:val="Heading6"/>
    <w:next w:val="Normal"/>
    <w:qFormat/>
    <w:rsid w:val="001522C3"/>
    <w:pPr>
      <w:spacing w:before="240"/>
      <w:outlineLvl w:val="7"/>
    </w:pPr>
    <w:rPr>
      <w:sz w:val="26"/>
    </w:rPr>
  </w:style>
  <w:style w:type="paragraph" w:styleId="Heading9">
    <w:name w:val="heading 9"/>
    <w:aliases w:val="aat"/>
    <w:basedOn w:val="Heading1"/>
    <w:next w:val="Normal"/>
    <w:qFormat/>
    <w:rsid w:val="001522C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1522C3"/>
    <w:pPr>
      <w:jc w:val="center"/>
    </w:pPr>
    <w:rPr>
      <w:rFonts w:ascii="Times" w:hAnsi="Times"/>
      <w:b/>
      <w:sz w:val="36"/>
    </w:rPr>
  </w:style>
  <w:style w:type="paragraph" w:customStyle="1" w:styleId="BoxHeadBold">
    <w:name w:val="BoxHeadBold"/>
    <w:aliases w:val="bhb"/>
    <w:basedOn w:val="Normal"/>
    <w:next w:val="Normal"/>
    <w:rsid w:val="001522C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1522C3"/>
    <w:rPr>
      <w:b w:val="0"/>
      <w:i/>
    </w:rPr>
  </w:style>
  <w:style w:type="paragraph" w:customStyle="1" w:styleId="BoxList">
    <w:name w:val="BoxList"/>
    <w:aliases w:val="bl"/>
    <w:basedOn w:val="Normal"/>
    <w:rsid w:val="001522C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1522C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1522C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1522C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1522C3"/>
  </w:style>
  <w:style w:type="character" w:customStyle="1" w:styleId="CharAmPartText">
    <w:name w:val="CharAmPartText"/>
    <w:basedOn w:val="DefaultParagraphFont"/>
    <w:rsid w:val="001522C3"/>
  </w:style>
  <w:style w:type="character" w:customStyle="1" w:styleId="CharAmSchNo">
    <w:name w:val="CharAmSchNo"/>
    <w:basedOn w:val="DefaultParagraphFont"/>
    <w:rsid w:val="001522C3"/>
  </w:style>
  <w:style w:type="character" w:customStyle="1" w:styleId="CharAmSchText">
    <w:name w:val="CharAmSchText"/>
    <w:basedOn w:val="DefaultParagraphFont"/>
    <w:rsid w:val="001522C3"/>
  </w:style>
  <w:style w:type="character" w:customStyle="1" w:styleId="CharChapNo">
    <w:name w:val="CharChapNo"/>
    <w:basedOn w:val="DefaultParagraphFont"/>
    <w:rsid w:val="001522C3"/>
  </w:style>
  <w:style w:type="character" w:customStyle="1" w:styleId="CharChapText">
    <w:name w:val="CharChapText"/>
    <w:basedOn w:val="DefaultParagraphFont"/>
    <w:rsid w:val="001522C3"/>
  </w:style>
  <w:style w:type="character" w:customStyle="1" w:styleId="CharDivNo">
    <w:name w:val="CharDivNo"/>
    <w:basedOn w:val="DefaultParagraphFont"/>
    <w:rsid w:val="001522C3"/>
  </w:style>
  <w:style w:type="character" w:customStyle="1" w:styleId="CharDivText">
    <w:name w:val="CharDivText"/>
    <w:basedOn w:val="DefaultParagraphFont"/>
    <w:rsid w:val="001522C3"/>
  </w:style>
  <w:style w:type="character" w:customStyle="1" w:styleId="CharPartNo">
    <w:name w:val="CharPartNo"/>
    <w:basedOn w:val="DefaultParagraphFont"/>
    <w:rsid w:val="001522C3"/>
  </w:style>
  <w:style w:type="character" w:customStyle="1" w:styleId="CharPartText">
    <w:name w:val="CharPartText"/>
    <w:basedOn w:val="DefaultParagraphFont"/>
    <w:rsid w:val="001522C3"/>
  </w:style>
  <w:style w:type="character" w:customStyle="1" w:styleId="CharSectno">
    <w:name w:val="CharSectno"/>
    <w:basedOn w:val="DefaultParagraphFont"/>
    <w:rsid w:val="001522C3"/>
  </w:style>
  <w:style w:type="character" w:customStyle="1" w:styleId="CharSubdNo">
    <w:name w:val="CharSubdNo"/>
    <w:basedOn w:val="DefaultParagraphFont"/>
    <w:rsid w:val="001522C3"/>
  </w:style>
  <w:style w:type="character" w:customStyle="1" w:styleId="CharSubdText">
    <w:name w:val="CharSubdText"/>
    <w:basedOn w:val="DefaultParagraphFont"/>
    <w:rsid w:val="001522C3"/>
  </w:style>
  <w:style w:type="paragraph" w:customStyle="1" w:styleId="date">
    <w:name w:val="date"/>
    <w:rsid w:val="001522C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1522C3"/>
    <w:pPr>
      <w:spacing w:before="60"/>
      <w:ind w:left="1418"/>
    </w:pPr>
    <w:rPr>
      <w:sz w:val="21"/>
    </w:rPr>
  </w:style>
  <w:style w:type="paragraph" w:customStyle="1" w:styleId="DIVAyes">
    <w:name w:val="DIVAyes"/>
    <w:basedOn w:val="Normal"/>
    <w:rsid w:val="001522C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1522C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1522C3"/>
    <w:pPr>
      <w:spacing w:before="120" w:after="120"/>
      <w:ind w:left="425"/>
      <w:jc w:val="center"/>
    </w:pPr>
    <w:rPr>
      <w:sz w:val="18"/>
    </w:rPr>
  </w:style>
  <w:style w:type="paragraph" w:customStyle="1" w:styleId="DPSAttendance">
    <w:name w:val="DPSAttendance"/>
    <w:rsid w:val="001522C3"/>
    <w:pPr>
      <w:spacing w:before="180"/>
      <w:jc w:val="both"/>
    </w:pPr>
    <w:rPr>
      <w:sz w:val="24"/>
    </w:rPr>
  </w:style>
  <w:style w:type="paragraph" w:customStyle="1" w:styleId="DPSAttendanceHeading">
    <w:name w:val="DPSAttendanceHeading"/>
    <w:rsid w:val="001522C3"/>
    <w:pPr>
      <w:spacing w:before="180"/>
      <w:ind w:left="346"/>
      <w:jc w:val="both"/>
    </w:pPr>
    <w:rPr>
      <w:b/>
      <w:sz w:val="24"/>
    </w:rPr>
  </w:style>
  <w:style w:type="paragraph" w:customStyle="1" w:styleId="DPSAttendanceNote">
    <w:name w:val="DPSAttendanceNote"/>
    <w:rsid w:val="001522C3"/>
    <w:pPr>
      <w:spacing w:before="60"/>
      <w:jc w:val="center"/>
    </w:pPr>
    <w:rPr>
      <w:sz w:val="18"/>
    </w:rPr>
  </w:style>
  <w:style w:type="paragraph" w:customStyle="1" w:styleId="DPSDraftSectionBreak">
    <w:name w:val="DPSDraftSectionBreak"/>
    <w:basedOn w:val="Normal"/>
    <w:rsid w:val="001522C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1522C3"/>
    <w:pPr>
      <w:keepNext/>
      <w:keepLines/>
      <w:spacing w:before="60"/>
      <w:jc w:val="center"/>
    </w:pPr>
    <w:rPr>
      <w:sz w:val="21"/>
    </w:rPr>
  </w:style>
  <w:style w:type="paragraph" w:customStyle="1" w:styleId="DPSHouseMetEntry">
    <w:name w:val="DPSHouseMetEntry"/>
    <w:rsid w:val="001522C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1522C3"/>
    <w:pPr>
      <w:keepNext/>
      <w:keepLines/>
      <w:spacing w:before="200"/>
      <w:jc w:val="center"/>
    </w:pPr>
    <w:rPr>
      <w:sz w:val="21"/>
    </w:rPr>
  </w:style>
  <w:style w:type="paragraph" w:customStyle="1" w:styleId="DPSMainHeadingSubTitle">
    <w:name w:val="DPSMainHeadingSubTitle"/>
    <w:rsid w:val="001522C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1522C3"/>
    <w:pPr>
      <w:spacing w:before="60"/>
      <w:ind w:left="629"/>
      <w:jc w:val="both"/>
    </w:pPr>
    <w:rPr>
      <w:sz w:val="21"/>
    </w:rPr>
  </w:style>
  <w:style w:type="paragraph" w:customStyle="1" w:styleId="DPSMessageDate">
    <w:name w:val="DPSMessageDate"/>
    <w:rsid w:val="001522C3"/>
    <w:pPr>
      <w:spacing w:before="60"/>
      <w:ind w:left="629"/>
      <w:jc w:val="both"/>
    </w:pPr>
    <w:rPr>
      <w:sz w:val="21"/>
    </w:rPr>
  </w:style>
  <w:style w:type="paragraph" w:customStyle="1" w:styleId="DPSMessageNumber">
    <w:name w:val="DPSMessageNumber"/>
    <w:rsid w:val="001522C3"/>
    <w:pPr>
      <w:spacing w:before="60"/>
      <w:jc w:val="right"/>
    </w:pPr>
    <w:rPr>
      <w:sz w:val="21"/>
    </w:rPr>
  </w:style>
  <w:style w:type="paragraph" w:customStyle="1" w:styleId="DPSMessageSigBlockName">
    <w:name w:val="DPSMessageSigBlockName"/>
    <w:rsid w:val="001522C3"/>
    <w:pPr>
      <w:jc w:val="right"/>
    </w:pPr>
    <w:rPr>
      <w:sz w:val="21"/>
    </w:rPr>
  </w:style>
  <w:style w:type="paragraph" w:customStyle="1" w:styleId="DPSMessageSigBlockTitle">
    <w:name w:val="DPSMessageSigBlockTitle"/>
    <w:rsid w:val="001522C3"/>
    <w:pPr>
      <w:jc w:val="right"/>
    </w:pPr>
    <w:rPr>
      <w:sz w:val="21"/>
    </w:rPr>
  </w:style>
  <w:style w:type="paragraph" w:customStyle="1" w:styleId="DPSMessageSource">
    <w:name w:val="DPSMessageSource"/>
    <w:rsid w:val="001522C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1522C3"/>
    <w:rPr>
      <w:sz w:val="24"/>
    </w:rPr>
  </w:style>
  <w:style w:type="paragraph" w:customStyle="1" w:styleId="DPSHeaderUnbolded">
    <w:name w:val="DPSHeaderUnbolded"/>
    <w:basedOn w:val="DPSEntryDetail"/>
    <w:autoRedefine/>
    <w:rsid w:val="001522C3"/>
    <w:pPr>
      <w:ind w:left="0"/>
    </w:pPr>
  </w:style>
  <w:style w:type="paragraph" w:customStyle="1" w:styleId="DPSPapers">
    <w:name w:val="DPSPapers"/>
    <w:rsid w:val="001522C3"/>
    <w:pPr>
      <w:spacing w:before="60"/>
      <w:ind w:left="425"/>
      <w:jc w:val="both"/>
    </w:pPr>
    <w:rPr>
      <w:sz w:val="21"/>
    </w:rPr>
  </w:style>
  <w:style w:type="paragraph" w:customStyle="1" w:styleId="DPSPapersHeading">
    <w:name w:val="DPSPapersHeading"/>
    <w:rsid w:val="001522C3"/>
    <w:pPr>
      <w:spacing w:before="180"/>
      <w:ind w:left="425"/>
      <w:jc w:val="both"/>
    </w:pPr>
    <w:rPr>
      <w:b/>
      <w:sz w:val="18"/>
    </w:rPr>
  </w:style>
  <w:style w:type="paragraph" w:customStyle="1" w:styleId="DPSPapersIntro">
    <w:name w:val="DPSPapersIntro"/>
    <w:rsid w:val="001522C3"/>
    <w:pPr>
      <w:spacing w:before="60"/>
      <w:ind w:left="425"/>
      <w:jc w:val="both"/>
    </w:pPr>
    <w:rPr>
      <w:sz w:val="21"/>
    </w:rPr>
  </w:style>
  <w:style w:type="paragraph" w:customStyle="1" w:styleId="DPSPrecedenceFooter">
    <w:name w:val="DPSPrecedenceFooter"/>
    <w:rsid w:val="001522C3"/>
    <w:pPr>
      <w:jc w:val="right"/>
    </w:pPr>
  </w:style>
  <w:style w:type="paragraph" w:customStyle="1" w:styleId="DPSPrintingAuthorityFooter">
    <w:name w:val="DPSPrintingAuthorityFooter"/>
    <w:rsid w:val="001522C3"/>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1522C3"/>
    <w:rPr>
      <w:vanish/>
      <w:color w:val="008000"/>
      <w:sz w:val="16"/>
    </w:rPr>
  </w:style>
  <w:style w:type="paragraph" w:customStyle="1" w:styleId="DPSTOCHeading">
    <w:name w:val="DPSTOCHeading"/>
    <w:basedOn w:val="DPSMainHeadingHouse"/>
    <w:rsid w:val="001522C3"/>
  </w:style>
  <w:style w:type="paragraph" w:styleId="Footer">
    <w:name w:val="footer"/>
    <w:basedOn w:val="Normal"/>
    <w:link w:val="FooterChar"/>
    <w:rsid w:val="001522C3"/>
    <w:pPr>
      <w:tabs>
        <w:tab w:val="center" w:pos="4153"/>
        <w:tab w:val="right" w:pos="8306"/>
      </w:tabs>
      <w:spacing w:line="240" w:lineRule="exact"/>
    </w:pPr>
    <w:rPr>
      <w:rFonts w:ascii="Times" w:hAnsi="Times"/>
      <w:sz w:val="22"/>
    </w:rPr>
  </w:style>
  <w:style w:type="paragraph" w:customStyle="1" w:styleId="Formula">
    <w:name w:val="Formula"/>
    <w:basedOn w:val="Normal"/>
    <w:rsid w:val="001522C3"/>
    <w:pPr>
      <w:spacing w:before="240"/>
      <w:ind w:left="1134"/>
    </w:pPr>
    <w:rPr>
      <w:rFonts w:ascii="Times" w:hAnsi="Times"/>
      <w:sz w:val="22"/>
    </w:rPr>
  </w:style>
  <w:style w:type="paragraph" w:customStyle="1" w:styleId="hdrsection">
    <w:name w:val="hdrsection"/>
    <w:basedOn w:val="Normal"/>
    <w:rsid w:val="001522C3"/>
    <w:pPr>
      <w:keepNext/>
    </w:pPr>
    <w:rPr>
      <w:rFonts w:ascii="Times" w:hAnsi="Times"/>
      <w:b/>
    </w:rPr>
  </w:style>
  <w:style w:type="paragraph" w:styleId="Header">
    <w:name w:val="header"/>
    <w:basedOn w:val="Normal"/>
    <w:next w:val="Heading5"/>
    <w:rsid w:val="001522C3"/>
    <w:pPr>
      <w:tabs>
        <w:tab w:val="center" w:pos="4153"/>
        <w:tab w:val="right" w:pos="8306"/>
      </w:tabs>
      <w:spacing w:line="240" w:lineRule="exact"/>
    </w:pPr>
    <w:rPr>
      <w:rFonts w:ascii="Times" w:hAnsi="Times"/>
      <w:sz w:val="22"/>
    </w:rPr>
  </w:style>
  <w:style w:type="paragraph" w:customStyle="1" w:styleId="headerpart">
    <w:name w:val="header.part"/>
    <w:basedOn w:val="Normal"/>
    <w:rsid w:val="001522C3"/>
    <w:pPr>
      <w:keepNext/>
      <w:spacing w:line="240" w:lineRule="exact"/>
    </w:pPr>
    <w:rPr>
      <w:rFonts w:ascii="Times" w:hAnsi="Times"/>
      <w:b/>
    </w:rPr>
  </w:style>
  <w:style w:type="paragraph" w:customStyle="1" w:styleId="headerpartodd">
    <w:name w:val="header.part.odd"/>
    <w:basedOn w:val="headerpart"/>
    <w:rsid w:val="001522C3"/>
    <w:pPr>
      <w:ind w:left="5387" w:hanging="1134"/>
    </w:pPr>
  </w:style>
  <w:style w:type="paragraph" w:customStyle="1" w:styleId="indenta">
    <w:name w:val="indent(a)"/>
    <w:aliases w:val="a,indent"/>
    <w:basedOn w:val="Normal"/>
    <w:rsid w:val="001522C3"/>
    <w:pPr>
      <w:tabs>
        <w:tab w:val="right" w:pos="1758"/>
      </w:tabs>
      <w:spacing w:before="60"/>
      <w:ind w:left="1984" w:hanging="1559"/>
    </w:pPr>
    <w:rPr>
      <w:sz w:val="21"/>
    </w:rPr>
  </w:style>
  <w:style w:type="paragraph" w:customStyle="1" w:styleId="indentA0">
    <w:name w:val="indent(A)"/>
    <w:aliases w:val="aaa"/>
    <w:basedOn w:val="indenta"/>
    <w:rsid w:val="001522C3"/>
    <w:pPr>
      <w:tabs>
        <w:tab w:val="right" w:pos="2722"/>
      </w:tabs>
      <w:ind w:left="2835" w:hanging="2835"/>
    </w:pPr>
  </w:style>
  <w:style w:type="paragraph" w:customStyle="1" w:styleId="indentii">
    <w:name w:val="indent(ii)"/>
    <w:aliases w:val="aa"/>
    <w:basedOn w:val="indenta"/>
    <w:rsid w:val="001522C3"/>
    <w:pPr>
      <w:tabs>
        <w:tab w:val="clear" w:pos="1758"/>
        <w:tab w:val="right" w:pos="2410"/>
      </w:tabs>
      <w:ind w:left="2552" w:hanging="2552"/>
    </w:pPr>
  </w:style>
  <w:style w:type="paragraph" w:customStyle="1" w:styleId="Item">
    <w:name w:val="Item"/>
    <w:aliases w:val="i"/>
    <w:basedOn w:val="Normal"/>
    <w:rsid w:val="001522C3"/>
    <w:pPr>
      <w:keepLines/>
      <w:spacing w:before="60"/>
      <w:ind w:left="1049"/>
    </w:pPr>
    <w:rPr>
      <w:sz w:val="21"/>
    </w:rPr>
  </w:style>
  <w:style w:type="paragraph" w:customStyle="1" w:styleId="ItemHead">
    <w:name w:val="ItemHead"/>
    <w:aliases w:val="ih"/>
    <w:basedOn w:val="Heading1"/>
    <w:next w:val="Item"/>
    <w:rsid w:val="001522C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1522C3"/>
    <w:rPr>
      <w:rFonts w:ascii="Times New Roman" w:hAnsi="Times New Roman"/>
      <w:sz w:val="24"/>
    </w:rPr>
  </w:style>
  <w:style w:type="paragraph" w:customStyle="1" w:styleId="LongT">
    <w:name w:val="LongT"/>
    <w:basedOn w:val="Normal"/>
    <w:rsid w:val="001522C3"/>
    <w:rPr>
      <w:rFonts w:ascii="Times" w:hAnsi="Times"/>
      <w:b/>
      <w:sz w:val="32"/>
    </w:rPr>
  </w:style>
  <w:style w:type="paragraph" w:customStyle="1" w:styleId="notedraft">
    <w:name w:val="note(draft)"/>
    <w:aliases w:val="nd,Note(draft)"/>
    <w:basedOn w:val="Normal"/>
    <w:rsid w:val="001522C3"/>
    <w:pPr>
      <w:spacing w:before="240" w:line="240" w:lineRule="exact"/>
      <w:ind w:left="284" w:hanging="284"/>
    </w:pPr>
    <w:rPr>
      <w:rFonts w:ascii="Times" w:hAnsi="Times"/>
      <w:i/>
      <w:lang w:val="en-AU"/>
    </w:rPr>
  </w:style>
  <w:style w:type="paragraph" w:customStyle="1" w:styleId="notemargin">
    <w:name w:val="note(margin)"/>
    <w:aliases w:val="nm"/>
    <w:basedOn w:val="Normal"/>
    <w:rsid w:val="001522C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1522C3"/>
    <w:pPr>
      <w:spacing w:before="122" w:line="198" w:lineRule="exact"/>
      <w:ind w:left="2410" w:hanging="709"/>
    </w:pPr>
    <w:rPr>
      <w:rFonts w:ascii="Times" w:hAnsi="Times"/>
      <w:sz w:val="18"/>
      <w:lang w:val="en-AU"/>
    </w:rPr>
  </w:style>
  <w:style w:type="paragraph" w:customStyle="1" w:styleId="notetext">
    <w:name w:val="note(text)"/>
    <w:aliases w:val="n"/>
    <w:basedOn w:val="Normal"/>
    <w:rsid w:val="001522C3"/>
    <w:pPr>
      <w:spacing w:before="60"/>
      <w:ind w:left="2155" w:hanging="737"/>
    </w:pPr>
    <w:rPr>
      <w:sz w:val="18"/>
      <w:lang w:val="en-AU"/>
    </w:rPr>
  </w:style>
  <w:style w:type="paragraph" w:customStyle="1" w:styleId="NTSpecial1">
    <w:name w:val="NTSpecial1"/>
    <w:aliases w:val="nt1"/>
    <w:basedOn w:val="Normal"/>
    <w:next w:val="Normal"/>
    <w:rsid w:val="001522C3"/>
    <w:pPr>
      <w:tabs>
        <w:tab w:val="right" w:pos="1021"/>
      </w:tabs>
      <w:spacing w:before="120" w:line="240" w:lineRule="atLeast"/>
    </w:pPr>
    <w:rPr>
      <w:rFonts w:ascii="Times" w:hAnsi="Times"/>
      <w:lang w:val="en-AU"/>
    </w:rPr>
  </w:style>
  <w:style w:type="character" w:styleId="PageNumber">
    <w:name w:val="page number"/>
    <w:basedOn w:val="DefaultParagraphFont"/>
    <w:rsid w:val="001522C3"/>
  </w:style>
  <w:style w:type="paragraph" w:customStyle="1" w:styleId="Page1">
    <w:name w:val="Page1"/>
    <w:basedOn w:val="Normal"/>
    <w:rsid w:val="001522C3"/>
    <w:pPr>
      <w:spacing w:before="5103"/>
    </w:pPr>
    <w:rPr>
      <w:rFonts w:ascii="Times" w:hAnsi="Times"/>
      <w:b/>
      <w:sz w:val="32"/>
      <w:lang w:val="en-AU"/>
    </w:rPr>
  </w:style>
  <w:style w:type="paragraph" w:customStyle="1" w:styleId="PageBreak">
    <w:name w:val="PageBreak"/>
    <w:aliases w:val="pb"/>
    <w:basedOn w:val="Normal"/>
    <w:next w:val="Heading2"/>
    <w:rsid w:val="001522C3"/>
    <w:pPr>
      <w:jc w:val="center"/>
    </w:pPr>
    <w:rPr>
      <w:rFonts w:ascii="Times" w:hAnsi="Times"/>
      <w:sz w:val="2"/>
      <w:lang w:val="en-AU"/>
    </w:rPr>
  </w:style>
  <w:style w:type="paragraph" w:customStyle="1" w:styleId="parabullet">
    <w:name w:val="para bullet"/>
    <w:aliases w:val="b"/>
    <w:basedOn w:val="Normal"/>
    <w:rsid w:val="001522C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1522C3"/>
    <w:pPr>
      <w:spacing w:before="60"/>
      <w:ind w:left="425"/>
    </w:pPr>
    <w:rPr>
      <w:sz w:val="21"/>
      <w:lang w:val="en-AU"/>
    </w:rPr>
  </w:style>
  <w:style w:type="paragraph" w:customStyle="1" w:styleId="Penalty">
    <w:name w:val="Penalty"/>
    <w:basedOn w:val="Normal"/>
    <w:rsid w:val="001522C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1522C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1522C3"/>
    <w:pPr>
      <w:ind w:left="992" w:hanging="567"/>
    </w:pPr>
  </w:style>
  <w:style w:type="paragraph" w:customStyle="1" w:styleId="ShortT">
    <w:name w:val="ShortT"/>
    <w:basedOn w:val="Normal"/>
    <w:next w:val="Normal"/>
    <w:rsid w:val="001522C3"/>
    <w:rPr>
      <w:rFonts w:ascii="Times" w:hAnsi="Times"/>
      <w:b/>
      <w:sz w:val="36"/>
      <w:lang w:val="en-AU"/>
    </w:rPr>
  </w:style>
  <w:style w:type="paragraph" w:customStyle="1" w:styleId="Subitem">
    <w:name w:val="Subitem"/>
    <w:aliases w:val="iss"/>
    <w:basedOn w:val="Normal"/>
    <w:rsid w:val="001522C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1522C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1522C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1522C3"/>
    <w:pPr>
      <w:spacing w:before="40"/>
      <w:ind w:firstLine="0"/>
    </w:pPr>
  </w:style>
  <w:style w:type="paragraph" w:customStyle="1" w:styleId="SubsectionHead">
    <w:name w:val="SubsectionHead"/>
    <w:aliases w:val="ssh"/>
    <w:basedOn w:val="subsection"/>
    <w:next w:val="subsection"/>
    <w:rsid w:val="001522C3"/>
    <w:pPr>
      <w:spacing w:before="240"/>
      <w:ind w:firstLine="0"/>
    </w:pPr>
    <w:rPr>
      <w:i/>
    </w:rPr>
  </w:style>
  <w:style w:type="paragraph" w:customStyle="1" w:styleId="Tablea">
    <w:name w:val="Table(a)"/>
    <w:aliases w:val="ta"/>
    <w:basedOn w:val="Normal"/>
    <w:rsid w:val="001522C3"/>
    <w:pPr>
      <w:ind w:left="284" w:hanging="284"/>
    </w:pPr>
    <w:rPr>
      <w:rFonts w:ascii="Times" w:hAnsi="Times"/>
      <w:lang w:val="en-AU"/>
    </w:rPr>
  </w:style>
  <w:style w:type="paragraph" w:customStyle="1" w:styleId="Table">
    <w:name w:val="Table"/>
    <w:aliases w:val="t,Tables"/>
    <w:basedOn w:val="Normal"/>
    <w:rsid w:val="001522C3"/>
    <w:pPr>
      <w:spacing w:line="240" w:lineRule="atLeast"/>
    </w:pPr>
    <w:rPr>
      <w:rFonts w:ascii="Times" w:hAnsi="Times"/>
      <w:lang w:val="en-AU"/>
    </w:rPr>
  </w:style>
  <w:style w:type="paragraph" w:customStyle="1" w:styleId="TLPLink">
    <w:name w:val="TLPLink"/>
    <w:basedOn w:val="Heading9"/>
    <w:rsid w:val="001522C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1522C3"/>
    <w:pPr>
      <w:tabs>
        <w:tab w:val="right" w:pos="7087"/>
      </w:tabs>
      <w:outlineLvl w:val="9"/>
    </w:pPr>
    <w:rPr>
      <w:sz w:val="24"/>
      <w:lang w:val="en-AU"/>
    </w:rPr>
  </w:style>
  <w:style w:type="paragraph" w:styleId="TOC2">
    <w:name w:val="toc 2"/>
    <w:basedOn w:val="Heading2"/>
    <w:next w:val="Normal"/>
    <w:autoRedefine/>
    <w:semiHidden/>
    <w:rsid w:val="001522C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1522C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1522C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1522C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1522C3"/>
    <w:pPr>
      <w:tabs>
        <w:tab w:val="clear" w:pos="1247"/>
      </w:tabs>
    </w:pPr>
  </w:style>
  <w:style w:type="paragraph" w:styleId="TOC7">
    <w:name w:val="toc 7"/>
    <w:basedOn w:val="TOC2"/>
    <w:next w:val="Normal"/>
    <w:autoRedefine/>
    <w:semiHidden/>
    <w:rsid w:val="001522C3"/>
    <w:pPr>
      <w:tabs>
        <w:tab w:val="clear" w:pos="1247"/>
      </w:tabs>
      <w:ind w:left="1440"/>
    </w:pPr>
  </w:style>
  <w:style w:type="paragraph" w:styleId="TOC8">
    <w:name w:val="toc 8"/>
    <w:basedOn w:val="TOC3"/>
    <w:next w:val="Normal"/>
    <w:autoRedefine/>
    <w:semiHidden/>
    <w:rsid w:val="001522C3"/>
    <w:pPr>
      <w:tabs>
        <w:tab w:val="clear" w:pos="1247"/>
      </w:tabs>
      <w:ind w:left="1680"/>
    </w:pPr>
  </w:style>
  <w:style w:type="paragraph" w:styleId="TOC9">
    <w:name w:val="toc 9"/>
    <w:basedOn w:val="Heading9"/>
    <w:next w:val="Normal"/>
    <w:autoRedefine/>
    <w:semiHidden/>
    <w:rsid w:val="001522C3"/>
    <w:pPr>
      <w:tabs>
        <w:tab w:val="right" w:pos="7087"/>
      </w:tabs>
      <w:spacing w:before="80"/>
      <w:outlineLvl w:val="9"/>
    </w:pPr>
    <w:rPr>
      <w:lang w:val="en-AU"/>
    </w:rPr>
  </w:style>
  <w:style w:type="paragraph" w:customStyle="1" w:styleId="TofSectsGroupHeading">
    <w:name w:val="TofSects(GroupHeading)"/>
    <w:basedOn w:val="TOC4"/>
    <w:rsid w:val="001522C3"/>
    <w:pPr>
      <w:tabs>
        <w:tab w:val="clear" w:pos="1247"/>
      </w:tabs>
      <w:spacing w:before="240" w:after="120"/>
      <w:ind w:left="794" w:right="567"/>
    </w:pPr>
  </w:style>
  <w:style w:type="paragraph" w:customStyle="1" w:styleId="TofSectsHeading">
    <w:name w:val="TofSects(Heading)"/>
    <w:basedOn w:val="TOC5"/>
    <w:rsid w:val="001522C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1522C3"/>
    <w:pPr>
      <w:tabs>
        <w:tab w:val="clear" w:pos="1134"/>
        <w:tab w:val="left" w:pos="851"/>
      </w:tabs>
      <w:ind w:left="1588" w:right="567" w:hanging="794"/>
    </w:pPr>
    <w:rPr>
      <w:rFonts w:ascii="Times" w:hAnsi="Times"/>
    </w:rPr>
  </w:style>
  <w:style w:type="paragraph" w:customStyle="1" w:styleId="TofSectsSubdiv">
    <w:name w:val="TofSects(Subdiv)"/>
    <w:basedOn w:val="TOC4"/>
    <w:rsid w:val="001522C3"/>
    <w:pPr>
      <w:tabs>
        <w:tab w:val="clear" w:pos="1247"/>
        <w:tab w:val="left" w:pos="1560"/>
      </w:tabs>
      <w:ind w:left="1588" w:right="567" w:hanging="794"/>
    </w:pPr>
    <w:rPr>
      <w:b w:val="0"/>
      <w:sz w:val="22"/>
    </w:rPr>
  </w:style>
  <w:style w:type="paragraph" w:customStyle="1" w:styleId="DIVSection">
    <w:name w:val="DIVSection"/>
    <w:basedOn w:val="Normal"/>
    <w:rsid w:val="001522C3"/>
    <w:pPr>
      <w:ind w:left="425"/>
    </w:pPr>
    <w:rPr>
      <w:sz w:val="21"/>
      <w:lang w:val="en-AU"/>
    </w:rPr>
  </w:style>
  <w:style w:type="paragraph" w:customStyle="1" w:styleId="DPSPageHeaderB5">
    <w:name w:val="DPSPageHeaderB5"/>
    <w:basedOn w:val="Normal"/>
    <w:rsid w:val="001522C3"/>
    <w:pPr>
      <w:tabs>
        <w:tab w:val="center" w:pos="3686"/>
        <w:tab w:val="right" w:pos="7201"/>
      </w:tabs>
    </w:pPr>
    <w:rPr>
      <w:sz w:val="21"/>
      <w:lang w:val="en-AU"/>
    </w:rPr>
  </w:style>
  <w:style w:type="paragraph" w:customStyle="1" w:styleId="DPSPageHeaderA4">
    <w:name w:val="DPSPageHeaderA4"/>
    <w:basedOn w:val="DPSPageHeaderB5"/>
    <w:autoRedefine/>
    <w:rsid w:val="00484799"/>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1522C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1522C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1522C3"/>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1522C3"/>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1522C3"/>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84799"/>
    <w:rPr>
      <w:rFonts w:ascii="Calibri" w:hAnsi="Calibri"/>
      <w:sz w:val="24"/>
    </w:rPr>
  </w:style>
  <w:style w:type="paragraph" w:styleId="ListParagraph">
    <w:name w:val="List Paragraph"/>
    <w:basedOn w:val="Normal"/>
    <w:uiPriority w:val="34"/>
    <w:qFormat/>
    <w:rsid w:val="00484799"/>
    <w:pPr>
      <w:ind w:left="720"/>
      <w:contextualSpacing/>
    </w:pPr>
  </w:style>
  <w:style w:type="paragraph" w:styleId="BalloonText">
    <w:name w:val="Balloon Text"/>
    <w:basedOn w:val="Normal"/>
    <w:link w:val="BalloonTextChar"/>
    <w:rsid w:val="00887A13"/>
    <w:rPr>
      <w:rFonts w:ascii="Tahoma" w:hAnsi="Tahoma" w:cs="Tahoma"/>
      <w:sz w:val="16"/>
      <w:szCs w:val="16"/>
    </w:rPr>
  </w:style>
  <w:style w:type="character" w:customStyle="1" w:styleId="BalloonTextChar">
    <w:name w:val="Balloon Text Char"/>
    <w:basedOn w:val="DefaultParagraphFont"/>
    <w:link w:val="BalloonText"/>
    <w:rsid w:val="00887A1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8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18</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No 20—1 August 2017</vt:lpstr>
    </vt:vector>
  </TitlesOfParts>
  <Company>SoftLaw Corporation</Company>
  <LinksUpToDate>false</LinksUpToDate>
  <CharactersWithSpaces>35287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20—1 August 2017</dc:title>
  <dc:creator>Anne shannon</dc:creator>
  <cp:lastModifiedBy>Anne shannon</cp:lastModifiedBy>
  <cp:revision>2</cp:revision>
  <cp:lastPrinted>2017-08-04T03:47:00Z</cp:lastPrinted>
  <dcterms:created xsi:type="dcterms:W3CDTF">2017-08-04T03:48:00Z</dcterms:created>
  <dcterms:modified xsi:type="dcterms:W3CDTF">2017-08-04T03:48:00Z</dcterms:modified>
</cp:coreProperties>
</file>