
<file path=[Content_Types].xml><?xml version="1.0" encoding="utf-8"?>
<Types xmlns="http://schemas.openxmlformats.org/package/2006/content-types">
  <Default Extension="bin" ContentType="application/vnd.ms-office.vbaProject"/>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4FF71" w14:textId="2F9E7233" w:rsidR="00C02510" w:rsidRPr="00C8358A" w:rsidRDefault="00C02510" w:rsidP="00C8358A">
      <w:pPr>
        <w:pStyle w:val="Cover-Committeename"/>
        <w:ind w:left="1701"/>
      </w:pPr>
      <w:bookmarkStart w:id="0" w:name="_Toc79133346"/>
      <w:r w:rsidRPr="00C8358A">
        <w:t xml:space="preserve">Standing Committee on </w:t>
      </w:r>
      <w:r w:rsidR="004E36D9">
        <w:t>Public Accounts</w:t>
      </w:r>
    </w:p>
    <w:p w14:paraId="6F1D36AD" w14:textId="651B73B9" w:rsidR="0075417C" w:rsidRDefault="00C02510" w:rsidP="0075417C">
      <w:pPr>
        <w:pStyle w:val="Title"/>
        <w:ind w:right="-46"/>
      </w:pPr>
      <w:r w:rsidRPr="00C8358A">
        <w:t>Inquiry into the</w:t>
      </w:r>
      <w:r w:rsidR="0075417C">
        <w:t xml:space="preserve"> </w:t>
      </w:r>
      <w:r w:rsidR="00E12963">
        <w:t>Auditor-General’s Report No. 4 of 2020: Residential Land Supply and Release</w:t>
      </w:r>
    </w:p>
    <w:p w14:paraId="1D81489A" w14:textId="77777777" w:rsidR="0075417C" w:rsidRDefault="0075417C">
      <w:pPr>
        <w:spacing w:line="259" w:lineRule="auto"/>
        <w:rPr>
          <w:rFonts w:ascii="Montserrat" w:eastAsiaTheme="majorEastAsia" w:hAnsi="Montserrat" w:cstheme="majorBidi"/>
          <w:b/>
          <w:spacing w:val="-10"/>
          <w:w w:val="90"/>
          <w:kern w:val="28"/>
          <w:sz w:val="58"/>
          <w:szCs w:val="58"/>
        </w:rPr>
      </w:pPr>
      <w:r>
        <w:br w:type="page"/>
      </w:r>
    </w:p>
    <w:p w14:paraId="7C8B9683" w14:textId="61EC8DFD" w:rsidR="00A23A3E" w:rsidRPr="0075417C" w:rsidRDefault="0075417C" w:rsidP="0075417C">
      <w:pPr>
        <w:rPr>
          <w:rFonts w:ascii="Montserrat" w:eastAsiaTheme="majorEastAsia" w:hAnsi="Montserrat" w:cstheme="majorBidi"/>
          <w:spacing w:val="-10"/>
          <w:w w:val="90"/>
          <w:kern w:val="28"/>
          <w:sz w:val="58"/>
          <w:szCs w:val="58"/>
        </w:rPr>
        <w:sectPr w:rsidR="00A23A3E" w:rsidRPr="0075417C" w:rsidSect="00D376C4">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pPr>
      <w:r>
        <w:lastRenderedPageBreak/>
        <w:br w:type="page"/>
      </w:r>
    </w:p>
    <w:p w14:paraId="0D4B6088" w14:textId="77777777" w:rsidR="00E12963" w:rsidRDefault="00E12963" w:rsidP="00E12963">
      <w:pPr>
        <w:pStyle w:val="Heading1nonumber"/>
      </w:pPr>
      <w:bookmarkStart w:id="1" w:name="_Toc103081621"/>
      <w:bookmarkStart w:id="2" w:name="_Toc105590141"/>
      <w:bookmarkStart w:id="3" w:name="_Toc115952145"/>
      <w:r>
        <w:lastRenderedPageBreak/>
        <w:t>About the committee</w:t>
      </w:r>
      <w:bookmarkEnd w:id="1"/>
      <w:bookmarkEnd w:id="2"/>
      <w:bookmarkEnd w:id="3"/>
    </w:p>
    <w:p w14:paraId="1FC2F482" w14:textId="77777777" w:rsidR="00E12963" w:rsidRDefault="00E12963" w:rsidP="00051BE1">
      <w:pPr>
        <w:pStyle w:val="Heading2"/>
      </w:pPr>
      <w:bookmarkStart w:id="4" w:name="_Toc103081622"/>
      <w:bookmarkStart w:id="5" w:name="_Toc105590142"/>
      <w:bookmarkStart w:id="6" w:name="_Toc115952146"/>
      <w:r>
        <w:t>Establishing resolution</w:t>
      </w:r>
      <w:bookmarkEnd w:id="4"/>
      <w:bookmarkEnd w:id="5"/>
      <w:bookmarkEnd w:id="6"/>
    </w:p>
    <w:p w14:paraId="152AF46C" w14:textId="6C5ED7EF" w:rsidR="00E12963" w:rsidRDefault="00E12963" w:rsidP="00E12963">
      <w:r>
        <w:t xml:space="preserve">The Assembly established the </w:t>
      </w:r>
      <w:r w:rsidR="00A06475">
        <w:fldChar w:fldCharType="begin"/>
      </w:r>
      <w:r w:rsidR="00A06475">
        <w:instrText xml:space="preserve"> STYLEREF  "Cover - Committee name"  \* MERGEFORMAT </w:instrText>
      </w:r>
      <w:r w:rsidR="00A06475">
        <w:fldChar w:fldCharType="separate"/>
      </w:r>
      <w:r w:rsidR="00B851AE">
        <w:rPr>
          <w:noProof/>
        </w:rPr>
        <w:t>Standing Committee on Public Accounts</w:t>
      </w:r>
      <w:r w:rsidR="00A06475">
        <w:rPr>
          <w:noProof/>
        </w:rPr>
        <w:fldChar w:fldCharType="end"/>
      </w:r>
      <w:r>
        <w:t xml:space="preserve"> on 2 December 2020. </w:t>
      </w:r>
    </w:p>
    <w:p w14:paraId="2BEF9ADE" w14:textId="77777777" w:rsidR="00E12963" w:rsidRDefault="00E12963" w:rsidP="00E12963">
      <w:pPr>
        <w:spacing w:after="120"/>
      </w:pPr>
      <w:r>
        <w:t>The Committee is responsible for the following areas:</w:t>
      </w:r>
    </w:p>
    <w:p w14:paraId="22150301" w14:textId="77777777" w:rsidR="00E12963" w:rsidRDefault="00E12963" w:rsidP="00451848">
      <w:pPr>
        <w:pStyle w:val="ListParagraph"/>
        <w:numPr>
          <w:ilvl w:val="0"/>
          <w:numId w:val="3"/>
        </w:numPr>
        <w:spacing w:line="280" w:lineRule="auto"/>
      </w:pPr>
      <w:r>
        <w:t>ACT Auditor-General</w:t>
      </w:r>
    </w:p>
    <w:p w14:paraId="1B20F45D" w14:textId="77777777" w:rsidR="00E12963" w:rsidRDefault="00E12963" w:rsidP="00451848">
      <w:pPr>
        <w:pStyle w:val="ListParagraph"/>
        <w:numPr>
          <w:ilvl w:val="0"/>
          <w:numId w:val="3"/>
        </w:numPr>
        <w:spacing w:line="280" w:lineRule="auto"/>
      </w:pPr>
      <w:r>
        <w:t>Office of the Legislative Assembly</w:t>
      </w:r>
    </w:p>
    <w:p w14:paraId="5A4B53B3" w14:textId="77777777" w:rsidR="00E12963" w:rsidRDefault="00E12963" w:rsidP="00451848">
      <w:pPr>
        <w:pStyle w:val="ListParagraph"/>
        <w:numPr>
          <w:ilvl w:val="0"/>
          <w:numId w:val="3"/>
        </w:numPr>
        <w:spacing w:line="280" w:lineRule="auto"/>
      </w:pPr>
      <w:r>
        <w:t>Accounts of the receipts and expenditure of the ACT and its authorities</w:t>
      </w:r>
    </w:p>
    <w:p w14:paraId="16D6D18C" w14:textId="77777777" w:rsidR="00E12963" w:rsidRDefault="00E12963" w:rsidP="00451848">
      <w:pPr>
        <w:pStyle w:val="ListParagraph"/>
        <w:numPr>
          <w:ilvl w:val="0"/>
          <w:numId w:val="3"/>
        </w:numPr>
        <w:spacing w:line="280" w:lineRule="auto"/>
      </w:pPr>
      <w:r>
        <w:t>All reports of the Auditor-General which have been presented to the Assembly</w:t>
      </w:r>
    </w:p>
    <w:p w14:paraId="4A31A154" w14:textId="77777777" w:rsidR="00E12963" w:rsidRDefault="00E12963" w:rsidP="00451848">
      <w:pPr>
        <w:pStyle w:val="ListParagraph"/>
        <w:numPr>
          <w:ilvl w:val="0"/>
          <w:numId w:val="3"/>
        </w:numPr>
        <w:spacing w:line="280" w:lineRule="auto"/>
      </w:pPr>
      <w:r>
        <w:t>Treasury including taxation and revenue.</w:t>
      </w:r>
    </w:p>
    <w:p w14:paraId="6D06F991" w14:textId="77777777" w:rsidR="00E12963" w:rsidRDefault="00E12963" w:rsidP="00E12963">
      <w:pPr>
        <w:spacing w:before="120"/>
      </w:pPr>
      <w:r>
        <w:t xml:space="preserve">You can read the full establishing resolution </w:t>
      </w:r>
      <w:hyperlink r:id="rId14" w:tooltip="Resolution of Establishment" w:history="1">
        <w:r w:rsidRPr="00CE68BD">
          <w:rPr>
            <w:rStyle w:val="Hyperlink"/>
          </w:rPr>
          <w:t>on our website</w:t>
        </w:r>
      </w:hyperlink>
      <w:r w:rsidRPr="00CE68BD">
        <w:t>.</w:t>
      </w:r>
    </w:p>
    <w:p w14:paraId="3FA118A7" w14:textId="77777777" w:rsidR="00E12963" w:rsidRDefault="00E12963" w:rsidP="00051BE1">
      <w:pPr>
        <w:pStyle w:val="Heading2"/>
      </w:pPr>
      <w:bookmarkStart w:id="7" w:name="_Toc103081623"/>
      <w:bookmarkStart w:id="8" w:name="_Toc105590143"/>
      <w:bookmarkStart w:id="9" w:name="_Toc115952147"/>
      <w:r>
        <w:t>Committee members</w:t>
      </w:r>
      <w:bookmarkEnd w:id="7"/>
      <w:bookmarkEnd w:id="8"/>
      <w:bookmarkEnd w:id="9"/>
    </w:p>
    <w:p w14:paraId="223B8494" w14:textId="77777777" w:rsidR="00E12963" w:rsidRDefault="00E12963" w:rsidP="00E12963">
      <w:pPr>
        <w:pStyle w:val="List"/>
      </w:pPr>
      <w:r>
        <w:t>Mrs Elizabeth Kikkert MLA, Chair</w:t>
      </w:r>
    </w:p>
    <w:p w14:paraId="6059E74C" w14:textId="77777777" w:rsidR="00E12963" w:rsidRDefault="00E12963" w:rsidP="00E12963">
      <w:pPr>
        <w:pStyle w:val="List"/>
      </w:pPr>
      <w:r>
        <w:t>Mr Michael Pettersson MLA, Deputy Chair</w:t>
      </w:r>
    </w:p>
    <w:p w14:paraId="740B3E06" w14:textId="77777777" w:rsidR="00E12963" w:rsidRDefault="00E12963" w:rsidP="00E12963">
      <w:pPr>
        <w:pStyle w:val="List"/>
      </w:pPr>
      <w:r>
        <w:t>Mr Andrew Braddock MLA</w:t>
      </w:r>
    </w:p>
    <w:p w14:paraId="6E577033" w14:textId="77777777" w:rsidR="00E12963" w:rsidRDefault="00E12963" w:rsidP="00051BE1">
      <w:pPr>
        <w:pStyle w:val="Heading2"/>
      </w:pPr>
      <w:bookmarkStart w:id="10" w:name="_Toc103081624"/>
      <w:bookmarkStart w:id="11" w:name="_Toc105590144"/>
      <w:bookmarkStart w:id="12" w:name="_Toc115952148"/>
      <w:r>
        <w:t>Secretariat</w:t>
      </w:r>
      <w:bookmarkEnd w:id="10"/>
      <w:bookmarkEnd w:id="11"/>
      <w:bookmarkEnd w:id="12"/>
    </w:p>
    <w:p w14:paraId="5F060108" w14:textId="4320E5E0" w:rsidR="00D446C8" w:rsidRDefault="00D446C8" w:rsidP="00D446C8">
      <w:pPr>
        <w:pStyle w:val="List"/>
      </w:pPr>
      <w:bookmarkStart w:id="13" w:name="_Toc103081625"/>
      <w:bookmarkStart w:id="14" w:name="_Toc105590145"/>
      <w:r>
        <w:t>Ms Joanne Cullen, Committee Secretary (from 9 September 2022)</w:t>
      </w:r>
    </w:p>
    <w:p w14:paraId="0462748A" w14:textId="12B792EC" w:rsidR="00D446C8" w:rsidRDefault="00D446C8" w:rsidP="00D446C8">
      <w:pPr>
        <w:pStyle w:val="List"/>
      </w:pPr>
      <w:r>
        <w:t>Mr Samuel Thompson, Committee Secretary (to 9 September 2022)</w:t>
      </w:r>
    </w:p>
    <w:p w14:paraId="501D836F" w14:textId="77777777" w:rsidR="00D446C8" w:rsidRDefault="00D446C8" w:rsidP="00D446C8">
      <w:pPr>
        <w:pStyle w:val="List"/>
      </w:pPr>
      <w:r>
        <w:t>Ms Miriam El-Chami, Assistant Secretary (on secondment from the House of Representatives)</w:t>
      </w:r>
    </w:p>
    <w:p w14:paraId="17482719" w14:textId="77777777" w:rsidR="00D446C8" w:rsidRDefault="00D446C8" w:rsidP="00D446C8">
      <w:pPr>
        <w:pStyle w:val="List"/>
      </w:pPr>
      <w:r>
        <w:t>Mr Nick Byrne, Assistant Secretary</w:t>
      </w:r>
    </w:p>
    <w:p w14:paraId="4610A187" w14:textId="77777777" w:rsidR="00D446C8" w:rsidRDefault="00D446C8" w:rsidP="00D446C8">
      <w:pPr>
        <w:pStyle w:val="List"/>
      </w:pPr>
      <w:r>
        <w:t>Ms Miona Ikeda, Assistant Secretary</w:t>
      </w:r>
    </w:p>
    <w:p w14:paraId="0711A1C5" w14:textId="77777777" w:rsidR="00D446C8" w:rsidRDefault="00D446C8" w:rsidP="00D446C8">
      <w:pPr>
        <w:pStyle w:val="List"/>
      </w:pPr>
      <w:r>
        <w:t>Mr Adam Walker, Assistant Secretary</w:t>
      </w:r>
    </w:p>
    <w:p w14:paraId="4A77C15B" w14:textId="77777777" w:rsidR="00D446C8" w:rsidRDefault="00D446C8" w:rsidP="00D446C8">
      <w:pPr>
        <w:pStyle w:val="List"/>
      </w:pPr>
      <w:r>
        <w:t>Ms Lydia Chung, Administrative Assistant</w:t>
      </w:r>
    </w:p>
    <w:p w14:paraId="416C96E7" w14:textId="77777777" w:rsidR="00E12963" w:rsidRDefault="00E12963" w:rsidP="00051BE1">
      <w:pPr>
        <w:pStyle w:val="Heading2"/>
      </w:pPr>
      <w:bookmarkStart w:id="15" w:name="_Toc115952149"/>
      <w:r>
        <w:t>Contact us</w:t>
      </w:r>
      <w:bookmarkEnd w:id="13"/>
      <w:bookmarkEnd w:id="14"/>
      <w:bookmarkEnd w:id="15"/>
    </w:p>
    <w:p w14:paraId="7DE5E2DF" w14:textId="3B19474C" w:rsidR="00E12963" w:rsidRDefault="00E12963" w:rsidP="00E12963">
      <w:pPr>
        <w:ind w:left="1134" w:hanging="1134"/>
      </w:pPr>
      <w:r>
        <w:rPr>
          <w:b/>
          <w:bCs/>
        </w:rPr>
        <w:t>Mail</w:t>
      </w:r>
      <w:r>
        <w:tab/>
      </w:r>
      <w:r w:rsidR="00A06475">
        <w:fldChar w:fldCharType="begin"/>
      </w:r>
      <w:r w:rsidR="00A06475">
        <w:instrText xml:space="preserve"> STYLEREF  "Cover - Committee name"  \* MERGEFORMAT </w:instrText>
      </w:r>
      <w:r w:rsidR="00A06475">
        <w:fldChar w:fldCharType="separate"/>
      </w:r>
      <w:r w:rsidR="00B851AE">
        <w:rPr>
          <w:noProof/>
        </w:rPr>
        <w:t>Standing Committee on Public Accounts</w:t>
      </w:r>
      <w:r w:rsidR="00A06475">
        <w:rPr>
          <w:noProof/>
        </w:rPr>
        <w:fldChar w:fldCharType="end"/>
      </w:r>
      <w:r>
        <w:br/>
        <w:t>Legislative Assembly for the Australian Capital Territory</w:t>
      </w:r>
      <w:r>
        <w:br/>
        <w:t>GPO Box 1020</w:t>
      </w:r>
      <w:r>
        <w:br/>
        <w:t>CANBERRA ACT 2601</w:t>
      </w:r>
    </w:p>
    <w:p w14:paraId="773D85BC" w14:textId="77777777" w:rsidR="00E12963" w:rsidRDefault="00E12963" w:rsidP="00E12963">
      <w:pPr>
        <w:ind w:left="1134" w:hanging="1134"/>
      </w:pPr>
      <w:r>
        <w:rPr>
          <w:b/>
          <w:bCs/>
        </w:rPr>
        <w:t>Phone</w:t>
      </w:r>
      <w:r>
        <w:rPr>
          <w:b/>
          <w:bCs/>
        </w:rPr>
        <w:tab/>
      </w:r>
      <w:r>
        <w:t xml:space="preserve">(02) </w:t>
      </w:r>
      <w:r w:rsidRPr="008E750D">
        <w:t>620</w:t>
      </w:r>
      <w:r>
        <w:t>5</w:t>
      </w:r>
      <w:r w:rsidRPr="008E750D">
        <w:t xml:space="preserve"> </w:t>
      </w:r>
      <w:r>
        <w:t>0435</w:t>
      </w:r>
    </w:p>
    <w:p w14:paraId="0E407FE6" w14:textId="77777777" w:rsidR="00E12963" w:rsidRDefault="00E12963" w:rsidP="00E12963">
      <w:pPr>
        <w:ind w:left="1134" w:hanging="1134"/>
      </w:pPr>
      <w:r>
        <w:rPr>
          <w:b/>
          <w:bCs/>
        </w:rPr>
        <w:t>Email</w:t>
      </w:r>
      <w:r>
        <w:tab/>
      </w:r>
      <w:hyperlink r:id="rId15" w:history="1">
        <w:r>
          <w:rPr>
            <w:rStyle w:val="Hyperlink"/>
          </w:rPr>
          <w:t>LACommitteePA@parliament.act.gov.au</w:t>
        </w:r>
      </w:hyperlink>
    </w:p>
    <w:p w14:paraId="5BCE2563" w14:textId="11D1EDC5" w:rsidR="00ED3906" w:rsidRDefault="00E12963" w:rsidP="00E12963">
      <w:pPr>
        <w:spacing w:line="259" w:lineRule="auto"/>
        <w:ind w:left="1134" w:hanging="1134"/>
      </w:pPr>
      <w:r>
        <w:rPr>
          <w:b/>
          <w:bCs/>
        </w:rPr>
        <w:t xml:space="preserve">Website </w:t>
      </w:r>
      <w:r>
        <w:rPr>
          <w:b/>
          <w:bCs/>
        </w:rPr>
        <w:tab/>
      </w:r>
      <w:hyperlink r:id="rId16" w:history="1">
        <w:r w:rsidRPr="001D22FC">
          <w:rPr>
            <w:rStyle w:val="Hyperlink"/>
          </w:rPr>
          <w:t>parliament.act.gov.au/parliamentary-business/in-committees</w:t>
        </w:r>
      </w:hyperlink>
      <w:r w:rsidR="00ED3906">
        <w:br w:type="page"/>
      </w:r>
    </w:p>
    <w:p w14:paraId="7CC08F0D" w14:textId="77777777" w:rsidR="00E12963" w:rsidRDefault="00E12963" w:rsidP="00E12963">
      <w:pPr>
        <w:pStyle w:val="Heading1nonumber"/>
      </w:pPr>
      <w:bookmarkStart w:id="16" w:name="_Toc103081626"/>
      <w:bookmarkStart w:id="17" w:name="_Toc105590146"/>
      <w:bookmarkStart w:id="18" w:name="_Toc115952150"/>
      <w:r>
        <w:lastRenderedPageBreak/>
        <w:t>About this inquiry</w:t>
      </w:r>
      <w:bookmarkEnd w:id="16"/>
      <w:bookmarkEnd w:id="17"/>
      <w:bookmarkEnd w:id="18"/>
    </w:p>
    <w:p w14:paraId="023CDD2A" w14:textId="0D20B405" w:rsidR="004E36D9" w:rsidRDefault="00E12963" w:rsidP="00E12963">
      <w:r>
        <w:t>Under its resolution of establishment, the Standing Committee on Public Accounts examines all reports of the Auditor-General which have been presented to the Legislative Assembly. Specifically, the resolution requires the Committee to inquire into and report on reports of the Auditor-General which have been presented to the Assembly.</w:t>
      </w:r>
    </w:p>
    <w:p w14:paraId="3AA6DCFD" w14:textId="77777777" w:rsidR="004E36D9" w:rsidRDefault="004E36D9">
      <w:pPr>
        <w:spacing w:line="259" w:lineRule="auto"/>
      </w:pPr>
      <w:r>
        <w:br w:type="page"/>
      </w:r>
    </w:p>
    <w:p w14:paraId="73FD360C" w14:textId="77777777" w:rsidR="00E12963" w:rsidRDefault="00E12963" w:rsidP="00E12963">
      <w:pPr>
        <w:pStyle w:val="Heading1nonumber"/>
      </w:pPr>
      <w:bookmarkStart w:id="19" w:name="_Toc105418562"/>
      <w:bookmarkStart w:id="20" w:name="_Toc105590147"/>
      <w:bookmarkStart w:id="21" w:name="_Toc115952151"/>
      <w:r>
        <w:lastRenderedPageBreak/>
        <w:t>Acronyms</w:t>
      </w:r>
      <w:bookmarkEnd w:id="19"/>
      <w:bookmarkEnd w:id="20"/>
      <w:bookmarkEnd w:id="21"/>
    </w:p>
    <w:tbl>
      <w:tblPr>
        <w:tblStyle w:val="Assemblystyletable"/>
        <w:tblW w:w="0" w:type="auto"/>
        <w:tblLook w:val="04A0" w:firstRow="1" w:lastRow="0" w:firstColumn="1" w:lastColumn="0" w:noHBand="0" w:noVBand="1"/>
      </w:tblPr>
      <w:tblGrid>
        <w:gridCol w:w="1843"/>
        <w:gridCol w:w="7183"/>
      </w:tblGrid>
      <w:tr w:rsidR="00E12963" w14:paraId="6339EA96" w14:textId="77777777" w:rsidTr="00C423B0">
        <w:trPr>
          <w:cnfStyle w:val="100000000000" w:firstRow="1" w:lastRow="0" w:firstColumn="0" w:lastColumn="0" w:oddVBand="0" w:evenVBand="0" w:oddHBand="0" w:evenHBand="0" w:firstRowFirstColumn="0" w:firstRowLastColumn="0" w:lastRowFirstColumn="0" w:lastRowLastColumn="0"/>
        </w:trPr>
        <w:tc>
          <w:tcPr>
            <w:tcW w:w="1843" w:type="dxa"/>
          </w:tcPr>
          <w:p w14:paraId="540F677E" w14:textId="77777777" w:rsidR="00E12963" w:rsidRDefault="00E12963" w:rsidP="00C423B0">
            <w:pPr>
              <w:pStyle w:val="Tableheading"/>
            </w:pPr>
            <w:r>
              <w:t>Acronym</w:t>
            </w:r>
          </w:p>
        </w:tc>
        <w:tc>
          <w:tcPr>
            <w:tcW w:w="7183" w:type="dxa"/>
          </w:tcPr>
          <w:p w14:paraId="6E02245D" w14:textId="77777777" w:rsidR="00E12963" w:rsidRDefault="00E12963" w:rsidP="00C423B0">
            <w:pPr>
              <w:pStyle w:val="Tableheading"/>
            </w:pPr>
            <w:r>
              <w:t>Long form</w:t>
            </w:r>
          </w:p>
        </w:tc>
      </w:tr>
      <w:tr w:rsidR="00E12963" w14:paraId="60E5C2CD" w14:textId="77777777" w:rsidTr="00C423B0">
        <w:trPr>
          <w:cnfStyle w:val="000000100000" w:firstRow="0" w:lastRow="0" w:firstColumn="0" w:lastColumn="0" w:oddVBand="0" w:evenVBand="0" w:oddHBand="1" w:evenHBand="0" w:firstRowFirstColumn="0" w:firstRowLastColumn="0" w:lastRowFirstColumn="0" w:lastRowLastColumn="0"/>
        </w:trPr>
        <w:tc>
          <w:tcPr>
            <w:tcW w:w="1843" w:type="dxa"/>
            <w:vAlign w:val="top"/>
          </w:tcPr>
          <w:p w14:paraId="3FE95E6C" w14:textId="77777777" w:rsidR="00E12963" w:rsidRDefault="00E12963" w:rsidP="00C423B0">
            <w:pPr>
              <w:pStyle w:val="Tablebody"/>
            </w:pPr>
            <w:r>
              <w:t>ACT</w:t>
            </w:r>
          </w:p>
        </w:tc>
        <w:tc>
          <w:tcPr>
            <w:tcW w:w="7183" w:type="dxa"/>
            <w:vAlign w:val="top"/>
          </w:tcPr>
          <w:p w14:paraId="76D83E95" w14:textId="77777777" w:rsidR="00E12963" w:rsidRDefault="00E12963" w:rsidP="00C423B0">
            <w:pPr>
              <w:pStyle w:val="Tablebody"/>
            </w:pPr>
            <w:r>
              <w:t>Australian Capital Territory</w:t>
            </w:r>
          </w:p>
        </w:tc>
      </w:tr>
      <w:tr w:rsidR="00DB3158" w14:paraId="324B1691" w14:textId="77777777" w:rsidTr="00C423B0">
        <w:trPr>
          <w:cnfStyle w:val="000000010000" w:firstRow="0" w:lastRow="0" w:firstColumn="0" w:lastColumn="0" w:oddVBand="0" w:evenVBand="0" w:oddHBand="0" w:evenHBand="1" w:firstRowFirstColumn="0" w:firstRowLastColumn="0" w:lastRowFirstColumn="0" w:lastRowLastColumn="0"/>
        </w:trPr>
        <w:tc>
          <w:tcPr>
            <w:tcW w:w="1843" w:type="dxa"/>
            <w:vAlign w:val="top"/>
          </w:tcPr>
          <w:p w14:paraId="1A3754BE" w14:textId="56005243" w:rsidR="00DB3158" w:rsidRDefault="001A4A83" w:rsidP="00C423B0">
            <w:pPr>
              <w:pStyle w:val="Tablebody"/>
            </w:pPr>
            <w:r>
              <w:t>ACTCOSS</w:t>
            </w:r>
          </w:p>
        </w:tc>
        <w:tc>
          <w:tcPr>
            <w:tcW w:w="7183" w:type="dxa"/>
            <w:vAlign w:val="top"/>
          </w:tcPr>
          <w:p w14:paraId="57BABF55" w14:textId="290FD594" w:rsidR="00DB3158" w:rsidRDefault="001A4A83" w:rsidP="00C423B0">
            <w:pPr>
              <w:pStyle w:val="Tablebody"/>
            </w:pPr>
            <w:r>
              <w:t>ACT Council of Social Service Inc.</w:t>
            </w:r>
          </w:p>
        </w:tc>
      </w:tr>
      <w:tr w:rsidR="00E12963" w14:paraId="1FF7F17C" w14:textId="77777777" w:rsidTr="00C423B0">
        <w:trPr>
          <w:cnfStyle w:val="000000100000" w:firstRow="0" w:lastRow="0" w:firstColumn="0" w:lastColumn="0" w:oddVBand="0" w:evenVBand="0" w:oddHBand="1" w:evenHBand="0" w:firstRowFirstColumn="0" w:firstRowLastColumn="0" w:lastRowFirstColumn="0" w:lastRowLastColumn="0"/>
        </w:trPr>
        <w:tc>
          <w:tcPr>
            <w:tcW w:w="1843" w:type="dxa"/>
            <w:vAlign w:val="top"/>
          </w:tcPr>
          <w:p w14:paraId="696F293B" w14:textId="77777777" w:rsidR="00E12963" w:rsidRDefault="00E12963" w:rsidP="00C423B0">
            <w:pPr>
              <w:pStyle w:val="Tablebody"/>
            </w:pPr>
            <w:r>
              <w:t>Audit Report</w:t>
            </w:r>
          </w:p>
        </w:tc>
        <w:tc>
          <w:tcPr>
            <w:tcW w:w="7183" w:type="dxa"/>
            <w:vAlign w:val="top"/>
          </w:tcPr>
          <w:p w14:paraId="688DB8D0" w14:textId="6375C458" w:rsidR="00E12963" w:rsidRDefault="00E12963" w:rsidP="00C423B0">
            <w:pPr>
              <w:pStyle w:val="Tablebody"/>
            </w:pPr>
            <w:r>
              <w:t xml:space="preserve">Auditor-General’s Report No. </w:t>
            </w:r>
            <w:r w:rsidR="00C80934">
              <w:t>4</w:t>
            </w:r>
            <w:r>
              <w:t xml:space="preserve"> of 202</w:t>
            </w:r>
            <w:r w:rsidR="00C80934">
              <w:t>0</w:t>
            </w:r>
            <w:r>
              <w:t xml:space="preserve">: </w:t>
            </w:r>
            <w:r w:rsidR="00C80934">
              <w:rPr>
                <w:i/>
                <w:iCs/>
              </w:rPr>
              <w:t>Residential Land Supply and Release</w:t>
            </w:r>
          </w:p>
        </w:tc>
      </w:tr>
      <w:tr w:rsidR="003B798F" w14:paraId="1753E830" w14:textId="77777777" w:rsidTr="00C423B0">
        <w:trPr>
          <w:cnfStyle w:val="000000010000" w:firstRow="0" w:lastRow="0" w:firstColumn="0" w:lastColumn="0" w:oddVBand="0" w:evenVBand="0" w:oddHBand="0" w:evenHBand="1" w:firstRowFirstColumn="0" w:firstRowLastColumn="0" w:lastRowFirstColumn="0" w:lastRowLastColumn="0"/>
        </w:trPr>
        <w:tc>
          <w:tcPr>
            <w:tcW w:w="1843" w:type="dxa"/>
            <w:vAlign w:val="top"/>
          </w:tcPr>
          <w:p w14:paraId="49F2FB71" w14:textId="01831C79" w:rsidR="003B798F" w:rsidRDefault="003B798F" w:rsidP="00C423B0">
            <w:pPr>
              <w:pStyle w:val="Tablebody"/>
            </w:pPr>
            <w:r>
              <w:t>Committee</w:t>
            </w:r>
          </w:p>
        </w:tc>
        <w:tc>
          <w:tcPr>
            <w:tcW w:w="7183" w:type="dxa"/>
            <w:vAlign w:val="top"/>
          </w:tcPr>
          <w:p w14:paraId="09A4EE3A" w14:textId="2DD37FD7" w:rsidR="003B798F" w:rsidRDefault="003B798F" w:rsidP="00C423B0">
            <w:pPr>
              <w:pStyle w:val="Tablebody"/>
            </w:pPr>
            <w:r>
              <w:t>Standing Committee on Public Accounts</w:t>
            </w:r>
          </w:p>
        </w:tc>
      </w:tr>
      <w:tr w:rsidR="001A4A83" w14:paraId="711731C4" w14:textId="77777777" w:rsidTr="00C423B0">
        <w:trPr>
          <w:cnfStyle w:val="000000100000" w:firstRow="0" w:lastRow="0" w:firstColumn="0" w:lastColumn="0" w:oddVBand="0" w:evenVBand="0" w:oddHBand="1" w:evenHBand="0" w:firstRowFirstColumn="0" w:firstRowLastColumn="0" w:lastRowFirstColumn="0" w:lastRowLastColumn="0"/>
        </w:trPr>
        <w:tc>
          <w:tcPr>
            <w:tcW w:w="1843" w:type="dxa"/>
            <w:vAlign w:val="top"/>
          </w:tcPr>
          <w:p w14:paraId="166F173B" w14:textId="41B99CAE" w:rsidR="001A4A83" w:rsidRDefault="001A4A83" w:rsidP="00C423B0">
            <w:pPr>
              <w:pStyle w:val="Tablebody"/>
            </w:pPr>
            <w:r>
              <w:t>COVID-19</w:t>
            </w:r>
          </w:p>
        </w:tc>
        <w:tc>
          <w:tcPr>
            <w:tcW w:w="7183" w:type="dxa"/>
            <w:vAlign w:val="top"/>
          </w:tcPr>
          <w:p w14:paraId="3EDAF5DF" w14:textId="2A961CF4" w:rsidR="001A4A83" w:rsidRDefault="001A4A83" w:rsidP="00C423B0">
            <w:pPr>
              <w:pStyle w:val="Tablebody"/>
            </w:pPr>
            <w:r w:rsidRPr="001A4A83">
              <w:t>Coronavirus Disease 2019, caused by the novel coronavirus SARS-CoV-2</w:t>
            </w:r>
          </w:p>
        </w:tc>
      </w:tr>
      <w:tr w:rsidR="001A4A83" w14:paraId="4AA32D75" w14:textId="77777777" w:rsidTr="00C423B0">
        <w:trPr>
          <w:cnfStyle w:val="000000010000" w:firstRow="0" w:lastRow="0" w:firstColumn="0" w:lastColumn="0" w:oddVBand="0" w:evenVBand="0" w:oddHBand="0" w:evenHBand="1" w:firstRowFirstColumn="0" w:firstRowLastColumn="0" w:lastRowFirstColumn="0" w:lastRowLastColumn="0"/>
        </w:trPr>
        <w:tc>
          <w:tcPr>
            <w:tcW w:w="1843" w:type="dxa"/>
            <w:vAlign w:val="top"/>
          </w:tcPr>
          <w:p w14:paraId="0746088A" w14:textId="58BE0E6D" w:rsidR="001A4A83" w:rsidRDefault="001A4A83" w:rsidP="00C423B0">
            <w:pPr>
              <w:pStyle w:val="Tablebody"/>
            </w:pPr>
            <w:r>
              <w:t>EPSDD</w:t>
            </w:r>
          </w:p>
        </w:tc>
        <w:tc>
          <w:tcPr>
            <w:tcW w:w="7183" w:type="dxa"/>
            <w:vAlign w:val="top"/>
          </w:tcPr>
          <w:p w14:paraId="24C23CCC" w14:textId="1037AA3F" w:rsidR="001A4A83" w:rsidRDefault="001A4A83" w:rsidP="00C423B0">
            <w:pPr>
              <w:pStyle w:val="Tablebody"/>
            </w:pPr>
            <w:r w:rsidRPr="001A4A83">
              <w:t>Environment, Planning and Sustainable Development Directorate</w:t>
            </w:r>
          </w:p>
        </w:tc>
      </w:tr>
      <w:tr w:rsidR="001A4A83" w14:paraId="644C9912" w14:textId="77777777" w:rsidTr="00C423B0">
        <w:trPr>
          <w:cnfStyle w:val="000000100000" w:firstRow="0" w:lastRow="0" w:firstColumn="0" w:lastColumn="0" w:oddVBand="0" w:evenVBand="0" w:oddHBand="1" w:evenHBand="0" w:firstRowFirstColumn="0" w:firstRowLastColumn="0" w:lastRowFirstColumn="0" w:lastRowLastColumn="0"/>
        </w:trPr>
        <w:tc>
          <w:tcPr>
            <w:tcW w:w="1843" w:type="dxa"/>
            <w:vAlign w:val="top"/>
          </w:tcPr>
          <w:p w14:paraId="43E45843" w14:textId="2842DBFC" w:rsidR="001A4A83" w:rsidRDefault="001A4A83" w:rsidP="00C423B0">
            <w:pPr>
              <w:pStyle w:val="Tablebody"/>
            </w:pPr>
            <w:r>
              <w:t>ILRP</w:t>
            </w:r>
          </w:p>
        </w:tc>
        <w:tc>
          <w:tcPr>
            <w:tcW w:w="7183" w:type="dxa"/>
            <w:vAlign w:val="top"/>
          </w:tcPr>
          <w:p w14:paraId="2A1AE193" w14:textId="5F461E0E" w:rsidR="001A4A83" w:rsidRPr="001A4A83" w:rsidRDefault="001A4A83" w:rsidP="00C423B0">
            <w:pPr>
              <w:pStyle w:val="Tablebody"/>
            </w:pPr>
            <w:r>
              <w:t>Indicative Land Release Program</w:t>
            </w:r>
          </w:p>
        </w:tc>
      </w:tr>
      <w:tr w:rsidR="001A4A83" w14:paraId="3E416D0C" w14:textId="77777777" w:rsidTr="00C423B0">
        <w:trPr>
          <w:cnfStyle w:val="000000010000" w:firstRow="0" w:lastRow="0" w:firstColumn="0" w:lastColumn="0" w:oddVBand="0" w:evenVBand="0" w:oddHBand="0" w:evenHBand="1" w:firstRowFirstColumn="0" w:firstRowLastColumn="0" w:lastRowFirstColumn="0" w:lastRowLastColumn="0"/>
        </w:trPr>
        <w:tc>
          <w:tcPr>
            <w:tcW w:w="1843" w:type="dxa"/>
            <w:vAlign w:val="top"/>
          </w:tcPr>
          <w:p w14:paraId="49CFD75D" w14:textId="11EF9928" w:rsidR="001A4A83" w:rsidRDefault="001A4A83" w:rsidP="00C423B0">
            <w:pPr>
              <w:pStyle w:val="Tablebody"/>
            </w:pPr>
            <w:r>
              <w:t>MBA</w:t>
            </w:r>
          </w:p>
        </w:tc>
        <w:tc>
          <w:tcPr>
            <w:tcW w:w="7183" w:type="dxa"/>
            <w:vAlign w:val="top"/>
          </w:tcPr>
          <w:p w14:paraId="4585EF7D" w14:textId="1946B14D" w:rsidR="001A4A83" w:rsidRDefault="001A4A83" w:rsidP="00C423B0">
            <w:pPr>
              <w:pStyle w:val="Tablebody"/>
            </w:pPr>
            <w:r>
              <w:t>Master Builders Association of the ACT</w:t>
            </w:r>
          </w:p>
        </w:tc>
      </w:tr>
      <w:tr w:rsidR="00E12963" w14:paraId="5EC5FCF4" w14:textId="77777777" w:rsidTr="00C423B0">
        <w:trPr>
          <w:cnfStyle w:val="000000100000" w:firstRow="0" w:lastRow="0" w:firstColumn="0" w:lastColumn="0" w:oddVBand="0" w:evenVBand="0" w:oddHBand="1" w:evenHBand="0" w:firstRowFirstColumn="0" w:firstRowLastColumn="0" w:lastRowFirstColumn="0" w:lastRowLastColumn="0"/>
        </w:trPr>
        <w:tc>
          <w:tcPr>
            <w:tcW w:w="1843" w:type="dxa"/>
            <w:vAlign w:val="top"/>
          </w:tcPr>
          <w:p w14:paraId="05F7E76F" w14:textId="77777777" w:rsidR="00E12963" w:rsidRDefault="00E12963" w:rsidP="00C423B0">
            <w:pPr>
              <w:pStyle w:val="Tablebody"/>
            </w:pPr>
            <w:r>
              <w:t>MLA</w:t>
            </w:r>
          </w:p>
        </w:tc>
        <w:tc>
          <w:tcPr>
            <w:tcW w:w="7183" w:type="dxa"/>
            <w:vAlign w:val="top"/>
          </w:tcPr>
          <w:p w14:paraId="12764872" w14:textId="77777777" w:rsidR="00E12963" w:rsidRDefault="00E12963" w:rsidP="00C423B0">
            <w:pPr>
              <w:pStyle w:val="Tablebody"/>
            </w:pPr>
            <w:r>
              <w:t>Member of the Legislative Assembly</w:t>
            </w:r>
          </w:p>
        </w:tc>
      </w:tr>
      <w:tr w:rsidR="001A4A83" w14:paraId="05731086" w14:textId="77777777" w:rsidTr="00C423B0">
        <w:trPr>
          <w:cnfStyle w:val="000000010000" w:firstRow="0" w:lastRow="0" w:firstColumn="0" w:lastColumn="0" w:oddVBand="0" w:evenVBand="0" w:oddHBand="0" w:evenHBand="1" w:firstRowFirstColumn="0" w:firstRowLastColumn="0" w:lastRowFirstColumn="0" w:lastRowLastColumn="0"/>
        </w:trPr>
        <w:tc>
          <w:tcPr>
            <w:tcW w:w="1843" w:type="dxa"/>
            <w:vAlign w:val="top"/>
          </w:tcPr>
          <w:p w14:paraId="5E6D82A4" w14:textId="064AD378" w:rsidR="001A4A83" w:rsidRDefault="001A4A83" w:rsidP="00C423B0">
            <w:pPr>
              <w:pStyle w:val="Tablebody"/>
            </w:pPr>
            <w:proofErr w:type="spellStart"/>
            <w:r>
              <w:t>RoGS</w:t>
            </w:r>
            <w:proofErr w:type="spellEnd"/>
          </w:p>
        </w:tc>
        <w:tc>
          <w:tcPr>
            <w:tcW w:w="7183" w:type="dxa"/>
            <w:vAlign w:val="top"/>
          </w:tcPr>
          <w:p w14:paraId="2A39C624" w14:textId="23C5A192" w:rsidR="001A4A83" w:rsidRDefault="001A4A83" w:rsidP="00C423B0">
            <w:pPr>
              <w:pStyle w:val="Tablebody"/>
            </w:pPr>
            <w:r>
              <w:t>Report on Government Services</w:t>
            </w:r>
          </w:p>
        </w:tc>
      </w:tr>
      <w:tr w:rsidR="001A4A83" w14:paraId="477D921D" w14:textId="77777777" w:rsidTr="00C423B0">
        <w:trPr>
          <w:cnfStyle w:val="000000100000" w:firstRow="0" w:lastRow="0" w:firstColumn="0" w:lastColumn="0" w:oddVBand="0" w:evenVBand="0" w:oddHBand="1" w:evenHBand="0" w:firstRowFirstColumn="0" w:firstRowLastColumn="0" w:lastRowFirstColumn="0" w:lastRowLastColumn="0"/>
        </w:trPr>
        <w:tc>
          <w:tcPr>
            <w:tcW w:w="1843" w:type="dxa"/>
            <w:vAlign w:val="top"/>
          </w:tcPr>
          <w:p w14:paraId="28F769A9" w14:textId="232BDDD0" w:rsidR="001A4A83" w:rsidRDefault="001A4A83" w:rsidP="00C423B0">
            <w:pPr>
              <w:pStyle w:val="Tablebody"/>
            </w:pPr>
            <w:r>
              <w:t>SLA</w:t>
            </w:r>
          </w:p>
        </w:tc>
        <w:tc>
          <w:tcPr>
            <w:tcW w:w="7183" w:type="dxa"/>
            <w:vAlign w:val="top"/>
          </w:tcPr>
          <w:p w14:paraId="369D316A" w14:textId="4BF7BDD2" w:rsidR="001A4A83" w:rsidRDefault="001A4A83" w:rsidP="00C423B0">
            <w:pPr>
              <w:pStyle w:val="Tablebody"/>
            </w:pPr>
            <w:r>
              <w:t>Suburban Land Agency</w:t>
            </w:r>
          </w:p>
        </w:tc>
      </w:tr>
    </w:tbl>
    <w:p w14:paraId="69B9A2DD" w14:textId="77777777" w:rsidR="00623507" w:rsidRDefault="00623507">
      <w:pPr>
        <w:spacing w:line="259" w:lineRule="auto"/>
      </w:pPr>
      <w:r>
        <w:br w:type="page"/>
      </w:r>
    </w:p>
    <w:bookmarkEnd w:id="0" w:displacedByCustomXml="next"/>
    <w:sdt>
      <w:sdtPr>
        <w:rPr>
          <w:rFonts w:asciiTheme="minorHAnsi" w:eastAsiaTheme="minorHAnsi" w:hAnsiTheme="minorHAnsi" w:cstheme="minorBidi"/>
          <w:b w:val="0"/>
          <w:color w:val="auto"/>
          <w:w w:val="100"/>
          <w:kern w:val="0"/>
          <w:sz w:val="22"/>
          <w:szCs w:val="22"/>
          <w:lang w:val="en-AU"/>
        </w:rPr>
        <w:id w:val="-1748188642"/>
        <w:docPartObj>
          <w:docPartGallery w:val="Table of Contents"/>
          <w:docPartUnique/>
        </w:docPartObj>
      </w:sdtPr>
      <w:sdtEndPr>
        <w:rPr>
          <w:bCs/>
          <w:noProof/>
        </w:rPr>
      </w:sdtEndPr>
      <w:sdtContent>
        <w:p w14:paraId="59926429" w14:textId="6A98F559" w:rsidR="008A6130" w:rsidRDefault="008A6130" w:rsidP="003C3CF9">
          <w:pPr>
            <w:pStyle w:val="TOCHeading"/>
          </w:pPr>
          <w:r>
            <w:t>Contents</w:t>
          </w:r>
        </w:p>
        <w:p w14:paraId="64B7CC90" w14:textId="5B244D09" w:rsidR="008D2A4B" w:rsidRDefault="008A6130">
          <w:pPr>
            <w:pStyle w:val="TOC1"/>
            <w:rPr>
              <w:rFonts w:asciiTheme="minorHAnsi" w:eastAsiaTheme="minorEastAsia" w:hAnsiTheme="minorHAnsi"/>
              <w:b w:val="0"/>
              <w:bCs w:val="0"/>
              <w:color w:val="auto"/>
              <w:w w:val="100"/>
              <w:sz w:val="22"/>
              <w:lang w:eastAsia="en-AU"/>
            </w:rPr>
          </w:pPr>
          <w:r>
            <w:fldChar w:fldCharType="begin"/>
          </w:r>
          <w:r>
            <w:instrText xml:space="preserve"> TOC \o "1-3" \h \z \u </w:instrText>
          </w:r>
          <w:r>
            <w:fldChar w:fldCharType="separate"/>
          </w:r>
          <w:hyperlink w:anchor="_Toc115952145" w:history="1">
            <w:r w:rsidR="008D2A4B" w:rsidRPr="00226B3D">
              <w:rPr>
                <w:rStyle w:val="Hyperlink"/>
              </w:rPr>
              <w:t>About the committee</w:t>
            </w:r>
            <w:r w:rsidR="008D2A4B">
              <w:rPr>
                <w:webHidden/>
              </w:rPr>
              <w:tab/>
            </w:r>
            <w:r w:rsidR="008D2A4B">
              <w:rPr>
                <w:webHidden/>
              </w:rPr>
              <w:fldChar w:fldCharType="begin"/>
            </w:r>
            <w:r w:rsidR="008D2A4B">
              <w:rPr>
                <w:webHidden/>
              </w:rPr>
              <w:instrText xml:space="preserve"> PAGEREF _Toc115952145 \h </w:instrText>
            </w:r>
            <w:r w:rsidR="008D2A4B">
              <w:rPr>
                <w:webHidden/>
              </w:rPr>
            </w:r>
            <w:r w:rsidR="008D2A4B">
              <w:rPr>
                <w:webHidden/>
              </w:rPr>
              <w:fldChar w:fldCharType="separate"/>
            </w:r>
            <w:r w:rsidR="008D2A4B">
              <w:rPr>
                <w:webHidden/>
              </w:rPr>
              <w:t>i</w:t>
            </w:r>
            <w:r w:rsidR="008D2A4B">
              <w:rPr>
                <w:webHidden/>
              </w:rPr>
              <w:fldChar w:fldCharType="end"/>
            </w:r>
          </w:hyperlink>
        </w:p>
        <w:p w14:paraId="7A2F9E87" w14:textId="3892825A" w:rsidR="008D2A4B" w:rsidRDefault="00A06475">
          <w:pPr>
            <w:pStyle w:val="TOC2"/>
            <w:rPr>
              <w:rFonts w:eastAsiaTheme="minorEastAsia"/>
              <w:color w:val="auto"/>
              <w:lang w:eastAsia="en-AU"/>
            </w:rPr>
          </w:pPr>
          <w:hyperlink w:anchor="_Toc115952146" w:history="1">
            <w:r w:rsidR="008D2A4B" w:rsidRPr="00226B3D">
              <w:rPr>
                <w:rStyle w:val="Hyperlink"/>
              </w:rPr>
              <w:t>Establishing resolution</w:t>
            </w:r>
            <w:r w:rsidR="008D2A4B">
              <w:rPr>
                <w:webHidden/>
              </w:rPr>
              <w:tab/>
            </w:r>
            <w:r w:rsidR="008D2A4B">
              <w:rPr>
                <w:webHidden/>
              </w:rPr>
              <w:fldChar w:fldCharType="begin"/>
            </w:r>
            <w:r w:rsidR="008D2A4B">
              <w:rPr>
                <w:webHidden/>
              </w:rPr>
              <w:instrText xml:space="preserve"> PAGEREF _Toc115952146 \h </w:instrText>
            </w:r>
            <w:r w:rsidR="008D2A4B">
              <w:rPr>
                <w:webHidden/>
              </w:rPr>
            </w:r>
            <w:r w:rsidR="008D2A4B">
              <w:rPr>
                <w:webHidden/>
              </w:rPr>
              <w:fldChar w:fldCharType="separate"/>
            </w:r>
            <w:r w:rsidR="008D2A4B">
              <w:rPr>
                <w:webHidden/>
              </w:rPr>
              <w:t>i</w:t>
            </w:r>
            <w:r w:rsidR="008D2A4B">
              <w:rPr>
                <w:webHidden/>
              </w:rPr>
              <w:fldChar w:fldCharType="end"/>
            </w:r>
          </w:hyperlink>
        </w:p>
        <w:p w14:paraId="0FE1A8AB" w14:textId="6C6B5570" w:rsidR="008D2A4B" w:rsidRDefault="00A06475">
          <w:pPr>
            <w:pStyle w:val="TOC2"/>
            <w:rPr>
              <w:rFonts w:eastAsiaTheme="minorEastAsia"/>
              <w:color w:val="auto"/>
              <w:lang w:eastAsia="en-AU"/>
            </w:rPr>
          </w:pPr>
          <w:hyperlink w:anchor="_Toc115952147" w:history="1">
            <w:r w:rsidR="008D2A4B" w:rsidRPr="00226B3D">
              <w:rPr>
                <w:rStyle w:val="Hyperlink"/>
              </w:rPr>
              <w:t>Committee members</w:t>
            </w:r>
            <w:r w:rsidR="008D2A4B">
              <w:rPr>
                <w:webHidden/>
              </w:rPr>
              <w:tab/>
            </w:r>
            <w:r w:rsidR="008D2A4B">
              <w:rPr>
                <w:webHidden/>
              </w:rPr>
              <w:fldChar w:fldCharType="begin"/>
            </w:r>
            <w:r w:rsidR="008D2A4B">
              <w:rPr>
                <w:webHidden/>
              </w:rPr>
              <w:instrText xml:space="preserve"> PAGEREF _Toc115952147 \h </w:instrText>
            </w:r>
            <w:r w:rsidR="008D2A4B">
              <w:rPr>
                <w:webHidden/>
              </w:rPr>
            </w:r>
            <w:r w:rsidR="008D2A4B">
              <w:rPr>
                <w:webHidden/>
              </w:rPr>
              <w:fldChar w:fldCharType="separate"/>
            </w:r>
            <w:r w:rsidR="008D2A4B">
              <w:rPr>
                <w:webHidden/>
              </w:rPr>
              <w:t>i</w:t>
            </w:r>
            <w:r w:rsidR="008D2A4B">
              <w:rPr>
                <w:webHidden/>
              </w:rPr>
              <w:fldChar w:fldCharType="end"/>
            </w:r>
          </w:hyperlink>
        </w:p>
        <w:p w14:paraId="5F1052E7" w14:textId="048B4906" w:rsidR="008D2A4B" w:rsidRDefault="00A06475">
          <w:pPr>
            <w:pStyle w:val="TOC2"/>
            <w:rPr>
              <w:rFonts w:eastAsiaTheme="minorEastAsia"/>
              <w:color w:val="auto"/>
              <w:lang w:eastAsia="en-AU"/>
            </w:rPr>
          </w:pPr>
          <w:hyperlink w:anchor="_Toc115952148" w:history="1">
            <w:r w:rsidR="008D2A4B" w:rsidRPr="00226B3D">
              <w:rPr>
                <w:rStyle w:val="Hyperlink"/>
              </w:rPr>
              <w:t>Secretariat</w:t>
            </w:r>
            <w:r w:rsidR="008D2A4B">
              <w:rPr>
                <w:webHidden/>
              </w:rPr>
              <w:tab/>
            </w:r>
            <w:r w:rsidR="008D2A4B">
              <w:rPr>
                <w:webHidden/>
              </w:rPr>
              <w:fldChar w:fldCharType="begin"/>
            </w:r>
            <w:r w:rsidR="008D2A4B">
              <w:rPr>
                <w:webHidden/>
              </w:rPr>
              <w:instrText xml:space="preserve"> PAGEREF _Toc115952148 \h </w:instrText>
            </w:r>
            <w:r w:rsidR="008D2A4B">
              <w:rPr>
                <w:webHidden/>
              </w:rPr>
            </w:r>
            <w:r w:rsidR="008D2A4B">
              <w:rPr>
                <w:webHidden/>
              </w:rPr>
              <w:fldChar w:fldCharType="separate"/>
            </w:r>
            <w:r w:rsidR="008D2A4B">
              <w:rPr>
                <w:webHidden/>
              </w:rPr>
              <w:t>i</w:t>
            </w:r>
            <w:r w:rsidR="008D2A4B">
              <w:rPr>
                <w:webHidden/>
              </w:rPr>
              <w:fldChar w:fldCharType="end"/>
            </w:r>
          </w:hyperlink>
        </w:p>
        <w:p w14:paraId="10495D42" w14:textId="5CF0841E" w:rsidR="008D2A4B" w:rsidRDefault="00A06475">
          <w:pPr>
            <w:pStyle w:val="TOC2"/>
            <w:rPr>
              <w:rFonts w:eastAsiaTheme="minorEastAsia"/>
              <w:color w:val="auto"/>
              <w:lang w:eastAsia="en-AU"/>
            </w:rPr>
          </w:pPr>
          <w:hyperlink w:anchor="_Toc115952149" w:history="1">
            <w:r w:rsidR="008D2A4B" w:rsidRPr="00226B3D">
              <w:rPr>
                <w:rStyle w:val="Hyperlink"/>
              </w:rPr>
              <w:t>Contact us</w:t>
            </w:r>
            <w:r w:rsidR="008D2A4B">
              <w:rPr>
                <w:webHidden/>
              </w:rPr>
              <w:tab/>
            </w:r>
            <w:r w:rsidR="008D2A4B">
              <w:rPr>
                <w:webHidden/>
              </w:rPr>
              <w:fldChar w:fldCharType="begin"/>
            </w:r>
            <w:r w:rsidR="008D2A4B">
              <w:rPr>
                <w:webHidden/>
              </w:rPr>
              <w:instrText xml:space="preserve"> PAGEREF _Toc115952149 \h </w:instrText>
            </w:r>
            <w:r w:rsidR="008D2A4B">
              <w:rPr>
                <w:webHidden/>
              </w:rPr>
            </w:r>
            <w:r w:rsidR="008D2A4B">
              <w:rPr>
                <w:webHidden/>
              </w:rPr>
              <w:fldChar w:fldCharType="separate"/>
            </w:r>
            <w:r w:rsidR="008D2A4B">
              <w:rPr>
                <w:webHidden/>
              </w:rPr>
              <w:t>i</w:t>
            </w:r>
            <w:r w:rsidR="008D2A4B">
              <w:rPr>
                <w:webHidden/>
              </w:rPr>
              <w:fldChar w:fldCharType="end"/>
            </w:r>
          </w:hyperlink>
        </w:p>
        <w:p w14:paraId="698B71AF" w14:textId="4D6E6E2C" w:rsidR="008D2A4B" w:rsidRDefault="00A06475">
          <w:pPr>
            <w:pStyle w:val="TOC1"/>
            <w:rPr>
              <w:rFonts w:asciiTheme="minorHAnsi" w:eastAsiaTheme="minorEastAsia" w:hAnsiTheme="minorHAnsi"/>
              <w:b w:val="0"/>
              <w:bCs w:val="0"/>
              <w:color w:val="auto"/>
              <w:w w:val="100"/>
              <w:sz w:val="22"/>
              <w:lang w:eastAsia="en-AU"/>
            </w:rPr>
          </w:pPr>
          <w:hyperlink w:anchor="_Toc115952150" w:history="1">
            <w:r w:rsidR="008D2A4B" w:rsidRPr="00226B3D">
              <w:rPr>
                <w:rStyle w:val="Hyperlink"/>
              </w:rPr>
              <w:t>About this inquiry</w:t>
            </w:r>
            <w:r w:rsidR="008D2A4B">
              <w:rPr>
                <w:webHidden/>
              </w:rPr>
              <w:tab/>
            </w:r>
            <w:r w:rsidR="008D2A4B">
              <w:rPr>
                <w:webHidden/>
              </w:rPr>
              <w:fldChar w:fldCharType="begin"/>
            </w:r>
            <w:r w:rsidR="008D2A4B">
              <w:rPr>
                <w:webHidden/>
              </w:rPr>
              <w:instrText xml:space="preserve"> PAGEREF _Toc115952150 \h </w:instrText>
            </w:r>
            <w:r w:rsidR="008D2A4B">
              <w:rPr>
                <w:webHidden/>
              </w:rPr>
            </w:r>
            <w:r w:rsidR="008D2A4B">
              <w:rPr>
                <w:webHidden/>
              </w:rPr>
              <w:fldChar w:fldCharType="separate"/>
            </w:r>
            <w:r w:rsidR="008D2A4B">
              <w:rPr>
                <w:webHidden/>
              </w:rPr>
              <w:t>ii</w:t>
            </w:r>
            <w:r w:rsidR="008D2A4B">
              <w:rPr>
                <w:webHidden/>
              </w:rPr>
              <w:fldChar w:fldCharType="end"/>
            </w:r>
          </w:hyperlink>
        </w:p>
        <w:p w14:paraId="25953612" w14:textId="548C7895" w:rsidR="008D2A4B" w:rsidRDefault="00A06475">
          <w:pPr>
            <w:pStyle w:val="TOC1"/>
            <w:rPr>
              <w:rFonts w:asciiTheme="minorHAnsi" w:eastAsiaTheme="minorEastAsia" w:hAnsiTheme="minorHAnsi"/>
              <w:b w:val="0"/>
              <w:bCs w:val="0"/>
              <w:color w:val="auto"/>
              <w:w w:val="100"/>
              <w:sz w:val="22"/>
              <w:lang w:eastAsia="en-AU"/>
            </w:rPr>
          </w:pPr>
          <w:hyperlink w:anchor="_Toc115952151" w:history="1">
            <w:r w:rsidR="008D2A4B" w:rsidRPr="00226B3D">
              <w:rPr>
                <w:rStyle w:val="Hyperlink"/>
              </w:rPr>
              <w:t>Acronyms</w:t>
            </w:r>
            <w:r w:rsidR="008D2A4B">
              <w:rPr>
                <w:webHidden/>
              </w:rPr>
              <w:tab/>
            </w:r>
            <w:r w:rsidR="008D2A4B">
              <w:rPr>
                <w:webHidden/>
              </w:rPr>
              <w:fldChar w:fldCharType="begin"/>
            </w:r>
            <w:r w:rsidR="008D2A4B">
              <w:rPr>
                <w:webHidden/>
              </w:rPr>
              <w:instrText xml:space="preserve"> PAGEREF _Toc115952151 \h </w:instrText>
            </w:r>
            <w:r w:rsidR="008D2A4B">
              <w:rPr>
                <w:webHidden/>
              </w:rPr>
            </w:r>
            <w:r w:rsidR="008D2A4B">
              <w:rPr>
                <w:webHidden/>
              </w:rPr>
              <w:fldChar w:fldCharType="separate"/>
            </w:r>
            <w:r w:rsidR="008D2A4B">
              <w:rPr>
                <w:webHidden/>
              </w:rPr>
              <w:t>iii</w:t>
            </w:r>
            <w:r w:rsidR="008D2A4B">
              <w:rPr>
                <w:webHidden/>
              </w:rPr>
              <w:fldChar w:fldCharType="end"/>
            </w:r>
          </w:hyperlink>
        </w:p>
        <w:p w14:paraId="68480ECD" w14:textId="02ED3D44" w:rsidR="008D2A4B" w:rsidRDefault="00A06475">
          <w:pPr>
            <w:pStyle w:val="TOC1"/>
            <w:rPr>
              <w:rFonts w:asciiTheme="minorHAnsi" w:eastAsiaTheme="minorEastAsia" w:hAnsiTheme="minorHAnsi"/>
              <w:b w:val="0"/>
              <w:bCs w:val="0"/>
              <w:color w:val="auto"/>
              <w:w w:val="100"/>
              <w:sz w:val="22"/>
              <w:lang w:eastAsia="en-AU"/>
            </w:rPr>
          </w:pPr>
          <w:hyperlink w:anchor="_Toc115952152" w:history="1">
            <w:r w:rsidR="008D2A4B" w:rsidRPr="00226B3D">
              <w:rPr>
                <w:rStyle w:val="Hyperlink"/>
              </w:rPr>
              <w:t>Recommendations</w:t>
            </w:r>
            <w:r w:rsidR="008D2A4B">
              <w:rPr>
                <w:webHidden/>
              </w:rPr>
              <w:tab/>
            </w:r>
            <w:r w:rsidR="008D2A4B">
              <w:rPr>
                <w:webHidden/>
              </w:rPr>
              <w:fldChar w:fldCharType="begin"/>
            </w:r>
            <w:r w:rsidR="008D2A4B">
              <w:rPr>
                <w:webHidden/>
              </w:rPr>
              <w:instrText xml:space="preserve"> PAGEREF _Toc115952152 \h </w:instrText>
            </w:r>
            <w:r w:rsidR="008D2A4B">
              <w:rPr>
                <w:webHidden/>
              </w:rPr>
            </w:r>
            <w:r w:rsidR="008D2A4B">
              <w:rPr>
                <w:webHidden/>
              </w:rPr>
              <w:fldChar w:fldCharType="separate"/>
            </w:r>
            <w:r w:rsidR="008D2A4B">
              <w:rPr>
                <w:webHidden/>
              </w:rPr>
              <w:t>vi</w:t>
            </w:r>
            <w:r w:rsidR="008D2A4B">
              <w:rPr>
                <w:webHidden/>
              </w:rPr>
              <w:fldChar w:fldCharType="end"/>
            </w:r>
          </w:hyperlink>
        </w:p>
        <w:p w14:paraId="2F6CCC81" w14:textId="3725E86F" w:rsidR="008D2A4B" w:rsidRDefault="00A06475">
          <w:pPr>
            <w:pStyle w:val="TOC1"/>
            <w:rPr>
              <w:rFonts w:asciiTheme="minorHAnsi" w:eastAsiaTheme="minorEastAsia" w:hAnsiTheme="minorHAnsi"/>
              <w:b w:val="0"/>
              <w:bCs w:val="0"/>
              <w:color w:val="auto"/>
              <w:w w:val="100"/>
              <w:sz w:val="22"/>
              <w:lang w:eastAsia="en-AU"/>
            </w:rPr>
          </w:pPr>
          <w:hyperlink w:anchor="_Toc115952153" w:history="1">
            <w:r w:rsidR="008D2A4B" w:rsidRPr="00226B3D">
              <w:rPr>
                <w:rStyle w:val="Hyperlink"/>
              </w:rPr>
              <w:t>1.</w:t>
            </w:r>
            <w:r w:rsidR="008D2A4B">
              <w:rPr>
                <w:rFonts w:asciiTheme="minorHAnsi" w:eastAsiaTheme="minorEastAsia" w:hAnsiTheme="minorHAnsi"/>
                <w:b w:val="0"/>
                <w:bCs w:val="0"/>
                <w:color w:val="auto"/>
                <w:w w:val="100"/>
                <w:sz w:val="22"/>
                <w:lang w:eastAsia="en-AU"/>
              </w:rPr>
              <w:tab/>
            </w:r>
            <w:r w:rsidR="008D2A4B" w:rsidRPr="00226B3D">
              <w:rPr>
                <w:rStyle w:val="Hyperlink"/>
              </w:rPr>
              <w:t>Introduction</w:t>
            </w:r>
            <w:r w:rsidR="008D2A4B">
              <w:rPr>
                <w:webHidden/>
              </w:rPr>
              <w:tab/>
            </w:r>
            <w:r w:rsidR="008D2A4B">
              <w:rPr>
                <w:webHidden/>
              </w:rPr>
              <w:fldChar w:fldCharType="begin"/>
            </w:r>
            <w:r w:rsidR="008D2A4B">
              <w:rPr>
                <w:webHidden/>
              </w:rPr>
              <w:instrText xml:space="preserve"> PAGEREF _Toc115952153 \h </w:instrText>
            </w:r>
            <w:r w:rsidR="008D2A4B">
              <w:rPr>
                <w:webHidden/>
              </w:rPr>
            </w:r>
            <w:r w:rsidR="008D2A4B">
              <w:rPr>
                <w:webHidden/>
              </w:rPr>
              <w:fldChar w:fldCharType="separate"/>
            </w:r>
            <w:r w:rsidR="008D2A4B">
              <w:rPr>
                <w:webHidden/>
              </w:rPr>
              <w:t>1</w:t>
            </w:r>
            <w:r w:rsidR="008D2A4B">
              <w:rPr>
                <w:webHidden/>
              </w:rPr>
              <w:fldChar w:fldCharType="end"/>
            </w:r>
          </w:hyperlink>
        </w:p>
        <w:p w14:paraId="7BEE3844" w14:textId="0DBBDC9D" w:rsidR="008D2A4B" w:rsidRDefault="00A06475">
          <w:pPr>
            <w:pStyle w:val="TOC2"/>
            <w:rPr>
              <w:rFonts w:eastAsiaTheme="minorEastAsia"/>
              <w:color w:val="auto"/>
              <w:lang w:eastAsia="en-AU"/>
            </w:rPr>
          </w:pPr>
          <w:hyperlink w:anchor="_Toc115952154" w:history="1">
            <w:r w:rsidR="008D2A4B" w:rsidRPr="00226B3D">
              <w:rPr>
                <w:rStyle w:val="Hyperlink"/>
              </w:rPr>
              <w:t>Preliminary</w:t>
            </w:r>
            <w:r w:rsidR="008D2A4B">
              <w:rPr>
                <w:webHidden/>
              </w:rPr>
              <w:tab/>
            </w:r>
            <w:r w:rsidR="008D2A4B">
              <w:rPr>
                <w:webHidden/>
              </w:rPr>
              <w:fldChar w:fldCharType="begin"/>
            </w:r>
            <w:r w:rsidR="008D2A4B">
              <w:rPr>
                <w:webHidden/>
              </w:rPr>
              <w:instrText xml:space="preserve"> PAGEREF _Toc115952154 \h </w:instrText>
            </w:r>
            <w:r w:rsidR="008D2A4B">
              <w:rPr>
                <w:webHidden/>
              </w:rPr>
            </w:r>
            <w:r w:rsidR="008D2A4B">
              <w:rPr>
                <w:webHidden/>
              </w:rPr>
              <w:fldChar w:fldCharType="separate"/>
            </w:r>
            <w:r w:rsidR="008D2A4B">
              <w:rPr>
                <w:webHidden/>
              </w:rPr>
              <w:t>1</w:t>
            </w:r>
            <w:r w:rsidR="008D2A4B">
              <w:rPr>
                <w:webHidden/>
              </w:rPr>
              <w:fldChar w:fldCharType="end"/>
            </w:r>
          </w:hyperlink>
        </w:p>
        <w:p w14:paraId="7CF18CE0" w14:textId="734D4580" w:rsidR="008D2A4B" w:rsidRDefault="00A06475">
          <w:pPr>
            <w:pStyle w:val="TOC2"/>
            <w:rPr>
              <w:rFonts w:eastAsiaTheme="minorEastAsia"/>
              <w:color w:val="auto"/>
              <w:lang w:eastAsia="en-AU"/>
            </w:rPr>
          </w:pPr>
          <w:hyperlink w:anchor="_Toc115952155" w:history="1">
            <w:r w:rsidR="008D2A4B" w:rsidRPr="00226B3D">
              <w:rPr>
                <w:rStyle w:val="Hyperlink"/>
              </w:rPr>
              <w:t>Acknowledgements</w:t>
            </w:r>
            <w:r w:rsidR="008D2A4B">
              <w:rPr>
                <w:webHidden/>
              </w:rPr>
              <w:tab/>
            </w:r>
            <w:r w:rsidR="008D2A4B">
              <w:rPr>
                <w:webHidden/>
              </w:rPr>
              <w:fldChar w:fldCharType="begin"/>
            </w:r>
            <w:r w:rsidR="008D2A4B">
              <w:rPr>
                <w:webHidden/>
              </w:rPr>
              <w:instrText xml:space="preserve"> PAGEREF _Toc115952155 \h </w:instrText>
            </w:r>
            <w:r w:rsidR="008D2A4B">
              <w:rPr>
                <w:webHidden/>
              </w:rPr>
            </w:r>
            <w:r w:rsidR="008D2A4B">
              <w:rPr>
                <w:webHidden/>
              </w:rPr>
              <w:fldChar w:fldCharType="separate"/>
            </w:r>
            <w:r w:rsidR="008D2A4B">
              <w:rPr>
                <w:webHidden/>
              </w:rPr>
              <w:t>1</w:t>
            </w:r>
            <w:r w:rsidR="008D2A4B">
              <w:rPr>
                <w:webHidden/>
              </w:rPr>
              <w:fldChar w:fldCharType="end"/>
            </w:r>
          </w:hyperlink>
        </w:p>
        <w:p w14:paraId="59B65719" w14:textId="05F6BF0C" w:rsidR="008D2A4B" w:rsidRDefault="00A06475">
          <w:pPr>
            <w:pStyle w:val="TOC1"/>
            <w:rPr>
              <w:rFonts w:asciiTheme="minorHAnsi" w:eastAsiaTheme="minorEastAsia" w:hAnsiTheme="minorHAnsi"/>
              <w:b w:val="0"/>
              <w:bCs w:val="0"/>
              <w:color w:val="auto"/>
              <w:w w:val="100"/>
              <w:sz w:val="22"/>
              <w:lang w:eastAsia="en-AU"/>
            </w:rPr>
          </w:pPr>
          <w:hyperlink w:anchor="_Toc115952156" w:history="1">
            <w:r w:rsidR="008D2A4B" w:rsidRPr="00226B3D">
              <w:rPr>
                <w:rStyle w:val="Hyperlink"/>
              </w:rPr>
              <w:t>2.</w:t>
            </w:r>
            <w:r w:rsidR="008D2A4B">
              <w:rPr>
                <w:rFonts w:asciiTheme="minorHAnsi" w:eastAsiaTheme="minorEastAsia" w:hAnsiTheme="minorHAnsi"/>
                <w:b w:val="0"/>
                <w:bCs w:val="0"/>
                <w:color w:val="auto"/>
                <w:w w:val="100"/>
                <w:sz w:val="22"/>
                <w:lang w:eastAsia="en-AU"/>
              </w:rPr>
              <w:tab/>
            </w:r>
            <w:r w:rsidR="008D2A4B" w:rsidRPr="00226B3D">
              <w:rPr>
                <w:rStyle w:val="Hyperlink"/>
              </w:rPr>
              <w:t>Conduct of inquiry</w:t>
            </w:r>
            <w:r w:rsidR="008D2A4B">
              <w:rPr>
                <w:webHidden/>
              </w:rPr>
              <w:tab/>
            </w:r>
            <w:r w:rsidR="008D2A4B">
              <w:rPr>
                <w:webHidden/>
              </w:rPr>
              <w:fldChar w:fldCharType="begin"/>
            </w:r>
            <w:r w:rsidR="008D2A4B">
              <w:rPr>
                <w:webHidden/>
              </w:rPr>
              <w:instrText xml:space="preserve"> PAGEREF _Toc115952156 \h </w:instrText>
            </w:r>
            <w:r w:rsidR="008D2A4B">
              <w:rPr>
                <w:webHidden/>
              </w:rPr>
            </w:r>
            <w:r w:rsidR="008D2A4B">
              <w:rPr>
                <w:webHidden/>
              </w:rPr>
              <w:fldChar w:fldCharType="separate"/>
            </w:r>
            <w:r w:rsidR="008D2A4B">
              <w:rPr>
                <w:webHidden/>
              </w:rPr>
              <w:t>2</w:t>
            </w:r>
            <w:r w:rsidR="008D2A4B">
              <w:rPr>
                <w:webHidden/>
              </w:rPr>
              <w:fldChar w:fldCharType="end"/>
            </w:r>
          </w:hyperlink>
        </w:p>
        <w:p w14:paraId="43383F4F" w14:textId="691812D6" w:rsidR="008D2A4B" w:rsidRDefault="00A06475">
          <w:pPr>
            <w:pStyle w:val="TOC2"/>
            <w:rPr>
              <w:rFonts w:eastAsiaTheme="minorEastAsia"/>
              <w:color w:val="auto"/>
              <w:lang w:eastAsia="en-AU"/>
            </w:rPr>
          </w:pPr>
          <w:hyperlink w:anchor="_Toc115952157" w:history="1">
            <w:r w:rsidR="008D2A4B" w:rsidRPr="00226B3D">
              <w:rPr>
                <w:rStyle w:val="Hyperlink"/>
              </w:rPr>
              <w:t>Referral and decision to further inquire</w:t>
            </w:r>
            <w:r w:rsidR="008D2A4B">
              <w:rPr>
                <w:webHidden/>
              </w:rPr>
              <w:tab/>
            </w:r>
            <w:r w:rsidR="008D2A4B">
              <w:rPr>
                <w:webHidden/>
              </w:rPr>
              <w:fldChar w:fldCharType="begin"/>
            </w:r>
            <w:r w:rsidR="008D2A4B">
              <w:rPr>
                <w:webHidden/>
              </w:rPr>
              <w:instrText xml:space="preserve"> PAGEREF _Toc115952157 \h </w:instrText>
            </w:r>
            <w:r w:rsidR="008D2A4B">
              <w:rPr>
                <w:webHidden/>
              </w:rPr>
            </w:r>
            <w:r w:rsidR="008D2A4B">
              <w:rPr>
                <w:webHidden/>
              </w:rPr>
              <w:fldChar w:fldCharType="separate"/>
            </w:r>
            <w:r w:rsidR="008D2A4B">
              <w:rPr>
                <w:webHidden/>
              </w:rPr>
              <w:t>2</w:t>
            </w:r>
            <w:r w:rsidR="008D2A4B">
              <w:rPr>
                <w:webHidden/>
              </w:rPr>
              <w:fldChar w:fldCharType="end"/>
            </w:r>
          </w:hyperlink>
        </w:p>
        <w:p w14:paraId="5FE1A2BF" w14:textId="0835C7B0" w:rsidR="008D2A4B" w:rsidRDefault="00A06475">
          <w:pPr>
            <w:pStyle w:val="TOC2"/>
            <w:rPr>
              <w:rFonts w:eastAsiaTheme="minorEastAsia"/>
              <w:color w:val="auto"/>
              <w:lang w:eastAsia="en-AU"/>
            </w:rPr>
          </w:pPr>
          <w:hyperlink w:anchor="_Toc115952158" w:history="1">
            <w:r w:rsidR="008D2A4B" w:rsidRPr="00226B3D">
              <w:rPr>
                <w:rStyle w:val="Hyperlink"/>
              </w:rPr>
              <w:t>Conduct of inquiry</w:t>
            </w:r>
            <w:r w:rsidR="008D2A4B">
              <w:rPr>
                <w:webHidden/>
              </w:rPr>
              <w:tab/>
            </w:r>
            <w:r w:rsidR="008D2A4B">
              <w:rPr>
                <w:webHidden/>
              </w:rPr>
              <w:fldChar w:fldCharType="begin"/>
            </w:r>
            <w:r w:rsidR="008D2A4B">
              <w:rPr>
                <w:webHidden/>
              </w:rPr>
              <w:instrText xml:space="preserve"> PAGEREF _Toc115952158 \h </w:instrText>
            </w:r>
            <w:r w:rsidR="008D2A4B">
              <w:rPr>
                <w:webHidden/>
              </w:rPr>
            </w:r>
            <w:r w:rsidR="008D2A4B">
              <w:rPr>
                <w:webHidden/>
              </w:rPr>
              <w:fldChar w:fldCharType="separate"/>
            </w:r>
            <w:r w:rsidR="008D2A4B">
              <w:rPr>
                <w:webHidden/>
              </w:rPr>
              <w:t>2</w:t>
            </w:r>
            <w:r w:rsidR="008D2A4B">
              <w:rPr>
                <w:webHidden/>
              </w:rPr>
              <w:fldChar w:fldCharType="end"/>
            </w:r>
          </w:hyperlink>
        </w:p>
        <w:p w14:paraId="6E2D6C8D" w14:textId="50B30D21" w:rsidR="008D2A4B" w:rsidRDefault="00A06475">
          <w:pPr>
            <w:pStyle w:val="TOC1"/>
            <w:rPr>
              <w:rFonts w:asciiTheme="minorHAnsi" w:eastAsiaTheme="minorEastAsia" w:hAnsiTheme="minorHAnsi"/>
              <w:b w:val="0"/>
              <w:bCs w:val="0"/>
              <w:color w:val="auto"/>
              <w:w w:val="100"/>
              <w:sz w:val="22"/>
              <w:lang w:eastAsia="en-AU"/>
            </w:rPr>
          </w:pPr>
          <w:hyperlink w:anchor="_Toc115952159" w:history="1">
            <w:r w:rsidR="008D2A4B" w:rsidRPr="00226B3D">
              <w:rPr>
                <w:rStyle w:val="Hyperlink"/>
              </w:rPr>
              <w:t>3.</w:t>
            </w:r>
            <w:r w:rsidR="008D2A4B">
              <w:rPr>
                <w:rFonts w:asciiTheme="minorHAnsi" w:eastAsiaTheme="minorEastAsia" w:hAnsiTheme="minorHAnsi"/>
                <w:b w:val="0"/>
                <w:bCs w:val="0"/>
                <w:color w:val="auto"/>
                <w:w w:val="100"/>
                <w:sz w:val="22"/>
                <w:lang w:eastAsia="en-AU"/>
              </w:rPr>
              <w:tab/>
            </w:r>
            <w:r w:rsidR="008D2A4B" w:rsidRPr="00226B3D">
              <w:rPr>
                <w:rStyle w:val="Hyperlink"/>
              </w:rPr>
              <w:t>Audit background and outcomes</w:t>
            </w:r>
            <w:r w:rsidR="008D2A4B">
              <w:rPr>
                <w:webHidden/>
              </w:rPr>
              <w:tab/>
            </w:r>
            <w:r w:rsidR="008D2A4B">
              <w:rPr>
                <w:webHidden/>
              </w:rPr>
              <w:fldChar w:fldCharType="begin"/>
            </w:r>
            <w:r w:rsidR="008D2A4B">
              <w:rPr>
                <w:webHidden/>
              </w:rPr>
              <w:instrText xml:space="preserve"> PAGEREF _Toc115952159 \h </w:instrText>
            </w:r>
            <w:r w:rsidR="008D2A4B">
              <w:rPr>
                <w:webHidden/>
              </w:rPr>
            </w:r>
            <w:r w:rsidR="008D2A4B">
              <w:rPr>
                <w:webHidden/>
              </w:rPr>
              <w:fldChar w:fldCharType="separate"/>
            </w:r>
            <w:r w:rsidR="008D2A4B">
              <w:rPr>
                <w:webHidden/>
              </w:rPr>
              <w:t>3</w:t>
            </w:r>
            <w:r w:rsidR="008D2A4B">
              <w:rPr>
                <w:webHidden/>
              </w:rPr>
              <w:fldChar w:fldCharType="end"/>
            </w:r>
          </w:hyperlink>
        </w:p>
        <w:p w14:paraId="5FAA3E07" w14:textId="4B2B8DBA" w:rsidR="008D2A4B" w:rsidRDefault="00A06475">
          <w:pPr>
            <w:pStyle w:val="TOC2"/>
            <w:rPr>
              <w:rFonts w:eastAsiaTheme="minorEastAsia"/>
              <w:color w:val="auto"/>
              <w:lang w:eastAsia="en-AU"/>
            </w:rPr>
          </w:pPr>
          <w:hyperlink w:anchor="_Toc115952160" w:history="1">
            <w:r w:rsidR="008D2A4B" w:rsidRPr="00226B3D">
              <w:rPr>
                <w:rStyle w:val="Hyperlink"/>
              </w:rPr>
              <w:t>Audit background</w:t>
            </w:r>
            <w:r w:rsidR="008D2A4B">
              <w:rPr>
                <w:webHidden/>
              </w:rPr>
              <w:tab/>
            </w:r>
            <w:r w:rsidR="008D2A4B">
              <w:rPr>
                <w:webHidden/>
              </w:rPr>
              <w:fldChar w:fldCharType="begin"/>
            </w:r>
            <w:r w:rsidR="008D2A4B">
              <w:rPr>
                <w:webHidden/>
              </w:rPr>
              <w:instrText xml:space="preserve"> PAGEREF _Toc115952160 \h </w:instrText>
            </w:r>
            <w:r w:rsidR="008D2A4B">
              <w:rPr>
                <w:webHidden/>
              </w:rPr>
            </w:r>
            <w:r w:rsidR="008D2A4B">
              <w:rPr>
                <w:webHidden/>
              </w:rPr>
              <w:fldChar w:fldCharType="separate"/>
            </w:r>
            <w:r w:rsidR="008D2A4B">
              <w:rPr>
                <w:webHidden/>
              </w:rPr>
              <w:t>3</w:t>
            </w:r>
            <w:r w:rsidR="008D2A4B">
              <w:rPr>
                <w:webHidden/>
              </w:rPr>
              <w:fldChar w:fldCharType="end"/>
            </w:r>
          </w:hyperlink>
        </w:p>
        <w:p w14:paraId="211A8676" w14:textId="4C380B3D" w:rsidR="008D2A4B" w:rsidRDefault="00A06475">
          <w:pPr>
            <w:pStyle w:val="TOC2"/>
            <w:rPr>
              <w:rFonts w:eastAsiaTheme="minorEastAsia"/>
              <w:color w:val="auto"/>
              <w:lang w:eastAsia="en-AU"/>
            </w:rPr>
          </w:pPr>
          <w:hyperlink w:anchor="_Toc115952161" w:history="1">
            <w:r w:rsidR="008D2A4B" w:rsidRPr="00226B3D">
              <w:rPr>
                <w:rStyle w:val="Hyperlink"/>
              </w:rPr>
              <w:t>Audit conclusions</w:t>
            </w:r>
            <w:r w:rsidR="008D2A4B">
              <w:rPr>
                <w:webHidden/>
              </w:rPr>
              <w:tab/>
            </w:r>
            <w:r w:rsidR="008D2A4B">
              <w:rPr>
                <w:webHidden/>
              </w:rPr>
              <w:fldChar w:fldCharType="begin"/>
            </w:r>
            <w:r w:rsidR="008D2A4B">
              <w:rPr>
                <w:webHidden/>
              </w:rPr>
              <w:instrText xml:space="preserve"> PAGEREF _Toc115952161 \h </w:instrText>
            </w:r>
            <w:r w:rsidR="008D2A4B">
              <w:rPr>
                <w:webHidden/>
              </w:rPr>
            </w:r>
            <w:r w:rsidR="008D2A4B">
              <w:rPr>
                <w:webHidden/>
              </w:rPr>
              <w:fldChar w:fldCharType="separate"/>
            </w:r>
            <w:r w:rsidR="008D2A4B">
              <w:rPr>
                <w:webHidden/>
              </w:rPr>
              <w:t>3</w:t>
            </w:r>
            <w:r w:rsidR="008D2A4B">
              <w:rPr>
                <w:webHidden/>
              </w:rPr>
              <w:fldChar w:fldCharType="end"/>
            </w:r>
          </w:hyperlink>
        </w:p>
        <w:p w14:paraId="11A51045" w14:textId="5D49694A" w:rsidR="008D2A4B" w:rsidRDefault="00A06475">
          <w:pPr>
            <w:pStyle w:val="TOC3"/>
            <w:rPr>
              <w:rFonts w:eastAsiaTheme="minorEastAsia"/>
              <w:lang w:eastAsia="en-AU"/>
            </w:rPr>
          </w:pPr>
          <w:hyperlink w:anchor="_Toc115952162" w:history="1">
            <w:r w:rsidR="008D2A4B" w:rsidRPr="00226B3D">
              <w:rPr>
                <w:rStyle w:val="Hyperlink"/>
              </w:rPr>
              <w:t>Governance and administrative arrangements</w:t>
            </w:r>
            <w:r w:rsidR="008D2A4B">
              <w:rPr>
                <w:webHidden/>
              </w:rPr>
              <w:tab/>
            </w:r>
            <w:r w:rsidR="008D2A4B">
              <w:rPr>
                <w:webHidden/>
              </w:rPr>
              <w:fldChar w:fldCharType="begin"/>
            </w:r>
            <w:r w:rsidR="008D2A4B">
              <w:rPr>
                <w:webHidden/>
              </w:rPr>
              <w:instrText xml:space="preserve"> PAGEREF _Toc115952162 \h </w:instrText>
            </w:r>
            <w:r w:rsidR="008D2A4B">
              <w:rPr>
                <w:webHidden/>
              </w:rPr>
            </w:r>
            <w:r w:rsidR="008D2A4B">
              <w:rPr>
                <w:webHidden/>
              </w:rPr>
              <w:fldChar w:fldCharType="separate"/>
            </w:r>
            <w:r w:rsidR="008D2A4B">
              <w:rPr>
                <w:webHidden/>
              </w:rPr>
              <w:t>3</w:t>
            </w:r>
            <w:r w:rsidR="008D2A4B">
              <w:rPr>
                <w:webHidden/>
              </w:rPr>
              <w:fldChar w:fldCharType="end"/>
            </w:r>
          </w:hyperlink>
        </w:p>
        <w:p w14:paraId="046DF1C6" w14:textId="5E1EF3DF" w:rsidR="008D2A4B" w:rsidRDefault="00A06475">
          <w:pPr>
            <w:pStyle w:val="TOC3"/>
            <w:rPr>
              <w:rFonts w:eastAsiaTheme="minorEastAsia"/>
              <w:lang w:eastAsia="en-AU"/>
            </w:rPr>
          </w:pPr>
          <w:hyperlink w:anchor="_Toc115952163" w:history="1">
            <w:r w:rsidR="008D2A4B" w:rsidRPr="00226B3D">
              <w:rPr>
                <w:rStyle w:val="Hyperlink"/>
              </w:rPr>
              <w:t>Development of the Indicative Land Release Program</w:t>
            </w:r>
            <w:r w:rsidR="008D2A4B">
              <w:rPr>
                <w:webHidden/>
              </w:rPr>
              <w:tab/>
            </w:r>
            <w:r w:rsidR="008D2A4B">
              <w:rPr>
                <w:webHidden/>
              </w:rPr>
              <w:fldChar w:fldCharType="begin"/>
            </w:r>
            <w:r w:rsidR="008D2A4B">
              <w:rPr>
                <w:webHidden/>
              </w:rPr>
              <w:instrText xml:space="preserve"> PAGEREF _Toc115952163 \h </w:instrText>
            </w:r>
            <w:r w:rsidR="008D2A4B">
              <w:rPr>
                <w:webHidden/>
              </w:rPr>
            </w:r>
            <w:r w:rsidR="008D2A4B">
              <w:rPr>
                <w:webHidden/>
              </w:rPr>
              <w:fldChar w:fldCharType="separate"/>
            </w:r>
            <w:r w:rsidR="008D2A4B">
              <w:rPr>
                <w:webHidden/>
              </w:rPr>
              <w:t>4</w:t>
            </w:r>
            <w:r w:rsidR="008D2A4B">
              <w:rPr>
                <w:webHidden/>
              </w:rPr>
              <w:fldChar w:fldCharType="end"/>
            </w:r>
          </w:hyperlink>
        </w:p>
        <w:p w14:paraId="08E0F015" w14:textId="64BAB488" w:rsidR="008D2A4B" w:rsidRDefault="00A06475">
          <w:pPr>
            <w:pStyle w:val="TOC3"/>
            <w:rPr>
              <w:rFonts w:eastAsiaTheme="minorEastAsia"/>
              <w:lang w:eastAsia="en-AU"/>
            </w:rPr>
          </w:pPr>
          <w:hyperlink w:anchor="_Toc115952164" w:history="1">
            <w:r w:rsidR="008D2A4B" w:rsidRPr="00226B3D">
              <w:rPr>
                <w:rStyle w:val="Hyperlink"/>
              </w:rPr>
              <w:t>Land release achievements</w:t>
            </w:r>
            <w:r w:rsidR="008D2A4B">
              <w:rPr>
                <w:webHidden/>
              </w:rPr>
              <w:tab/>
            </w:r>
            <w:r w:rsidR="008D2A4B">
              <w:rPr>
                <w:webHidden/>
              </w:rPr>
              <w:fldChar w:fldCharType="begin"/>
            </w:r>
            <w:r w:rsidR="008D2A4B">
              <w:rPr>
                <w:webHidden/>
              </w:rPr>
              <w:instrText xml:space="preserve"> PAGEREF _Toc115952164 \h </w:instrText>
            </w:r>
            <w:r w:rsidR="008D2A4B">
              <w:rPr>
                <w:webHidden/>
              </w:rPr>
            </w:r>
            <w:r w:rsidR="008D2A4B">
              <w:rPr>
                <w:webHidden/>
              </w:rPr>
              <w:fldChar w:fldCharType="separate"/>
            </w:r>
            <w:r w:rsidR="008D2A4B">
              <w:rPr>
                <w:webHidden/>
              </w:rPr>
              <w:t>5</w:t>
            </w:r>
            <w:r w:rsidR="008D2A4B">
              <w:rPr>
                <w:webHidden/>
              </w:rPr>
              <w:fldChar w:fldCharType="end"/>
            </w:r>
          </w:hyperlink>
        </w:p>
        <w:p w14:paraId="3866FD1E" w14:textId="60F9966E" w:rsidR="008D2A4B" w:rsidRDefault="00A06475">
          <w:pPr>
            <w:pStyle w:val="TOC2"/>
            <w:rPr>
              <w:rFonts w:eastAsiaTheme="minorEastAsia"/>
              <w:color w:val="auto"/>
              <w:lang w:eastAsia="en-AU"/>
            </w:rPr>
          </w:pPr>
          <w:hyperlink w:anchor="_Toc115952165" w:history="1">
            <w:r w:rsidR="008D2A4B" w:rsidRPr="00226B3D">
              <w:rPr>
                <w:rStyle w:val="Hyperlink"/>
              </w:rPr>
              <w:t>Audit recommendations</w:t>
            </w:r>
            <w:r w:rsidR="008D2A4B">
              <w:rPr>
                <w:webHidden/>
              </w:rPr>
              <w:tab/>
            </w:r>
            <w:r w:rsidR="008D2A4B">
              <w:rPr>
                <w:webHidden/>
              </w:rPr>
              <w:fldChar w:fldCharType="begin"/>
            </w:r>
            <w:r w:rsidR="008D2A4B">
              <w:rPr>
                <w:webHidden/>
              </w:rPr>
              <w:instrText xml:space="preserve"> PAGEREF _Toc115952165 \h </w:instrText>
            </w:r>
            <w:r w:rsidR="008D2A4B">
              <w:rPr>
                <w:webHidden/>
              </w:rPr>
            </w:r>
            <w:r w:rsidR="008D2A4B">
              <w:rPr>
                <w:webHidden/>
              </w:rPr>
              <w:fldChar w:fldCharType="separate"/>
            </w:r>
            <w:r w:rsidR="008D2A4B">
              <w:rPr>
                <w:webHidden/>
              </w:rPr>
              <w:t>6</w:t>
            </w:r>
            <w:r w:rsidR="008D2A4B">
              <w:rPr>
                <w:webHidden/>
              </w:rPr>
              <w:fldChar w:fldCharType="end"/>
            </w:r>
          </w:hyperlink>
        </w:p>
        <w:p w14:paraId="6209372C" w14:textId="2E2EA094" w:rsidR="008D2A4B" w:rsidRDefault="00A06475">
          <w:pPr>
            <w:pStyle w:val="TOC1"/>
            <w:rPr>
              <w:rFonts w:asciiTheme="minorHAnsi" w:eastAsiaTheme="minorEastAsia" w:hAnsiTheme="minorHAnsi"/>
              <w:b w:val="0"/>
              <w:bCs w:val="0"/>
              <w:color w:val="auto"/>
              <w:w w:val="100"/>
              <w:sz w:val="22"/>
              <w:lang w:eastAsia="en-AU"/>
            </w:rPr>
          </w:pPr>
          <w:hyperlink w:anchor="_Toc115952166" w:history="1">
            <w:r w:rsidR="008D2A4B" w:rsidRPr="00226B3D">
              <w:rPr>
                <w:rStyle w:val="Hyperlink"/>
              </w:rPr>
              <w:t>4.</w:t>
            </w:r>
            <w:r w:rsidR="008D2A4B">
              <w:rPr>
                <w:rFonts w:asciiTheme="minorHAnsi" w:eastAsiaTheme="minorEastAsia" w:hAnsiTheme="minorHAnsi"/>
                <w:b w:val="0"/>
                <w:bCs w:val="0"/>
                <w:color w:val="auto"/>
                <w:w w:val="100"/>
                <w:sz w:val="22"/>
                <w:lang w:eastAsia="en-AU"/>
              </w:rPr>
              <w:tab/>
            </w:r>
            <w:r w:rsidR="008D2A4B" w:rsidRPr="00226B3D">
              <w:rPr>
                <w:rStyle w:val="Hyperlink"/>
              </w:rPr>
              <w:t>Committee comment</w:t>
            </w:r>
            <w:r w:rsidR="008D2A4B">
              <w:rPr>
                <w:webHidden/>
              </w:rPr>
              <w:tab/>
            </w:r>
            <w:r w:rsidR="008D2A4B">
              <w:rPr>
                <w:webHidden/>
              </w:rPr>
              <w:fldChar w:fldCharType="begin"/>
            </w:r>
            <w:r w:rsidR="008D2A4B">
              <w:rPr>
                <w:webHidden/>
              </w:rPr>
              <w:instrText xml:space="preserve"> PAGEREF _Toc115952166 \h </w:instrText>
            </w:r>
            <w:r w:rsidR="008D2A4B">
              <w:rPr>
                <w:webHidden/>
              </w:rPr>
            </w:r>
            <w:r w:rsidR="008D2A4B">
              <w:rPr>
                <w:webHidden/>
              </w:rPr>
              <w:fldChar w:fldCharType="separate"/>
            </w:r>
            <w:r w:rsidR="008D2A4B">
              <w:rPr>
                <w:webHidden/>
              </w:rPr>
              <w:t>9</w:t>
            </w:r>
            <w:r w:rsidR="008D2A4B">
              <w:rPr>
                <w:webHidden/>
              </w:rPr>
              <w:fldChar w:fldCharType="end"/>
            </w:r>
          </w:hyperlink>
        </w:p>
        <w:p w14:paraId="16967392" w14:textId="76B4BF18" w:rsidR="008D2A4B" w:rsidRDefault="00A06475">
          <w:pPr>
            <w:pStyle w:val="TOC2"/>
            <w:rPr>
              <w:rFonts w:eastAsiaTheme="minorEastAsia"/>
              <w:color w:val="auto"/>
              <w:lang w:eastAsia="en-AU"/>
            </w:rPr>
          </w:pPr>
          <w:hyperlink w:anchor="_Toc115952167" w:history="1">
            <w:r w:rsidR="008D2A4B" w:rsidRPr="00226B3D">
              <w:rPr>
                <w:rStyle w:val="Hyperlink"/>
              </w:rPr>
              <w:t>Recommendation</w:t>
            </w:r>
            <w:r w:rsidR="008D2A4B">
              <w:rPr>
                <w:webHidden/>
              </w:rPr>
              <w:tab/>
            </w:r>
            <w:r w:rsidR="008D2A4B">
              <w:rPr>
                <w:webHidden/>
              </w:rPr>
              <w:fldChar w:fldCharType="begin"/>
            </w:r>
            <w:r w:rsidR="008D2A4B">
              <w:rPr>
                <w:webHidden/>
              </w:rPr>
              <w:instrText xml:space="preserve"> PAGEREF _Toc115952167 \h </w:instrText>
            </w:r>
            <w:r w:rsidR="008D2A4B">
              <w:rPr>
                <w:webHidden/>
              </w:rPr>
            </w:r>
            <w:r w:rsidR="008D2A4B">
              <w:rPr>
                <w:webHidden/>
              </w:rPr>
              <w:fldChar w:fldCharType="separate"/>
            </w:r>
            <w:r w:rsidR="008D2A4B">
              <w:rPr>
                <w:webHidden/>
              </w:rPr>
              <w:t>9</w:t>
            </w:r>
            <w:r w:rsidR="008D2A4B">
              <w:rPr>
                <w:webHidden/>
              </w:rPr>
              <w:fldChar w:fldCharType="end"/>
            </w:r>
          </w:hyperlink>
        </w:p>
        <w:p w14:paraId="24DC60B0" w14:textId="662476AB" w:rsidR="008D2A4B" w:rsidRDefault="00A06475">
          <w:pPr>
            <w:pStyle w:val="TOC2"/>
            <w:rPr>
              <w:rFonts w:eastAsiaTheme="minorEastAsia"/>
              <w:color w:val="auto"/>
              <w:lang w:eastAsia="en-AU"/>
            </w:rPr>
          </w:pPr>
          <w:hyperlink w:anchor="_Toc115952168" w:history="1">
            <w:r w:rsidR="008D2A4B" w:rsidRPr="00226B3D">
              <w:rPr>
                <w:rStyle w:val="Hyperlink"/>
              </w:rPr>
              <w:t>Land supply and release</w:t>
            </w:r>
            <w:r w:rsidR="008D2A4B">
              <w:rPr>
                <w:webHidden/>
              </w:rPr>
              <w:tab/>
            </w:r>
            <w:r w:rsidR="008D2A4B">
              <w:rPr>
                <w:webHidden/>
              </w:rPr>
              <w:fldChar w:fldCharType="begin"/>
            </w:r>
            <w:r w:rsidR="008D2A4B">
              <w:rPr>
                <w:webHidden/>
              </w:rPr>
              <w:instrText xml:space="preserve"> PAGEREF _Toc115952168 \h </w:instrText>
            </w:r>
            <w:r w:rsidR="008D2A4B">
              <w:rPr>
                <w:webHidden/>
              </w:rPr>
            </w:r>
            <w:r w:rsidR="008D2A4B">
              <w:rPr>
                <w:webHidden/>
              </w:rPr>
              <w:fldChar w:fldCharType="separate"/>
            </w:r>
            <w:r w:rsidR="008D2A4B">
              <w:rPr>
                <w:webHidden/>
              </w:rPr>
              <w:t>9</w:t>
            </w:r>
            <w:r w:rsidR="008D2A4B">
              <w:rPr>
                <w:webHidden/>
              </w:rPr>
              <w:fldChar w:fldCharType="end"/>
            </w:r>
          </w:hyperlink>
        </w:p>
        <w:p w14:paraId="3575FFB4" w14:textId="5D231907" w:rsidR="008D2A4B" w:rsidRDefault="00A06475">
          <w:pPr>
            <w:pStyle w:val="TOC2"/>
            <w:rPr>
              <w:rFonts w:eastAsiaTheme="minorEastAsia"/>
              <w:color w:val="auto"/>
              <w:lang w:eastAsia="en-AU"/>
            </w:rPr>
          </w:pPr>
          <w:hyperlink w:anchor="_Toc115952169" w:history="1">
            <w:r w:rsidR="008D2A4B" w:rsidRPr="00226B3D">
              <w:rPr>
                <w:rStyle w:val="Hyperlink"/>
              </w:rPr>
              <w:t>Land speculation and land banking</w:t>
            </w:r>
            <w:r w:rsidR="008D2A4B">
              <w:rPr>
                <w:webHidden/>
              </w:rPr>
              <w:tab/>
            </w:r>
            <w:r w:rsidR="008D2A4B">
              <w:rPr>
                <w:webHidden/>
              </w:rPr>
              <w:fldChar w:fldCharType="begin"/>
            </w:r>
            <w:r w:rsidR="008D2A4B">
              <w:rPr>
                <w:webHidden/>
              </w:rPr>
              <w:instrText xml:space="preserve"> PAGEREF _Toc115952169 \h </w:instrText>
            </w:r>
            <w:r w:rsidR="008D2A4B">
              <w:rPr>
                <w:webHidden/>
              </w:rPr>
            </w:r>
            <w:r w:rsidR="008D2A4B">
              <w:rPr>
                <w:webHidden/>
              </w:rPr>
              <w:fldChar w:fldCharType="separate"/>
            </w:r>
            <w:r w:rsidR="008D2A4B">
              <w:rPr>
                <w:webHidden/>
              </w:rPr>
              <w:t>11</w:t>
            </w:r>
            <w:r w:rsidR="008D2A4B">
              <w:rPr>
                <w:webHidden/>
              </w:rPr>
              <w:fldChar w:fldCharType="end"/>
            </w:r>
          </w:hyperlink>
        </w:p>
        <w:p w14:paraId="0ADF65F9" w14:textId="7B88FBB1" w:rsidR="008D2A4B" w:rsidRDefault="00A06475">
          <w:pPr>
            <w:pStyle w:val="TOC2"/>
            <w:rPr>
              <w:rFonts w:eastAsiaTheme="minorEastAsia"/>
              <w:color w:val="auto"/>
              <w:lang w:eastAsia="en-AU"/>
            </w:rPr>
          </w:pPr>
          <w:hyperlink w:anchor="_Toc115952170" w:history="1">
            <w:r w:rsidR="008D2A4B" w:rsidRPr="00226B3D">
              <w:rPr>
                <w:rStyle w:val="Hyperlink"/>
              </w:rPr>
              <w:t>Implication of Commonwealth tax settings</w:t>
            </w:r>
            <w:r w:rsidR="008D2A4B">
              <w:rPr>
                <w:webHidden/>
              </w:rPr>
              <w:tab/>
            </w:r>
            <w:r w:rsidR="008D2A4B">
              <w:rPr>
                <w:webHidden/>
              </w:rPr>
              <w:fldChar w:fldCharType="begin"/>
            </w:r>
            <w:r w:rsidR="008D2A4B">
              <w:rPr>
                <w:webHidden/>
              </w:rPr>
              <w:instrText xml:space="preserve"> PAGEREF _Toc115952170 \h </w:instrText>
            </w:r>
            <w:r w:rsidR="008D2A4B">
              <w:rPr>
                <w:webHidden/>
              </w:rPr>
            </w:r>
            <w:r w:rsidR="008D2A4B">
              <w:rPr>
                <w:webHidden/>
              </w:rPr>
              <w:fldChar w:fldCharType="separate"/>
            </w:r>
            <w:r w:rsidR="008D2A4B">
              <w:rPr>
                <w:webHidden/>
              </w:rPr>
              <w:t>13</w:t>
            </w:r>
            <w:r w:rsidR="008D2A4B">
              <w:rPr>
                <w:webHidden/>
              </w:rPr>
              <w:fldChar w:fldCharType="end"/>
            </w:r>
          </w:hyperlink>
        </w:p>
        <w:p w14:paraId="3757C32C" w14:textId="5C8466B2" w:rsidR="008D2A4B" w:rsidRDefault="00A06475">
          <w:pPr>
            <w:pStyle w:val="TOC2"/>
            <w:rPr>
              <w:rFonts w:eastAsiaTheme="minorEastAsia"/>
              <w:color w:val="auto"/>
              <w:lang w:eastAsia="en-AU"/>
            </w:rPr>
          </w:pPr>
          <w:hyperlink w:anchor="_Toc115952171" w:history="1">
            <w:r w:rsidR="008D2A4B" w:rsidRPr="00226B3D">
              <w:rPr>
                <w:rStyle w:val="Hyperlink"/>
              </w:rPr>
              <w:t>ACT Government Taxation Settings</w:t>
            </w:r>
            <w:r w:rsidR="008D2A4B">
              <w:rPr>
                <w:webHidden/>
              </w:rPr>
              <w:tab/>
            </w:r>
            <w:r w:rsidR="008D2A4B">
              <w:rPr>
                <w:webHidden/>
              </w:rPr>
              <w:fldChar w:fldCharType="begin"/>
            </w:r>
            <w:r w:rsidR="008D2A4B">
              <w:rPr>
                <w:webHidden/>
              </w:rPr>
              <w:instrText xml:space="preserve"> PAGEREF _Toc115952171 \h </w:instrText>
            </w:r>
            <w:r w:rsidR="008D2A4B">
              <w:rPr>
                <w:webHidden/>
              </w:rPr>
            </w:r>
            <w:r w:rsidR="008D2A4B">
              <w:rPr>
                <w:webHidden/>
              </w:rPr>
              <w:fldChar w:fldCharType="separate"/>
            </w:r>
            <w:r w:rsidR="008D2A4B">
              <w:rPr>
                <w:webHidden/>
              </w:rPr>
              <w:t>14</w:t>
            </w:r>
            <w:r w:rsidR="008D2A4B">
              <w:rPr>
                <w:webHidden/>
              </w:rPr>
              <w:fldChar w:fldCharType="end"/>
            </w:r>
          </w:hyperlink>
        </w:p>
        <w:p w14:paraId="3CE72DED" w14:textId="66AF8C6D" w:rsidR="008D2A4B" w:rsidRDefault="00A06475">
          <w:pPr>
            <w:pStyle w:val="TOC2"/>
            <w:rPr>
              <w:rFonts w:eastAsiaTheme="minorEastAsia"/>
              <w:color w:val="auto"/>
              <w:lang w:eastAsia="en-AU"/>
            </w:rPr>
          </w:pPr>
          <w:hyperlink w:anchor="_Toc115952172" w:history="1">
            <w:r w:rsidR="008D2A4B" w:rsidRPr="00226B3D">
              <w:rPr>
                <w:rStyle w:val="Hyperlink"/>
              </w:rPr>
              <w:t>Affordable housing</w:t>
            </w:r>
            <w:r w:rsidR="008D2A4B">
              <w:rPr>
                <w:webHidden/>
              </w:rPr>
              <w:tab/>
            </w:r>
            <w:r w:rsidR="008D2A4B">
              <w:rPr>
                <w:webHidden/>
              </w:rPr>
              <w:fldChar w:fldCharType="begin"/>
            </w:r>
            <w:r w:rsidR="008D2A4B">
              <w:rPr>
                <w:webHidden/>
              </w:rPr>
              <w:instrText xml:space="preserve"> PAGEREF _Toc115952172 \h </w:instrText>
            </w:r>
            <w:r w:rsidR="008D2A4B">
              <w:rPr>
                <w:webHidden/>
              </w:rPr>
            </w:r>
            <w:r w:rsidR="008D2A4B">
              <w:rPr>
                <w:webHidden/>
              </w:rPr>
              <w:fldChar w:fldCharType="separate"/>
            </w:r>
            <w:r w:rsidR="008D2A4B">
              <w:rPr>
                <w:webHidden/>
              </w:rPr>
              <w:t>15</w:t>
            </w:r>
            <w:r w:rsidR="008D2A4B">
              <w:rPr>
                <w:webHidden/>
              </w:rPr>
              <w:fldChar w:fldCharType="end"/>
            </w:r>
          </w:hyperlink>
        </w:p>
        <w:p w14:paraId="0BD9A6C1" w14:textId="61A69702" w:rsidR="008D2A4B" w:rsidRDefault="00A06475">
          <w:pPr>
            <w:pStyle w:val="TOC2"/>
            <w:rPr>
              <w:rFonts w:eastAsiaTheme="minorEastAsia"/>
              <w:color w:val="auto"/>
              <w:lang w:eastAsia="en-AU"/>
            </w:rPr>
          </w:pPr>
          <w:hyperlink w:anchor="_Toc115952173" w:history="1">
            <w:r w:rsidR="008D2A4B" w:rsidRPr="00226B3D">
              <w:rPr>
                <w:rStyle w:val="Hyperlink"/>
              </w:rPr>
              <w:t>Subsidies for community housing providers</w:t>
            </w:r>
            <w:r w:rsidR="008D2A4B">
              <w:rPr>
                <w:webHidden/>
              </w:rPr>
              <w:tab/>
            </w:r>
            <w:r w:rsidR="008D2A4B">
              <w:rPr>
                <w:webHidden/>
              </w:rPr>
              <w:fldChar w:fldCharType="begin"/>
            </w:r>
            <w:r w:rsidR="008D2A4B">
              <w:rPr>
                <w:webHidden/>
              </w:rPr>
              <w:instrText xml:space="preserve"> PAGEREF _Toc115952173 \h </w:instrText>
            </w:r>
            <w:r w:rsidR="008D2A4B">
              <w:rPr>
                <w:webHidden/>
              </w:rPr>
            </w:r>
            <w:r w:rsidR="008D2A4B">
              <w:rPr>
                <w:webHidden/>
              </w:rPr>
              <w:fldChar w:fldCharType="separate"/>
            </w:r>
            <w:r w:rsidR="008D2A4B">
              <w:rPr>
                <w:webHidden/>
              </w:rPr>
              <w:t>19</w:t>
            </w:r>
            <w:r w:rsidR="008D2A4B">
              <w:rPr>
                <w:webHidden/>
              </w:rPr>
              <w:fldChar w:fldCharType="end"/>
            </w:r>
          </w:hyperlink>
        </w:p>
        <w:p w14:paraId="37DF02CB" w14:textId="1AD55B40" w:rsidR="008D2A4B" w:rsidRDefault="00A06475">
          <w:pPr>
            <w:pStyle w:val="TOC2"/>
            <w:rPr>
              <w:rFonts w:eastAsiaTheme="minorEastAsia"/>
              <w:color w:val="auto"/>
              <w:lang w:eastAsia="en-AU"/>
            </w:rPr>
          </w:pPr>
          <w:hyperlink w:anchor="_Toc115952174" w:history="1">
            <w:r w:rsidR="008D2A4B" w:rsidRPr="00226B3D">
              <w:rPr>
                <w:rStyle w:val="Hyperlink"/>
              </w:rPr>
              <w:t>Ballot registrations</w:t>
            </w:r>
            <w:r w:rsidR="008D2A4B">
              <w:rPr>
                <w:webHidden/>
              </w:rPr>
              <w:tab/>
            </w:r>
            <w:r w:rsidR="008D2A4B">
              <w:rPr>
                <w:webHidden/>
              </w:rPr>
              <w:fldChar w:fldCharType="begin"/>
            </w:r>
            <w:r w:rsidR="008D2A4B">
              <w:rPr>
                <w:webHidden/>
              </w:rPr>
              <w:instrText xml:space="preserve"> PAGEREF _Toc115952174 \h </w:instrText>
            </w:r>
            <w:r w:rsidR="008D2A4B">
              <w:rPr>
                <w:webHidden/>
              </w:rPr>
            </w:r>
            <w:r w:rsidR="008D2A4B">
              <w:rPr>
                <w:webHidden/>
              </w:rPr>
              <w:fldChar w:fldCharType="separate"/>
            </w:r>
            <w:r w:rsidR="008D2A4B">
              <w:rPr>
                <w:webHidden/>
              </w:rPr>
              <w:t>20</w:t>
            </w:r>
            <w:r w:rsidR="008D2A4B">
              <w:rPr>
                <w:webHidden/>
              </w:rPr>
              <w:fldChar w:fldCharType="end"/>
            </w:r>
          </w:hyperlink>
        </w:p>
        <w:p w14:paraId="017B06EF" w14:textId="4A88A419" w:rsidR="008D2A4B" w:rsidRDefault="00A06475">
          <w:pPr>
            <w:pStyle w:val="TOC2"/>
            <w:rPr>
              <w:rFonts w:eastAsiaTheme="minorEastAsia"/>
              <w:color w:val="auto"/>
              <w:lang w:eastAsia="en-AU"/>
            </w:rPr>
          </w:pPr>
          <w:hyperlink w:anchor="_Toc115952175" w:history="1">
            <w:r w:rsidR="008D2A4B" w:rsidRPr="00226B3D">
              <w:rPr>
                <w:rStyle w:val="Hyperlink"/>
              </w:rPr>
              <w:t>Land supply</w:t>
            </w:r>
            <w:r w:rsidR="008D2A4B">
              <w:rPr>
                <w:webHidden/>
              </w:rPr>
              <w:tab/>
            </w:r>
            <w:r w:rsidR="008D2A4B">
              <w:rPr>
                <w:webHidden/>
              </w:rPr>
              <w:fldChar w:fldCharType="begin"/>
            </w:r>
            <w:r w:rsidR="008D2A4B">
              <w:rPr>
                <w:webHidden/>
              </w:rPr>
              <w:instrText xml:space="preserve"> PAGEREF _Toc115952175 \h </w:instrText>
            </w:r>
            <w:r w:rsidR="008D2A4B">
              <w:rPr>
                <w:webHidden/>
              </w:rPr>
            </w:r>
            <w:r w:rsidR="008D2A4B">
              <w:rPr>
                <w:webHidden/>
              </w:rPr>
              <w:fldChar w:fldCharType="separate"/>
            </w:r>
            <w:r w:rsidR="008D2A4B">
              <w:rPr>
                <w:webHidden/>
              </w:rPr>
              <w:t>22</w:t>
            </w:r>
            <w:r w:rsidR="008D2A4B">
              <w:rPr>
                <w:webHidden/>
              </w:rPr>
              <w:fldChar w:fldCharType="end"/>
            </w:r>
          </w:hyperlink>
        </w:p>
        <w:p w14:paraId="67C5A27D" w14:textId="683C219D" w:rsidR="008D2A4B" w:rsidRDefault="00A06475">
          <w:pPr>
            <w:pStyle w:val="TOC2"/>
            <w:rPr>
              <w:rFonts w:eastAsiaTheme="minorEastAsia"/>
              <w:color w:val="auto"/>
              <w:lang w:eastAsia="en-AU"/>
            </w:rPr>
          </w:pPr>
          <w:hyperlink w:anchor="_Toc115952176" w:history="1">
            <w:r w:rsidR="008D2A4B" w:rsidRPr="00226B3D">
              <w:rPr>
                <w:rStyle w:val="Hyperlink"/>
              </w:rPr>
              <w:t>Developer’s pipeline</w:t>
            </w:r>
            <w:r w:rsidR="008D2A4B">
              <w:rPr>
                <w:webHidden/>
              </w:rPr>
              <w:tab/>
            </w:r>
            <w:r w:rsidR="008D2A4B">
              <w:rPr>
                <w:webHidden/>
              </w:rPr>
              <w:fldChar w:fldCharType="begin"/>
            </w:r>
            <w:r w:rsidR="008D2A4B">
              <w:rPr>
                <w:webHidden/>
              </w:rPr>
              <w:instrText xml:space="preserve"> PAGEREF _Toc115952176 \h </w:instrText>
            </w:r>
            <w:r w:rsidR="008D2A4B">
              <w:rPr>
                <w:webHidden/>
              </w:rPr>
            </w:r>
            <w:r w:rsidR="008D2A4B">
              <w:rPr>
                <w:webHidden/>
              </w:rPr>
              <w:fldChar w:fldCharType="separate"/>
            </w:r>
            <w:r w:rsidR="008D2A4B">
              <w:rPr>
                <w:webHidden/>
              </w:rPr>
              <w:t>23</w:t>
            </w:r>
            <w:r w:rsidR="008D2A4B">
              <w:rPr>
                <w:webHidden/>
              </w:rPr>
              <w:fldChar w:fldCharType="end"/>
            </w:r>
          </w:hyperlink>
        </w:p>
        <w:p w14:paraId="23F780EF" w14:textId="26CC3777" w:rsidR="008D2A4B" w:rsidRDefault="00A06475">
          <w:pPr>
            <w:pStyle w:val="TOC2"/>
            <w:rPr>
              <w:rFonts w:eastAsiaTheme="minorEastAsia"/>
              <w:color w:val="auto"/>
              <w:lang w:eastAsia="en-AU"/>
            </w:rPr>
          </w:pPr>
          <w:hyperlink w:anchor="_Toc115952177" w:history="1">
            <w:r w:rsidR="008D2A4B" w:rsidRPr="00226B3D">
              <w:rPr>
                <w:rStyle w:val="Hyperlink"/>
              </w:rPr>
              <w:t>Unsold released land</w:t>
            </w:r>
            <w:r w:rsidR="008D2A4B">
              <w:rPr>
                <w:webHidden/>
              </w:rPr>
              <w:tab/>
            </w:r>
            <w:r w:rsidR="008D2A4B">
              <w:rPr>
                <w:webHidden/>
              </w:rPr>
              <w:fldChar w:fldCharType="begin"/>
            </w:r>
            <w:r w:rsidR="008D2A4B">
              <w:rPr>
                <w:webHidden/>
              </w:rPr>
              <w:instrText xml:space="preserve"> PAGEREF _Toc115952177 \h </w:instrText>
            </w:r>
            <w:r w:rsidR="008D2A4B">
              <w:rPr>
                <w:webHidden/>
              </w:rPr>
            </w:r>
            <w:r w:rsidR="008D2A4B">
              <w:rPr>
                <w:webHidden/>
              </w:rPr>
              <w:fldChar w:fldCharType="separate"/>
            </w:r>
            <w:r w:rsidR="008D2A4B">
              <w:rPr>
                <w:webHidden/>
              </w:rPr>
              <w:t>23</w:t>
            </w:r>
            <w:r w:rsidR="008D2A4B">
              <w:rPr>
                <w:webHidden/>
              </w:rPr>
              <w:fldChar w:fldCharType="end"/>
            </w:r>
          </w:hyperlink>
        </w:p>
        <w:p w14:paraId="691A28DD" w14:textId="7E8EDD8E" w:rsidR="008D2A4B" w:rsidRDefault="00A06475">
          <w:pPr>
            <w:pStyle w:val="TOC1"/>
            <w:rPr>
              <w:rFonts w:asciiTheme="minorHAnsi" w:eastAsiaTheme="minorEastAsia" w:hAnsiTheme="minorHAnsi"/>
              <w:b w:val="0"/>
              <w:bCs w:val="0"/>
              <w:color w:val="auto"/>
              <w:w w:val="100"/>
              <w:sz w:val="22"/>
              <w:lang w:eastAsia="en-AU"/>
            </w:rPr>
          </w:pPr>
          <w:hyperlink w:anchor="_Toc115952178" w:history="1">
            <w:r w:rsidR="008D2A4B" w:rsidRPr="00226B3D">
              <w:rPr>
                <w:rStyle w:val="Hyperlink"/>
              </w:rPr>
              <w:t>5.</w:t>
            </w:r>
            <w:r w:rsidR="008D2A4B">
              <w:rPr>
                <w:rFonts w:asciiTheme="minorHAnsi" w:eastAsiaTheme="minorEastAsia" w:hAnsiTheme="minorHAnsi"/>
                <w:b w:val="0"/>
                <w:bCs w:val="0"/>
                <w:color w:val="auto"/>
                <w:w w:val="100"/>
                <w:sz w:val="22"/>
                <w:lang w:eastAsia="en-AU"/>
              </w:rPr>
              <w:tab/>
            </w:r>
            <w:r w:rsidR="008D2A4B" w:rsidRPr="00226B3D">
              <w:rPr>
                <w:rStyle w:val="Hyperlink"/>
              </w:rPr>
              <w:t>Conclusion</w:t>
            </w:r>
            <w:r w:rsidR="008D2A4B">
              <w:rPr>
                <w:webHidden/>
              </w:rPr>
              <w:tab/>
            </w:r>
            <w:r w:rsidR="008D2A4B">
              <w:rPr>
                <w:webHidden/>
              </w:rPr>
              <w:fldChar w:fldCharType="begin"/>
            </w:r>
            <w:r w:rsidR="008D2A4B">
              <w:rPr>
                <w:webHidden/>
              </w:rPr>
              <w:instrText xml:space="preserve"> PAGEREF _Toc115952178 \h </w:instrText>
            </w:r>
            <w:r w:rsidR="008D2A4B">
              <w:rPr>
                <w:webHidden/>
              </w:rPr>
            </w:r>
            <w:r w:rsidR="008D2A4B">
              <w:rPr>
                <w:webHidden/>
              </w:rPr>
              <w:fldChar w:fldCharType="separate"/>
            </w:r>
            <w:r w:rsidR="008D2A4B">
              <w:rPr>
                <w:webHidden/>
              </w:rPr>
              <w:t>26</w:t>
            </w:r>
            <w:r w:rsidR="008D2A4B">
              <w:rPr>
                <w:webHidden/>
              </w:rPr>
              <w:fldChar w:fldCharType="end"/>
            </w:r>
          </w:hyperlink>
        </w:p>
        <w:p w14:paraId="2B9E9089" w14:textId="3C0093F4" w:rsidR="008D2A4B" w:rsidRDefault="00A06475">
          <w:pPr>
            <w:pStyle w:val="TOC1"/>
            <w:rPr>
              <w:rFonts w:asciiTheme="minorHAnsi" w:eastAsiaTheme="minorEastAsia" w:hAnsiTheme="minorHAnsi"/>
              <w:b w:val="0"/>
              <w:bCs w:val="0"/>
              <w:color w:val="auto"/>
              <w:w w:val="100"/>
              <w:sz w:val="22"/>
              <w:lang w:eastAsia="en-AU"/>
            </w:rPr>
          </w:pPr>
          <w:hyperlink w:anchor="_Toc115952179" w:history="1">
            <w:r w:rsidR="008D2A4B" w:rsidRPr="00226B3D">
              <w:rPr>
                <w:rStyle w:val="Hyperlink"/>
              </w:rPr>
              <w:t>Appendix A: Submissions</w:t>
            </w:r>
            <w:r w:rsidR="008D2A4B">
              <w:rPr>
                <w:webHidden/>
              </w:rPr>
              <w:tab/>
            </w:r>
            <w:r w:rsidR="008D2A4B">
              <w:rPr>
                <w:webHidden/>
              </w:rPr>
              <w:fldChar w:fldCharType="begin"/>
            </w:r>
            <w:r w:rsidR="008D2A4B">
              <w:rPr>
                <w:webHidden/>
              </w:rPr>
              <w:instrText xml:space="preserve"> PAGEREF _Toc115952179 \h </w:instrText>
            </w:r>
            <w:r w:rsidR="008D2A4B">
              <w:rPr>
                <w:webHidden/>
              </w:rPr>
            </w:r>
            <w:r w:rsidR="008D2A4B">
              <w:rPr>
                <w:webHidden/>
              </w:rPr>
              <w:fldChar w:fldCharType="separate"/>
            </w:r>
            <w:r w:rsidR="008D2A4B">
              <w:rPr>
                <w:webHidden/>
              </w:rPr>
              <w:t>27</w:t>
            </w:r>
            <w:r w:rsidR="008D2A4B">
              <w:rPr>
                <w:webHidden/>
              </w:rPr>
              <w:fldChar w:fldCharType="end"/>
            </w:r>
          </w:hyperlink>
        </w:p>
        <w:p w14:paraId="7D1BA0F9" w14:textId="48769D90" w:rsidR="008D2A4B" w:rsidRDefault="00A06475">
          <w:pPr>
            <w:pStyle w:val="TOC1"/>
            <w:rPr>
              <w:rFonts w:asciiTheme="minorHAnsi" w:eastAsiaTheme="minorEastAsia" w:hAnsiTheme="minorHAnsi"/>
              <w:b w:val="0"/>
              <w:bCs w:val="0"/>
              <w:color w:val="auto"/>
              <w:w w:val="100"/>
              <w:sz w:val="22"/>
              <w:lang w:eastAsia="en-AU"/>
            </w:rPr>
          </w:pPr>
          <w:hyperlink w:anchor="_Toc115952180" w:history="1">
            <w:r w:rsidR="008D2A4B" w:rsidRPr="00226B3D">
              <w:rPr>
                <w:rStyle w:val="Hyperlink"/>
              </w:rPr>
              <w:t>Appendix B: Witnesses</w:t>
            </w:r>
            <w:r w:rsidR="008D2A4B">
              <w:rPr>
                <w:webHidden/>
              </w:rPr>
              <w:tab/>
            </w:r>
            <w:r w:rsidR="008D2A4B">
              <w:rPr>
                <w:webHidden/>
              </w:rPr>
              <w:fldChar w:fldCharType="begin"/>
            </w:r>
            <w:r w:rsidR="008D2A4B">
              <w:rPr>
                <w:webHidden/>
              </w:rPr>
              <w:instrText xml:space="preserve"> PAGEREF _Toc115952180 \h </w:instrText>
            </w:r>
            <w:r w:rsidR="008D2A4B">
              <w:rPr>
                <w:webHidden/>
              </w:rPr>
            </w:r>
            <w:r w:rsidR="008D2A4B">
              <w:rPr>
                <w:webHidden/>
              </w:rPr>
              <w:fldChar w:fldCharType="separate"/>
            </w:r>
            <w:r w:rsidR="008D2A4B">
              <w:rPr>
                <w:webHidden/>
              </w:rPr>
              <w:t>28</w:t>
            </w:r>
            <w:r w:rsidR="008D2A4B">
              <w:rPr>
                <w:webHidden/>
              </w:rPr>
              <w:fldChar w:fldCharType="end"/>
            </w:r>
          </w:hyperlink>
        </w:p>
        <w:p w14:paraId="27FB5C0E" w14:textId="2E81835D" w:rsidR="008D2A4B" w:rsidRDefault="00A06475">
          <w:pPr>
            <w:pStyle w:val="TOC2"/>
            <w:rPr>
              <w:rFonts w:eastAsiaTheme="minorEastAsia"/>
              <w:color w:val="auto"/>
              <w:lang w:eastAsia="en-AU"/>
            </w:rPr>
          </w:pPr>
          <w:hyperlink w:anchor="_Toc115952181" w:history="1">
            <w:r w:rsidR="008D2A4B" w:rsidRPr="00226B3D">
              <w:rPr>
                <w:rStyle w:val="Hyperlink"/>
              </w:rPr>
              <w:t>Wednesday 27 April 2022</w:t>
            </w:r>
            <w:r w:rsidR="008D2A4B">
              <w:rPr>
                <w:webHidden/>
              </w:rPr>
              <w:tab/>
            </w:r>
            <w:r w:rsidR="008D2A4B">
              <w:rPr>
                <w:webHidden/>
              </w:rPr>
              <w:fldChar w:fldCharType="begin"/>
            </w:r>
            <w:r w:rsidR="008D2A4B">
              <w:rPr>
                <w:webHidden/>
              </w:rPr>
              <w:instrText xml:space="preserve"> PAGEREF _Toc115952181 \h </w:instrText>
            </w:r>
            <w:r w:rsidR="008D2A4B">
              <w:rPr>
                <w:webHidden/>
              </w:rPr>
            </w:r>
            <w:r w:rsidR="008D2A4B">
              <w:rPr>
                <w:webHidden/>
              </w:rPr>
              <w:fldChar w:fldCharType="separate"/>
            </w:r>
            <w:r w:rsidR="008D2A4B">
              <w:rPr>
                <w:webHidden/>
              </w:rPr>
              <w:t>28</w:t>
            </w:r>
            <w:r w:rsidR="008D2A4B">
              <w:rPr>
                <w:webHidden/>
              </w:rPr>
              <w:fldChar w:fldCharType="end"/>
            </w:r>
          </w:hyperlink>
        </w:p>
        <w:p w14:paraId="710758A1" w14:textId="5CDBFDC4" w:rsidR="008D2A4B" w:rsidRDefault="00A06475">
          <w:pPr>
            <w:pStyle w:val="TOC3"/>
            <w:rPr>
              <w:rFonts w:eastAsiaTheme="minorEastAsia"/>
              <w:lang w:eastAsia="en-AU"/>
            </w:rPr>
          </w:pPr>
          <w:hyperlink w:anchor="_Toc115952182" w:history="1">
            <w:r w:rsidR="008D2A4B" w:rsidRPr="00226B3D">
              <w:rPr>
                <w:rStyle w:val="Hyperlink"/>
              </w:rPr>
              <w:t>Master Builders Association of the ACT</w:t>
            </w:r>
            <w:r w:rsidR="008D2A4B">
              <w:rPr>
                <w:webHidden/>
              </w:rPr>
              <w:tab/>
            </w:r>
            <w:r w:rsidR="008D2A4B">
              <w:rPr>
                <w:webHidden/>
              </w:rPr>
              <w:fldChar w:fldCharType="begin"/>
            </w:r>
            <w:r w:rsidR="008D2A4B">
              <w:rPr>
                <w:webHidden/>
              </w:rPr>
              <w:instrText xml:space="preserve"> PAGEREF _Toc115952182 \h </w:instrText>
            </w:r>
            <w:r w:rsidR="008D2A4B">
              <w:rPr>
                <w:webHidden/>
              </w:rPr>
            </w:r>
            <w:r w:rsidR="008D2A4B">
              <w:rPr>
                <w:webHidden/>
              </w:rPr>
              <w:fldChar w:fldCharType="separate"/>
            </w:r>
            <w:r w:rsidR="008D2A4B">
              <w:rPr>
                <w:webHidden/>
              </w:rPr>
              <w:t>28</w:t>
            </w:r>
            <w:r w:rsidR="008D2A4B">
              <w:rPr>
                <w:webHidden/>
              </w:rPr>
              <w:fldChar w:fldCharType="end"/>
            </w:r>
          </w:hyperlink>
        </w:p>
        <w:p w14:paraId="41E006A2" w14:textId="2A5922A9" w:rsidR="008D2A4B" w:rsidRDefault="00A06475">
          <w:pPr>
            <w:pStyle w:val="TOC3"/>
            <w:rPr>
              <w:rFonts w:eastAsiaTheme="minorEastAsia"/>
              <w:lang w:eastAsia="en-AU"/>
            </w:rPr>
          </w:pPr>
          <w:hyperlink w:anchor="_Toc115952183" w:history="1">
            <w:r w:rsidR="008D2A4B" w:rsidRPr="00226B3D">
              <w:rPr>
                <w:rStyle w:val="Hyperlink"/>
              </w:rPr>
              <w:t>Home Economics</w:t>
            </w:r>
            <w:r w:rsidR="008D2A4B">
              <w:rPr>
                <w:webHidden/>
              </w:rPr>
              <w:tab/>
            </w:r>
            <w:r w:rsidR="008D2A4B">
              <w:rPr>
                <w:webHidden/>
              </w:rPr>
              <w:fldChar w:fldCharType="begin"/>
            </w:r>
            <w:r w:rsidR="008D2A4B">
              <w:rPr>
                <w:webHidden/>
              </w:rPr>
              <w:instrText xml:space="preserve"> PAGEREF _Toc115952183 \h </w:instrText>
            </w:r>
            <w:r w:rsidR="008D2A4B">
              <w:rPr>
                <w:webHidden/>
              </w:rPr>
            </w:r>
            <w:r w:rsidR="008D2A4B">
              <w:rPr>
                <w:webHidden/>
              </w:rPr>
              <w:fldChar w:fldCharType="separate"/>
            </w:r>
            <w:r w:rsidR="008D2A4B">
              <w:rPr>
                <w:webHidden/>
              </w:rPr>
              <w:t>28</w:t>
            </w:r>
            <w:r w:rsidR="008D2A4B">
              <w:rPr>
                <w:webHidden/>
              </w:rPr>
              <w:fldChar w:fldCharType="end"/>
            </w:r>
          </w:hyperlink>
        </w:p>
        <w:p w14:paraId="4A6B4F4A" w14:textId="18D4EE23" w:rsidR="008D2A4B" w:rsidRDefault="00A06475">
          <w:pPr>
            <w:pStyle w:val="TOC3"/>
            <w:rPr>
              <w:rFonts w:eastAsiaTheme="minorEastAsia"/>
              <w:lang w:eastAsia="en-AU"/>
            </w:rPr>
          </w:pPr>
          <w:hyperlink w:anchor="_Toc115952184" w:history="1">
            <w:r w:rsidR="008D2A4B" w:rsidRPr="00226B3D">
              <w:rPr>
                <w:rStyle w:val="Hyperlink"/>
              </w:rPr>
              <w:t>ACT Council of Social Service Inc.</w:t>
            </w:r>
            <w:r w:rsidR="008D2A4B">
              <w:rPr>
                <w:webHidden/>
              </w:rPr>
              <w:tab/>
            </w:r>
            <w:r w:rsidR="008D2A4B">
              <w:rPr>
                <w:webHidden/>
              </w:rPr>
              <w:fldChar w:fldCharType="begin"/>
            </w:r>
            <w:r w:rsidR="008D2A4B">
              <w:rPr>
                <w:webHidden/>
              </w:rPr>
              <w:instrText xml:space="preserve"> PAGEREF _Toc115952184 \h </w:instrText>
            </w:r>
            <w:r w:rsidR="008D2A4B">
              <w:rPr>
                <w:webHidden/>
              </w:rPr>
            </w:r>
            <w:r w:rsidR="008D2A4B">
              <w:rPr>
                <w:webHidden/>
              </w:rPr>
              <w:fldChar w:fldCharType="separate"/>
            </w:r>
            <w:r w:rsidR="008D2A4B">
              <w:rPr>
                <w:webHidden/>
              </w:rPr>
              <w:t>28</w:t>
            </w:r>
            <w:r w:rsidR="008D2A4B">
              <w:rPr>
                <w:webHidden/>
              </w:rPr>
              <w:fldChar w:fldCharType="end"/>
            </w:r>
          </w:hyperlink>
        </w:p>
        <w:p w14:paraId="11CDACF1" w14:textId="0A47780F" w:rsidR="008D2A4B" w:rsidRDefault="00A06475">
          <w:pPr>
            <w:pStyle w:val="TOC3"/>
            <w:rPr>
              <w:rFonts w:eastAsiaTheme="minorEastAsia"/>
              <w:lang w:eastAsia="en-AU"/>
            </w:rPr>
          </w:pPr>
          <w:hyperlink w:anchor="_Toc115952185" w:history="1">
            <w:r w:rsidR="008D2A4B" w:rsidRPr="00226B3D">
              <w:rPr>
                <w:rStyle w:val="Hyperlink"/>
              </w:rPr>
              <w:t>ACT Government – Environment, Planning and Sustainable Development Directorate</w:t>
            </w:r>
            <w:r w:rsidR="008D2A4B">
              <w:rPr>
                <w:webHidden/>
              </w:rPr>
              <w:tab/>
            </w:r>
            <w:r w:rsidR="008D2A4B">
              <w:rPr>
                <w:webHidden/>
              </w:rPr>
              <w:fldChar w:fldCharType="begin"/>
            </w:r>
            <w:r w:rsidR="008D2A4B">
              <w:rPr>
                <w:webHidden/>
              </w:rPr>
              <w:instrText xml:space="preserve"> PAGEREF _Toc115952185 \h </w:instrText>
            </w:r>
            <w:r w:rsidR="008D2A4B">
              <w:rPr>
                <w:webHidden/>
              </w:rPr>
            </w:r>
            <w:r w:rsidR="008D2A4B">
              <w:rPr>
                <w:webHidden/>
              </w:rPr>
              <w:fldChar w:fldCharType="separate"/>
            </w:r>
            <w:r w:rsidR="008D2A4B">
              <w:rPr>
                <w:webHidden/>
              </w:rPr>
              <w:t>28</w:t>
            </w:r>
            <w:r w:rsidR="008D2A4B">
              <w:rPr>
                <w:webHidden/>
              </w:rPr>
              <w:fldChar w:fldCharType="end"/>
            </w:r>
          </w:hyperlink>
        </w:p>
        <w:p w14:paraId="1A7051F9" w14:textId="7F413706" w:rsidR="008D2A4B" w:rsidRDefault="00A06475">
          <w:pPr>
            <w:pStyle w:val="TOC2"/>
            <w:rPr>
              <w:rFonts w:eastAsiaTheme="minorEastAsia"/>
              <w:color w:val="auto"/>
              <w:lang w:eastAsia="en-AU"/>
            </w:rPr>
          </w:pPr>
          <w:hyperlink w:anchor="_Toc115952186" w:history="1">
            <w:r w:rsidR="008D2A4B" w:rsidRPr="00226B3D">
              <w:rPr>
                <w:rStyle w:val="Hyperlink"/>
              </w:rPr>
              <w:t>Wednesday 12 May 2022</w:t>
            </w:r>
            <w:r w:rsidR="008D2A4B">
              <w:rPr>
                <w:webHidden/>
              </w:rPr>
              <w:tab/>
            </w:r>
            <w:r w:rsidR="008D2A4B">
              <w:rPr>
                <w:webHidden/>
              </w:rPr>
              <w:fldChar w:fldCharType="begin"/>
            </w:r>
            <w:r w:rsidR="008D2A4B">
              <w:rPr>
                <w:webHidden/>
              </w:rPr>
              <w:instrText xml:space="preserve"> PAGEREF _Toc115952186 \h </w:instrText>
            </w:r>
            <w:r w:rsidR="008D2A4B">
              <w:rPr>
                <w:webHidden/>
              </w:rPr>
            </w:r>
            <w:r w:rsidR="008D2A4B">
              <w:rPr>
                <w:webHidden/>
              </w:rPr>
              <w:fldChar w:fldCharType="separate"/>
            </w:r>
            <w:r w:rsidR="008D2A4B">
              <w:rPr>
                <w:webHidden/>
              </w:rPr>
              <w:t>28</w:t>
            </w:r>
            <w:r w:rsidR="008D2A4B">
              <w:rPr>
                <w:webHidden/>
              </w:rPr>
              <w:fldChar w:fldCharType="end"/>
            </w:r>
          </w:hyperlink>
        </w:p>
        <w:p w14:paraId="62058EAD" w14:textId="6003085D" w:rsidR="008D2A4B" w:rsidRDefault="00A06475">
          <w:pPr>
            <w:pStyle w:val="TOC3"/>
            <w:rPr>
              <w:rFonts w:eastAsiaTheme="minorEastAsia"/>
              <w:lang w:eastAsia="en-AU"/>
            </w:rPr>
          </w:pPr>
          <w:hyperlink w:anchor="_Toc115952187" w:history="1">
            <w:r w:rsidR="008D2A4B" w:rsidRPr="00226B3D">
              <w:rPr>
                <w:rStyle w:val="Hyperlink"/>
              </w:rPr>
              <w:t>ACT Audit Office</w:t>
            </w:r>
            <w:r w:rsidR="008D2A4B">
              <w:rPr>
                <w:webHidden/>
              </w:rPr>
              <w:tab/>
            </w:r>
            <w:r w:rsidR="008D2A4B">
              <w:rPr>
                <w:webHidden/>
              </w:rPr>
              <w:fldChar w:fldCharType="begin"/>
            </w:r>
            <w:r w:rsidR="008D2A4B">
              <w:rPr>
                <w:webHidden/>
              </w:rPr>
              <w:instrText xml:space="preserve"> PAGEREF _Toc115952187 \h </w:instrText>
            </w:r>
            <w:r w:rsidR="008D2A4B">
              <w:rPr>
                <w:webHidden/>
              </w:rPr>
            </w:r>
            <w:r w:rsidR="008D2A4B">
              <w:rPr>
                <w:webHidden/>
              </w:rPr>
              <w:fldChar w:fldCharType="separate"/>
            </w:r>
            <w:r w:rsidR="008D2A4B">
              <w:rPr>
                <w:webHidden/>
              </w:rPr>
              <w:t>28</w:t>
            </w:r>
            <w:r w:rsidR="008D2A4B">
              <w:rPr>
                <w:webHidden/>
              </w:rPr>
              <w:fldChar w:fldCharType="end"/>
            </w:r>
          </w:hyperlink>
        </w:p>
        <w:p w14:paraId="0A3F7F28" w14:textId="3F7C52FD" w:rsidR="008D2A4B" w:rsidRDefault="00A06475">
          <w:pPr>
            <w:pStyle w:val="TOC1"/>
            <w:rPr>
              <w:rFonts w:asciiTheme="minorHAnsi" w:eastAsiaTheme="minorEastAsia" w:hAnsiTheme="minorHAnsi"/>
              <w:b w:val="0"/>
              <w:bCs w:val="0"/>
              <w:color w:val="auto"/>
              <w:w w:val="100"/>
              <w:sz w:val="22"/>
              <w:lang w:eastAsia="en-AU"/>
            </w:rPr>
          </w:pPr>
          <w:hyperlink w:anchor="_Toc115952188" w:history="1">
            <w:r w:rsidR="008D2A4B" w:rsidRPr="00226B3D">
              <w:rPr>
                <w:rStyle w:val="Hyperlink"/>
              </w:rPr>
              <w:t>Appendix C: Questions taken on notice</w:t>
            </w:r>
            <w:r w:rsidR="008D2A4B">
              <w:rPr>
                <w:webHidden/>
              </w:rPr>
              <w:tab/>
            </w:r>
            <w:r w:rsidR="008D2A4B">
              <w:rPr>
                <w:webHidden/>
              </w:rPr>
              <w:fldChar w:fldCharType="begin"/>
            </w:r>
            <w:r w:rsidR="008D2A4B">
              <w:rPr>
                <w:webHidden/>
              </w:rPr>
              <w:instrText xml:space="preserve"> PAGEREF _Toc115952188 \h </w:instrText>
            </w:r>
            <w:r w:rsidR="008D2A4B">
              <w:rPr>
                <w:webHidden/>
              </w:rPr>
            </w:r>
            <w:r w:rsidR="008D2A4B">
              <w:rPr>
                <w:webHidden/>
              </w:rPr>
              <w:fldChar w:fldCharType="separate"/>
            </w:r>
            <w:r w:rsidR="008D2A4B">
              <w:rPr>
                <w:webHidden/>
              </w:rPr>
              <w:t>29</w:t>
            </w:r>
            <w:r w:rsidR="008D2A4B">
              <w:rPr>
                <w:webHidden/>
              </w:rPr>
              <w:fldChar w:fldCharType="end"/>
            </w:r>
          </w:hyperlink>
        </w:p>
        <w:p w14:paraId="40FDE21F" w14:textId="7E17A8EC" w:rsidR="008D2A4B" w:rsidRDefault="00A06475">
          <w:pPr>
            <w:pStyle w:val="TOC2"/>
            <w:rPr>
              <w:rFonts w:eastAsiaTheme="minorEastAsia"/>
              <w:color w:val="auto"/>
              <w:lang w:eastAsia="en-AU"/>
            </w:rPr>
          </w:pPr>
          <w:hyperlink w:anchor="_Toc115952189" w:history="1">
            <w:r w:rsidR="008D2A4B" w:rsidRPr="00226B3D">
              <w:rPr>
                <w:rStyle w:val="Hyperlink"/>
              </w:rPr>
              <w:t>Questions taken on notice</w:t>
            </w:r>
            <w:r w:rsidR="008D2A4B">
              <w:rPr>
                <w:webHidden/>
              </w:rPr>
              <w:tab/>
            </w:r>
            <w:r w:rsidR="008D2A4B">
              <w:rPr>
                <w:webHidden/>
              </w:rPr>
              <w:fldChar w:fldCharType="begin"/>
            </w:r>
            <w:r w:rsidR="008D2A4B">
              <w:rPr>
                <w:webHidden/>
              </w:rPr>
              <w:instrText xml:space="preserve"> PAGEREF _Toc115952189 \h </w:instrText>
            </w:r>
            <w:r w:rsidR="008D2A4B">
              <w:rPr>
                <w:webHidden/>
              </w:rPr>
            </w:r>
            <w:r w:rsidR="008D2A4B">
              <w:rPr>
                <w:webHidden/>
              </w:rPr>
              <w:fldChar w:fldCharType="separate"/>
            </w:r>
            <w:r w:rsidR="008D2A4B">
              <w:rPr>
                <w:webHidden/>
              </w:rPr>
              <w:t>29</w:t>
            </w:r>
            <w:r w:rsidR="008D2A4B">
              <w:rPr>
                <w:webHidden/>
              </w:rPr>
              <w:fldChar w:fldCharType="end"/>
            </w:r>
          </w:hyperlink>
        </w:p>
        <w:p w14:paraId="1E1CDF38" w14:textId="66D888C4" w:rsidR="008A6130" w:rsidRDefault="008A6130" w:rsidP="003C3CF9">
          <w:r>
            <w:rPr>
              <w:b/>
              <w:bCs/>
              <w:noProof/>
            </w:rPr>
            <w:fldChar w:fldCharType="end"/>
          </w:r>
        </w:p>
      </w:sdtContent>
    </w:sdt>
    <w:p w14:paraId="3D31C645" w14:textId="72766EAB" w:rsidR="009F5A83" w:rsidRDefault="009F5A83">
      <w:pPr>
        <w:spacing w:line="259" w:lineRule="auto"/>
        <w:rPr>
          <w:rFonts w:ascii="Montserrat" w:eastAsiaTheme="majorEastAsia" w:hAnsi="Montserrat" w:cstheme="majorBidi"/>
          <w:b/>
          <w:color w:val="1A234C"/>
          <w:w w:val="90"/>
          <w:kern w:val="2"/>
          <w:sz w:val="36"/>
          <w:szCs w:val="32"/>
        </w:rPr>
      </w:pPr>
      <w:bookmarkStart w:id="22" w:name="_Toc79133347"/>
      <w:bookmarkStart w:id="23" w:name="_Hlk79475490"/>
      <w:r>
        <w:br w:type="page"/>
      </w:r>
    </w:p>
    <w:p w14:paraId="4044F508" w14:textId="2E0A44D5" w:rsidR="007A6EB9" w:rsidRDefault="008D72C9" w:rsidP="009F5A83">
      <w:pPr>
        <w:pStyle w:val="Heading1nonumber"/>
      </w:pPr>
      <w:bookmarkStart w:id="24" w:name="_Toc115952152"/>
      <w:r>
        <w:lastRenderedPageBreak/>
        <w:t>R</w:t>
      </w:r>
      <w:r w:rsidR="007A6EB9" w:rsidRPr="0006752F">
        <w:t>ecommendations</w:t>
      </w:r>
      <w:bookmarkEnd w:id="24"/>
    </w:p>
    <w:p w14:paraId="160BB2AC" w14:textId="5399D6AA" w:rsidR="008D2A4B" w:rsidRDefault="006A7A61">
      <w:pPr>
        <w:pStyle w:val="TOC1"/>
        <w:rPr>
          <w:rFonts w:asciiTheme="minorHAnsi" w:eastAsiaTheme="minorEastAsia" w:hAnsiTheme="minorHAnsi"/>
          <w:b w:val="0"/>
          <w:bCs w:val="0"/>
          <w:color w:val="auto"/>
          <w:w w:val="100"/>
          <w:sz w:val="22"/>
          <w:lang w:eastAsia="en-AU"/>
        </w:rPr>
      </w:pPr>
      <w:r>
        <w:fldChar w:fldCharType="begin"/>
      </w:r>
      <w:r>
        <w:instrText xml:space="preserve"> TOC \n \h \z \t "Recommendation heading,1,Recommendation body,2" </w:instrText>
      </w:r>
      <w:r>
        <w:fldChar w:fldCharType="separate"/>
      </w:r>
      <w:hyperlink w:anchor="_Toc115952104" w:history="1">
        <w:r w:rsidR="008D2A4B" w:rsidRPr="00F53C02">
          <w:rPr>
            <w:rStyle w:val="Hyperlink"/>
          </w:rPr>
          <w:t>Recommendation 1</w:t>
        </w:r>
      </w:hyperlink>
    </w:p>
    <w:p w14:paraId="59D224B5" w14:textId="07AA9D75" w:rsidR="008D2A4B" w:rsidRDefault="00A06475">
      <w:pPr>
        <w:pStyle w:val="TOC2"/>
        <w:rPr>
          <w:rFonts w:eastAsiaTheme="minorEastAsia"/>
          <w:color w:val="auto"/>
          <w:lang w:eastAsia="en-AU"/>
        </w:rPr>
      </w:pPr>
      <w:hyperlink w:anchor="_Toc115952105" w:history="1">
        <w:r w:rsidR="008D2A4B" w:rsidRPr="00F53C02">
          <w:rPr>
            <w:rStyle w:val="Hyperlink"/>
          </w:rPr>
          <w:t>The Committee recommends that the ACT Government implement all of the Auditor-General’s recommendations.</w:t>
        </w:r>
      </w:hyperlink>
    </w:p>
    <w:p w14:paraId="6DD724BE" w14:textId="116370A0" w:rsidR="008D2A4B" w:rsidRDefault="00A06475">
      <w:pPr>
        <w:pStyle w:val="TOC1"/>
        <w:rPr>
          <w:rFonts w:asciiTheme="minorHAnsi" w:eastAsiaTheme="minorEastAsia" w:hAnsiTheme="minorHAnsi"/>
          <w:b w:val="0"/>
          <w:bCs w:val="0"/>
          <w:color w:val="auto"/>
          <w:w w:val="100"/>
          <w:sz w:val="22"/>
          <w:lang w:eastAsia="en-AU"/>
        </w:rPr>
      </w:pPr>
      <w:hyperlink w:anchor="_Toc115952106" w:history="1">
        <w:r w:rsidR="008D2A4B" w:rsidRPr="00F53C02">
          <w:rPr>
            <w:rStyle w:val="Hyperlink"/>
          </w:rPr>
          <w:t>Recommendation 2</w:t>
        </w:r>
      </w:hyperlink>
    </w:p>
    <w:p w14:paraId="71A989ED" w14:textId="08FED919" w:rsidR="008D2A4B" w:rsidRDefault="00A06475">
      <w:pPr>
        <w:pStyle w:val="TOC2"/>
        <w:rPr>
          <w:rFonts w:eastAsiaTheme="minorEastAsia"/>
          <w:color w:val="auto"/>
          <w:lang w:eastAsia="en-AU"/>
        </w:rPr>
      </w:pPr>
      <w:hyperlink w:anchor="_Toc115952107" w:history="1">
        <w:r w:rsidR="008D2A4B" w:rsidRPr="00F53C02">
          <w:rPr>
            <w:rStyle w:val="Hyperlink"/>
          </w:rPr>
          <w:t>The Committee recommends that an external, independent review of the Indicative Land Release Program is conducted. The review should take consideration of, but not be limited to, the following:</w:t>
        </w:r>
      </w:hyperlink>
    </w:p>
    <w:p w14:paraId="101D4183" w14:textId="7C8BFF2E" w:rsidR="008D2A4B" w:rsidRDefault="00A06475">
      <w:pPr>
        <w:pStyle w:val="TOC2"/>
        <w:tabs>
          <w:tab w:val="left" w:pos="880"/>
        </w:tabs>
        <w:rPr>
          <w:rFonts w:eastAsiaTheme="minorEastAsia"/>
          <w:color w:val="auto"/>
          <w:lang w:eastAsia="en-AU"/>
        </w:rPr>
      </w:pPr>
      <w:hyperlink w:anchor="_Toc115952108" w:history="1">
        <w:r w:rsidR="008D2A4B" w:rsidRPr="00F53C02">
          <w:rPr>
            <w:rStyle w:val="Hyperlink"/>
            <w:rFonts w:ascii="Symbol" w:hAnsi="Symbol"/>
          </w:rPr>
          <w:t></w:t>
        </w:r>
        <w:r w:rsidR="008D2A4B">
          <w:rPr>
            <w:rFonts w:eastAsiaTheme="minorEastAsia"/>
            <w:color w:val="auto"/>
            <w:lang w:eastAsia="en-AU"/>
          </w:rPr>
          <w:tab/>
        </w:r>
        <w:r w:rsidR="008D2A4B" w:rsidRPr="00F53C02">
          <w:rPr>
            <w:rStyle w:val="Hyperlink"/>
          </w:rPr>
          <w:t>transparency for decisions made in the Indicative Land Release Program including available building envelope and what proportion is allocated to dwellings;</w:t>
        </w:r>
      </w:hyperlink>
    </w:p>
    <w:p w14:paraId="4D66EE2B" w14:textId="4BD4894D" w:rsidR="008D2A4B" w:rsidRDefault="00A06475">
      <w:pPr>
        <w:pStyle w:val="TOC2"/>
        <w:tabs>
          <w:tab w:val="left" w:pos="880"/>
        </w:tabs>
        <w:rPr>
          <w:rFonts w:eastAsiaTheme="minorEastAsia"/>
          <w:color w:val="auto"/>
          <w:lang w:eastAsia="en-AU"/>
        </w:rPr>
      </w:pPr>
      <w:hyperlink w:anchor="_Toc115952109" w:history="1">
        <w:r w:rsidR="008D2A4B" w:rsidRPr="00F53C02">
          <w:rPr>
            <w:rStyle w:val="Hyperlink"/>
            <w:rFonts w:ascii="Symbol" w:hAnsi="Symbol"/>
          </w:rPr>
          <w:t></w:t>
        </w:r>
        <w:r w:rsidR="008D2A4B">
          <w:rPr>
            <w:rFonts w:eastAsiaTheme="minorEastAsia"/>
            <w:color w:val="auto"/>
            <w:lang w:eastAsia="en-AU"/>
          </w:rPr>
          <w:tab/>
        </w:r>
        <w:r w:rsidR="008D2A4B" w:rsidRPr="00F53C02">
          <w:rPr>
            <w:rStyle w:val="Hyperlink"/>
          </w:rPr>
          <w:t>improving accountability with requiring the ILRP to be debated and passed by the Legislative Assembly as part of each budget; and</w:t>
        </w:r>
      </w:hyperlink>
    </w:p>
    <w:p w14:paraId="00CBCE94" w14:textId="3F257E0D" w:rsidR="008D2A4B" w:rsidRDefault="00A06475">
      <w:pPr>
        <w:pStyle w:val="TOC2"/>
        <w:tabs>
          <w:tab w:val="left" w:pos="880"/>
        </w:tabs>
        <w:rPr>
          <w:rFonts w:eastAsiaTheme="minorEastAsia"/>
          <w:color w:val="auto"/>
          <w:lang w:eastAsia="en-AU"/>
        </w:rPr>
      </w:pPr>
      <w:hyperlink w:anchor="_Toc115952110" w:history="1">
        <w:r w:rsidR="008D2A4B" w:rsidRPr="00F53C02">
          <w:rPr>
            <w:rStyle w:val="Hyperlink"/>
            <w:rFonts w:ascii="Symbol" w:hAnsi="Symbol"/>
            <w:iCs/>
            <w:lang w:eastAsia="en-AU"/>
          </w:rPr>
          <w:t></w:t>
        </w:r>
        <w:r w:rsidR="008D2A4B">
          <w:rPr>
            <w:rFonts w:eastAsiaTheme="minorEastAsia"/>
            <w:color w:val="auto"/>
            <w:lang w:eastAsia="en-AU"/>
          </w:rPr>
          <w:tab/>
        </w:r>
        <w:r w:rsidR="008D2A4B" w:rsidRPr="00F53C02">
          <w:rPr>
            <w:rStyle w:val="Hyperlink"/>
          </w:rPr>
          <w:t>contributes to the achievement of broader Government objectives.</w:t>
        </w:r>
      </w:hyperlink>
    </w:p>
    <w:p w14:paraId="25C0A6E9" w14:textId="63077519" w:rsidR="008D2A4B" w:rsidRDefault="00A06475">
      <w:pPr>
        <w:pStyle w:val="TOC1"/>
        <w:rPr>
          <w:rFonts w:asciiTheme="minorHAnsi" w:eastAsiaTheme="minorEastAsia" w:hAnsiTheme="minorHAnsi"/>
          <w:b w:val="0"/>
          <w:bCs w:val="0"/>
          <w:color w:val="auto"/>
          <w:w w:val="100"/>
          <w:sz w:val="22"/>
          <w:lang w:eastAsia="en-AU"/>
        </w:rPr>
      </w:pPr>
      <w:hyperlink w:anchor="_Toc115952111" w:history="1">
        <w:r w:rsidR="008D2A4B" w:rsidRPr="00F53C02">
          <w:rPr>
            <w:rStyle w:val="Hyperlink"/>
          </w:rPr>
          <w:t>Recommendation 3</w:t>
        </w:r>
      </w:hyperlink>
    </w:p>
    <w:p w14:paraId="6ACFF363" w14:textId="78B7AE37" w:rsidR="008D2A4B" w:rsidRDefault="00A06475">
      <w:pPr>
        <w:pStyle w:val="TOC2"/>
        <w:rPr>
          <w:rFonts w:eastAsiaTheme="minorEastAsia"/>
          <w:color w:val="auto"/>
          <w:lang w:eastAsia="en-AU"/>
        </w:rPr>
      </w:pPr>
      <w:hyperlink w:anchor="_Toc115952112" w:history="1">
        <w:r w:rsidR="008D2A4B" w:rsidRPr="00F53C02">
          <w:rPr>
            <w:rStyle w:val="Hyperlink"/>
          </w:rPr>
          <w:t>The Committee recommends that the ACT Government debate and pass the ILRP in the Legislative Assembly as part of each budget.</w:t>
        </w:r>
      </w:hyperlink>
    </w:p>
    <w:p w14:paraId="46B911E4" w14:textId="4E8D622B" w:rsidR="008D2A4B" w:rsidRDefault="00A06475">
      <w:pPr>
        <w:pStyle w:val="TOC1"/>
        <w:rPr>
          <w:rFonts w:asciiTheme="minorHAnsi" w:eastAsiaTheme="minorEastAsia" w:hAnsiTheme="minorHAnsi"/>
          <w:b w:val="0"/>
          <w:bCs w:val="0"/>
          <w:color w:val="auto"/>
          <w:w w:val="100"/>
          <w:sz w:val="22"/>
          <w:lang w:eastAsia="en-AU"/>
        </w:rPr>
      </w:pPr>
      <w:hyperlink w:anchor="_Toc115952113" w:history="1">
        <w:r w:rsidR="008D2A4B" w:rsidRPr="00F53C02">
          <w:rPr>
            <w:rStyle w:val="Hyperlink"/>
          </w:rPr>
          <w:t>Recommendation 4</w:t>
        </w:r>
      </w:hyperlink>
    </w:p>
    <w:p w14:paraId="44F02FDE" w14:textId="7B98C649" w:rsidR="008D2A4B" w:rsidRDefault="00A06475">
      <w:pPr>
        <w:pStyle w:val="TOC2"/>
        <w:rPr>
          <w:rFonts w:eastAsiaTheme="minorEastAsia"/>
          <w:color w:val="auto"/>
          <w:lang w:eastAsia="en-AU"/>
        </w:rPr>
      </w:pPr>
      <w:hyperlink w:anchor="_Toc115952114" w:history="1">
        <w:r w:rsidR="008D2A4B" w:rsidRPr="00F53C02">
          <w:rPr>
            <w:rStyle w:val="Hyperlink"/>
          </w:rPr>
          <w:t>The Committee recommends that the ACT Land and Property Reports are published no later than 3 months after the reporting period.</w:t>
        </w:r>
      </w:hyperlink>
    </w:p>
    <w:p w14:paraId="4D6941E5" w14:textId="0D8E288D" w:rsidR="008D2A4B" w:rsidRDefault="00A06475">
      <w:pPr>
        <w:pStyle w:val="TOC1"/>
        <w:rPr>
          <w:rFonts w:asciiTheme="minorHAnsi" w:eastAsiaTheme="minorEastAsia" w:hAnsiTheme="minorHAnsi"/>
          <w:b w:val="0"/>
          <w:bCs w:val="0"/>
          <w:color w:val="auto"/>
          <w:w w:val="100"/>
          <w:sz w:val="22"/>
          <w:lang w:eastAsia="en-AU"/>
        </w:rPr>
      </w:pPr>
      <w:hyperlink w:anchor="_Toc115952115" w:history="1">
        <w:r w:rsidR="008D2A4B" w:rsidRPr="00F53C02">
          <w:rPr>
            <w:rStyle w:val="Hyperlink"/>
          </w:rPr>
          <w:t>Recommendation 5</w:t>
        </w:r>
      </w:hyperlink>
    </w:p>
    <w:p w14:paraId="5A11DDC2" w14:textId="6A06C81B" w:rsidR="008D2A4B" w:rsidRDefault="00A06475">
      <w:pPr>
        <w:pStyle w:val="TOC2"/>
        <w:rPr>
          <w:rFonts w:eastAsiaTheme="minorEastAsia"/>
          <w:color w:val="auto"/>
          <w:lang w:eastAsia="en-AU"/>
        </w:rPr>
      </w:pPr>
      <w:hyperlink w:anchor="_Toc115952116" w:history="1">
        <w:r w:rsidR="008D2A4B" w:rsidRPr="00F53C02">
          <w:rPr>
            <w:rStyle w:val="Hyperlink"/>
          </w:rPr>
          <w:t>The Committee recommends that the ACT Government undertake further reforms to address land speculation and land banking, and report back to the Legislative Assembly by the first sitting week of 2023.</w:t>
        </w:r>
      </w:hyperlink>
    </w:p>
    <w:p w14:paraId="7A754712" w14:textId="6DBD2E65" w:rsidR="008D2A4B" w:rsidRDefault="00A06475">
      <w:pPr>
        <w:pStyle w:val="TOC1"/>
        <w:rPr>
          <w:rFonts w:asciiTheme="minorHAnsi" w:eastAsiaTheme="minorEastAsia" w:hAnsiTheme="minorHAnsi"/>
          <w:b w:val="0"/>
          <w:bCs w:val="0"/>
          <w:color w:val="auto"/>
          <w:w w:val="100"/>
          <w:sz w:val="22"/>
          <w:lang w:eastAsia="en-AU"/>
        </w:rPr>
      </w:pPr>
      <w:hyperlink w:anchor="_Toc115952117" w:history="1">
        <w:r w:rsidR="008D2A4B" w:rsidRPr="00F53C02">
          <w:rPr>
            <w:rStyle w:val="Hyperlink"/>
          </w:rPr>
          <w:t>Recommendation 6</w:t>
        </w:r>
      </w:hyperlink>
    </w:p>
    <w:p w14:paraId="00347774" w14:textId="439FECCE" w:rsidR="008D2A4B" w:rsidRDefault="00A06475">
      <w:pPr>
        <w:pStyle w:val="TOC2"/>
        <w:rPr>
          <w:rFonts w:eastAsiaTheme="minorEastAsia"/>
          <w:color w:val="auto"/>
          <w:lang w:eastAsia="en-AU"/>
        </w:rPr>
      </w:pPr>
      <w:hyperlink w:anchor="_Toc115952118" w:history="1">
        <w:r w:rsidR="008D2A4B" w:rsidRPr="00F53C02">
          <w:rPr>
            <w:rStyle w:val="Hyperlink"/>
          </w:rPr>
          <w:t>The Committee recommends that the ACT Government continue to advocate for tax reform from the Commonwealth Government that will support housing affordability.</w:t>
        </w:r>
      </w:hyperlink>
    </w:p>
    <w:p w14:paraId="77D73EA1" w14:textId="337895CA" w:rsidR="008D2A4B" w:rsidRDefault="00A06475">
      <w:pPr>
        <w:pStyle w:val="TOC1"/>
        <w:rPr>
          <w:rFonts w:asciiTheme="minorHAnsi" w:eastAsiaTheme="minorEastAsia" w:hAnsiTheme="minorHAnsi"/>
          <w:b w:val="0"/>
          <w:bCs w:val="0"/>
          <w:color w:val="auto"/>
          <w:w w:val="100"/>
          <w:sz w:val="22"/>
          <w:lang w:eastAsia="en-AU"/>
        </w:rPr>
      </w:pPr>
      <w:hyperlink w:anchor="_Toc115952119" w:history="1">
        <w:r w:rsidR="008D2A4B" w:rsidRPr="00F53C02">
          <w:rPr>
            <w:rStyle w:val="Hyperlink"/>
          </w:rPr>
          <w:t>Recommendation 7</w:t>
        </w:r>
      </w:hyperlink>
    </w:p>
    <w:p w14:paraId="178AAE1D" w14:textId="7AFEFCC3" w:rsidR="008D2A4B" w:rsidRDefault="00A06475">
      <w:pPr>
        <w:pStyle w:val="TOC2"/>
        <w:rPr>
          <w:rFonts w:eastAsiaTheme="minorEastAsia"/>
          <w:color w:val="auto"/>
          <w:lang w:eastAsia="en-AU"/>
        </w:rPr>
      </w:pPr>
      <w:hyperlink w:anchor="_Toc115952120" w:history="1">
        <w:r w:rsidR="008D2A4B" w:rsidRPr="00F53C02">
          <w:rPr>
            <w:rStyle w:val="Hyperlink"/>
          </w:rPr>
          <w:t>The Committee recommends that the ACT Government undertake tax reform to support housing affordability in the ACT.</w:t>
        </w:r>
      </w:hyperlink>
    </w:p>
    <w:p w14:paraId="3E46478E" w14:textId="15E41442" w:rsidR="008D2A4B" w:rsidRDefault="00A06475">
      <w:pPr>
        <w:pStyle w:val="TOC1"/>
        <w:rPr>
          <w:rFonts w:asciiTheme="minorHAnsi" w:eastAsiaTheme="minorEastAsia" w:hAnsiTheme="minorHAnsi"/>
          <w:b w:val="0"/>
          <w:bCs w:val="0"/>
          <w:color w:val="auto"/>
          <w:w w:val="100"/>
          <w:sz w:val="22"/>
          <w:lang w:eastAsia="en-AU"/>
        </w:rPr>
      </w:pPr>
      <w:hyperlink w:anchor="_Toc115952121" w:history="1">
        <w:r w:rsidR="008D2A4B" w:rsidRPr="00F53C02">
          <w:rPr>
            <w:rStyle w:val="Hyperlink"/>
          </w:rPr>
          <w:t>Recommendation 8</w:t>
        </w:r>
      </w:hyperlink>
    </w:p>
    <w:p w14:paraId="2933F531" w14:textId="4D2450D6" w:rsidR="008D2A4B" w:rsidRDefault="00A06475">
      <w:pPr>
        <w:pStyle w:val="TOC2"/>
        <w:rPr>
          <w:rFonts w:eastAsiaTheme="minorEastAsia"/>
          <w:color w:val="auto"/>
          <w:lang w:eastAsia="en-AU"/>
        </w:rPr>
      </w:pPr>
      <w:hyperlink w:anchor="_Toc115952122" w:history="1">
        <w:r w:rsidR="008D2A4B" w:rsidRPr="00F53C02">
          <w:rPr>
            <w:rStyle w:val="Hyperlink"/>
          </w:rPr>
          <w:t xml:space="preserve">The Committee recommends that </w:t>
        </w:r>
        <w:r w:rsidR="008D2A4B" w:rsidRPr="00F53C02">
          <w:rPr>
            <w:rStyle w:val="Hyperlink"/>
            <w:rFonts w:eastAsia="Times New Roman"/>
          </w:rPr>
          <w:t>the ACT Government clearly outlines the baseline against which its commitments to increase the number of social and affordable housing dwellings are being measured, and that progress towards these 2025 targets be publicly reported against this baseline on at least an annual basis</w:t>
        </w:r>
        <w:r w:rsidR="008D2A4B" w:rsidRPr="00F53C02">
          <w:rPr>
            <w:rStyle w:val="Hyperlink"/>
          </w:rPr>
          <w:t>.</w:t>
        </w:r>
      </w:hyperlink>
    </w:p>
    <w:p w14:paraId="49523423" w14:textId="363CB10D" w:rsidR="008D2A4B" w:rsidRDefault="00A06475">
      <w:pPr>
        <w:pStyle w:val="TOC1"/>
        <w:rPr>
          <w:rFonts w:asciiTheme="minorHAnsi" w:eastAsiaTheme="minorEastAsia" w:hAnsiTheme="minorHAnsi"/>
          <w:b w:val="0"/>
          <w:bCs w:val="0"/>
          <w:color w:val="auto"/>
          <w:w w:val="100"/>
          <w:sz w:val="22"/>
          <w:lang w:eastAsia="en-AU"/>
        </w:rPr>
      </w:pPr>
      <w:hyperlink w:anchor="_Toc115952123" w:history="1">
        <w:r w:rsidR="008D2A4B" w:rsidRPr="00F53C02">
          <w:rPr>
            <w:rStyle w:val="Hyperlink"/>
          </w:rPr>
          <w:t>Recommendation 9</w:t>
        </w:r>
      </w:hyperlink>
    </w:p>
    <w:p w14:paraId="71A70CA9" w14:textId="1463A365" w:rsidR="008D2A4B" w:rsidRDefault="00A06475">
      <w:pPr>
        <w:pStyle w:val="TOC2"/>
        <w:rPr>
          <w:rFonts w:eastAsiaTheme="minorEastAsia"/>
          <w:color w:val="auto"/>
          <w:lang w:eastAsia="en-AU"/>
        </w:rPr>
      </w:pPr>
      <w:hyperlink w:anchor="_Toc115952124" w:history="1">
        <w:r w:rsidR="008D2A4B" w:rsidRPr="00F53C02">
          <w:rPr>
            <w:rStyle w:val="Hyperlink"/>
          </w:rPr>
          <w:t xml:space="preserve">The Committee recommends </w:t>
        </w:r>
        <w:r w:rsidR="008D2A4B" w:rsidRPr="00F53C02">
          <w:rPr>
            <w:rStyle w:val="Hyperlink"/>
            <w:rFonts w:eastAsia="Times New Roman"/>
          </w:rPr>
          <w:t>the ACT Government ensure any requirements for a minimum of 15% social and affordable housing for land release are more stringently enforced</w:t>
        </w:r>
        <w:r w:rsidR="008D2A4B" w:rsidRPr="00F53C02">
          <w:rPr>
            <w:rStyle w:val="Hyperlink"/>
          </w:rPr>
          <w:t>.</w:t>
        </w:r>
      </w:hyperlink>
    </w:p>
    <w:p w14:paraId="309DA974" w14:textId="445ADE3C" w:rsidR="008D2A4B" w:rsidRDefault="00A06475">
      <w:pPr>
        <w:pStyle w:val="TOC1"/>
        <w:rPr>
          <w:rFonts w:asciiTheme="minorHAnsi" w:eastAsiaTheme="minorEastAsia" w:hAnsiTheme="minorHAnsi"/>
          <w:b w:val="0"/>
          <w:bCs w:val="0"/>
          <w:color w:val="auto"/>
          <w:w w:val="100"/>
          <w:sz w:val="22"/>
          <w:lang w:eastAsia="en-AU"/>
        </w:rPr>
      </w:pPr>
      <w:hyperlink w:anchor="_Toc115952125" w:history="1">
        <w:r w:rsidR="008D2A4B" w:rsidRPr="00F53C02">
          <w:rPr>
            <w:rStyle w:val="Hyperlink"/>
          </w:rPr>
          <w:t>Recommendation 10</w:t>
        </w:r>
      </w:hyperlink>
    </w:p>
    <w:p w14:paraId="2B7A9CEF" w14:textId="10EF6267" w:rsidR="008D2A4B" w:rsidRDefault="00A06475">
      <w:pPr>
        <w:pStyle w:val="TOC2"/>
        <w:rPr>
          <w:rFonts w:eastAsiaTheme="minorEastAsia"/>
          <w:color w:val="auto"/>
          <w:lang w:eastAsia="en-AU"/>
        </w:rPr>
      </w:pPr>
      <w:hyperlink w:anchor="_Toc115952126" w:history="1">
        <w:r w:rsidR="008D2A4B" w:rsidRPr="00F53C02">
          <w:rPr>
            <w:rStyle w:val="Hyperlink"/>
          </w:rPr>
          <w:t xml:space="preserve">The Committee recommends </w:t>
        </w:r>
        <w:r w:rsidR="008D2A4B" w:rsidRPr="00F53C02">
          <w:rPr>
            <w:rStyle w:val="Hyperlink"/>
            <w:rFonts w:eastAsia="Times New Roman"/>
          </w:rPr>
          <w:t>the ACT Government work in partnership with community housing providers to enable them to deliver more affordable and community housing</w:t>
        </w:r>
        <w:r w:rsidR="008D2A4B" w:rsidRPr="00F53C02">
          <w:rPr>
            <w:rStyle w:val="Hyperlink"/>
          </w:rPr>
          <w:t>.</w:t>
        </w:r>
      </w:hyperlink>
    </w:p>
    <w:p w14:paraId="19E355D7" w14:textId="46D2AE16" w:rsidR="008D2A4B" w:rsidRDefault="00A06475">
      <w:pPr>
        <w:pStyle w:val="TOC1"/>
        <w:rPr>
          <w:rFonts w:asciiTheme="minorHAnsi" w:eastAsiaTheme="minorEastAsia" w:hAnsiTheme="minorHAnsi"/>
          <w:b w:val="0"/>
          <w:bCs w:val="0"/>
          <w:color w:val="auto"/>
          <w:w w:val="100"/>
          <w:sz w:val="22"/>
          <w:lang w:eastAsia="en-AU"/>
        </w:rPr>
      </w:pPr>
      <w:hyperlink w:anchor="_Toc115952127" w:history="1">
        <w:r w:rsidR="008D2A4B" w:rsidRPr="00F53C02">
          <w:rPr>
            <w:rStyle w:val="Hyperlink"/>
          </w:rPr>
          <w:t>Recommendation 11</w:t>
        </w:r>
      </w:hyperlink>
    </w:p>
    <w:p w14:paraId="4160EADA" w14:textId="4F62B54A" w:rsidR="008D2A4B" w:rsidRDefault="00A06475">
      <w:pPr>
        <w:pStyle w:val="TOC2"/>
        <w:rPr>
          <w:rFonts w:eastAsiaTheme="minorEastAsia"/>
          <w:color w:val="auto"/>
          <w:lang w:eastAsia="en-AU"/>
        </w:rPr>
      </w:pPr>
      <w:hyperlink w:anchor="_Toc115952128" w:history="1">
        <w:r w:rsidR="008D2A4B" w:rsidRPr="00F53C02">
          <w:rPr>
            <w:rStyle w:val="Hyperlink"/>
          </w:rPr>
          <w:t>The Committee recommends that the ACT Government consults with stakeholders to provide a discount on individual plot purchases by community housing providers.</w:t>
        </w:r>
      </w:hyperlink>
    </w:p>
    <w:p w14:paraId="3E1E8D8E" w14:textId="40149273" w:rsidR="008D2A4B" w:rsidRDefault="00A06475">
      <w:pPr>
        <w:pStyle w:val="TOC1"/>
        <w:rPr>
          <w:rFonts w:asciiTheme="minorHAnsi" w:eastAsiaTheme="minorEastAsia" w:hAnsiTheme="minorHAnsi"/>
          <w:b w:val="0"/>
          <w:bCs w:val="0"/>
          <w:color w:val="auto"/>
          <w:w w:val="100"/>
          <w:sz w:val="22"/>
          <w:lang w:eastAsia="en-AU"/>
        </w:rPr>
      </w:pPr>
      <w:hyperlink w:anchor="_Toc115952129" w:history="1">
        <w:r w:rsidR="008D2A4B" w:rsidRPr="00F53C02">
          <w:rPr>
            <w:rStyle w:val="Hyperlink"/>
          </w:rPr>
          <w:t>Recommendation 12</w:t>
        </w:r>
      </w:hyperlink>
    </w:p>
    <w:p w14:paraId="35294AB1" w14:textId="571E64BB" w:rsidR="008D2A4B" w:rsidRDefault="00A06475">
      <w:pPr>
        <w:pStyle w:val="TOC2"/>
        <w:rPr>
          <w:rFonts w:eastAsiaTheme="minorEastAsia"/>
          <w:color w:val="auto"/>
          <w:lang w:eastAsia="en-AU"/>
        </w:rPr>
      </w:pPr>
      <w:hyperlink w:anchor="_Toc115952130" w:history="1">
        <w:r w:rsidR="008D2A4B" w:rsidRPr="00F53C02">
          <w:rPr>
            <w:rStyle w:val="Hyperlink"/>
          </w:rPr>
          <w:t xml:space="preserve">The Committee recommends </w:t>
        </w:r>
        <w:r w:rsidR="008D2A4B" w:rsidRPr="00F53C02">
          <w:rPr>
            <w:rStyle w:val="Hyperlink"/>
            <w:rFonts w:eastAsia="Times New Roman"/>
          </w:rPr>
          <w:t>that the ACT Government provide analysis on the number and nature of registrants for recent land ballots and present that analysis to the Assembly by the last sitting day of 2022.</w:t>
        </w:r>
      </w:hyperlink>
    </w:p>
    <w:p w14:paraId="0C23346E" w14:textId="7B8C1315" w:rsidR="008D2A4B" w:rsidRDefault="00A06475">
      <w:pPr>
        <w:pStyle w:val="TOC1"/>
        <w:rPr>
          <w:rFonts w:asciiTheme="minorHAnsi" w:eastAsiaTheme="minorEastAsia" w:hAnsiTheme="minorHAnsi"/>
          <w:b w:val="0"/>
          <w:bCs w:val="0"/>
          <w:color w:val="auto"/>
          <w:w w:val="100"/>
          <w:sz w:val="22"/>
          <w:lang w:eastAsia="en-AU"/>
        </w:rPr>
      </w:pPr>
      <w:hyperlink w:anchor="_Toc115952131" w:history="1">
        <w:r w:rsidR="008D2A4B" w:rsidRPr="00F53C02">
          <w:rPr>
            <w:rStyle w:val="Hyperlink"/>
          </w:rPr>
          <w:t>Recommendation 13</w:t>
        </w:r>
      </w:hyperlink>
    </w:p>
    <w:p w14:paraId="3D9F286B" w14:textId="6DA6D7D4" w:rsidR="008D2A4B" w:rsidRDefault="00A06475">
      <w:pPr>
        <w:pStyle w:val="TOC2"/>
        <w:rPr>
          <w:rFonts w:eastAsiaTheme="minorEastAsia"/>
          <w:color w:val="auto"/>
          <w:lang w:eastAsia="en-AU"/>
        </w:rPr>
      </w:pPr>
      <w:hyperlink w:anchor="_Toc115952132" w:history="1">
        <w:r w:rsidR="008D2A4B" w:rsidRPr="00F53C02">
          <w:rPr>
            <w:rStyle w:val="Hyperlink"/>
          </w:rPr>
          <w:t xml:space="preserve">The Committee recommends </w:t>
        </w:r>
        <w:r w:rsidR="008D2A4B" w:rsidRPr="00F53C02">
          <w:rPr>
            <w:rStyle w:val="Hyperlink"/>
            <w:rFonts w:eastAsia="Times New Roman"/>
          </w:rPr>
          <w:t>that the ACT Government releases more land.</w:t>
        </w:r>
      </w:hyperlink>
    </w:p>
    <w:p w14:paraId="1DDE5D27" w14:textId="4DDD6FAE" w:rsidR="008D2A4B" w:rsidRDefault="00A06475">
      <w:pPr>
        <w:pStyle w:val="TOC1"/>
        <w:rPr>
          <w:rFonts w:asciiTheme="minorHAnsi" w:eastAsiaTheme="minorEastAsia" w:hAnsiTheme="minorHAnsi"/>
          <w:b w:val="0"/>
          <w:bCs w:val="0"/>
          <w:color w:val="auto"/>
          <w:w w:val="100"/>
          <w:sz w:val="22"/>
          <w:lang w:eastAsia="en-AU"/>
        </w:rPr>
      </w:pPr>
      <w:hyperlink w:anchor="_Toc115952133" w:history="1">
        <w:r w:rsidR="008D2A4B" w:rsidRPr="00F53C02">
          <w:rPr>
            <w:rStyle w:val="Hyperlink"/>
          </w:rPr>
          <w:t>Recommendation 14</w:t>
        </w:r>
      </w:hyperlink>
    </w:p>
    <w:p w14:paraId="76A85132" w14:textId="2C9AB6A2" w:rsidR="008D2A4B" w:rsidRDefault="00A06475">
      <w:pPr>
        <w:pStyle w:val="TOC2"/>
        <w:rPr>
          <w:rFonts w:eastAsiaTheme="minorEastAsia"/>
          <w:color w:val="auto"/>
          <w:lang w:eastAsia="en-AU"/>
        </w:rPr>
      </w:pPr>
      <w:hyperlink w:anchor="_Toc115952134" w:history="1">
        <w:r w:rsidR="008D2A4B" w:rsidRPr="00F53C02">
          <w:rPr>
            <w:rStyle w:val="Hyperlink"/>
          </w:rPr>
          <w:t>The Committee recommends that the ACT Government re-establish an inventory of serviced land.</w:t>
        </w:r>
      </w:hyperlink>
    </w:p>
    <w:p w14:paraId="323FD590" w14:textId="7D417743" w:rsidR="008D2A4B" w:rsidRDefault="00A06475">
      <w:pPr>
        <w:pStyle w:val="TOC1"/>
        <w:rPr>
          <w:rFonts w:asciiTheme="minorHAnsi" w:eastAsiaTheme="minorEastAsia" w:hAnsiTheme="minorHAnsi"/>
          <w:b w:val="0"/>
          <w:bCs w:val="0"/>
          <w:color w:val="auto"/>
          <w:w w:val="100"/>
          <w:sz w:val="22"/>
          <w:lang w:eastAsia="en-AU"/>
        </w:rPr>
      </w:pPr>
      <w:hyperlink w:anchor="_Toc115952135" w:history="1">
        <w:r w:rsidR="008D2A4B" w:rsidRPr="00F53C02">
          <w:rPr>
            <w:rStyle w:val="Hyperlink"/>
          </w:rPr>
          <w:t>Recommendation 15</w:t>
        </w:r>
      </w:hyperlink>
    </w:p>
    <w:p w14:paraId="55F0CC74" w14:textId="51CDF361" w:rsidR="008D2A4B" w:rsidRDefault="00A06475">
      <w:pPr>
        <w:pStyle w:val="TOC2"/>
        <w:rPr>
          <w:rFonts w:eastAsiaTheme="minorEastAsia"/>
          <w:color w:val="auto"/>
          <w:lang w:eastAsia="en-AU"/>
        </w:rPr>
      </w:pPr>
      <w:hyperlink w:anchor="_Toc115952136" w:history="1">
        <w:r w:rsidR="008D2A4B" w:rsidRPr="00F53C02">
          <w:rPr>
            <w:rStyle w:val="Hyperlink"/>
          </w:rPr>
          <w:t xml:space="preserve">The Committee recommends </w:t>
        </w:r>
        <w:r w:rsidR="008D2A4B" w:rsidRPr="00F53C02">
          <w:rPr>
            <w:rStyle w:val="Hyperlink"/>
            <w:rFonts w:eastAsia="Times New Roman"/>
          </w:rPr>
          <w:t>that the ACT Government implement the Auditor-General’s Recommendation 6 prior to the release of the ACT Land and Property Report encompassing the second half of 2022.</w:t>
        </w:r>
      </w:hyperlink>
    </w:p>
    <w:p w14:paraId="11E06180" w14:textId="1C9E0719" w:rsidR="008D2A4B" w:rsidRDefault="00A06475">
      <w:pPr>
        <w:pStyle w:val="TOC1"/>
        <w:rPr>
          <w:rFonts w:asciiTheme="minorHAnsi" w:eastAsiaTheme="minorEastAsia" w:hAnsiTheme="minorHAnsi"/>
          <w:b w:val="0"/>
          <w:bCs w:val="0"/>
          <w:color w:val="auto"/>
          <w:w w:val="100"/>
          <w:sz w:val="22"/>
          <w:lang w:eastAsia="en-AU"/>
        </w:rPr>
      </w:pPr>
      <w:hyperlink w:anchor="_Toc115952137" w:history="1">
        <w:r w:rsidR="008D2A4B" w:rsidRPr="00F53C02">
          <w:rPr>
            <w:rStyle w:val="Hyperlink"/>
          </w:rPr>
          <w:t>Recommendation 16</w:t>
        </w:r>
      </w:hyperlink>
    </w:p>
    <w:p w14:paraId="6809196E" w14:textId="409062BB" w:rsidR="008D2A4B" w:rsidRDefault="00A06475">
      <w:pPr>
        <w:pStyle w:val="TOC2"/>
        <w:rPr>
          <w:rFonts w:eastAsiaTheme="minorEastAsia"/>
          <w:color w:val="auto"/>
          <w:lang w:eastAsia="en-AU"/>
        </w:rPr>
      </w:pPr>
      <w:hyperlink w:anchor="_Toc115952138" w:history="1">
        <w:r w:rsidR="008D2A4B" w:rsidRPr="00F53C02">
          <w:rPr>
            <w:rStyle w:val="Hyperlink"/>
          </w:rPr>
          <w:t>The Committee recommends that the ACT Government table, by the last sitting day in 2022, an explanation as to why EPSDD has declined to include reporting in ACT Land and Property reports of land released (including dwelling yield and land not sold) through the Indicative Land Release Program.</w:t>
        </w:r>
      </w:hyperlink>
    </w:p>
    <w:p w14:paraId="40217810" w14:textId="6F0B92AC" w:rsidR="008D2A4B" w:rsidRDefault="00A06475">
      <w:pPr>
        <w:pStyle w:val="TOC1"/>
        <w:rPr>
          <w:rFonts w:asciiTheme="minorHAnsi" w:eastAsiaTheme="minorEastAsia" w:hAnsiTheme="minorHAnsi"/>
          <w:b w:val="0"/>
          <w:bCs w:val="0"/>
          <w:color w:val="auto"/>
          <w:w w:val="100"/>
          <w:sz w:val="22"/>
          <w:lang w:eastAsia="en-AU"/>
        </w:rPr>
      </w:pPr>
      <w:hyperlink w:anchor="_Toc115952139" w:history="1">
        <w:r w:rsidR="008D2A4B" w:rsidRPr="00F53C02">
          <w:rPr>
            <w:rStyle w:val="Hyperlink"/>
          </w:rPr>
          <w:t>Recommendation 17</w:t>
        </w:r>
      </w:hyperlink>
    </w:p>
    <w:p w14:paraId="5F07D541" w14:textId="606459FF" w:rsidR="008D2A4B" w:rsidRDefault="00A06475">
      <w:pPr>
        <w:pStyle w:val="TOC2"/>
        <w:rPr>
          <w:rFonts w:eastAsiaTheme="minorEastAsia"/>
          <w:color w:val="auto"/>
          <w:lang w:eastAsia="en-AU"/>
        </w:rPr>
      </w:pPr>
      <w:hyperlink w:anchor="_Toc115952140" w:history="1">
        <w:r w:rsidR="008D2A4B" w:rsidRPr="00F53C02">
          <w:rPr>
            <w:rStyle w:val="Hyperlink"/>
          </w:rPr>
          <w:t>The Committee recommends that the Indicative Land Release Program provide a clear ‘like for like’ breakdown of land to be released, by suburb, in the projected reporting period, and for it to include the:</w:t>
        </w:r>
      </w:hyperlink>
    </w:p>
    <w:p w14:paraId="4A8CF77A" w14:textId="3EA452CF" w:rsidR="008D2A4B" w:rsidRDefault="00A06475">
      <w:pPr>
        <w:pStyle w:val="TOC2"/>
        <w:tabs>
          <w:tab w:val="left" w:pos="880"/>
        </w:tabs>
        <w:rPr>
          <w:rFonts w:eastAsiaTheme="minorEastAsia"/>
          <w:color w:val="auto"/>
          <w:lang w:eastAsia="en-AU"/>
        </w:rPr>
      </w:pPr>
      <w:hyperlink w:anchor="_Toc115952141" w:history="1">
        <w:r w:rsidR="008D2A4B" w:rsidRPr="00F53C02">
          <w:rPr>
            <w:rStyle w:val="Hyperlink"/>
            <w:rFonts w:ascii="Symbol" w:hAnsi="Symbol"/>
          </w:rPr>
          <w:t></w:t>
        </w:r>
        <w:r w:rsidR="008D2A4B">
          <w:rPr>
            <w:rFonts w:eastAsiaTheme="minorEastAsia"/>
            <w:color w:val="auto"/>
            <w:lang w:eastAsia="en-AU"/>
          </w:rPr>
          <w:tab/>
        </w:r>
        <w:r w:rsidR="008D2A4B" w:rsidRPr="00F53C02">
          <w:rPr>
            <w:rStyle w:val="Hyperlink"/>
          </w:rPr>
          <w:t>number of dwellings and the number of blocks for high-density housing; and</w:t>
        </w:r>
      </w:hyperlink>
    </w:p>
    <w:p w14:paraId="1CFEED7F" w14:textId="2A141CE7" w:rsidR="008D2A4B" w:rsidRDefault="00A06475">
      <w:pPr>
        <w:pStyle w:val="TOC2"/>
        <w:tabs>
          <w:tab w:val="left" w:pos="880"/>
        </w:tabs>
        <w:rPr>
          <w:rFonts w:eastAsiaTheme="minorEastAsia"/>
          <w:color w:val="auto"/>
          <w:lang w:eastAsia="en-AU"/>
        </w:rPr>
      </w:pPr>
      <w:hyperlink w:anchor="_Toc115952142" w:history="1">
        <w:r w:rsidR="008D2A4B" w:rsidRPr="00F53C02">
          <w:rPr>
            <w:rStyle w:val="Hyperlink"/>
            <w:rFonts w:ascii="Symbol" w:hAnsi="Symbol"/>
          </w:rPr>
          <w:t></w:t>
        </w:r>
        <w:r w:rsidR="008D2A4B">
          <w:rPr>
            <w:rFonts w:eastAsiaTheme="minorEastAsia"/>
            <w:color w:val="auto"/>
            <w:lang w:eastAsia="en-AU"/>
          </w:rPr>
          <w:tab/>
        </w:r>
        <w:r w:rsidR="008D2A4B" w:rsidRPr="00F53C02">
          <w:rPr>
            <w:rStyle w:val="Hyperlink"/>
          </w:rPr>
          <w:t>number of dwellings and the number of blocks for detached housing.</w:t>
        </w:r>
      </w:hyperlink>
    </w:p>
    <w:p w14:paraId="7AE9E35F" w14:textId="4A775E74" w:rsidR="008D2A4B" w:rsidRDefault="00A06475">
      <w:pPr>
        <w:pStyle w:val="TOC1"/>
        <w:rPr>
          <w:rFonts w:asciiTheme="minorHAnsi" w:eastAsiaTheme="minorEastAsia" w:hAnsiTheme="minorHAnsi"/>
          <w:b w:val="0"/>
          <w:bCs w:val="0"/>
          <w:color w:val="auto"/>
          <w:w w:val="100"/>
          <w:sz w:val="22"/>
          <w:lang w:eastAsia="en-AU"/>
        </w:rPr>
      </w:pPr>
      <w:hyperlink w:anchor="_Toc115952143" w:history="1">
        <w:r w:rsidR="008D2A4B" w:rsidRPr="00F53C02">
          <w:rPr>
            <w:rStyle w:val="Hyperlink"/>
          </w:rPr>
          <w:t>Recommendation 18</w:t>
        </w:r>
      </w:hyperlink>
    </w:p>
    <w:p w14:paraId="79C4A33A" w14:textId="2DDD7709" w:rsidR="008D2A4B" w:rsidRDefault="00A06475">
      <w:pPr>
        <w:pStyle w:val="TOC2"/>
        <w:rPr>
          <w:rFonts w:eastAsiaTheme="minorEastAsia"/>
          <w:color w:val="auto"/>
          <w:lang w:eastAsia="en-AU"/>
        </w:rPr>
      </w:pPr>
      <w:hyperlink w:anchor="_Toc115952144" w:history="1">
        <w:r w:rsidR="008D2A4B" w:rsidRPr="00F53C02">
          <w:rPr>
            <w:rStyle w:val="Hyperlink"/>
          </w:rPr>
          <w:t>The Committee recommends that the Indicative Land release program provide clear definitions for different blocks that are referred to in the Program, e.g. definition of ‘compact block’.</w:t>
        </w:r>
      </w:hyperlink>
    </w:p>
    <w:p w14:paraId="344C4F63" w14:textId="07B6E1AF" w:rsidR="00B7541C" w:rsidRPr="00B7541C" w:rsidRDefault="006A7A61" w:rsidP="00B7541C">
      <w:pPr>
        <w:sectPr w:rsidR="00B7541C" w:rsidRPr="00B7541C" w:rsidSect="009F5A83">
          <w:footerReference w:type="even" r:id="rId17"/>
          <w:footerReference w:type="default" r:id="rId18"/>
          <w:pgSz w:w="11906" w:h="16838"/>
          <w:pgMar w:top="1440" w:right="1440" w:bottom="1440" w:left="1440" w:header="708" w:footer="708" w:gutter="0"/>
          <w:pgNumType w:fmt="lowerRoman" w:start="1"/>
          <w:cols w:space="708"/>
          <w:docGrid w:linePitch="360"/>
        </w:sectPr>
      </w:pPr>
      <w:r>
        <w:fldChar w:fldCharType="end"/>
      </w:r>
    </w:p>
    <w:p w14:paraId="4B858657" w14:textId="77777777" w:rsidR="00E12963" w:rsidRDefault="00E12963" w:rsidP="00E12963">
      <w:pPr>
        <w:pStyle w:val="Heading1"/>
      </w:pPr>
      <w:bookmarkStart w:id="25" w:name="_Toc88813085"/>
      <w:bookmarkStart w:id="26" w:name="_Toc94009921"/>
      <w:bookmarkStart w:id="27" w:name="_Toc103081629"/>
      <w:bookmarkStart w:id="28" w:name="_Toc105590149"/>
      <w:bookmarkStart w:id="29" w:name="_Toc115952153"/>
      <w:bookmarkStart w:id="30" w:name="_Hlk79571513"/>
      <w:bookmarkEnd w:id="22"/>
      <w:r>
        <w:lastRenderedPageBreak/>
        <w:t>Introduction</w:t>
      </w:r>
      <w:bookmarkEnd w:id="25"/>
      <w:bookmarkEnd w:id="26"/>
      <w:bookmarkEnd w:id="27"/>
      <w:bookmarkEnd w:id="28"/>
      <w:bookmarkEnd w:id="29"/>
    </w:p>
    <w:p w14:paraId="5C7F939E" w14:textId="77777777" w:rsidR="00E12963" w:rsidRDefault="00E12963" w:rsidP="00051BE1">
      <w:pPr>
        <w:pStyle w:val="Heading2"/>
      </w:pPr>
      <w:bookmarkStart w:id="31" w:name="_Toc88813086"/>
      <w:bookmarkStart w:id="32" w:name="_Toc94009922"/>
      <w:bookmarkStart w:id="33" w:name="_Toc103081630"/>
      <w:bookmarkStart w:id="34" w:name="_Toc105590150"/>
      <w:bookmarkStart w:id="35" w:name="_Toc115952154"/>
      <w:r>
        <w:t>Preliminary</w:t>
      </w:r>
      <w:bookmarkEnd w:id="31"/>
      <w:bookmarkEnd w:id="32"/>
      <w:bookmarkEnd w:id="33"/>
      <w:bookmarkEnd w:id="34"/>
      <w:bookmarkEnd w:id="35"/>
    </w:p>
    <w:p w14:paraId="254EF056" w14:textId="1C8DC2FE" w:rsidR="00E12963" w:rsidRDefault="00E12963" w:rsidP="00E12963">
      <w:pPr>
        <w:pStyle w:val="ListNumber2"/>
      </w:pPr>
      <w:r>
        <w:t>Reports of the Auditor-General form a significant part of the Committee's work. The</w:t>
      </w:r>
      <w:r w:rsidR="00777C96">
        <w:t> </w:t>
      </w:r>
      <w:r>
        <w:t>Committee has an important role to follow-up on the reports and recommendations of</w:t>
      </w:r>
      <w:r w:rsidR="00777C96">
        <w:t> </w:t>
      </w:r>
      <w:r>
        <w:t>the Auditor-General.</w:t>
      </w:r>
    </w:p>
    <w:p w14:paraId="6066E836" w14:textId="77777777" w:rsidR="00E12963" w:rsidRDefault="00E12963" w:rsidP="00E12963">
      <w:pPr>
        <w:pStyle w:val="ListNumber2"/>
      </w:pPr>
      <w:r>
        <w:t xml:space="preserve">Where the Committee determines a report of the Auditor-General requires further examination by the Committee, it may conduct a formal inquiry into the matter. This may include calling for written submissions, hearing from witnesses, and preparing a written report for presentation to the Legislative Assembly. </w:t>
      </w:r>
    </w:p>
    <w:p w14:paraId="66E738B4" w14:textId="77777777" w:rsidR="00E12963" w:rsidRDefault="00E12963" w:rsidP="00051BE1">
      <w:pPr>
        <w:pStyle w:val="Heading2"/>
      </w:pPr>
      <w:bookmarkStart w:id="36" w:name="_Toc88813087"/>
      <w:bookmarkStart w:id="37" w:name="_Toc94009923"/>
      <w:bookmarkStart w:id="38" w:name="_Toc103081631"/>
      <w:bookmarkStart w:id="39" w:name="_Toc105590151"/>
      <w:bookmarkStart w:id="40" w:name="_Toc115952155"/>
      <w:r>
        <w:t>Acknowledgements</w:t>
      </w:r>
      <w:bookmarkEnd w:id="36"/>
      <w:bookmarkEnd w:id="37"/>
      <w:bookmarkEnd w:id="38"/>
      <w:bookmarkEnd w:id="39"/>
      <w:bookmarkEnd w:id="40"/>
    </w:p>
    <w:p w14:paraId="4F775078" w14:textId="3FC534D9" w:rsidR="00E12963" w:rsidRPr="004E36D9" w:rsidRDefault="00E12963" w:rsidP="00E12963">
      <w:pPr>
        <w:pStyle w:val="ListNumber2"/>
      </w:pPr>
      <w:r w:rsidRPr="004E36D9">
        <w:t>The Committee acknowledges those who contributed to its inquiry, including the Auditor</w:t>
      </w:r>
      <w:r w:rsidRPr="004E36D9">
        <w:noBreakHyphen/>
        <w:t xml:space="preserve">General and staff from the ACT Audit Office, </w:t>
      </w:r>
      <w:r w:rsidR="004E36D9">
        <w:t>Master Builders Association of the ACT, Home Economics, ACT Council of Social Service, and the ACT Government</w:t>
      </w:r>
      <w:r w:rsidR="008F7955">
        <w:t>’s</w:t>
      </w:r>
      <w:r w:rsidR="004E36D9">
        <w:t xml:space="preserve"> </w:t>
      </w:r>
      <w:r w:rsidR="004E36D9" w:rsidRPr="004E36D9">
        <w:t>Environment, Planning and Sustainable Development Directorate</w:t>
      </w:r>
      <w:r w:rsidRPr="004E36D9">
        <w:t>.</w:t>
      </w:r>
    </w:p>
    <w:p w14:paraId="05A5D6E1" w14:textId="7C416B27" w:rsidR="00E12963" w:rsidRDefault="00E12963" w:rsidP="00E12963">
      <w:pPr>
        <w:pStyle w:val="Heading1"/>
        <w:pageBreakBefore/>
      </w:pPr>
      <w:bookmarkStart w:id="41" w:name="_Toc94018704"/>
      <w:bookmarkStart w:id="42" w:name="_Toc103081632"/>
      <w:bookmarkStart w:id="43" w:name="_Toc105590152"/>
      <w:bookmarkStart w:id="44" w:name="_Toc115952156"/>
      <w:bookmarkEnd w:id="23"/>
      <w:bookmarkEnd w:id="30"/>
      <w:r>
        <w:lastRenderedPageBreak/>
        <w:t>Conduct of inquiry</w:t>
      </w:r>
      <w:bookmarkEnd w:id="41"/>
      <w:bookmarkEnd w:id="42"/>
      <w:bookmarkEnd w:id="43"/>
      <w:bookmarkEnd w:id="44"/>
      <w:r>
        <w:t xml:space="preserve"> </w:t>
      </w:r>
    </w:p>
    <w:p w14:paraId="4631197B" w14:textId="77777777" w:rsidR="00E12963" w:rsidRPr="00877CE0" w:rsidRDefault="00E12963" w:rsidP="00051BE1">
      <w:pPr>
        <w:pStyle w:val="Heading2"/>
      </w:pPr>
      <w:bookmarkStart w:id="45" w:name="_Toc94018705"/>
      <w:bookmarkStart w:id="46" w:name="_Toc103081633"/>
      <w:bookmarkStart w:id="47" w:name="_Toc105590153"/>
      <w:bookmarkStart w:id="48" w:name="_Toc115952157"/>
      <w:r>
        <w:t>Referral and decision to further inquire</w:t>
      </w:r>
      <w:bookmarkEnd w:id="45"/>
      <w:bookmarkEnd w:id="46"/>
      <w:bookmarkEnd w:id="47"/>
      <w:bookmarkEnd w:id="48"/>
    </w:p>
    <w:p w14:paraId="64AB4FCF" w14:textId="444504FA" w:rsidR="00E12963" w:rsidRPr="00DB618F" w:rsidRDefault="00E12963" w:rsidP="00E12963">
      <w:pPr>
        <w:pStyle w:val="ListNumber2"/>
      </w:pPr>
      <w:r w:rsidRPr="00DB618F">
        <w:t xml:space="preserve">Auditor-General’s Report No. </w:t>
      </w:r>
      <w:r w:rsidR="00DB618F">
        <w:t>4</w:t>
      </w:r>
      <w:r w:rsidRPr="00DB618F">
        <w:t xml:space="preserve"> of </w:t>
      </w:r>
      <w:r w:rsidR="00DB618F">
        <w:t>2020</w:t>
      </w:r>
      <w:r w:rsidRPr="00DB618F">
        <w:t xml:space="preserve">: </w:t>
      </w:r>
      <w:r w:rsidR="00DB618F">
        <w:rPr>
          <w:i/>
          <w:iCs/>
        </w:rPr>
        <w:t>Residential Land Supply and Release</w:t>
      </w:r>
      <w:r w:rsidRPr="00DB618F">
        <w:t xml:space="preserve"> (the Audit Report) was presented to the Legislative Assembly on </w:t>
      </w:r>
      <w:r w:rsidR="00CC56CA">
        <w:t>2</w:t>
      </w:r>
      <w:r w:rsidR="00324CAB">
        <w:t xml:space="preserve"> July 2020</w:t>
      </w:r>
      <w:r w:rsidR="00CC56CA">
        <w:t>.</w:t>
      </w:r>
      <w:r w:rsidR="00324CAB">
        <w:rPr>
          <w:rStyle w:val="FootnoteReference"/>
        </w:rPr>
        <w:footnoteReference w:id="1"/>
      </w:r>
    </w:p>
    <w:p w14:paraId="20057A5D" w14:textId="4FD224D8" w:rsidR="00181CD3" w:rsidRDefault="00E12963" w:rsidP="00E12963">
      <w:pPr>
        <w:pStyle w:val="ListNumber2"/>
      </w:pPr>
      <w:r w:rsidRPr="00DB618F">
        <w:t xml:space="preserve">The Audit Report </w:t>
      </w:r>
      <w:r w:rsidR="00181CD3">
        <w:t xml:space="preserve">considered the effectiveness of the processes for land release and supply for residential purposes in delivering the Government’s housing strategy goals under the </w:t>
      </w:r>
      <w:r w:rsidR="00181CD3">
        <w:rPr>
          <w:i/>
          <w:iCs/>
        </w:rPr>
        <w:t xml:space="preserve">ACT Housing Strategy </w:t>
      </w:r>
      <w:r w:rsidR="00181CD3">
        <w:t>(2018). Specifically, the audit reviewed the processes used to develop the ACT Government’s Indicative Land Release Program and the delivery of the program against agreed targets and timeframes.</w:t>
      </w:r>
    </w:p>
    <w:p w14:paraId="75113717" w14:textId="77777777" w:rsidR="00E12963" w:rsidRPr="00DB618F" w:rsidRDefault="00E12963" w:rsidP="00E12963">
      <w:pPr>
        <w:pStyle w:val="ListNumber2"/>
      </w:pPr>
      <w:r w:rsidRPr="00DB618F">
        <w:t>In accordance with the resolution of establishment of the Standing Committee on Public Accounts (the Committee), the Audit Report was referred to the Committee for examination.</w:t>
      </w:r>
    </w:p>
    <w:p w14:paraId="09A29EA6" w14:textId="79E0115C" w:rsidR="00E12963" w:rsidRPr="00DB618F" w:rsidRDefault="00E12963" w:rsidP="00E12963">
      <w:pPr>
        <w:pStyle w:val="ListNumber2"/>
      </w:pPr>
      <w:r w:rsidRPr="00DB618F">
        <w:t xml:space="preserve">On </w:t>
      </w:r>
      <w:r w:rsidR="00DB618F">
        <w:t>28 July 2021</w:t>
      </w:r>
      <w:r w:rsidR="00416EFE">
        <w:t>,</w:t>
      </w:r>
      <w:r w:rsidR="00DB618F">
        <w:t xml:space="preserve"> </w:t>
      </w:r>
      <w:r w:rsidRPr="00DB618F">
        <w:t>the Committee resolved to establish an inquiry into the Audit Report.</w:t>
      </w:r>
    </w:p>
    <w:p w14:paraId="3EACFE0D" w14:textId="39E36863" w:rsidR="00E12963" w:rsidRPr="00DB618F" w:rsidRDefault="00E12963" w:rsidP="00E12963">
      <w:pPr>
        <w:pStyle w:val="ListNumber2"/>
      </w:pPr>
      <w:r w:rsidRPr="00DB618F">
        <w:t xml:space="preserve">The Government Response to the Audit Report was presented to the Assembly on </w:t>
      </w:r>
      <w:r w:rsidR="00CC56CA">
        <w:t>2</w:t>
      </w:r>
      <w:r w:rsidR="00181CD3">
        <w:t> </w:t>
      </w:r>
      <w:r w:rsidR="00CC56CA">
        <w:t>December 2020</w:t>
      </w:r>
      <w:r w:rsidRPr="00DB618F">
        <w:t>.</w:t>
      </w:r>
      <w:r w:rsidR="00952C33">
        <w:rPr>
          <w:rStyle w:val="FootnoteReference"/>
        </w:rPr>
        <w:footnoteReference w:id="2"/>
      </w:r>
    </w:p>
    <w:p w14:paraId="0D9B17F6" w14:textId="77777777" w:rsidR="00E12963" w:rsidRPr="00DB618F" w:rsidRDefault="00E12963" w:rsidP="00051BE1">
      <w:pPr>
        <w:pStyle w:val="Heading2"/>
      </w:pPr>
      <w:bookmarkStart w:id="49" w:name="_Toc94018706"/>
      <w:bookmarkStart w:id="50" w:name="_Toc103081634"/>
      <w:bookmarkStart w:id="51" w:name="_Toc105590154"/>
      <w:bookmarkStart w:id="52" w:name="_Toc115952158"/>
      <w:r w:rsidRPr="00DB618F">
        <w:t>Conduct of inquiry</w:t>
      </w:r>
      <w:bookmarkEnd w:id="49"/>
      <w:bookmarkEnd w:id="50"/>
      <w:bookmarkEnd w:id="51"/>
      <w:bookmarkEnd w:id="52"/>
    </w:p>
    <w:p w14:paraId="05554D20" w14:textId="77777777" w:rsidR="003F558B" w:rsidRPr="00DB618F" w:rsidRDefault="003F558B" w:rsidP="003F558B">
      <w:pPr>
        <w:pStyle w:val="ListNumber2"/>
      </w:pPr>
      <w:r w:rsidRPr="00DB618F">
        <w:t xml:space="preserve">On </w:t>
      </w:r>
      <w:r>
        <w:t>15 July 2021,</w:t>
      </w:r>
      <w:r w:rsidRPr="00DB618F">
        <w:t xml:space="preserve"> the Committee received a briefing from the Auditor-General in relation to the Audit Report.</w:t>
      </w:r>
    </w:p>
    <w:p w14:paraId="3908108D" w14:textId="3A455727" w:rsidR="00CC56CA" w:rsidRDefault="00E12963" w:rsidP="00E12963">
      <w:pPr>
        <w:pStyle w:val="ListNumber2"/>
      </w:pPr>
      <w:r w:rsidRPr="00DB618F">
        <w:t xml:space="preserve">On </w:t>
      </w:r>
      <w:r w:rsidR="00CC56CA">
        <w:t>27 April</w:t>
      </w:r>
      <w:r w:rsidRPr="00DB618F">
        <w:t xml:space="preserve"> </w:t>
      </w:r>
      <w:r w:rsidR="00CC56CA">
        <w:t>2022</w:t>
      </w:r>
      <w:r w:rsidR="003F558B">
        <w:t>,</w:t>
      </w:r>
      <w:r w:rsidRPr="00DB618F">
        <w:t xml:space="preserve"> the Committee heard evidence from </w:t>
      </w:r>
      <w:r w:rsidR="00DA0AEE">
        <w:t xml:space="preserve">the </w:t>
      </w:r>
      <w:r w:rsidR="00CC56CA" w:rsidRPr="00CC56CA">
        <w:t>Master Builders Association of the ACT</w:t>
      </w:r>
      <w:r w:rsidR="00CC56CA">
        <w:t xml:space="preserve">, </w:t>
      </w:r>
      <w:r w:rsidR="00CC56CA" w:rsidRPr="00CC56CA">
        <w:t>Home Economics</w:t>
      </w:r>
      <w:r w:rsidR="00CC56CA">
        <w:t>, ACT</w:t>
      </w:r>
      <w:r w:rsidR="00DE0778">
        <w:t xml:space="preserve"> </w:t>
      </w:r>
      <w:r w:rsidR="00CC56CA">
        <w:t>C</w:t>
      </w:r>
      <w:r w:rsidR="00DE0778">
        <w:t>ouncil of Social Service,</w:t>
      </w:r>
      <w:r w:rsidR="00CC56CA">
        <w:t xml:space="preserve"> and the Minister for Planning and Land Management and officials from the </w:t>
      </w:r>
      <w:r w:rsidR="00CC56CA" w:rsidRPr="00CC56CA">
        <w:t>Environment, Planning and Sustainable Development Directorate</w:t>
      </w:r>
      <w:r w:rsidR="00CC56CA">
        <w:t>.</w:t>
      </w:r>
    </w:p>
    <w:p w14:paraId="11F2E6AD" w14:textId="015348C1" w:rsidR="00E12963" w:rsidRPr="00DB618F" w:rsidRDefault="00CC56CA" w:rsidP="00E12963">
      <w:pPr>
        <w:pStyle w:val="ListNumber2"/>
      </w:pPr>
      <w:r>
        <w:t xml:space="preserve">On 12 May 2022, the Committee heard evidence from the </w:t>
      </w:r>
      <w:r w:rsidR="00E12963" w:rsidRPr="00DB618F">
        <w:t>ACT Auditor-General and his staff.</w:t>
      </w:r>
    </w:p>
    <w:p w14:paraId="0B05D5A8" w14:textId="304614F9" w:rsidR="00241DED" w:rsidRPr="00DB618F" w:rsidRDefault="00241DED" w:rsidP="00241DED">
      <w:pPr>
        <w:pStyle w:val="ListNumber2"/>
        <w:rPr>
          <w:color w:val="auto"/>
        </w:rPr>
      </w:pPr>
      <w:r w:rsidRPr="00DB618F">
        <w:rPr>
          <w:color w:val="auto"/>
        </w:rPr>
        <w:t xml:space="preserve">On </w:t>
      </w:r>
      <w:r w:rsidRPr="00633668">
        <w:rPr>
          <w:color w:val="auto"/>
        </w:rPr>
        <w:t>7 September</w:t>
      </w:r>
      <w:r>
        <w:rPr>
          <w:color w:val="auto"/>
        </w:rPr>
        <w:t xml:space="preserve">, 14 September </w:t>
      </w:r>
      <w:proofErr w:type="gramStart"/>
      <w:r>
        <w:rPr>
          <w:color w:val="auto"/>
        </w:rPr>
        <w:t>2022</w:t>
      </w:r>
      <w:proofErr w:type="gramEnd"/>
      <w:r>
        <w:rPr>
          <w:color w:val="auto"/>
        </w:rPr>
        <w:t xml:space="preserve"> and 6 October 2022</w:t>
      </w:r>
      <w:r w:rsidRPr="00633668">
        <w:rPr>
          <w:color w:val="auto"/>
        </w:rPr>
        <w:t xml:space="preserve"> </w:t>
      </w:r>
      <w:r w:rsidRPr="00DB618F">
        <w:rPr>
          <w:color w:val="auto"/>
        </w:rPr>
        <w:t>the Committee met to consider the Chair’s draft report on its inquiry.</w:t>
      </w:r>
    </w:p>
    <w:p w14:paraId="3ADBA703" w14:textId="50C22D54" w:rsidR="00E12963" w:rsidRPr="00DB618F" w:rsidRDefault="00E12963" w:rsidP="00E12963">
      <w:pPr>
        <w:pStyle w:val="ListNumber2"/>
        <w:rPr>
          <w:color w:val="auto"/>
        </w:rPr>
      </w:pPr>
      <w:r w:rsidRPr="00DB618F">
        <w:rPr>
          <w:color w:val="auto"/>
        </w:rPr>
        <w:t>On</w:t>
      </w:r>
      <w:r w:rsidRPr="008D2A4B">
        <w:rPr>
          <w:color w:val="auto"/>
        </w:rPr>
        <w:t xml:space="preserve"> </w:t>
      </w:r>
      <w:r w:rsidR="00241DED" w:rsidRPr="008D2A4B">
        <w:rPr>
          <w:color w:val="auto"/>
        </w:rPr>
        <w:t>6 October 2022</w:t>
      </w:r>
      <w:r w:rsidRPr="008D2A4B">
        <w:rPr>
          <w:color w:val="auto"/>
        </w:rPr>
        <w:t xml:space="preserve"> the</w:t>
      </w:r>
      <w:r w:rsidRPr="00DB618F">
        <w:rPr>
          <w:color w:val="auto"/>
        </w:rPr>
        <w:t xml:space="preserve"> Committee adopted the Report on its inquiry for presentation to the Legislative Assembly.</w:t>
      </w:r>
    </w:p>
    <w:p w14:paraId="7400332F" w14:textId="77777777" w:rsidR="00FE1710" w:rsidRDefault="00FE1710">
      <w:pPr>
        <w:spacing w:line="259" w:lineRule="auto"/>
        <w:rPr>
          <w:rFonts w:ascii="Montserrat" w:eastAsiaTheme="majorEastAsia" w:hAnsi="Montserrat" w:cstheme="majorBidi"/>
          <w:b/>
          <w:color w:val="1A234C"/>
          <w:w w:val="90"/>
          <w:kern w:val="2"/>
          <w:sz w:val="36"/>
          <w:szCs w:val="32"/>
          <w:highlight w:val="lightGray"/>
        </w:rPr>
      </w:pPr>
      <w:r>
        <w:rPr>
          <w:highlight w:val="lightGray"/>
        </w:rPr>
        <w:br w:type="page"/>
      </w:r>
    </w:p>
    <w:p w14:paraId="42FD3FD9" w14:textId="77777777" w:rsidR="00E12963" w:rsidRDefault="00E12963" w:rsidP="00E12963">
      <w:pPr>
        <w:pStyle w:val="ListNumber"/>
        <w:pageBreakBefore/>
      </w:pPr>
      <w:bookmarkStart w:id="53" w:name="_Toc94018707"/>
      <w:bookmarkStart w:id="54" w:name="_Toc103081635"/>
      <w:bookmarkStart w:id="55" w:name="_Toc105590155"/>
      <w:bookmarkStart w:id="56" w:name="_Toc115952159"/>
      <w:r>
        <w:lastRenderedPageBreak/>
        <w:t>Audit background and outcomes</w:t>
      </w:r>
      <w:bookmarkEnd w:id="53"/>
      <w:bookmarkEnd w:id="54"/>
      <w:bookmarkEnd w:id="55"/>
      <w:bookmarkEnd w:id="56"/>
    </w:p>
    <w:p w14:paraId="08873E9A" w14:textId="475D0473" w:rsidR="00E12963" w:rsidRDefault="00E12963" w:rsidP="00E12963">
      <w:pPr>
        <w:pStyle w:val="ListNumber2"/>
      </w:pPr>
      <w:r>
        <w:t>This chapter presents an overview of the Audit Report</w:t>
      </w:r>
      <w:r w:rsidR="003F558B">
        <w:t xml:space="preserve"> including its findings and recommendations</w:t>
      </w:r>
      <w:r>
        <w:t>.</w:t>
      </w:r>
    </w:p>
    <w:p w14:paraId="47795A75" w14:textId="77777777" w:rsidR="00E12963" w:rsidRDefault="00E12963" w:rsidP="00051BE1">
      <w:pPr>
        <w:pStyle w:val="Heading2"/>
      </w:pPr>
      <w:bookmarkStart w:id="57" w:name="_Toc103081636"/>
      <w:bookmarkStart w:id="58" w:name="_Toc105590156"/>
      <w:bookmarkStart w:id="59" w:name="_Toc115952160"/>
      <w:r>
        <w:t>Audit background</w:t>
      </w:r>
      <w:bookmarkEnd w:id="57"/>
      <w:bookmarkEnd w:id="58"/>
      <w:bookmarkEnd w:id="59"/>
    </w:p>
    <w:p w14:paraId="767AB2A3" w14:textId="1DD9133A" w:rsidR="00BA65DC" w:rsidRDefault="00A52B39" w:rsidP="005D5B90">
      <w:pPr>
        <w:pStyle w:val="ListNumber2"/>
      </w:pPr>
      <w:r w:rsidRPr="00A52B39">
        <w:t xml:space="preserve">The </w:t>
      </w:r>
      <w:r w:rsidR="00BA65DC">
        <w:t>Audit Report</w:t>
      </w:r>
      <w:r w:rsidRPr="00A52B39">
        <w:t xml:space="preserve"> considered the effectiveness of the processes for land release and supply for residential purposes in delivering the Government’s housing strategy goals</w:t>
      </w:r>
      <w:r>
        <w:t xml:space="preserve"> under the </w:t>
      </w:r>
      <w:r w:rsidRPr="00BA65DC">
        <w:rPr>
          <w:i/>
          <w:iCs/>
        </w:rPr>
        <w:t xml:space="preserve">ACT Housing Strategy </w:t>
      </w:r>
      <w:r>
        <w:t>(2018)</w:t>
      </w:r>
      <w:r w:rsidR="007F490D">
        <w:t xml:space="preserve"> </w:t>
      </w:r>
      <w:r w:rsidR="00BA65DC">
        <w:t xml:space="preserve">and the annual </w:t>
      </w:r>
      <w:r w:rsidR="00BA65DC" w:rsidRPr="00BA65DC">
        <w:t>Indicative Land Release Program</w:t>
      </w:r>
      <w:r w:rsidR="00E960C8">
        <w:t xml:space="preserve"> (ILRP)</w:t>
      </w:r>
      <w:r w:rsidR="00BA65DC">
        <w:t>. The Audit Report stated that:</w:t>
      </w:r>
    </w:p>
    <w:p w14:paraId="53D80C70" w14:textId="7257FA53" w:rsidR="00BA65DC" w:rsidRDefault="00BA65DC" w:rsidP="00BA65DC">
      <w:pPr>
        <w:pStyle w:val="Quote"/>
      </w:pPr>
      <w:r>
        <w:t xml:space="preserve">The </w:t>
      </w:r>
      <w:r w:rsidR="007F490D">
        <w:t>[</w:t>
      </w:r>
      <w:r w:rsidR="007F490D" w:rsidRPr="00BA65DC">
        <w:rPr>
          <w:i/>
          <w:iCs/>
        </w:rPr>
        <w:t>ACT Housing Strategy</w:t>
      </w:r>
      <w:r w:rsidR="007F490D">
        <w:t>]</w:t>
      </w:r>
      <w:r>
        <w:t xml:space="preserve"> has a ten-year timeframe and ‘provides a roadmap for housing in the ACT for the next decade’. The Indicative Land Release Program is an annual rolling four-year program that accompanies the ACT Budget. The program sets out the Government’s intended land releases including the supply of residential land. The Environment, Planning and Sustainable Development Directorate (EPSDD) is responsible for preparing the program in consultation with other ACT Government Directorates. The Suburban Land Agency and City Renewal Authority deliver the programmed land releases.</w:t>
      </w:r>
      <w:r>
        <w:rPr>
          <w:rStyle w:val="FootnoteReference"/>
        </w:rPr>
        <w:footnoteReference w:id="3"/>
      </w:r>
    </w:p>
    <w:p w14:paraId="3EA9CCC4" w14:textId="7BB8F4DC" w:rsidR="00A52B39" w:rsidRDefault="007F490D" w:rsidP="005D5B90">
      <w:pPr>
        <w:pStyle w:val="ListNumber2"/>
      </w:pPr>
      <w:r>
        <w:t>Specifically, t</w:t>
      </w:r>
      <w:r w:rsidR="00BA65DC">
        <w:t xml:space="preserve">he Audit Report </w:t>
      </w:r>
      <w:r>
        <w:t>‘</w:t>
      </w:r>
      <w:r w:rsidRPr="007F490D">
        <w:t xml:space="preserve">reviewed the processes used to develop the ACT Government’s Indicative Land Release Program and the delivery of the program against agreed targets and </w:t>
      </w:r>
      <w:r w:rsidR="003F558B" w:rsidRPr="007F490D">
        <w:t>timeframes</w:t>
      </w:r>
      <w:r w:rsidR="00BA65DC">
        <w:rPr>
          <w:szCs w:val="22"/>
        </w:rPr>
        <w:t>.</w:t>
      </w:r>
      <w:r w:rsidR="003F558B">
        <w:rPr>
          <w:szCs w:val="22"/>
        </w:rPr>
        <w:t>’</w:t>
      </w:r>
      <w:r w:rsidR="00BA65DC">
        <w:rPr>
          <w:rStyle w:val="FootnoteReference"/>
        </w:rPr>
        <w:footnoteReference w:id="4"/>
      </w:r>
    </w:p>
    <w:p w14:paraId="466B44C2" w14:textId="77777777" w:rsidR="00E12963" w:rsidRDefault="00E12963" w:rsidP="00051BE1">
      <w:pPr>
        <w:pStyle w:val="Heading2"/>
      </w:pPr>
      <w:bookmarkStart w:id="60" w:name="_Toc105590157"/>
      <w:bookmarkStart w:id="61" w:name="_Toc115952161"/>
      <w:r>
        <w:t>Audit conclusions</w:t>
      </w:r>
      <w:bookmarkEnd w:id="60"/>
      <w:bookmarkEnd w:id="61"/>
    </w:p>
    <w:p w14:paraId="1C399E5F" w14:textId="0AFD5023" w:rsidR="00E12963" w:rsidRDefault="00A52B39" w:rsidP="00051BE1">
      <w:pPr>
        <w:pStyle w:val="Heading3"/>
      </w:pPr>
      <w:bookmarkStart w:id="62" w:name="_Toc115952162"/>
      <w:r>
        <w:t>Governance and administrative arrangements</w:t>
      </w:r>
      <w:bookmarkEnd w:id="62"/>
    </w:p>
    <w:p w14:paraId="04164D86" w14:textId="53593C15" w:rsidR="00A52B39" w:rsidRPr="00534CE3" w:rsidRDefault="00BA65DC" w:rsidP="00A52B39">
      <w:pPr>
        <w:pStyle w:val="ListNumber2"/>
      </w:pPr>
      <w:r>
        <w:t xml:space="preserve">In relation to governance and administrative arrangements </w:t>
      </w:r>
      <w:r w:rsidRPr="00BA65DC">
        <w:t xml:space="preserve">for the development and delivery of the </w:t>
      </w:r>
      <w:r w:rsidR="001A4A83">
        <w:t>ILRP</w:t>
      </w:r>
      <w:r>
        <w:t>,</w:t>
      </w:r>
      <w:r w:rsidR="00A52B39">
        <w:t xml:space="preserve"> </w:t>
      </w:r>
      <w:r>
        <w:t>t</w:t>
      </w:r>
      <w:r w:rsidRPr="007B68D3">
        <w:rPr>
          <w:color w:val="auto"/>
        </w:rPr>
        <w:t xml:space="preserve">he </w:t>
      </w:r>
      <w:r w:rsidR="00534CE3">
        <w:rPr>
          <w:color w:val="auto"/>
        </w:rPr>
        <w:t>Audit Report</w:t>
      </w:r>
      <w:r w:rsidRPr="007B68D3">
        <w:rPr>
          <w:color w:val="auto"/>
        </w:rPr>
        <w:t xml:space="preserve"> </w:t>
      </w:r>
      <w:r w:rsidR="00534CE3">
        <w:rPr>
          <w:color w:val="auto"/>
        </w:rPr>
        <w:t>stated</w:t>
      </w:r>
      <w:r w:rsidRPr="007B68D3">
        <w:rPr>
          <w:color w:val="auto"/>
        </w:rPr>
        <w:t xml:space="preserve"> that</w:t>
      </w:r>
      <w:r w:rsidR="00534CE3">
        <w:rPr>
          <w:color w:val="auto"/>
        </w:rPr>
        <w:t>:</w:t>
      </w:r>
    </w:p>
    <w:p w14:paraId="0C1F5197" w14:textId="524ECCFC" w:rsidR="00534CE3" w:rsidRDefault="00534CE3" w:rsidP="00534CE3">
      <w:pPr>
        <w:pStyle w:val="Quote"/>
      </w:pPr>
      <w:r>
        <w:t>The Environment, Planning and Sustainable Development Directorate, in conjunction with the Suburban Land Agency and City Renewal Authority, is in the process of implementing improved governance arrangements for the development and delivery of the Indicative Land Release Program. The improved governance arrangements include cross-agency working groups (the ILRP Steering Committee and ILRP Working Group) and policy and procedural guidance.</w:t>
      </w:r>
      <w:r w:rsidR="00CE35AF">
        <w:rPr>
          <w:rStyle w:val="FootnoteReference"/>
        </w:rPr>
        <w:footnoteReference w:id="5"/>
      </w:r>
    </w:p>
    <w:p w14:paraId="59A327A7" w14:textId="27EACBFC" w:rsidR="00534CE3" w:rsidRPr="00534CE3" w:rsidRDefault="00534CE3" w:rsidP="00197A56">
      <w:pPr>
        <w:pStyle w:val="ListNumber2"/>
        <w:keepNext/>
        <w:keepLines/>
      </w:pPr>
      <w:r>
        <w:rPr>
          <w:color w:val="auto"/>
        </w:rPr>
        <w:lastRenderedPageBreak/>
        <w:t>T</w:t>
      </w:r>
      <w:r w:rsidRPr="007B68D3">
        <w:rPr>
          <w:color w:val="auto"/>
        </w:rPr>
        <w:t xml:space="preserve">he </w:t>
      </w:r>
      <w:r>
        <w:rPr>
          <w:color w:val="auto"/>
        </w:rPr>
        <w:t>Audit Report</w:t>
      </w:r>
      <w:r w:rsidRPr="007B68D3">
        <w:rPr>
          <w:color w:val="auto"/>
        </w:rPr>
        <w:t xml:space="preserve"> </w:t>
      </w:r>
      <w:r w:rsidR="00CE35AF">
        <w:rPr>
          <w:color w:val="auto"/>
        </w:rPr>
        <w:t>commended</w:t>
      </w:r>
      <w:r>
        <w:rPr>
          <w:color w:val="auto"/>
        </w:rPr>
        <w:t xml:space="preserve"> that the </w:t>
      </w:r>
      <w:r>
        <w:t>ILRP Steering Committee and ILRP Working Group have ‘effectively facilitated improved cross-agency relationships and communication in relation to land supply and release’</w:t>
      </w:r>
      <w:r w:rsidR="00CE35AF" w:rsidRPr="00CE35AF">
        <w:t xml:space="preserve"> </w:t>
      </w:r>
      <w:r w:rsidR="00CE35AF">
        <w:t>since their commencement in 201</w:t>
      </w:r>
      <w:r w:rsidR="003F558B">
        <w:t>9</w:t>
      </w:r>
      <w:r w:rsidR="00CE35AF">
        <w:t xml:space="preserve">. However, </w:t>
      </w:r>
      <w:r w:rsidR="00E960C8">
        <w:t xml:space="preserve">the Audit Report </w:t>
      </w:r>
      <w:r w:rsidR="00CE35AF">
        <w:t xml:space="preserve">concluded that: </w:t>
      </w:r>
    </w:p>
    <w:p w14:paraId="4B5BD9C3" w14:textId="5E09A765" w:rsidR="00534CE3" w:rsidRDefault="00935A2B" w:rsidP="00534CE3">
      <w:pPr>
        <w:pStyle w:val="Quote"/>
      </w:pPr>
      <w:r>
        <w:t>[</w:t>
      </w:r>
      <w:r w:rsidR="00CE35AF">
        <w:t>…</w:t>
      </w:r>
      <w:r>
        <w:t>]</w:t>
      </w:r>
      <w:r w:rsidR="00CE35AF">
        <w:t xml:space="preserve"> </w:t>
      </w:r>
      <w:r w:rsidR="00CE35AF" w:rsidRPr="00CE35AF">
        <w:t xml:space="preserve">policy and procedural guidance to inform the development and delivery of the Indicative Land Release Program is not yet effective. </w:t>
      </w:r>
      <w:proofErr w:type="gramStart"/>
      <w:r w:rsidR="00CE35AF" w:rsidRPr="00CE35AF">
        <w:t>The majority of</w:t>
      </w:r>
      <w:proofErr w:type="gramEnd"/>
      <w:r w:rsidR="00CE35AF" w:rsidRPr="00CE35AF">
        <w:t xml:space="preserve"> policy and procedural guidance remains in draft (despite being developed as early as 2018) and evaluation mechanisms explicitly identified in the draft guidance have not been implemented.</w:t>
      </w:r>
      <w:r w:rsidR="00534CE3">
        <w:rPr>
          <w:rStyle w:val="FootnoteReference"/>
        </w:rPr>
        <w:footnoteReference w:id="6"/>
      </w:r>
    </w:p>
    <w:p w14:paraId="3C6C2694" w14:textId="35D0A035" w:rsidR="00A52B39" w:rsidRDefault="00A52B39" w:rsidP="00051BE1">
      <w:pPr>
        <w:pStyle w:val="Heading3"/>
      </w:pPr>
      <w:bookmarkStart w:id="63" w:name="_Toc115952163"/>
      <w:r>
        <w:t xml:space="preserve">Development of the </w:t>
      </w:r>
      <w:r w:rsidR="00534CE3">
        <w:t>Indicative Land Release Program</w:t>
      </w:r>
      <w:bookmarkEnd w:id="63"/>
    </w:p>
    <w:p w14:paraId="122ACBF0" w14:textId="5810BB6F" w:rsidR="00A52B39" w:rsidRDefault="00534CE3" w:rsidP="00D5614A">
      <w:pPr>
        <w:pStyle w:val="ListNumber2"/>
      </w:pPr>
      <w:r>
        <w:t xml:space="preserve">In relation to the development of the </w:t>
      </w:r>
      <w:r w:rsidR="00CE35AF">
        <w:t>I</w:t>
      </w:r>
      <w:r w:rsidR="00E960C8">
        <w:t>LRP</w:t>
      </w:r>
      <w:r>
        <w:t xml:space="preserve">, the Audit Report commended ACT Government agencies on their implementation of effective </w:t>
      </w:r>
      <w:r w:rsidRPr="00534CE3">
        <w:t>processes</w:t>
      </w:r>
      <w:r w:rsidR="00CE35AF">
        <w:t xml:space="preserve"> which include ‘</w:t>
      </w:r>
      <w:r w:rsidR="00CE35AF" w:rsidRPr="00534CE3">
        <w:t>modelling of housing demand and supply against different scenarios and cross-agency collaboration and input</w:t>
      </w:r>
      <w:r w:rsidR="00CE35AF">
        <w:t>.</w:t>
      </w:r>
      <w:r w:rsidR="00975A91">
        <w:t>’</w:t>
      </w:r>
      <w:r w:rsidR="00CE35AF">
        <w:t xml:space="preserve"> The Audit Report, however, concluded that</w:t>
      </w:r>
      <w:r>
        <w:t>:</w:t>
      </w:r>
    </w:p>
    <w:p w14:paraId="443FACF0" w14:textId="6D765427" w:rsidR="00534CE3" w:rsidRPr="00534CE3" w:rsidRDefault="00534CE3" w:rsidP="00534CE3">
      <w:pPr>
        <w:pStyle w:val="Quote"/>
      </w:pPr>
      <w:r w:rsidRPr="00534CE3">
        <w:t xml:space="preserve">The modelling of housing supply can be improved, </w:t>
      </w:r>
      <w:r w:rsidR="00CE35AF">
        <w:t>[…]</w:t>
      </w:r>
      <w:r w:rsidRPr="00534CE3">
        <w:t xml:space="preserve"> by </w:t>
      </w:r>
      <w:proofErr w:type="gramStart"/>
      <w:r w:rsidRPr="00534CE3">
        <w:t>taking into account</w:t>
      </w:r>
      <w:proofErr w:type="gramEnd"/>
      <w:r w:rsidRPr="00534CE3">
        <w:t xml:space="preserve"> actual data on dwellings in the developers’ and builders’ pipelines (as opposed to the use of estimates).</w:t>
      </w:r>
      <w:r w:rsidR="00D207D5">
        <w:rPr>
          <w:rStyle w:val="FootnoteReference"/>
        </w:rPr>
        <w:footnoteReference w:id="7"/>
      </w:r>
    </w:p>
    <w:p w14:paraId="23135FF2" w14:textId="03320DF7" w:rsidR="00534CE3" w:rsidRDefault="00534CE3" w:rsidP="00A52B39">
      <w:pPr>
        <w:pStyle w:val="ListNumber2"/>
      </w:pPr>
      <w:r>
        <w:t xml:space="preserve">The Audit Report also commended the ability of the </w:t>
      </w:r>
      <w:r w:rsidRPr="00534CE3">
        <w:t>I</w:t>
      </w:r>
      <w:r w:rsidR="00E960C8">
        <w:t>LRP</w:t>
      </w:r>
      <w:r>
        <w:t xml:space="preserve"> to change ‘</w:t>
      </w:r>
      <w:r w:rsidRPr="00534CE3">
        <w:t>according to different circumstances and changes to assumptions and inputs to decision-making</w:t>
      </w:r>
      <w:r>
        <w:t xml:space="preserve">’, </w:t>
      </w:r>
      <w:r w:rsidR="00CE35AF">
        <w:t>stating that:</w:t>
      </w:r>
    </w:p>
    <w:p w14:paraId="0E4B3F5E" w14:textId="1ACFB1B3" w:rsidR="00534CE3" w:rsidRPr="00534CE3" w:rsidRDefault="00CE35AF" w:rsidP="00534CE3">
      <w:pPr>
        <w:pStyle w:val="Quote"/>
      </w:pPr>
      <w:r w:rsidRPr="00CE35AF">
        <w:t xml:space="preserve">In recent years the Indicative Land Release Program has varied and changed considerably across the years, including the total number of dwellings expected to be provided for by land releases </w:t>
      </w:r>
      <w:r w:rsidRPr="00CE35AF">
        <w:rPr>
          <w:sz w:val="22"/>
          <w:szCs w:val="22"/>
        </w:rPr>
        <w:t xml:space="preserve">over each </w:t>
      </w:r>
      <w:r w:rsidR="0044591B" w:rsidRPr="00CE35AF">
        <w:rPr>
          <w:sz w:val="22"/>
          <w:szCs w:val="22"/>
        </w:rPr>
        <w:t>four-year</w:t>
      </w:r>
      <w:r w:rsidRPr="00CE35AF">
        <w:rPr>
          <w:sz w:val="22"/>
          <w:szCs w:val="22"/>
        </w:rPr>
        <w:t xml:space="preserve"> period as well as specific year’s land releases. This demonstrates the adaptability of the program to change </w:t>
      </w:r>
      <w:r>
        <w:rPr>
          <w:sz w:val="22"/>
          <w:szCs w:val="22"/>
        </w:rPr>
        <w:t>[…].</w:t>
      </w:r>
      <w:r w:rsidRPr="00CE35AF">
        <w:rPr>
          <w:sz w:val="22"/>
          <w:szCs w:val="22"/>
        </w:rPr>
        <w:t xml:space="preserve"> </w:t>
      </w:r>
      <w:r w:rsidR="00534CE3" w:rsidRPr="00534CE3">
        <w:t xml:space="preserve">Most recently the amount released has exceeded anticipated demand. In advice to Government in relation to the </w:t>
      </w:r>
      <w:r w:rsidR="00534CE3" w:rsidRPr="00534CE3">
        <w:rPr>
          <w:i/>
          <w:iCs/>
        </w:rPr>
        <w:t>2019-20 Indicative Land Release Program</w:t>
      </w:r>
      <w:r w:rsidR="00534CE3" w:rsidRPr="00534CE3">
        <w:t>, this approach was taken ‘[as] an affordability measure for both home buyers and renters and to establish an inventory of serviced land’. This directly aligns with and supports some of the ACT Government’s key principles for land supply strategy (</w:t>
      </w:r>
      <w:r w:rsidR="00534CE3" w:rsidRPr="00534CE3">
        <w:rPr>
          <w:i/>
          <w:iCs/>
        </w:rPr>
        <w:t xml:space="preserve">Deliver housing diversity and affordable housing choice </w:t>
      </w:r>
      <w:r w:rsidR="00534CE3" w:rsidRPr="00534CE3">
        <w:t xml:space="preserve">and </w:t>
      </w:r>
      <w:proofErr w:type="gramStart"/>
      <w:r w:rsidR="00534CE3" w:rsidRPr="00534CE3">
        <w:rPr>
          <w:i/>
          <w:iCs/>
        </w:rPr>
        <w:t>An</w:t>
      </w:r>
      <w:proofErr w:type="gramEnd"/>
      <w:r w:rsidR="00534CE3" w:rsidRPr="00534CE3">
        <w:rPr>
          <w:i/>
          <w:iCs/>
        </w:rPr>
        <w:t xml:space="preserve"> inventory of land in the planning, development and building pipeline</w:t>
      </w:r>
      <w:r w:rsidR="00534CE3" w:rsidRPr="00534CE3">
        <w:t>).</w:t>
      </w:r>
      <w:r w:rsidR="00D207D5">
        <w:rPr>
          <w:rStyle w:val="FootnoteReference"/>
        </w:rPr>
        <w:footnoteReference w:id="8"/>
      </w:r>
    </w:p>
    <w:p w14:paraId="21E6BAAF" w14:textId="3212ADCE" w:rsidR="00534CE3" w:rsidRPr="00D207D5" w:rsidRDefault="00CE35AF" w:rsidP="00076A29">
      <w:pPr>
        <w:pStyle w:val="ListNumber2"/>
      </w:pPr>
      <w:r>
        <w:t>Nonetheless</w:t>
      </w:r>
      <w:r w:rsidR="00D207D5">
        <w:t xml:space="preserve">, the Audit Report stated that </w:t>
      </w:r>
      <w:r>
        <w:t>‘</w:t>
      </w:r>
      <w:r w:rsidRPr="00CE35AF">
        <w:t>ACT Land and Property Reports, which are expected to inform the development of the I</w:t>
      </w:r>
      <w:r w:rsidR="00E960C8">
        <w:t>LRP</w:t>
      </w:r>
      <w:r w:rsidRPr="00CE35AF">
        <w:t xml:space="preserve"> and inform the community on land supply and development activities, are not effective.</w:t>
      </w:r>
      <w:r>
        <w:t>’</w:t>
      </w:r>
      <w:r>
        <w:rPr>
          <w:rStyle w:val="FootnoteReference"/>
        </w:rPr>
        <w:footnoteReference w:id="9"/>
      </w:r>
      <w:r>
        <w:t xml:space="preserve"> </w:t>
      </w:r>
      <w:r w:rsidR="00D207D5" w:rsidRPr="00CE35AF">
        <w:rPr>
          <w:rFonts w:ascii="Calibri" w:hAnsi="Calibri" w:cs="Calibri"/>
          <w:color w:val="000000"/>
        </w:rPr>
        <w:t>The Audit Report added that:</w:t>
      </w:r>
    </w:p>
    <w:p w14:paraId="1BCEAB03" w14:textId="3A07BC84" w:rsidR="00D207D5" w:rsidRPr="00D207D5" w:rsidRDefault="00D207D5" w:rsidP="00197A56">
      <w:pPr>
        <w:pStyle w:val="Quote"/>
        <w:keepNext/>
        <w:keepLines/>
      </w:pPr>
      <w:r w:rsidRPr="00D207D5">
        <w:lastRenderedPageBreak/>
        <w:t>While the reports provide some useful information on land and property issues in the ACT, the publication of the reports on an annual basis, more than six months after the quarter to which it relates, diminishes their value. The reports do not provide useful information on forecasts or projections and are not effective in informing the community on contemporaneous issues associated with land release and development in the ACT.</w:t>
      </w:r>
      <w:r>
        <w:rPr>
          <w:rStyle w:val="FootnoteReference"/>
        </w:rPr>
        <w:footnoteReference w:id="10"/>
      </w:r>
    </w:p>
    <w:p w14:paraId="53636309" w14:textId="11A19765" w:rsidR="00A52B39" w:rsidRDefault="00A52B39" w:rsidP="00051BE1">
      <w:pPr>
        <w:pStyle w:val="Heading3"/>
      </w:pPr>
      <w:bookmarkStart w:id="64" w:name="_Toc115952164"/>
      <w:r>
        <w:t>Land release achievements</w:t>
      </w:r>
      <w:bookmarkEnd w:id="64"/>
    </w:p>
    <w:p w14:paraId="4D9B95E9" w14:textId="71A9CE70" w:rsidR="00EE20E3" w:rsidRDefault="008B46CE" w:rsidP="00E502B7">
      <w:pPr>
        <w:pStyle w:val="ListNumber2"/>
      </w:pPr>
      <w:r>
        <w:t xml:space="preserve">In relation to land release achievements, the Audit Report concluded that </w:t>
      </w:r>
      <w:r w:rsidR="00EE20E3">
        <w:t>‘</w:t>
      </w:r>
      <w:r>
        <w:t>the</w:t>
      </w:r>
      <w:r w:rsidRPr="008B46CE">
        <w:t xml:space="preserve"> Suburban Land Agency (and its predecessor the Land Development Agency) has released land for up to 12,420 dwellings</w:t>
      </w:r>
      <w:r w:rsidR="00EE20E3">
        <w:t>’</w:t>
      </w:r>
      <w:r w:rsidR="00371ADA">
        <w:t xml:space="preserve"> – </w:t>
      </w:r>
      <w:r w:rsidRPr="008B46CE">
        <w:t>exceed</w:t>
      </w:r>
      <w:r>
        <w:t>ing</w:t>
      </w:r>
      <w:r w:rsidRPr="008B46CE">
        <w:t xml:space="preserve"> land release targets in 2016-17 and 2017-18</w:t>
      </w:r>
      <w:r w:rsidR="00371ADA">
        <w:t xml:space="preserve"> – </w:t>
      </w:r>
      <w:r w:rsidR="007E38B5">
        <w:t>‘b</w:t>
      </w:r>
      <w:r w:rsidRPr="008B46CE">
        <w:t>ut did not meet the target in 2018-19</w:t>
      </w:r>
      <w:r>
        <w:t>.</w:t>
      </w:r>
      <w:r w:rsidR="00E76A44">
        <w:t>’</w:t>
      </w:r>
      <w:r w:rsidR="00EE20E3">
        <w:rPr>
          <w:rStyle w:val="FootnoteReference"/>
        </w:rPr>
        <w:footnoteReference w:id="11"/>
      </w:r>
    </w:p>
    <w:p w14:paraId="76C67BE5" w14:textId="3CD947AF" w:rsidR="008B46CE" w:rsidRPr="008B46CE" w:rsidRDefault="00EE20E3" w:rsidP="00E502B7">
      <w:pPr>
        <w:pStyle w:val="ListNumber2"/>
      </w:pPr>
      <w:r>
        <w:t>The Audit Report</w:t>
      </w:r>
      <w:r w:rsidR="008B46CE">
        <w:t xml:space="preserve"> concluded that ‘g</w:t>
      </w:r>
      <w:r w:rsidR="008B46CE" w:rsidRPr="008B46CE">
        <w:t>reater clarity and transparency</w:t>
      </w:r>
      <w:r w:rsidR="008B46CE">
        <w:t>’ is needed when reporting on</w:t>
      </w:r>
      <w:r w:rsidR="008B46CE" w:rsidRPr="008B46CE">
        <w:t xml:space="preserve"> land released but not sold in ACT Land and Property Reports</w:t>
      </w:r>
      <w:r w:rsidR="008B46CE">
        <w:t>, to ‘</w:t>
      </w:r>
      <w:r w:rsidR="008B46CE" w:rsidRPr="008B46CE">
        <w:t>provide more transparency to the community on ACT Government land supply achievements.</w:t>
      </w:r>
      <w:r w:rsidR="007E38B5">
        <w:t>’</w:t>
      </w:r>
      <w:r w:rsidR="008B46CE" w:rsidRPr="008B46CE">
        <w:t xml:space="preserve"> </w:t>
      </w:r>
      <w:r>
        <w:t>The Audit Report</w:t>
      </w:r>
      <w:r w:rsidR="008B46CE" w:rsidRPr="008B46CE">
        <w:t xml:space="preserve"> </w:t>
      </w:r>
      <w:r w:rsidR="008B46CE">
        <w:t>stated</w:t>
      </w:r>
      <w:r w:rsidR="008B46CE" w:rsidRPr="008B46CE">
        <w:t xml:space="preserve"> that:</w:t>
      </w:r>
    </w:p>
    <w:p w14:paraId="56B5C58C" w14:textId="31E10535" w:rsidR="008B46CE" w:rsidRDefault="008B46CE" w:rsidP="008B46CE">
      <w:pPr>
        <w:pStyle w:val="Quote"/>
      </w:pPr>
      <w:r w:rsidRPr="008B46CE">
        <w:t>Land has been released for residential dwelling purposes across all of Canberra, thereby contributing to diversity in choice and location for potential buyers, as well as in infill locations, thereby contributing to urban revitalisation and environmental and sustainability objectives. While this land has been counted as ‘released’, because it has been offered to the market, it may not necessarily have been sold. As at May 2020 the Suburban Land Agency has land for 1,549 dwellings available for sale across a range of locations and land for 886 dwellings relating to the former Northbourne Flats (Braddon and Turner) remains unsold after its release in June 2018.</w:t>
      </w:r>
      <w:r>
        <w:rPr>
          <w:rStyle w:val="FootnoteReference"/>
        </w:rPr>
        <w:footnoteReference w:id="12"/>
      </w:r>
    </w:p>
    <w:p w14:paraId="2091A1B7" w14:textId="4C322B6E" w:rsidR="008B46CE" w:rsidRDefault="00EE20E3" w:rsidP="008B46CE">
      <w:pPr>
        <w:pStyle w:val="ListNumber2"/>
      </w:pPr>
      <w:r>
        <w:t>T</w:t>
      </w:r>
      <w:r w:rsidR="008B46CE">
        <w:t xml:space="preserve">he Audit Report </w:t>
      </w:r>
      <w:r>
        <w:t>stated that</w:t>
      </w:r>
      <w:r w:rsidR="008B46CE">
        <w:t xml:space="preserve"> the </w:t>
      </w:r>
      <w:r w:rsidR="008B46CE" w:rsidRPr="008B46CE">
        <w:t xml:space="preserve">Suburban Land Agency identified </w:t>
      </w:r>
      <w:r>
        <w:t>that the</w:t>
      </w:r>
      <w:r w:rsidR="008B46CE">
        <w:t xml:space="preserve"> financial implications of not selling land </w:t>
      </w:r>
      <w:r w:rsidR="008B46CE" w:rsidRPr="008B46CE">
        <w:t>for residential purposes as expected</w:t>
      </w:r>
      <w:r>
        <w:t xml:space="preserve"> was ‘</w:t>
      </w:r>
      <w:r w:rsidRPr="008B46CE">
        <w:t>lower revenues received from lower land sales</w:t>
      </w:r>
      <w:r>
        <w:t>.</w:t>
      </w:r>
      <w:r w:rsidR="007E38B5">
        <w:t>’</w:t>
      </w:r>
      <w:r>
        <w:t xml:space="preserve"> </w:t>
      </w:r>
      <w:r w:rsidR="00E960C8">
        <w:t>The Audit Report</w:t>
      </w:r>
      <w:r>
        <w:t xml:space="preserve"> added that:</w:t>
      </w:r>
    </w:p>
    <w:p w14:paraId="4E7707C2" w14:textId="18318F30" w:rsidR="008B46CE" w:rsidRPr="008B46CE" w:rsidRDefault="008B46CE" w:rsidP="008B46CE">
      <w:pPr>
        <w:pStyle w:val="Quote"/>
      </w:pPr>
      <w:r w:rsidRPr="008B46CE">
        <w:t xml:space="preserve">The Suburban Land Agency’s </w:t>
      </w:r>
      <w:r w:rsidRPr="008B46CE">
        <w:rPr>
          <w:i/>
          <w:iCs/>
        </w:rPr>
        <w:t xml:space="preserve">2018-19 Statement of Performance </w:t>
      </w:r>
      <w:r w:rsidRPr="008B46CE">
        <w:t xml:space="preserve">identified revenue from land sales of $483.0 million against a target of $701.0 million (a shortfall of $218.0 million (31 percent). Expectations for land sales in 2019-20 are expected to remain </w:t>
      </w:r>
      <w:r w:rsidR="00371ADA" w:rsidRPr="008B46CE">
        <w:t>subdued and</w:t>
      </w:r>
      <w:r w:rsidRPr="008B46CE">
        <w:t xml:space="preserve"> have latterly been further impacted by the COVID-19 pandemic.</w:t>
      </w:r>
      <w:r w:rsidR="00ED08CA">
        <w:rPr>
          <w:rStyle w:val="FootnoteReference"/>
        </w:rPr>
        <w:footnoteReference w:id="13"/>
      </w:r>
    </w:p>
    <w:p w14:paraId="362B4703" w14:textId="33BFA046" w:rsidR="00ED08CA" w:rsidRDefault="008B46CE" w:rsidP="00ED08CA">
      <w:pPr>
        <w:pStyle w:val="ListNumber2"/>
        <w:rPr>
          <w:rFonts w:ascii="Calibri" w:hAnsi="Calibri" w:cs="Calibri"/>
          <w:color w:val="000000"/>
        </w:rPr>
      </w:pPr>
      <w:r>
        <w:t xml:space="preserve">The Audit Report concluded that there have been </w:t>
      </w:r>
      <w:r w:rsidR="00EE20E3">
        <w:t>‘</w:t>
      </w:r>
      <w:r w:rsidRPr="008B46CE">
        <w:rPr>
          <w:rFonts w:ascii="Calibri" w:hAnsi="Calibri" w:cs="Calibri"/>
          <w:color w:val="000000"/>
        </w:rPr>
        <w:t>delays to key land releases in the program</w:t>
      </w:r>
      <w:r w:rsidR="00EE20E3">
        <w:rPr>
          <w:rFonts w:ascii="Calibri" w:hAnsi="Calibri" w:cs="Calibri"/>
          <w:color w:val="000000"/>
        </w:rPr>
        <w:t>’</w:t>
      </w:r>
      <w:r w:rsidR="00ED08CA">
        <w:rPr>
          <w:rFonts w:ascii="Calibri" w:hAnsi="Calibri" w:cs="Calibri"/>
          <w:color w:val="000000"/>
        </w:rPr>
        <w:t>:</w:t>
      </w:r>
      <w:r>
        <w:rPr>
          <w:rFonts w:ascii="Calibri" w:hAnsi="Calibri" w:cs="Calibri"/>
          <w:color w:val="000000"/>
        </w:rPr>
        <w:t xml:space="preserve"> </w:t>
      </w:r>
    </w:p>
    <w:p w14:paraId="565CA2BB" w14:textId="01B7A307" w:rsidR="00EE20E3" w:rsidRDefault="00ED08CA" w:rsidP="00ED08CA">
      <w:pPr>
        <w:pStyle w:val="Quote"/>
        <w:rPr>
          <w:sz w:val="22"/>
          <w:szCs w:val="22"/>
        </w:rPr>
      </w:pPr>
      <w:r w:rsidRPr="00ED08CA">
        <w:lastRenderedPageBreak/>
        <w:t xml:space="preserve">A key action of the </w:t>
      </w:r>
      <w:r w:rsidRPr="00ED08CA">
        <w:rPr>
          <w:i/>
          <w:iCs/>
        </w:rPr>
        <w:t xml:space="preserve">ACT Housing Strategy </w:t>
      </w:r>
      <w:r w:rsidRPr="00ED08CA">
        <w:t xml:space="preserve">(2018) is to ‘dedicate at least 15 percent of the Indicative Land Release Program each year to affordable, community and public housing’. Targets that were set for community housing were substantially exceeded in 2018-19. However, the targets for affordable housing have not been met in 2017-18 and 2018-19 and the target for public housing </w:t>
      </w:r>
      <w:r w:rsidRPr="00ED08CA">
        <w:rPr>
          <w:sz w:val="22"/>
          <w:szCs w:val="22"/>
        </w:rPr>
        <w:t>was not met in 2017-18.</w:t>
      </w:r>
      <w:r w:rsidR="00EE20E3">
        <w:rPr>
          <w:rStyle w:val="FootnoteReference"/>
        </w:rPr>
        <w:footnoteReference w:id="14"/>
      </w:r>
    </w:p>
    <w:p w14:paraId="7B49295A" w14:textId="540EE8D4" w:rsidR="00EE20E3" w:rsidRPr="00EE20E3" w:rsidRDefault="00EE20E3" w:rsidP="00EE20E3">
      <w:pPr>
        <w:pStyle w:val="ListNumber2"/>
      </w:pPr>
      <w:r>
        <w:t xml:space="preserve">In addition, </w:t>
      </w:r>
      <w:r w:rsidR="00B84F86">
        <w:t>the Audit Report</w:t>
      </w:r>
      <w:r>
        <w:t xml:space="preserve"> concluded that</w:t>
      </w:r>
      <w:r w:rsidR="00B84F86">
        <w:t>, to date,</w:t>
      </w:r>
      <w:r>
        <w:t xml:space="preserve"> there has been ‘</w:t>
      </w:r>
      <w:r w:rsidRPr="00ED08CA">
        <w:rPr>
          <w:szCs w:val="22"/>
        </w:rPr>
        <w:t>poor take-up</w:t>
      </w:r>
      <w:r w:rsidR="00B84F86">
        <w:rPr>
          <w:szCs w:val="22"/>
        </w:rPr>
        <w:t xml:space="preserve">’ </w:t>
      </w:r>
      <w:r w:rsidR="00B84F86" w:rsidRPr="00ED08CA">
        <w:rPr>
          <w:szCs w:val="22"/>
        </w:rPr>
        <w:t>by the ACT community</w:t>
      </w:r>
      <w:r w:rsidR="00B84F86">
        <w:rPr>
          <w:szCs w:val="22"/>
        </w:rPr>
        <w:t xml:space="preserve"> of affordable housing land releases</w:t>
      </w:r>
      <w:r>
        <w:rPr>
          <w:szCs w:val="22"/>
        </w:rPr>
        <w:t>:</w:t>
      </w:r>
    </w:p>
    <w:p w14:paraId="7F661FF0" w14:textId="6586600A" w:rsidR="00ED08CA" w:rsidRDefault="00ED08CA" w:rsidP="00ED08CA">
      <w:pPr>
        <w:pStyle w:val="Quote"/>
        <w:rPr>
          <w:sz w:val="22"/>
          <w:szCs w:val="22"/>
        </w:rPr>
      </w:pPr>
      <w:r w:rsidRPr="00ED08CA">
        <w:rPr>
          <w:sz w:val="22"/>
          <w:szCs w:val="22"/>
        </w:rPr>
        <w:t xml:space="preserve">Only 16 of the of the 86 affordable housing dwellings offered to the market so far have proceeded to purchase. This is likely to </w:t>
      </w:r>
      <w:proofErr w:type="gramStart"/>
      <w:r w:rsidRPr="00ED08CA">
        <w:rPr>
          <w:sz w:val="22"/>
          <w:szCs w:val="22"/>
        </w:rPr>
        <w:t>be a reflection of</w:t>
      </w:r>
      <w:proofErr w:type="gramEnd"/>
      <w:r w:rsidRPr="00ED08CA">
        <w:rPr>
          <w:sz w:val="22"/>
          <w:szCs w:val="22"/>
        </w:rPr>
        <w:t xml:space="preserve"> affordable housing land releases thus far being primarily </w:t>
      </w:r>
      <w:r w:rsidR="00371ADA" w:rsidRPr="00ED08CA">
        <w:rPr>
          <w:sz w:val="22"/>
          <w:szCs w:val="22"/>
        </w:rPr>
        <w:t>1- or 2-bedroom</w:t>
      </w:r>
      <w:r w:rsidRPr="00ED08CA">
        <w:rPr>
          <w:sz w:val="22"/>
          <w:szCs w:val="22"/>
        </w:rPr>
        <w:t xml:space="preserve"> units, while the majority of eligible purchasers are seeking </w:t>
      </w:r>
      <w:r w:rsidR="00371ADA" w:rsidRPr="00ED08CA">
        <w:rPr>
          <w:sz w:val="22"/>
          <w:szCs w:val="22"/>
        </w:rPr>
        <w:t>3-bedroom</w:t>
      </w:r>
      <w:r w:rsidRPr="00ED08CA">
        <w:rPr>
          <w:sz w:val="22"/>
          <w:szCs w:val="22"/>
        </w:rPr>
        <w:t xml:space="preserve"> dwellings and single houses on compact blocks. The supply of affordable housing dwellings through the Affordable Home Purchase Program has not met the market’s preferences.</w:t>
      </w:r>
      <w:r>
        <w:rPr>
          <w:rStyle w:val="FootnoteReference"/>
        </w:rPr>
        <w:footnoteReference w:id="15"/>
      </w:r>
    </w:p>
    <w:p w14:paraId="33176CFB" w14:textId="77777777" w:rsidR="00E12963" w:rsidRPr="00AA0EDB" w:rsidRDefault="00E12963" w:rsidP="00051BE1">
      <w:pPr>
        <w:pStyle w:val="Heading2"/>
      </w:pPr>
      <w:bookmarkStart w:id="65" w:name="_Toc94018710"/>
      <w:bookmarkStart w:id="66" w:name="_Toc103081640"/>
      <w:bookmarkStart w:id="67" w:name="_Toc105590160"/>
      <w:bookmarkStart w:id="68" w:name="_Toc115952165"/>
      <w:r w:rsidRPr="00AA0EDB">
        <w:t>Audit recommendations</w:t>
      </w:r>
      <w:bookmarkEnd w:id="65"/>
      <w:bookmarkEnd w:id="66"/>
      <w:bookmarkEnd w:id="67"/>
      <w:bookmarkEnd w:id="68"/>
    </w:p>
    <w:p w14:paraId="24BCAF34" w14:textId="1AAC6DC0" w:rsidR="00E12963" w:rsidRDefault="00E12963" w:rsidP="00E12963">
      <w:pPr>
        <w:pStyle w:val="ListNumber2"/>
        <w:keepNext/>
        <w:keepLines/>
      </w:pPr>
      <w:r>
        <w:t xml:space="preserve">The Audit Report made </w:t>
      </w:r>
      <w:r w:rsidR="00A71E64">
        <w:t>seven</w:t>
      </w:r>
      <w:r>
        <w:t xml:space="preserve"> recommendations, provided in the table below. The right column of the table indicates the position the ACT Government adopted for the relevant recommendation in its response to the Audit Report.</w:t>
      </w:r>
    </w:p>
    <w:tbl>
      <w:tblPr>
        <w:tblStyle w:val="Assemblystyletable"/>
        <w:tblW w:w="0" w:type="auto"/>
        <w:tblInd w:w="851" w:type="dxa"/>
        <w:tblLook w:val="04A0" w:firstRow="1" w:lastRow="0" w:firstColumn="1" w:lastColumn="0" w:noHBand="0" w:noVBand="1"/>
      </w:tblPr>
      <w:tblGrid>
        <w:gridCol w:w="6095"/>
        <w:gridCol w:w="1964"/>
      </w:tblGrid>
      <w:tr w:rsidR="00A71E64" w14:paraId="16432C01" w14:textId="77777777" w:rsidTr="00C423B0">
        <w:trPr>
          <w:cnfStyle w:val="100000000000" w:firstRow="1" w:lastRow="0" w:firstColumn="0" w:lastColumn="0" w:oddVBand="0" w:evenVBand="0" w:oddHBand="0" w:evenHBand="0" w:firstRowFirstColumn="0" w:firstRowLastColumn="0" w:lastRowFirstColumn="0" w:lastRowLastColumn="0"/>
        </w:trPr>
        <w:tc>
          <w:tcPr>
            <w:tcW w:w="6095" w:type="dxa"/>
          </w:tcPr>
          <w:p w14:paraId="615698F4" w14:textId="77777777" w:rsidR="00A71E64" w:rsidRDefault="00A71E64" w:rsidP="00C423B0">
            <w:pPr>
              <w:pStyle w:val="Tableheading"/>
              <w:keepNext/>
              <w:keepLines/>
              <w:ind w:right="37"/>
            </w:pPr>
            <w:r>
              <w:t>Audit Report Recommendation</w:t>
            </w:r>
            <w:r>
              <w:rPr>
                <w:rStyle w:val="FootnoteReference"/>
              </w:rPr>
              <w:footnoteReference w:id="16"/>
            </w:r>
          </w:p>
        </w:tc>
        <w:tc>
          <w:tcPr>
            <w:tcW w:w="1964" w:type="dxa"/>
          </w:tcPr>
          <w:p w14:paraId="5236AACC" w14:textId="77777777" w:rsidR="00A71E64" w:rsidRPr="002177EE" w:rsidRDefault="00A71E64" w:rsidP="00C423B0">
            <w:pPr>
              <w:pStyle w:val="Tableheading"/>
              <w:keepNext/>
              <w:keepLines/>
            </w:pPr>
            <w:r w:rsidRPr="002177EE">
              <w:t>Government Position</w:t>
            </w:r>
            <w:r w:rsidRPr="002177EE">
              <w:rPr>
                <w:rStyle w:val="FootnoteReference"/>
              </w:rPr>
              <w:footnoteReference w:id="17"/>
            </w:r>
          </w:p>
        </w:tc>
      </w:tr>
      <w:tr w:rsidR="00A71E64" w14:paraId="2D895F57" w14:textId="77777777" w:rsidTr="00C423B0">
        <w:trPr>
          <w:cnfStyle w:val="000000100000" w:firstRow="0" w:lastRow="0" w:firstColumn="0" w:lastColumn="0" w:oddVBand="0" w:evenVBand="0" w:oddHBand="1" w:evenHBand="0" w:firstRowFirstColumn="0" w:firstRowLastColumn="0" w:lastRowFirstColumn="0" w:lastRowLastColumn="0"/>
        </w:trPr>
        <w:tc>
          <w:tcPr>
            <w:tcW w:w="6095" w:type="dxa"/>
            <w:vAlign w:val="top"/>
          </w:tcPr>
          <w:p w14:paraId="29FBD850" w14:textId="77777777" w:rsidR="00A71E64" w:rsidRPr="00624977" w:rsidRDefault="00A71E64" w:rsidP="00C423B0">
            <w:pPr>
              <w:pStyle w:val="ListNumber3"/>
              <w:widowControl w:val="0"/>
              <w:numPr>
                <w:ilvl w:val="0"/>
                <w:numId w:val="0"/>
              </w:numPr>
              <w:rPr>
                <w:b/>
                <w:bCs w:val="0"/>
                <w:color w:val="auto"/>
              </w:rPr>
            </w:pPr>
            <w:r w:rsidRPr="00624977">
              <w:rPr>
                <w:b/>
                <w:bCs w:val="0"/>
                <w:color w:val="auto"/>
              </w:rPr>
              <w:t>R1</w:t>
            </w:r>
            <w:r w:rsidRPr="003166A8">
              <w:rPr>
                <w:color w:val="auto"/>
              </w:rPr>
              <w:t>—</w:t>
            </w:r>
            <w:r w:rsidRPr="00624977">
              <w:rPr>
                <w:b/>
                <w:bCs w:val="0"/>
                <w:color w:val="auto"/>
              </w:rPr>
              <w:t>Policy and Procedural Guidance</w:t>
            </w:r>
          </w:p>
          <w:p w14:paraId="3DA64683" w14:textId="77777777" w:rsidR="00A71E64" w:rsidRPr="00624977" w:rsidRDefault="00A71E64" w:rsidP="00C423B0">
            <w:pPr>
              <w:pStyle w:val="ListNumber3"/>
              <w:widowControl w:val="0"/>
              <w:numPr>
                <w:ilvl w:val="0"/>
                <w:numId w:val="0"/>
              </w:numPr>
              <w:rPr>
                <w:color w:val="auto"/>
              </w:rPr>
            </w:pPr>
            <w:r w:rsidRPr="00624977">
              <w:rPr>
                <w:color w:val="auto"/>
              </w:rPr>
              <w:t>The Environment, Planning and Sustainable Development Directorate should:</w:t>
            </w:r>
          </w:p>
          <w:p w14:paraId="2EEBD413" w14:textId="77777777" w:rsidR="00A71E64" w:rsidRPr="00181CD3" w:rsidRDefault="00A71E64" w:rsidP="00451848">
            <w:pPr>
              <w:pStyle w:val="ListBullet3"/>
              <w:widowControl w:val="0"/>
              <w:numPr>
                <w:ilvl w:val="0"/>
                <w:numId w:val="4"/>
              </w:numPr>
              <w:spacing w:before="80" w:after="80"/>
              <w:ind w:left="731" w:hanging="357"/>
            </w:pPr>
            <w:r w:rsidRPr="00181CD3">
              <w:t>finalise and endorse for use draft policy and procedural guidance relating to land release and supply; and</w:t>
            </w:r>
          </w:p>
          <w:p w14:paraId="2833B77E" w14:textId="77777777" w:rsidR="00A71E64" w:rsidRPr="001E0E2C" w:rsidRDefault="00A71E64" w:rsidP="00451848">
            <w:pPr>
              <w:pStyle w:val="ListBullet3"/>
              <w:widowControl w:val="0"/>
              <w:numPr>
                <w:ilvl w:val="0"/>
                <w:numId w:val="4"/>
              </w:numPr>
              <w:spacing w:before="80" w:after="80"/>
              <w:ind w:left="731" w:hanging="357"/>
              <w:rPr>
                <w:b/>
                <w:bCs/>
              </w:rPr>
            </w:pPr>
            <w:r w:rsidRPr="00181CD3">
              <w:t>implement review and evaluation processes as described in the draft policy and procedural guidance.</w:t>
            </w:r>
          </w:p>
        </w:tc>
        <w:tc>
          <w:tcPr>
            <w:tcW w:w="1964" w:type="dxa"/>
            <w:vAlign w:val="top"/>
          </w:tcPr>
          <w:p w14:paraId="63132766" w14:textId="77777777" w:rsidR="00A71E64" w:rsidRDefault="00A71E64" w:rsidP="00451848">
            <w:pPr>
              <w:pStyle w:val="Tablebody"/>
              <w:widowControl w:val="0"/>
              <w:numPr>
                <w:ilvl w:val="0"/>
                <w:numId w:val="7"/>
              </w:numPr>
              <w:ind w:left="315"/>
            </w:pPr>
            <w:r>
              <w:t>Agreed.</w:t>
            </w:r>
          </w:p>
          <w:p w14:paraId="70DB70F5" w14:textId="77777777" w:rsidR="00A71E64" w:rsidRPr="002177EE" w:rsidRDefault="00A71E64" w:rsidP="00451848">
            <w:pPr>
              <w:pStyle w:val="Tablebody"/>
              <w:widowControl w:val="0"/>
              <w:numPr>
                <w:ilvl w:val="0"/>
                <w:numId w:val="7"/>
              </w:numPr>
              <w:ind w:left="315"/>
            </w:pPr>
            <w:r>
              <w:t>Agreed.</w:t>
            </w:r>
          </w:p>
        </w:tc>
      </w:tr>
      <w:tr w:rsidR="00A71E64" w14:paraId="1F171F3C" w14:textId="77777777" w:rsidTr="00C423B0">
        <w:trPr>
          <w:cnfStyle w:val="000000010000" w:firstRow="0" w:lastRow="0" w:firstColumn="0" w:lastColumn="0" w:oddVBand="0" w:evenVBand="0" w:oddHBand="0" w:evenHBand="1" w:firstRowFirstColumn="0" w:firstRowLastColumn="0" w:lastRowFirstColumn="0" w:lastRowLastColumn="0"/>
          <w:cantSplit/>
        </w:trPr>
        <w:tc>
          <w:tcPr>
            <w:tcW w:w="6095" w:type="dxa"/>
            <w:vAlign w:val="top"/>
          </w:tcPr>
          <w:p w14:paraId="0A1B5BA9" w14:textId="77777777" w:rsidR="00A71E64" w:rsidRPr="00181CD3" w:rsidRDefault="00A71E64" w:rsidP="00C423B0">
            <w:pPr>
              <w:pStyle w:val="ListBullet"/>
              <w:widowControl w:val="0"/>
              <w:numPr>
                <w:ilvl w:val="0"/>
                <w:numId w:val="0"/>
              </w:numPr>
              <w:ind w:left="340" w:hanging="340"/>
              <w:rPr>
                <w:b/>
                <w:bCs/>
              </w:rPr>
            </w:pPr>
            <w:r w:rsidRPr="00181CD3">
              <w:rPr>
                <w:b/>
                <w:bCs/>
              </w:rPr>
              <w:lastRenderedPageBreak/>
              <w:t>R2</w:t>
            </w:r>
            <w:r w:rsidRPr="003166A8">
              <w:rPr>
                <w:color w:val="auto"/>
              </w:rPr>
              <w:t>—</w:t>
            </w:r>
            <w:r w:rsidRPr="00181CD3">
              <w:rPr>
                <w:b/>
                <w:bCs/>
              </w:rPr>
              <w:t>ACT Land and Property Reports</w:t>
            </w:r>
          </w:p>
          <w:p w14:paraId="569807B5" w14:textId="77777777" w:rsidR="00A71E64" w:rsidRPr="00624977" w:rsidRDefault="00A71E64" w:rsidP="00A71E64">
            <w:pPr>
              <w:pStyle w:val="ListNumber3"/>
              <w:widowControl w:val="0"/>
              <w:numPr>
                <w:ilvl w:val="0"/>
                <w:numId w:val="0"/>
              </w:numPr>
              <w:rPr>
                <w:color w:val="auto"/>
              </w:rPr>
            </w:pPr>
            <w:r w:rsidRPr="00624977">
              <w:rPr>
                <w:color w:val="auto"/>
              </w:rPr>
              <w:t>The Environment, Planning and Sustainable Development Directorate should improve the utility of the ACT Land and Property Report to the ACT community by:</w:t>
            </w:r>
          </w:p>
          <w:p w14:paraId="216C9621" w14:textId="77777777" w:rsidR="00A71E64" w:rsidRPr="00181CD3" w:rsidRDefault="00A71E64" w:rsidP="00451848">
            <w:pPr>
              <w:pStyle w:val="ListBullet3"/>
              <w:widowControl w:val="0"/>
              <w:numPr>
                <w:ilvl w:val="0"/>
                <w:numId w:val="5"/>
              </w:numPr>
              <w:spacing w:before="80" w:after="80"/>
              <w:ind w:left="741"/>
            </w:pPr>
            <w:r w:rsidRPr="00181CD3">
              <w:t>producing the report on a six monthly-basis, as quickly as possible after the quarter to which it relates;</w:t>
            </w:r>
          </w:p>
          <w:p w14:paraId="5DC82EA0" w14:textId="77777777" w:rsidR="00A71E64" w:rsidRPr="00181CD3" w:rsidRDefault="00A71E64" w:rsidP="00451848">
            <w:pPr>
              <w:pStyle w:val="ListBullet3"/>
              <w:widowControl w:val="0"/>
              <w:numPr>
                <w:ilvl w:val="0"/>
                <w:numId w:val="5"/>
              </w:numPr>
              <w:spacing w:before="80" w:after="80"/>
              <w:ind w:left="741"/>
            </w:pPr>
            <w:r w:rsidRPr="00181CD3">
              <w:t xml:space="preserve">including historical information and trend data for different parts of the report, including dwellings in the planning, </w:t>
            </w:r>
            <w:proofErr w:type="gramStart"/>
            <w:r w:rsidRPr="00181CD3">
              <w:t>developers’</w:t>
            </w:r>
            <w:proofErr w:type="gramEnd"/>
            <w:r w:rsidRPr="00181CD3">
              <w:t xml:space="preserve"> and builders’ pipelines; and</w:t>
            </w:r>
          </w:p>
          <w:p w14:paraId="63B1AAA2" w14:textId="77777777" w:rsidR="00A71E64" w:rsidRPr="00181CD3" w:rsidRDefault="00A71E64" w:rsidP="00451848">
            <w:pPr>
              <w:pStyle w:val="ListBullet3"/>
              <w:widowControl w:val="0"/>
              <w:numPr>
                <w:ilvl w:val="0"/>
                <w:numId w:val="5"/>
              </w:numPr>
              <w:spacing w:before="80" w:after="80"/>
              <w:ind w:left="741"/>
            </w:pPr>
            <w:r w:rsidRPr="00181CD3">
              <w:t>including future projections for housing demand and supply.</w:t>
            </w:r>
          </w:p>
        </w:tc>
        <w:tc>
          <w:tcPr>
            <w:tcW w:w="1964" w:type="dxa"/>
            <w:vAlign w:val="top"/>
          </w:tcPr>
          <w:p w14:paraId="31EBE204" w14:textId="324EA007" w:rsidR="00A71E64" w:rsidRDefault="00A71E64" w:rsidP="00451848">
            <w:pPr>
              <w:pStyle w:val="Tablebody"/>
              <w:widowControl w:val="0"/>
              <w:numPr>
                <w:ilvl w:val="0"/>
                <w:numId w:val="9"/>
              </w:numPr>
              <w:ind w:left="315"/>
            </w:pPr>
            <w:r>
              <w:t>Agreed.</w:t>
            </w:r>
          </w:p>
          <w:p w14:paraId="414A9323" w14:textId="77777777" w:rsidR="00A71E64" w:rsidRDefault="00A71E64" w:rsidP="00451848">
            <w:pPr>
              <w:pStyle w:val="Tablebody"/>
              <w:widowControl w:val="0"/>
              <w:numPr>
                <w:ilvl w:val="0"/>
                <w:numId w:val="9"/>
              </w:numPr>
              <w:ind w:left="315"/>
            </w:pPr>
            <w:r>
              <w:t>Agreed in principle.</w:t>
            </w:r>
          </w:p>
          <w:p w14:paraId="64FB7DD4" w14:textId="77777777" w:rsidR="00A71E64" w:rsidRPr="002177EE" w:rsidRDefault="00A71E64" w:rsidP="00451848">
            <w:pPr>
              <w:pStyle w:val="Tablebody"/>
              <w:widowControl w:val="0"/>
              <w:numPr>
                <w:ilvl w:val="0"/>
                <w:numId w:val="9"/>
              </w:numPr>
              <w:ind w:left="315"/>
            </w:pPr>
            <w:r>
              <w:t>Not agreed.</w:t>
            </w:r>
          </w:p>
        </w:tc>
      </w:tr>
      <w:tr w:rsidR="00A71E64" w14:paraId="4B31509E" w14:textId="77777777" w:rsidTr="00C423B0">
        <w:trPr>
          <w:cnfStyle w:val="000000100000" w:firstRow="0" w:lastRow="0" w:firstColumn="0" w:lastColumn="0" w:oddVBand="0" w:evenVBand="0" w:oddHBand="1" w:evenHBand="0" w:firstRowFirstColumn="0" w:firstRowLastColumn="0" w:lastRowFirstColumn="0" w:lastRowLastColumn="0"/>
        </w:trPr>
        <w:tc>
          <w:tcPr>
            <w:tcW w:w="6095" w:type="dxa"/>
            <w:vAlign w:val="top"/>
          </w:tcPr>
          <w:p w14:paraId="551605E1" w14:textId="77777777" w:rsidR="00A71E64" w:rsidRPr="002B7C20" w:rsidRDefault="00A71E64" w:rsidP="00A71E64">
            <w:pPr>
              <w:pStyle w:val="ListNumber3"/>
              <w:numPr>
                <w:ilvl w:val="0"/>
                <w:numId w:val="0"/>
              </w:numPr>
              <w:rPr>
                <w:b/>
                <w:bCs w:val="0"/>
                <w:color w:val="auto"/>
              </w:rPr>
            </w:pPr>
            <w:r w:rsidRPr="002B7C20">
              <w:rPr>
                <w:b/>
                <w:bCs w:val="0"/>
              </w:rPr>
              <w:t>R3</w:t>
            </w:r>
            <w:r w:rsidRPr="002B7C20">
              <w:rPr>
                <w:color w:val="auto"/>
              </w:rPr>
              <w:t>—</w:t>
            </w:r>
            <w:r w:rsidRPr="002B7C20">
              <w:rPr>
                <w:b/>
                <w:bCs w:val="0"/>
                <w:color w:val="auto"/>
              </w:rPr>
              <w:t>Residential Supply and Demand Model</w:t>
            </w:r>
          </w:p>
          <w:p w14:paraId="48EC74B6" w14:textId="77777777" w:rsidR="00A71E64" w:rsidRPr="00624977" w:rsidRDefault="00A71E64" w:rsidP="00A71E64">
            <w:pPr>
              <w:pStyle w:val="ListNumber3"/>
              <w:widowControl w:val="0"/>
              <w:numPr>
                <w:ilvl w:val="0"/>
                <w:numId w:val="0"/>
              </w:numPr>
              <w:rPr>
                <w:color w:val="auto"/>
              </w:rPr>
            </w:pPr>
            <w:r w:rsidRPr="002B7C20">
              <w:rPr>
                <w:color w:val="auto"/>
              </w:rPr>
              <w:t>The Environment, Planning and Sustainable Development Directorate should improve the utility</w:t>
            </w:r>
            <w:r>
              <w:rPr>
                <w:color w:val="auto"/>
              </w:rPr>
              <w:t xml:space="preserve"> </w:t>
            </w:r>
            <w:r w:rsidRPr="002B7C20">
              <w:rPr>
                <w:color w:val="auto"/>
              </w:rPr>
              <w:t>of the Residential Supply and Demand Model by using actual figures of dwellings in the</w:t>
            </w:r>
            <w:r>
              <w:rPr>
                <w:color w:val="auto"/>
              </w:rPr>
              <w:t xml:space="preserve"> </w:t>
            </w:r>
            <w:r w:rsidRPr="002B7C20">
              <w:rPr>
                <w:color w:val="auto"/>
              </w:rPr>
              <w:t>developers’ and builders’ pipelines to inform the future new housing supply.</w:t>
            </w:r>
          </w:p>
        </w:tc>
        <w:tc>
          <w:tcPr>
            <w:tcW w:w="1964" w:type="dxa"/>
            <w:vAlign w:val="top"/>
          </w:tcPr>
          <w:p w14:paraId="32463A24" w14:textId="77777777" w:rsidR="00A71E64" w:rsidRPr="002177EE" w:rsidRDefault="00A71E64" w:rsidP="00C423B0">
            <w:pPr>
              <w:pStyle w:val="Tablebody"/>
            </w:pPr>
            <w:r>
              <w:t>Agreed in principle.</w:t>
            </w:r>
          </w:p>
        </w:tc>
      </w:tr>
      <w:tr w:rsidR="00A71E64" w14:paraId="5B828E13" w14:textId="77777777" w:rsidTr="00C423B0">
        <w:trPr>
          <w:cnfStyle w:val="000000010000" w:firstRow="0" w:lastRow="0" w:firstColumn="0" w:lastColumn="0" w:oddVBand="0" w:evenVBand="0" w:oddHBand="0" w:evenHBand="1" w:firstRowFirstColumn="0" w:firstRowLastColumn="0" w:lastRowFirstColumn="0" w:lastRowLastColumn="0"/>
        </w:trPr>
        <w:tc>
          <w:tcPr>
            <w:tcW w:w="6095" w:type="dxa"/>
            <w:vAlign w:val="top"/>
          </w:tcPr>
          <w:p w14:paraId="3DEE9990" w14:textId="77777777" w:rsidR="00A71E64" w:rsidRDefault="00A71E64" w:rsidP="00A71E64">
            <w:pPr>
              <w:pStyle w:val="ListNumber3"/>
              <w:numPr>
                <w:ilvl w:val="0"/>
                <w:numId w:val="0"/>
              </w:numPr>
              <w:rPr>
                <w:b/>
                <w:bCs w:val="0"/>
                <w:color w:val="auto"/>
              </w:rPr>
            </w:pPr>
            <w:r w:rsidRPr="002B7C20">
              <w:rPr>
                <w:b/>
                <w:bCs w:val="0"/>
              </w:rPr>
              <w:t>R</w:t>
            </w:r>
            <w:r>
              <w:rPr>
                <w:b/>
                <w:bCs w:val="0"/>
              </w:rPr>
              <w:t>4</w:t>
            </w:r>
            <w:r w:rsidRPr="002B7C20">
              <w:rPr>
                <w:color w:val="auto"/>
              </w:rPr>
              <w:t>—</w:t>
            </w:r>
            <w:r>
              <w:rPr>
                <w:b/>
                <w:bCs w:val="0"/>
                <w:color w:val="auto"/>
              </w:rPr>
              <w:t>Indicative Land Release Program Dwelling Type</w:t>
            </w:r>
          </w:p>
          <w:p w14:paraId="0585ECD4" w14:textId="58CF760E" w:rsidR="00A71E64" w:rsidRPr="00624977" w:rsidRDefault="00A71E64" w:rsidP="00A71E64">
            <w:pPr>
              <w:pStyle w:val="ListNumber3"/>
              <w:widowControl w:val="0"/>
              <w:numPr>
                <w:ilvl w:val="0"/>
                <w:numId w:val="0"/>
              </w:numPr>
              <w:rPr>
                <w:color w:val="auto"/>
              </w:rPr>
            </w:pPr>
            <w:r w:rsidRPr="002B7C20">
              <w:rPr>
                <w:color w:val="auto"/>
              </w:rPr>
              <w:t xml:space="preserve">The Environment, Planning and Sustainable Development Directorate should provide greater information and transparency on land supply to the ACT market by identifying the nature of dwellings expected to be yielded through the Indicative Land Release Program, </w:t>
            </w:r>
            <w:r w:rsidR="004E36D9" w:rsidRPr="002B7C20">
              <w:rPr>
                <w:color w:val="auto"/>
              </w:rPr>
              <w:t>i.e.,</w:t>
            </w:r>
            <w:r w:rsidRPr="002B7C20">
              <w:rPr>
                <w:color w:val="auto"/>
              </w:rPr>
              <w:t xml:space="preserve"> detached housing or multi-unit developments.</w:t>
            </w:r>
          </w:p>
        </w:tc>
        <w:tc>
          <w:tcPr>
            <w:tcW w:w="1964" w:type="dxa"/>
            <w:vAlign w:val="top"/>
          </w:tcPr>
          <w:p w14:paraId="7DDB2760" w14:textId="77777777" w:rsidR="00A71E64" w:rsidRPr="002177EE" w:rsidRDefault="00A71E64" w:rsidP="00C423B0">
            <w:pPr>
              <w:pStyle w:val="Tablebody"/>
            </w:pPr>
            <w:r>
              <w:t>Agreed.</w:t>
            </w:r>
          </w:p>
        </w:tc>
      </w:tr>
      <w:tr w:rsidR="00A71E64" w14:paraId="0CE0A94F" w14:textId="77777777" w:rsidTr="00C423B0">
        <w:trPr>
          <w:cnfStyle w:val="000000100000" w:firstRow="0" w:lastRow="0" w:firstColumn="0" w:lastColumn="0" w:oddVBand="0" w:evenVBand="0" w:oddHBand="1" w:evenHBand="0" w:firstRowFirstColumn="0" w:firstRowLastColumn="0" w:lastRowFirstColumn="0" w:lastRowLastColumn="0"/>
        </w:trPr>
        <w:tc>
          <w:tcPr>
            <w:tcW w:w="6095" w:type="dxa"/>
            <w:vAlign w:val="top"/>
          </w:tcPr>
          <w:p w14:paraId="3A916703" w14:textId="77777777" w:rsidR="00A71E64" w:rsidRDefault="00A71E64" w:rsidP="00A71E64">
            <w:pPr>
              <w:pStyle w:val="ListNumber3"/>
              <w:numPr>
                <w:ilvl w:val="0"/>
                <w:numId w:val="0"/>
              </w:numPr>
              <w:rPr>
                <w:b/>
                <w:bCs w:val="0"/>
                <w:color w:val="auto"/>
              </w:rPr>
            </w:pPr>
            <w:r w:rsidRPr="002B7C20">
              <w:rPr>
                <w:b/>
                <w:bCs w:val="0"/>
              </w:rPr>
              <w:t>R</w:t>
            </w:r>
            <w:r>
              <w:rPr>
                <w:b/>
                <w:bCs w:val="0"/>
              </w:rPr>
              <w:t>5</w:t>
            </w:r>
            <w:r w:rsidRPr="002B7C20">
              <w:rPr>
                <w:color w:val="auto"/>
              </w:rPr>
              <w:t>—</w:t>
            </w:r>
            <w:r>
              <w:rPr>
                <w:b/>
                <w:bCs w:val="0"/>
                <w:color w:val="auto"/>
              </w:rPr>
              <w:t>Affordable House Siting Criteria</w:t>
            </w:r>
          </w:p>
          <w:p w14:paraId="7729BE72" w14:textId="77777777" w:rsidR="00A71E64" w:rsidRPr="00624977" w:rsidRDefault="00A71E64" w:rsidP="00A71E64">
            <w:pPr>
              <w:pStyle w:val="ListNumber3"/>
              <w:widowControl w:val="0"/>
              <w:numPr>
                <w:ilvl w:val="0"/>
                <w:numId w:val="0"/>
              </w:numPr>
              <w:rPr>
                <w:color w:val="auto"/>
              </w:rPr>
            </w:pPr>
            <w:r w:rsidRPr="002B7C20">
              <w:rPr>
                <w:color w:val="auto"/>
              </w:rPr>
              <w:t>The Environment, Planning and Sustainable Development Directorate should develop policy guidance and criteria for the identification and allocation of affordable housing across the Indicative Land Release Program land releases.</w:t>
            </w:r>
          </w:p>
        </w:tc>
        <w:tc>
          <w:tcPr>
            <w:tcW w:w="1964" w:type="dxa"/>
            <w:vAlign w:val="top"/>
          </w:tcPr>
          <w:p w14:paraId="177C0BE2" w14:textId="77777777" w:rsidR="00A71E64" w:rsidRPr="002177EE" w:rsidRDefault="00A71E64" w:rsidP="00C423B0">
            <w:pPr>
              <w:pStyle w:val="Tablebody"/>
            </w:pPr>
            <w:r>
              <w:t>Agreed in principle.</w:t>
            </w:r>
          </w:p>
        </w:tc>
      </w:tr>
      <w:tr w:rsidR="00A71E64" w14:paraId="45AB834B" w14:textId="77777777" w:rsidTr="00C423B0">
        <w:trPr>
          <w:cnfStyle w:val="000000010000" w:firstRow="0" w:lastRow="0" w:firstColumn="0" w:lastColumn="0" w:oddVBand="0" w:evenVBand="0" w:oddHBand="0" w:evenHBand="1" w:firstRowFirstColumn="0" w:firstRowLastColumn="0" w:lastRowFirstColumn="0" w:lastRowLastColumn="0"/>
        </w:trPr>
        <w:tc>
          <w:tcPr>
            <w:tcW w:w="6095" w:type="dxa"/>
            <w:vAlign w:val="top"/>
          </w:tcPr>
          <w:p w14:paraId="21CBE4C3" w14:textId="77777777" w:rsidR="00A71E64" w:rsidRDefault="00A71E64" w:rsidP="00A71E64">
            <w:pPr>
              <w:pStyle w:val="ListNumber3"/>
              <w:numPr>
                <w:ilvl w:val="0"/>
                <w:numId w:val="0"/>
              </w:numPr>
              <w:rPr>
                <w:b/>
                <w:bCs w:val="0"/>
                <w:color w:val="auto"/>
              </w:rPr>
            </w:pPr>
            <w:r w:rsidRPr="002B7C20">
              <w:rPr>
                <w:b/>
                <w:bCs w:val="0"/>
              </w:rPr>
              <w:t>R</w:t>
            </w:r>
            <w:r>
              <w:rPr>
                <w:b/>
                <w:bCs w:val="0"/>
              </w:rPr>
              <w:t>6</w:t>
            </w:r>
            <w:r w:rsidRPr="002B7C20">
              <w:rPr>
                <w:color w:val="auto"/>
              </w:rPr>
              <w:t>—</w:t>
            </w:r>
            <w:r>
              <w:rPr>
                <w:b/>
                <w:bCs w:val="0"/>
                <w:color w:val="auto"/>
              </w:rPr>
              <w:t>ACT Land and Property Reports</w:t>
            </w:r>
          </w:p>
          <w:p w14:paraId="2613D4FF" w14:textId="77777777" w:rsidR="00A71E64" w:rsidRPr="00624977" w:rsidRDefault="00A71E64" w:rsidP="00A71E64">
            <w:pPr>
              <w:pStyle w:val="ListNumber3"/>
              <w:widowControl w:val="0"/>
              <w:numPr>
                <w:ilvl w:val="0"/>
                <w:numId w:val="0"/>
              </w:numPr>
              <w:rPr>
                <w:color w:val="auto"/>
              </w:rPr>
            </w:pPr>
            <w:r w:rsidRPr="002B7C20">
              <w:rPr>
                <w:color w:val="auto"/>
              </w:rPr>
              <w:t>The Environment, Planning and Sustainable Development Directorate should include reporting in ACT Land and Property Reports of land released (including dwelling yield) through the Indicative Land Release Program that has not been sold.</w:t>
            </w:r>
          </w:p>
        </w:tc>
        <w:tc>
          <w:tcPr>
            <w:tcW w:w="1964" w:type="dxa"/>
            <w:vAlign w:val="top"/>
          </w:tcPr>
          <w:p w14:paraId="61DF1167" w14:textId="77777777" w:rsidR="00A71E64" w:rsidRPr="002177EE" w:rsidRDefault="00A71E64" w:rsidP="00C423B0">
            <w:pPr>
              <w:pStyle w:val="Tablebody"/>
            </w:pPr>
            <w:r>
              <w:t>Not agreed.</w:t>
            </w:r>
          </w:p>
        </w:tc>
      </w:tr>
      <w:tr w:rsidR="00A71E64" w14:paraId="206D3155" w14:textId="77777777" w:rsidTr="00C423B0">
        <w:trPr>
          <w:cnfStyle w:val="000000100000" w:firstRow="0" w:lastRow="0" w:firstColumn="0" w:lastColumn="0" w:oddVBand="0" w:evenVBand="0" w:oddHBand="1" w:evenHBand="0" w:firstRowFirstColumn="0" w:firstRowLastColumn="0" w:lastRowFirstColumn="0" w:lastRowLastColumn="0"/>
        </w:trPr>
        <w:tc>
          <w:tcPr>
            <w:tcW w:w="6095" w:type="dxa"/>
            <w:vAlign w:val="top"/>
          </w:tcPr>
          <w:p w14:paraId="5FD8BD25" w14:textId="77777777" w:rsidR="00A71E64" w:rsidRDefault="00A71E64" w:rsidP="00A71E64">
            <w:pPr>
              <w:pStyle w:val="ListNumber3"/>
              <w:numPr>
                <w:ilvl w:val="0"/>
                <w:numId w:val="0"/>
              </w:numPr>
              <w:rPr>
                <w:b/>
                <w:bCs w:val="0"/>
                <w:color w:val="auto"/>
              </w:rPr>
            </w:pPr>
            <w:r w:rsidRPr="002B7C20">
              <w:rPr>
                <w:b/>
                <w:bCs w:val="0"/>
              </w:rPr>
              <w:t>R</w:t>
            </w:r>
            <w:r>
              <w:rPr>
                <w:b/>
                <w:bCs w:val="0"/>
              </w:rPr>
              <w:t>7</w:t>
            </w:r>
            <w:r w:rsidRPr="002B7C20">
              <w:rPr>
                <w:color w:val="auto"/>
              </w:rPr>
              <w:t>—</w:t>
            </w:r>
            <w:r>
              <w:rPr>
                <w:b/>
                <w:bCs w:val="0"/>
                <w:color w:val="auto"/>
              </w:rPr>
              <w:t>Affordable Home Purchase Program</w:t>
            </w:r>
          </w:p>
          <w:p w14:paraId="18DD19AC" w14:textId="77777777" w:rsidR="00A71E64" w:rsidRPr="002B7C20" w:rsidRDefault="00A71E64" w:rsidP="00C423B0">
            <w:pPr>
              <w:autoSpaceDE w:val="0"/>
              <w:autoSpaceDN w:val="0"/>
              <w:spacing w:after="0" w:line="240" w:lineRule="auto"/>
              <w:rPr>
                <w:rFonts w:ascii="Calibri" w:hAnsi="Calibri" w:cs="Calibri"/>
                <w:color w:val="000000"/>
              </w:rPr>
            </w:pPr>
            <w:r w:rsidRPr="002B7C20">
              <w:rPr>
                <w:rFonts w:ascii="Calibri" w:hAnsi="Calibri" w:cs="Calibri"/>
                <w:color w:val="000000"/>
              </w:rPr>
              <w:t xml:space="preserve">The Environment, Planning and Sustainable Development Directorate, Suburban Land Agency and City Renewal Authority should: </w:t>
            </w:r>
          </w:p>
          <w:p w14:paraId="752E9E2B" w14:textId="77777777" w:rsidR="00A71E64" w:rsidRPr="002B7C20" w:rsidRDefault="00A71E64" w:rsidP="00451848">
            <w:pPr>
              <w:pStyle w:val="ListBullet3"/>
              <w:numPr>
                <w:ilvl w:val="0"/>
                <w:numId w:val="6"/>
              </w:numPr>
              <w:spacing w:before="80" w:after="80"/>
              <w:ind w:left="741"/>
            </w:pPr>
            <w:r w:rsidRPr="002B7C20">
              <w:t xml:space="preserve">review and amend the nature and type of affordable housing dwellings offered to the market through the Affordable Home Purchase Program </w:t>
            </w:r>
            <w:proofErr w:type="gramStart"/>
            <w:r w:rsidRPr="002B7C20">
              <w:t>in order to</w:t>
            </w:r>
            <w:proofErr w:type="gramEnd"/>
            <w:r w:rsidRPr="002B7C20">
              <w:t xml:space="preserve"> better meet market demand; and </w:t>
            </w:r>
          </w:p>
          <w:p w14:paraId="1876CACA" w14:textId="77777777" w:rsidR="00A71E64" w:rsidRPr="00624977" w:rsidRDefault="00A71E64" w:rsidP="00451848">
            <w:pPr>
              <w:pStyle w:val="ListBullet3"/>
              <w:numPr>
                <w:ilvl w:val="0"/>
                <w:numId w:val="6"/>
              </w:numPr>
              <w:spacing w:before="80" w:after="80"/>
              <w:ind w:left="741"/>
              <w:rPr>
                <w:color w:val="auto"/>
              </w:rPr>
            </w:pPr>
            <w:r w:rsidRPr="002B7C20">
              <w:lastRenderedPageBreak/>
              <w:t>following these changes, plan for an evaluation of the Affordable Home Purchase Program to review the effectiveness of the program in meeting affordable housing policies and objectives of the Territory.</w:t>
            </w:r>
          </w:p>
        </w:tc>
        <w:tc>
          <w:tcPr>
            <w:tcW w:w="1964" w:type="dxa"/>
            <w:vAlign w:val="top"/>
          </w:tcPr>
          <w:p w14:paraId="204E61E7" w14:textId="77777777" w:rsidR="00A71E64" w:rsidRDefault="00A71E64" w:rsidP="00451848">
            <w:pPr>
              <w:pStyle w:val="Tablebody"/>
              <w:widowControl w:val="0"/>
              <w:numPr>
                <w:ilvl w:val="0"/>
                <w:numId w:val="8"/>
              </w:numPr>
              <w:ind w:left="315"/>
            </w:pPr>
            <w:r>
              <w:lastRenderedPageBreak/>
              <w:t>Agreed.</w:t>
            </w:r>
          </w:p>
          <w:p w14:paraId="7A0EAF6F" w14:textId="77777777" w:rsidR="00A71E64" w:rsidRPr="002177EE" w:rsidRDefault="00A71E64" w:rsidP="00451848">
            <w:pPr>
              <w:pStyle w:val="Tablebody"/>
              <w:numPr>
                <w:ilvl w:val="0"/>
                <w:numId w:val="8"/>
              </w:numPr>
              <w:ind w:left="315"/>
            </w:pPr>
            <w:r>
              <w:t>Agreed.</w:t>
            </w:r>
          </w:p>
        </w:tc>
      </w:tr>
    </w:tbl>
    <w:p w14:paraId="152A53C6" w14:textId="1D821AF5" w:rsidR="00E12963" w:rsidRDefault="00E12963">
      <w:pPr>
        <w:spacing w:line="259" w:lineRule="auto"/>
        <w:rPr>
          <w:rFonts w:cstheme="minorHAnsi"/>
          <w:bCs/>
          <w:color w:val="000000" w:themeColor="text1"/>
          <w:szCs w:val="20"/>
        </w:rPr>
      </w:pPr>
      <w:r>
        <w:br w:type="page"/>
      </w:r>
    </w:p>
    <w:p w14:paraId="2B3E5B9F" w14:textId="5664DE94" w:rsidR="00E12963" w:rsidRDefault="00E12963" w:rsidP="00E12963">
      <w:pPr>
        <w:pStyle w:val="Heading1"/>
        <w:pageBreakBefore/>
      </w:pPr>
      <w:bookmarkStart w:id="70" w:name="_Toc94018711"/>
      <w:bookmarkStart w:id="71" w:name="_Toc103081641"/>
      <w:bookmarkStart w:id="72" w:name="_Toc105590161"/>
      <w:bookmarkStart w:id="73" w:name="_Toc115952166"/>
      <w:r>
        <w:lastRenderedPageBreak/>
        <w:t>Committee comment</w:t>
      </w:r>
      <w:bookmarkEnd w:id="70"/>
      <w:bookmarkEnd w:id="71"/>
      <w:bookmarkEnd w:id="72"/>
      <w:bookmarkEnd w:id="73"/>
    </w:p>
    <w:p w14:paraId="39D40C56" w14:textId="026C4D83" w:rsidR="004A4FF3" w:rsidRDefault="00160C00" w:rsidP="00051BE1">
      <w:pPr>
        <w:pStyle w:val="Heading2"/>
      </w:pPr>
      <w:bookmarkStart w:id="74" w:name="_Toc115952167"/>
      <w:bookmarkStart w:id="75" w:name="_Hlk115340281"/>
      <w:r>
        <w:t>Recommendation</w:t>
      </w:r>
      <w:bookmarkEnd w:id="74"/>
    </w:p>
    <w:tbl>
      <w:tblPr>
        <w:tblStyle w:val="Recommendationbox"/>
        <w:tblW w:w="0" w:type="auto"/>
        <w:tblLook w:val="04A0" w:firstRow="1" w:lastRow="0" w:firstColumn="1" w:lastColumn="0" w:noHBand="0" w:noVBand="1"/>
      </w:tblPr>
      <w:tblGrid>
        <w:gridCol w:w="8175"/>
      </w:tblGrid>
      <w:tr w:rsidR="003A303B" w14:paraId="2AEE03D1" w14:textId="77777777" w:rsidTr="0042570C">
        <w:tc>
          <w:tcPr>
            <w:tcW w:w="7891" w:type="dxa"/>
          </w:tcPr>
          <w:p w14:paraId="49E1E256" w14:textId="77777777" w:rsidR="003A303B" w:rsidRDefault="003A303B" w:rsidP="0042570C">
            <w:pPr>
              <w:pStyle w:val="Recommendationheading"/>
              <w:keepNext/>
            </w:pPr>
            <w:bookmarkStart w:id="76" w:name="_Toc115952104"/>
            <w:r>
              <w:t xml:space="preserve">Recommendation </w:t>
            </w:r>
            <w:r>
              <w:fldChar w:fldCharType="begin"/>
            </w:r>
            <w:r>
              <w:instrText xml:space="preserve"> AUTONUMLGL \* Arabic\e </w:instrText>
            </w:r>
            <w:r>
              <w:fldChar w:fldCharType="end"/>
            </w:r>
            <w:bookmarkEnd w:id="76"/>
          </w:p>
          <w:p w14:paraId="79B4DF78" w14:textId="18F7F054" w:rsidR="003A303B" w:rsidRPr="00327887" w:rsidRDefault="00A06475" w:rsidP="0042570C">
            <w:pPr>
              <w:pStyle w:val="Recommendationbody"/>
              <w:rPr>
                <w:lang w:val="en-GB"/>
              </w:rPr>
            </w:pPr>
            <w:hyperlink w:anchor="_Toc112072137" w:history="1">
              <w:bookmarkStart w:id="77" w:name="_Toc115952105"/>
              <w:r w:rsidR="003A303B" w:rsidRPr="00327887">
                <w:rPr>
                  <w:rStyle w:val="Hyperlink"/>
                  <w:color w:val="auto"/>
                  <w:u w:val="none"/>
                </w:rPr>
                <w:t xml:space="preserve">The Committee recommends that the ACT Government implement </w:t>
              </w:r>
              <w:proofErr w:type="gramStart"/>
              <w:r w:rsidR="003A303B" w:rsidRPr="00327887">
                <w:rPr>
                  <w:rStyle w:val="Hyperlink"/>
                  <w:color w:val="auto"/>
                  <w:u w:val="none"/>
                </w:rPr>
                <w:t>all of</w:t>
              </w:r>
              <w:proofErr w:type="gramEnd"/>
              <w:r w:rsidR="003A303B" w:rsidRPr="00327887">
                <w:rPr>
                  <w:rStyle w:val="Hyperlink"/>
                  <w:color w:val="auto"/>
                  <w:u w:val="none"/>
                </w:rPr>
                <w:t xml:space="preserve"> the Auditor-General’s recommendations.</w:t>
              </w:r>
              <w:bookmarkEnd w:id="77"/>
              <w:r w:rsidR="003A303B" w:rsidRPr="00327887">
                <w:rPr>
                  <w:rStyle w:val="Hyperlink"/>
                  <w:color w:val="auto"/>
                  <w:u w:val="none"/>
                </w:rPr>
                <w:t xml:space="preserve"> </w:t>
              </w:r>
            </w:hyperlink>
          </w:p>
        </w:tc>
      </w:tr>
    </w:tbl>
    <w:p w14:paraId="30531AC7" w14:textId="23E439CB" w:rsidR="00160C00" w:rsidRPr="00160C00" w:rsidRDefault="00160C00" w:rsidP="00051BE1">
      <w:pPr>
        <w:pStyle w:val="Heading2"/>
      </w:pPr>
      <w:bookmarkStart w:id="78" w:name="_Toc115952168"/>
      <w:bookmarkEnd w:id="75"/>
      <w:r>
        <w:t>Land supply and release</w:t>
      </w:r>
      <w:bookmarkEnd w:id="78"/>
    </w:p>
    <w:p w14:paraId="337BE62E" w14:textId="3D7BCB0D" w:rsidR="00D65185" w:rsidRPr="004E02EE" w:rsidRDefault="00D65185" w:rsidP="00D65185">
      <w:pPr>
        <w:pStyle w:val="ListNumber2"/>
      </w:pPr>
      <w:r>
        <w:t xml:space="preserve">In its submission to the inquiry, Master Builders Association of the ACT (MBA) stated that </w:t>
      </w:r>
      <w:r w:rsidR="00EA285A">
        <w:t xml:space="preserve">builders </w:t>
      </w:r>
      <w:r>
        <w:t>are ‘greatly impacted’ by the ACT Government’s land release program</w:t>
      </w:r>
      <w:r w:rsidR="00890413">
        <w:rPr>
          <w:szCs w:val="22"/>
        </w:rPr>
        <w:t>. The submission goes on to state that:</w:t>
      </w:r>
    </w:p>
    <w:p w14:paraId="333A43C9" w14:textId="77777777" w:rsidR="00D65185" w:rsidRDefault="00D65185" w:rsidP="00D65185">
      <w:pPr>
        <w:pStyle w:val="Quote"/>
      </w:pPr>
      <w:r>
        <w:t xml:space="preserve">[…] the supply of new residential land helps sustain the local building industry. Land is generally released in the ACT with little to no control over who the land is sold to. In the case of land being purchased by builders, there is little to no assessment of a builder’s financial capacity to settle on the purchase, capacity to deliver a quality finished house, or whether the company is a local builder. </w:t>
      </w:r>
    </w:p>
    <w:p w14:paraId="5D473E06" w14:textId="6CEB8245" w:rsidR="00D65185" w:rsidRDefault="00D65185" w:rsidP="00D65185">
      <w:pPr>
        <w:pStyle w:val="Quote"/>
      </w:pPr>
      <w:r>
        <w:t>Given the ACT Government has set priorities to improve building quality, support local contractors, and support the local economy, we recommend that the land sales process should be reviewed to ensure these policies of Government are implemented through the land release program.</w:t>
      </w:r>
      <w:r>
        <w:rPr>
          <w:rStyle w:val="FootnoteReference"/>
        </w:rPr>
        <w:footnoteReference w:id="18"/>
      </w:r>
    </w:p>
    <w:p w14:paraId="21F17C11" w14:textId="27A0A5CE" w:rsidR="00DE2B08" w:rsidRDefault="00DE2B08" w:rsidP="00DE2B08">
      <w:pPr>
        <w:pStyle w:val="ListNumber2"/>
      </w:pPr>
      <w:r>
        <w:t xml:space="preserve">The </w:t>
      </w:r>
      <w:r w:rsidR="00890413">
        <w:t xml:space="preserve">MBA’s </w:t>
      </w:r>
      <w:r>
        <w:t xml:space="preserve">submission also </w:t>
      </w:r>
      <w:r w:rsidR="00890413">
        <w:t xml:space="preserve">put their view </w:t>
      </w:r>
      <w:r>
        <w:t>that the structure in which the ACT Government as the ‘dominant land developer’ is ‘fundamentally flawed’</w:t>
      </w:r>
      <w:r w:rsidR="00890413">
        <w:t>, stating that</w:t>
      </w:r>
      <w:r>
        <w:t>:</w:t>
      </w:r>
    </w:p>
    <w:p w14:paraId="77C3C925" w14:textId="46ED226A" w:rsidR="00DE2B08" w:rsidRDefault="00DE2B08" w:rsidP="00DE2B08">
      <w:pPr>
        <w:pStyle w:val="Quote"/>
      </w:pPr>
      <w:r>
        <w:t xml:space="preserve">The ACT system means the Government undertakes the strategic role of zoning, setting housing policy, and determining a land release program, while also playing the role of land developer, including designing new suburbs, seeking development approval, engaging contractors to construct new suburbs, and completing the marketing and sales process for new land. </w:t>
      </w:r>
    </w:p>
    <w:p w14:paraId="124E0EA2" w14:textId="02EADC54" w:rsidR="00DE2B08" w:rsidRDefault="00DE2B08" w:rsidP="00DE2B08">
      <w:pPr>
        <w:pStyle w:val="Quote"/>
      </w:pPr>
      <w:r>
        <w:t>Importantly, the ACT Government sets the price of new residential land. It does this by creating legislation which establishes a process used by the Suburban Land Agency to set land price. This Agency then actually sets the prices according to the Government’s legislation. Because of the ACT Government’s dominance in the residential land market, the price set by the ACT Government for land it sells effectively becomes the market price which other developers follow.</w:t>
      </w:r>
      <w:r>
        <w:rPr>
          <w:rStyle w:val="FootnoteReference"/>
        </w:rPr>
        <w:footnoteReference w:id="19"/>
      </w:r>
    </w:p>
    <w:p w14:paraId="24AB9673" w14:textId="0D8C4198" w:rsidR="00DE2B08" w:rsidRPr="00DE2B08" w:rsidRDefault="00DE2B08" w:rsidP="00DE2B08">
      <w:pPr>
        <w:pStyle w:val="ListNumber2"/>
      </w:pPr>
      <w:r>
        <w:lastRenderedPageBreak/>
        <w:t>The MBA suggests that there be ‘an external independent review of the structure of land release in the ACT’ to ‘identify ways the ACT Government can add value to the land release program (such as concentrating on release of public and affordable housing, or demonstration housing), and areas where the private sector can add value to the land release program (such as greater involvement in land development, release and sales).’</w:t>
      </w:r>
      <w:r>
        <w:rPr>
          <w:rStyle w:val="FootnoteReference"/>
        </w:rPr>
        <w:footnoteReference w:id="20"/>
      </w:r>
    </w:p>
    <w:p w14:paraId="1B05E8D5" w14:textId="3C3793CB" w:rsidR="00F32C42" w:rsidRDefault="00935A2B" w:rsidP="00935A2B">
      <w:pPr>
        <w:pStyle w:val="ListNumber2"/>
      </w:pPr>
      <w:r>
        <w:t xml:space="preserve">At the public hearing on 27 April 2022, Mr Michael Hopkins, </w:t>
      </w:r>
      <w:r w:rsidR="00565254">
        <w:t xml:space="preserve">Chief Executive Officer of </w:t>
      </w:r>
      <w:r w:rsidR="00F32C42">
        <w:t>MBA,</w:t>
      </w:r>
      <w:r w:rsidR="00565254">
        <w:t xml:space="preserve"> </w:t>
      </w:r>
      <w:r w:rsidR="00F32C42">
        <w:t xml:space="preserve">reiterated </w:t>
      </w:r>
      <w:r w:rsidR="00EB0F15">
        <w:t>his view that there is a</w:t>
      </w:r>
      <w:r w:rsidR="00F32C42">
        <w:t xml:space="preserve"> need for the land release program to improve building quality and support local builders and </w:t>
      </w:r>
      <w:r w:rsidR="001964F9">
        <w:t>the economy</w:t>
      </w:r>
      <w:r w:rsidR="007D651D">
        <w:t>, stating</w:t>
      </w:r>
      <w:r w:rsidR="001964F9">
        <w:t>:</w:t>
      </w:r>
    </w:p>
    <w:p w14:paraId="34E6BAC0" w14:textId="43D19C44" w:rsidR="001964F9" w:rsidRDefault="00F32C42" w:rsidP="001964F9">
      <w:pPr>
        <w:pStyle w:val="Quote"/>
      </w:pPr>
      <w:r>
        <w:t>With some greater confidence that there was a forward supply of land, it would allow builders to better plan their future pipeline of work, better manage their resources, better plan for ordering building materials and the like, which would make that system more efficient for them.</w:t>
      </w:r>
    </w:p>
    <w:p w14:paraId="5B64A3A9" w14:textId="081EFC16" w:rsidR="001964F9" w:rsidRDefault="00AF06CB" w:rsidP="00AF06CB">
      <w:pPr>
        <w:pStyle w:val="Quote"/>
      </w:pPr>
      <w:r>
        <w:t xml:space="preserve">[…] </w:t>
      </w:r>
      <w:r w:rsidR="001964F9">
        <w:t>land is a scarce resource, so if the commonwealth government owns land within the ACT which is surplus to its needs and it can release it for residential land development, we would encourage that and welcome that. It would give them a great opportunity to do it under certain conditions where they could prioritise local involvement, support local builders, engage local consultants and work with local communities.</w:t>
      </w:r>
      <w:r w:rsidR="00DE2B08">
        <w:rPr>
          <w:rStyle w:val="FootnoteReference"/>
        </w:rPr>
        <w:footnoteReference w:id="21"/>
      </w:r>
    </w:p>
    <w:p w14:paraId="59A0E05A" w14:textId="530ABCBE" w:rsidR="00361893" w:rsidRDefault="00747446" w:rsidP="00D65185">
      <w:pPr>
        <w:pStyle w:val="ListNumber2"/>
      </w:pPr>
      <w:r>
        <w:t xml:space="preserve">The Committee is of the view that an external review of the </w:t>
      </w:r>
      <w:r w:rsidR="007D651D">
        <w:t>ILRP</w:t>
      </w:r>
      <w:r w:rsidR="00E452C9">
        <w:t xml:space="preserve"> take place</w:t>
      </w:r>
      <w:r>
        <w:t xml:space="preserve">, </w:t>
      </w:r>
      <w:r w:rsidR="00DA1084">
        <w:t xml:space="preserve">to ensure </w:t>
      </w:r>
      <w:r w:rsidR="00927BCD">
        <w:t>that</w:t>
      </w:r>
      <w:r w:rsidR="00DF28C6">
        <w:t xml:space="preserve"> building quality is improved, </w:t>
      </w:r>
      <w:r w:rsidR="0079077F">
        <w:t>and the local building industry and economy is supported.</w:t>
      </w:r>
    </w:p>
    <w:tbl>
      <w:tblPr>
        <w:tblStyle w:val="Recommendationbox"/>
        <w:tblW w:w="0" w:type="auto"/>
        <w:tblLook w:val="04A0" w:firstRow="1" w:lastRow="0" w:firstColumn="1" w:lastColumn="0" w:noHBand="0" w:noVBand="1"/>
      </w:tblPr>
      <w:tblGrid>
        <w:gridCol w:w="8175"/>
      </w:tblGrid>
      <w:tr w:rsidR="007402B7" w14:paraId="53947B1A" w14:textId="77777777" w:rsidTr="0042570C">
        <w:tc>
          <w:tcPr>
            <w:tcW w:w="7891" w:type="dxa"/>
          </w:tcPr>
          <w:p w14:paraId="5B24C24C" w14:textId="77777777" w:rsidR="007402B7" w:rsidRDefault="007402B7" w:rsidP="00197A56">
            <w:pPr>
              <w:pStyle w:val="Recommendationheading"/>
            </w:pPr>
            <w:bookmarkStart w:id="79" w:name="_Toc115952106"/>
            <w:r>
              <w:t xml:space="preserve">Recommendation </w:t>
            </w:r>
            <w:r>
              <w:fldChar w:fldCharType="begin"/>
            </w:r>
            <w:r>
              <w:instrText xml:space="preserve"> AUTONUMLGL \* Arabic\e </w:instrText>
            </w:r>
            <w:r>
              <w:fldChar w:fldCharType="end"/>
            </w:r>
            <w:bookmarkEnd w:id="79"/>
          </w:p>
          <w:p w14:paraId="2C3ECD7B" w14:textId="77777777" w:rsidR="007402B7" w:rsidRPr="00197A56" w:rsidRDefault="00A06475" w:rsidP="00197A56">
            <w:pPr>
              <w:pStyle w:val="Recommendationbody"/>
              <w:rPr>
                <w:rStyle w:val="Hyperlink"/>
                <w:color w:val="auto"/>
                <w:u w:val="none"/>
              </w:rPr>
            </w:pPr>
            <w:hyperlink w:anchor="_Toc112072145" w:history="1">
              <w:bookmarkStart w:id="80" w:name="_Toc115952107"/>
              <w:r w:rsidR="007402B7" w:rsidRPr="00197A56">
                <w:rPr>
                  <w:rStyle w:val="Hyperlink"/>
                  <w:color w:val="auto"/>
                  <w:u w:val="none"/>
                </w:rPr>
                <w:t>The Committee recommends that an external, independent review of the Indicative Land Release Program is conducted. The review should take consideration of, but not be limited to, the following:</w:t>
              </w:r>
              <w:bookmarkEnd w:id="80"/>
            </w:hyperlink>
          </w:p>
          <w:p w14:paraId="005DA26E" w14:textId="5C19E1D8" w:rsidR="007402B7" w:rsidRPr="000109A3" w:rsidRDefault="00840BCA" w:rsidP="000109A3">
            <w:pPr>
              <w:pStyle w:val="Recommendationbody"/>
              <w:keepNext/>
              <w:numPr>
                <w:ilvl w:val="0"/>
                <w:numId w:val="11"/>
              </w:numPr>
            </w:pPr>
            <w:bookmarkStart w:id="81" w:name="_Toc115952108"/>
            <w:r>
              <w:t>t</w:t>
            </w:r>
            <w:r w:rsidR="00197A56" w:rsidRPr="000109A3">
              <w:t>ransparency for decisions made in the Indicative Land Release Program including available building envelope and what proportion is allocated to dwellings</w:t>
            </w:r>
            <w:r w:rsidR="007402B7" w:rsidRPr="000109A3">
              <w:t>;</w:t>
            </w:r>
            <w:bookmarkEnd w:id="81"/>
          </w:p>
          <w:p w14:paraId="232D1906" w14:textId="41D0E1FC" w:rsidR="007402B7" w:rsidRPr="000109A3" w:rsidRDefault="00840BCA" w:rsidP="000109A3">
            <w:pPr>
              <w:pStyle w:val="Recommendationbody"/>
              <w:keepNext/>
              <w:numPr>
                <w:ilvl w:val="0"/>
                <w:numId w:val="11"/>
              </w:numPr>
            </w:pPr>
            <w:bookmarkStart w:id="82" w:name="_Toc115952109"/>
            <w:r>
              <w:t>i</w:t>
            </w:r>
            <w:r w:rsidR="00197A56" w:rsidRPr="000109A3">
              <w:t>mproving accountability with requiring the ILRP to be debated and passed by the Legislative Assembly as part of each budget</w:t>
            </w:r>
            <w:r w:rsidR="007402B7" w:rsidRPr="001216FA">
              <w:t>;</w:t>
            </w:r>
            <w:r w:rsidR="001216FA" w:rsidRPr="001216FA">
              <w:t xml:space="preserve"> and</w:t>
            </w:r>
            <w:bookmarkEnd w:id="82"/>
          </w:p>
          <w:p w14:paraId="276E753D" w14:textId="18CA21E6" w:rsidR="007402B7" w:rsidRPr="007402B7" w:rsidRDefault="00840BCA" w:rsidP="000109A3">
            <w:pPr>
              <w:pStyle w:val="Recommendationbody"/>
              <w:keepNext/>
              <w:numPr>
                <w:ilvl w:val="0"/>
                <w:numId w:val="11"/>
              </w:numPr>
              <w:rPr>
                <w:rFonts w:eastAsiaTheme="minorEastAsia"/>
                <w:i/>
                <w:iCs/>
                <w:lang w:eastAsia="en-AU"/>
              </w:rPr>
            </w:pPr>
            <w:bookmarkStart w:id="83" w:name="_Toc115952110"/>
            <w:r>
              <w:t>c</w:t>
            </w:r>
            <w:r w:rsidR="001216FA" w:rsidRPr="000109A3">
              <w:t>ontributes to the achiev</w:t>
            </w:r>
            <w:r>
              <w:t>e</w:t>
            </w:r>
            <w:r w:rsidR="001216FA" w:rsidRPr="000109A3">
              <w:t>ment of broader Government objectives.</w:t>
            </w:r>
            <w:bookmarkEnd w:id="83"/>
          </w:p>
        </w:tc>
      </w:tr>
      <w:tr w:rsidR="001216FA" w14:paraId="37C0A2F0" w14:textId="77777777" w:rsidTr="00D93697">
        <w:tc>
          <w:tcPr>
            <w:tcW w:w="7891" w:type="dxa"/>
          </w:tcPr>
          <w:p w14:paraId="78B81238" w14:textId="77777777" w:rsidR="001216FA" w:rsidRDefault="001216FA" w:rsidP="001216FA">
            <w:pPr>
              <w:pStyle w:val="Recommendationheading"/>
            </w:pPr>
            <w:bookmarkStart w:id="84" w:name="_Toc115952111"/>
            <w:r>
              <w:t xml:space="preserve">Recommendation </w:t>
            </w:r>
            <w:r>
              <w:fldChar w:fldCharType="begin"/>
            </w:r>
            <w:r>
              <w:instrText xml:space="preserve"> AUTONUMLGL \* Arabic\e </w:instrText>
            </w:r>
            <w:r>
              <w:fldChar w:fldCharType="end"/>
            </w:r>
            <w:bookmarkEnd w:id="84"/>
          </w:p>
          <w:p w14:paraId="489FDBD0" w14:textId="24E74523" w:rsidR="001216FA" w:rsidRPr="00327887" w:rsidRDefault="00A06475" w:rsidP="00D93697">
            <w:pPr>
              <w:pStyle w:val="Recommendationbody"/>
              <w:rPr>
                <w:lang w:val="en-GB"/>
              </w:rPr>
            </w:pPr>
            <w:hyperlink w:anchor="_Toc112072137" w:history="1">
              <w:bookmarkStart w:id="85" w:name="_Toc115952112"/>
              <w:r w:rsidR="001216FA" w:rsidRPr="00327887">
                <w:rPr>
                  <w:rStyle w:val="Hyperlink"/>
                  <w:color w:val="auto"/>
                  <w:u w:val="none"/>
                </w:rPr>
                <w:t xml:space="preserve">The Committee recommends that the ACT Government </w:t>
              </w:r>
              <w:r w:rsidR="001216FA">
                <w:rPr>
                  <w:rStyle w:val="Hyperlink"/>
                  <w:color w:val="auto"/>
                  <w:u w:val="none"/>
                </w:rPr>
                <w:t>debate and pass the ILRP in the Legislative Assembly as part of each budget</w:t>
              </w:r>
              <w:r w:rsidR="001216FA" w:rsidRPr="00327887">
                <w:rPr>
                  <w:rStyle w:val="Hyperlink"/>
                  <w:color w:val="auto"/>
                  <w:u w:val="none"/>
                </w:rPr>
                <w:t>.</w:t>
              </w:r>
              <w:bookmarkEnd w:id="85"/>
              <w:r w:rsidR="001216FA" w:rsidRPr="00327887">
                <w:rPr>
                  <w:rStyle w:val="Hyperlink"/>
                  <w:color w:val="auto"/>
                  <w:u w:val="none"/>
                </w:rPr>
                <w:t xml:space="preserve"> </w:t>
              </w:r>
            </w:hyperlink>
          </w:p>
        </w:tc>
      </w:tr>
    </w:tbl>
    <w:p w14:paraId="70D75131" w14:textId="4E5A1B88" w:rsidR="005C3C79" w:rsidRPr="005C3C79" w:rsidRDefault="005C3C79" w:rsidP="005C3C79">
      <w:pPr>
        <w:pStyle w:val="ListNumber2"/>
      </w:pPr>
      <w:r w:rsidRPr="005C3C79">
        <w:lastRenderedPageBreak/>
        <w:t xml:space="preserve">During the hearing, the </w:t>
      </w:r>
      <w:r>
        <w:t>C</w:t>
      </w:r>
      <w:r w:rsidRPr="005C3C79">
        <w:t xml:space="preserve">ommittee heard from the ACT Government that the </w:t>
      </w:r>
      <w:r w:rsidR="002466EC">
        <w:t>L</w:t>
      </w:r>
      <w:r w:rsidRPr="005C3C79">
        <w:t xml:space="preserve">and and </w:t>
      </w:r>
      <w:r w:rsidR="002466EC">
        <w:t>P</w:t>
      </w:r>
      <w:r w:rsidRPr="005C3C79">
        <w:t xml:space="preserve">roperty </w:t>
      </w:r>
      <w:r w:rsidR="002466EC">
        <w:t>R</w:t>
      </w:r>
      <w:r w:rsidRPr="005C3C79">
        <w:t>eports for January to June 2021 and July to December 2021 were</w:t>
      </w:r>
      <w:r w:rsidR="002466EC">
        <w:t xml:space="preserve"> respectively</w:t>
      </w:r>
      <w:r w:rsidRPr="005C3C79">
        <w:t xml:space="preserve"> published </w:t>
      </w:r>
      <w:r w:rsidR="00EF407A">
        <w:t xml:space="preserve">and </w:t>
      </w:r>
      <w:r w:rsidRPr="005C3C79">
        <w:t>due to be published at least 5 months after the reporting period.</w:t>
      </w:r>
      <w:r>
        <w:rPr>
          <w:rStyle w:val="FootnoteReference"/>
        </w:rPr>
        <w:footnoteReference w:id="22"/>
      </w:r>
    </w:p>
    <w:p w14:paraId="0F52A96F" w14:textId="1104522E" w:rsidR="005C3C79" w:rsidRPr="005C3C79" w:rsidRDefault="005C3C79" w:rsidP="005C3C79">
      <w:pPr>
        <w:pStyle w:val="ListNumber2"/>
      </w:pPr>
      <w:r w:rsidRPr="005C3C79">
        <w:t xml:space="preserve">This was </w:t>
      </w:r>
      <w:r w:rsidR="002466EC">
        <w:t>echoed</w:t>
      </w:r>
      <w:r w:rsidRPr="005C3C79">
        <w:t xml:space="preserve"> by Mr Michael Harris, the ACT Auditor-General, in which timeliness of the release of those reports was a key issue:</w:t>
      </w:r>
    </w:p>
    <w:p w14:paraId="713AB8B3" w14:textId="364E26A8" w:rsidR="005C3C79" w:rsidRPr="005C3C79" w:rsidRDefault="005C3C79" w:rsidP="005C3C79">
      <w:pPr>
        <w:pStyle w:val="Quote"/>
      </w:pPr>
      <w:r w:rsidRPr="005C3C79">
        <w:t xml:space="preserve">They were annual reports, they were released more than 6 months after the time of data collection. </w:t>
      </w:r>
      <w:proofErr w:type="gramStart"/>
      <w:r w:rsidRPr="005C3C79">
        <w:t>So</w:t>
      </w:r>
      <w:proofErr w:type="gramEnd"/>
      <w:r w:rsidRPr="005C3C79">
        <w:t xml:space="preserve"> the relevance of that information was questionable, considering the amount of time that had passed between and the publication of those reports.</w:t>
      </w:r>
      <w:r>
        <w:rPr>
          <w:rStyle w:val="FootnoteReference"/>
        </w:rPr>
        <w:footnoteReference w:id="23"/>
      </w:r>
    </w:p>
    <w:p w14:paraId="74CC9FC3" w14:textId="1C0A974B" w:rsidR="005C3C79" w:rsidRPr="005C3C79" w:rsidRDefault="005C3C79" w:rsidP="005C3C79">
      <w:pPr>
        <w:pStyle w:val="ListNumber2"/>
      </w:pPr>
      <w:r w:rsidRPr="005C3C79">
        <w:t xml:space="preserve">Home Economics also commented in their submission </w:t>
      </w:r>
      <w:r w:rsidR="00EF407A">
        <w:t xml:space="preserve">that </w:t>
      </w:r>
      <w:r w:rsidRPr="005C3C79">
        <w:t>the timeliness of reporting was ‘too slow and not transparent enough to enable efficient response</w:t>
      </w:r>
      <w:r>
        <w:t>.</w:t>
      </w:r>
      <w:r w:rsidRPr="005C3C79">
        <w:t>’</w:t>
      </w:r>
      <w:r>
        <w:rPr>
          <w:rStyle w:val="FootnoteReference"/>
        </w:rPr>
        <w:footnoteReference w:id="24"/>
      </w:r>
    </w:p>
    <w:p w14:paraId="6919FC0A" w14:textId="507359E5" w:rsidR="005C3C79" w:rsidRDefault="004C20AB" w:rsidP="005C3C79">
      <w:pPr>
        <w:pStyle w:val="ListNumber2"/>
      </w:pPr>
      <w:r>
        <w:t>T</w:t>
      </w:r>
      <w:r w:rsidR="005C3C79" w:rsidRPr="005C3C79">
        <w:t>he Minister and</w:t>
      </w:r>
      <w:r w:rsidR="002466EC">
        <w:t xml:space="preserve"> senior</w:t>
      </w:r>
      <w:r w:rsidR="005C3C79" w:rsidRPr="005C3C79">
        <w:t xml:space="preserve"> </w:t>
      </w:r>
      <w:r w:rsidR="002466EC">
        <w:t>D</w:t>
      </w:r>
      <w:r w:rsidR="005C3C79" w:rsidRPr="005C3C79">
        <w:t>irectorate staff noted that</w:t>
      </w:r>
      <w:r>
        <w:t>,</w:t>
      </w:r>
      <w:r w:rsidR="005C3C79" w:rsidRPr="005C3C79">
        <w:t xml:space="preserve"> </w:t>
      </w:r>
      <w:r>
        <w:t xml:space="preserve">in their view, </w:t>
      </w:r>
      <w:r w:rsidR="005C3C79" w:rsidRPr="005C3C79">
        <w:t xml:space="preserve">the delay in the release of the </w:t>
      </w:r>
      <w:r w:rsidR="005C3C79">
        <w:t>L</w:t>
      </w:r>
      <w:r w:rsidR="005C3C79" w:rsidRPr="005C3C79">
        <w:t xml:space="preserve">and and </w:t>
      </w:r>
      <w:r w:rsidR="005C3C79">
        <w:t>P</w:t>
      </w:r>
      <w:r w:rsidR="005C3C79" w:rsidRPr="005C3C79">
        <w:t xml:space="preserve">roperty </w:t>
      </w:r>
      <w:r w:rsidR="005C3C79">
        <w:t>R</w:t>
      </w:r>
      <w:r w:rsidR="005C3C79" w:rsidRPr="005C3C79">
        <w:t xml:space="preserve">eports did not have much of an impact on the </w:t>
      </w:r>
      <w:r w:rsidR="002466EC">
        <w:t>D</w:t>
      </w:r>
      <w:r w:rsidR="005C3C79" w:rsidRPr="005C3C79">
        <w:t>irectorate</w:t>
      </w:r>
      <w:r w:rsidR="002466EC">
        <w:t xml:space="preserve"> itself</w:t>
      </w:r>
      <w:r w:rsidR="005C3C79" w:rsidRPr="005C3C79">
        <w:t xml:space="preserve"> or stakeholders</w:t>
      </w:r>
      <w:r>
        <w:t>.</w:t>
      </w:r>
      <w:r w:rsidR="005C3C79" w:rsidRPr="005C3C79">
        <w:t xml:space="preserve"> </w:t>
      </w:r>
      <w:r>
        <w:t>T</w:t>
      </w:r>
      <w:r w:rsidR="005C3C79" w:rsidRPr="005C3C79">
        <w:t xml:space="preserve">he </w:t>
      </w:r>
      <w:r w:rsidR="002466EC">
        <w:t>C</w:t>
      </w:r>
      <w:r w:rsidR="005C3C79" w:rsidRPr="005C3C79">
        <w:t>ommittee is of the view</w:t>
      </w:r>
      <w:r>
        <w:t xml:space="preserve"> however</w:t>
      </w:r>
      <w:r w:rsidR="005C3C79" w:rsidRPr="005C3C79">
        <w:t xml:space="preserve"> that 5 months is </w:t>
      </w:r>
      <w:r w:rsidR="002466EC">
        <w:t>too long a</w:t>
      </w:r>
      <w:r w:rsidR="005C3C79" w:rsidRPr="005C3C79">
        <w:t xml:space="preserve"> delay </w:t>
      </w:r>
      <w:r w:rsidR="002466EC">
        <w:t xml:space="preserve">in </w:t>
      </w:r>
      <w:r w:rsidR="005C3C79" w:rsidRPr="005C3C79">
        <w:t xml:space="preserve">the release of </w:t>
      </w:r>
      <w:r w:rsidR="002466EC">
        <w:t>such</w:t>
      </w:r>
      <w:r w:rsidR="005C3C79" w:rsidRPr="005C3C79">
        <w:t xml:space="preserve"> reports</w:t>
      </w:r>
      <w:r w:rsidR="00E742A0">
        <w:t>, and that they should be published no later than 3 months after the reporting period</w:t>
      </w:r>
      <w:r w:rsidR="005C3C79" w:rsidRPr="005C3C79">
        <w:t>.</w:t>
      </w:r>
      <w:r w:rsidR="005C3C79" w:rsidRPr="005C3C79">
        <w:rPr>
          <w:rStyle w:val="FootnoteReference"/>
          <w:rFonts w:eastAsia="Times New Roman"/>
        </w:rPr>
        <w:footnoteReference w:id="25"/>
      </w:r>
    </w:p>
    <w:tbl>
      <w:tblPr>
        <w:tblStyle w:val="Recommendationbox"/>
        <w:tblW w:w="0" w:type="auto"/>
        <w:tblLook w:val="04A0" w:firstRow="1" w:lastRow="0" w:firstColumn="1" w:lastColumn="0" w:noHBand="0" w:noVBand="1"/>
      </w:tblPr>
      <w:tblGrid>
        <w:gridCol w:w="8175"/>
      </w:tblGrid>
      <w:tr w:rsidR="006D1B34" w14:paraId="4BC94C4A" w14:textId="77777777" w:rsidTr="0042570C">
        <w:tc>
          <w:tcPr>
            <w:tcW w:w="7891" w:type="dxa"/>
          </w:tcPr>
          <w:p w14:paraId="6F928E35" w14:textId="77777777" w:rsidR="006D1B34" w:rsidRDefault="006D1B34" w:rsidP="0042570C">
            <w:pPr>
              <w:pStyle w:val="Recommendationheading"/>
              <w:keepNext/>
            </w:pPr>
            <w:bookmarkStart w:id="86" w:name="_Toc115952113"/>
            <w:r>
              <w:t xml:space="preserve">Recommendation </w:t>
            </w:r>
            <w:r>
              <w:fldChar w:fldCharType="begin"/>
            </w:r>
            <w:r>
              <w:instrText xml:space="preserve"> AUTONUMLGL \* Arabic\e </w:instrText>
            </w:r>
            <w:r>
              <w:fldChar w:fldCharType="end"/>
            </w:r>
            <w:bookmarkEnd w:id="86"/>
          </w:p>
          <w:p w14:paraId="64668355" w14:textId="034B5A76" w:rsidR="006D1B34" w:rsidRPr="00327887" w:rsidRDefault="00A06475" w:rsidP="00B04593">
            <w:pPr>
              <w:pStyle w:val="Recommendationbody"/>
              <w:rPr>
                <w:rFonts w:eastAsiaTheme="minorEastAsia"/>
                <w:lang w:eastAsia="en-AU"/>
              </w:rPr>
            </w:pPr>
            <w:hyperlink w:anchor="_Toc112072147" w:history="1">
              <w:bookmarkStart w:id="87" w:name="_Toc115952114"/>
              <w:r w:rsidR="006D1B34" w:rsidRPr="00327887">
                <w:rPr>
                  <w:rStyle w:val="Hyperlink"/>
                  <w:color w:val="auto"/>
                  <w:u w:val="none"/>
                </w:rPr>
                <w:t xml:space="preserve">The Committee recommends that </w:t>
              </w:r>
              <w:r w:rsidR="006D1B34" w:rsidRPr="00B04593">
                <w:rPr>
                  <w:rStyle w:val="Hyperlink"/>
                  <w:color w:val="auto"/>
                  <w:u w:val="none"/>
                </w:rPr>
                <w:t>the ACT Land</w:t>
              </w:r>
            </w:hyperlink>
            <w:r w:rsidR="006D1B34" w:rsidRPr="00327887">
              <w:rPr>
                <w:rStyle w:val="Hyperlink"/>
                <w:color w:val="auto"/>
                <w:u w:val="none"/>
              </w:rPr>
              <w:t xml:space="preserve"> </w:t>
            </w:r>
            <w:r w:rsidR="006D1B34" w:rsidRPr="0062241D">
              <w:rPr>
                <w:rStyle w:val="Hyperlink"/>
                <w:color w:val="auto"/>
                <w:u w:val="none"/>
              </w:rPr>
              <w:t>and Property Reports are published no later than 3 months after the reporting period.</w:t>
            </w:r>
            <w:bookmarkEnd w:id="87"/>
          </w:p>
        </w:tc>
      </w:tr>
    </w:tbl>
    <w:p w14:paraId="12C8A9DB" w14:textId="58B3B0A5" w:rsidR="001D4569" w:rsidRDefault="001D4569" w:rsidP="00051BE1">
      <w:pPr>
        <w:pStyle w:val="Heading2"/>
      </w:pPr>
      <w:bookmarkStart w:id="88" w:name="_Toc115952169"/>
      <w:r>
        <w:t xml:space="preserve">Land </w:t>
      </w:r>
      <w:r w:rsidR="007721BD">
        <w:t>speculation and land banking</w:t>
      </w:r>
      <w:bookmarkEnd w:id="88"/>
    </w:p>
    <w:p w14:paraId="082025EF" w14:textId="2C30EB28" w:rsidR="007721BD" w:rsidRPr="004E02EE" w:rsidRDefault="007721BD" w:rsidP="007721BD">
      <w:pPr>
        <w:pStyle w:val="ListNumber2"/>
      </w:pPr>
      <w:r>
        <w:t xml:space="preserve">In its submission, the </w:t>
      </w:r>
      <w:r w:rsidR="00A31AB5">
        <w:t>MBA raised</w:t>
      </w:r>
      <w:r w:rsidR="004E02EE">
        <w:t xml:space="preserve"> that the Audit Report does not</w:t>
      </w:r>
      <w:r w:rsidR="007D651D">
        <w:t>,</w:t>
      </w:r>
      <w:r w:rsidR="004E02EE">
        <w:t xml:space="preserve"> </w:t>
      </w:r>
      <w:r w:rsidR="007D651D">
        <w:t xml:space="preserve">in their view, </w:t>
      </w:r>
      <w:r w:rsidR="004E02EE">
        <w:t>‘</w:t>
      </w:r>
      <w:r w:rsidR="004E02EE">
        <w:rPr>
          <w:szCs w:val="22"/>
        </w:rPr>
        <w:t>address the practice of land speculation by purchasers of residential land.</w:t>
      </w:r>
      <w:r w:rsidR="00DF28C6">
        <w:rPr>
          <w:szCs w:val="22"/>
        </w:rPr>
        <w:t>’</w:t>
      </w:r>
      <w:r w:rsidR="00EA285A">
        <w:rPr>
          <w:rStyle w:val="FootnoteReference"/>
          <w:szCs w:val="22"/>
        </w:rPr>
        <w:footnoteReference w:id="26"/>
      </w:r>
      <w:r w:rsidR="004E02EE">
        <w:rPr>
          <w:szCs w:val="22"/>
        </w:rPr>
        <w:t xml:space="preserve"> </w:t>
      </w:r>
      <w:r w:rsidR="00EA285A">
        <w:rPr>
          <w:szCs w:val="22"/>
        </w:rPr>
        <w:t xml:space="preserve">The MBA </w:t>
      </w:r>
      <w:r w:rsidR="004E02EE">
        <w:rPr>
          <w:szCs w:val="22"/>
        </w:rPr>
        <w:t>stated that land speculation occurs:</w:t>
      </w:r>
    </w:p>
    <w:p w14:paraId="24CC0972" w14:textId="46314D6F" w:rsidR="004E02EE" w:rsidRDefault="004E02EE" w:rsidP="004E02EE">
      <w:pPr>
        <w:pStyle w:val="Quote"/>
      </w:pPr>
      <w:r>
        <w:t xml:space="preserve">… because of the significant under supply of new land. Land can be purchased by individuals with no intention of building a new home. These individuals can re-sell (with Ministerial approval) prior to settlement and make a windfall-gain. This practice puts further upward pressure on land </w:t>
      </w:r>
      <w:r w:rsidR="00371ADA">
        <w:t>prices and</w:t>
      </w:r>
      <w:r>
        <w:t xml:space="preserve"> denies genuine purchasers the opportunity to purchase residential land in the ACT. We note that </w:t>
      </w:r>
      <w:r>
        <w:lastRenderedPageBreak/>
        <w:t>while legislative steps were taken to make this process more difficult in 2021, but feedback received from MBA members indicates this continues to happen.</w:t>
      </w:r>
      <w:r>
        <w:rPr>
          <w:rStyle w:val="FootnoteReference"/>
        </w:rPr>
        <w:footnoteReference w:id="27"/>
      </w:r>
    </w:p>
    <w:p w14:paraId="32300D7B" w14:textId="76EB19CD" w:rsidR="0046268E" w:rsidRPr="00C0638A" w:rsidRDefault="0046268E" w:rsidP="0046268E">
      <w:pPr>
        <w:pStyle w:val="ListNumber2"/>
      </w:pPr>
      <w:r>
        <w:rPr>
          <w:szCs w:val="22"/>
          <w:lang w:val="en-GB"/>
        </w:rPr>
        <w:t>Mr Brett Stanton, Assistant Auditor-General, Performance Audit</w:t>
      </w:r>
      <w:r w:rsidR="00DF61C6">
        <w:rPr>
          <w:szCs w:val="22"/>
          <w:lang w:val="en-GB"/>
        </w:rPr>
        <w:t>,</w:t>
      </w:r>
      <w:r>
        <w:rPr>
          <w:szCs w:val="22"/>
          <w:lang w:val="en-GB"/>
        </w:rPr>
        <w:t xml:space="preserve"> told the Committee that</w:t>
      </w:r>
      <w:r w:rsidRPr="00C0638A">
        <w:t xml:space="preserve"> </w:t>
      </w:r>
      <w:r>
        <w:rPr>
          <w:szCs w:val="22"/>
          <w:lang w:val="en-GB"/>
        </w:rPr>
        <w:t>the</w:t>
      </w:r>
      <w:r w:rsidRPr="00C0638A">
        <w:rPr>
          <w:szCs w:val="22"/>
          <w:lang w:val="en-GB"/>
        </w:rPr>
        <w:t xml:space="preserve"> blanket assumption that land released through the</w:t>
      </w:r>
      <w:r w:rsidR="00A31AB5">
        <w:rPr>
          <w:szCs w:val="22"/>
          <w:lang w:val="en-GB"/>
        </w:rPr>
        <w:t xml:space="preserve"> </w:t>
      </w:r>
      <w:r w:rsidR="007D651D">
        <w:rPr>
          <w:szCs w:val="22"/>
          <w:lang w:val="en-GB"/>
        </w:rPr>
        <w:t>ILRP</w:t>
      </w:r>
      <w:r w:rsidRPr="00C0638A">
        <w:rPr>
          <w:szCs w:val="22"/>
          <w:lang w:val="en-GB"/>
        </w:rPr>
        <w:t xml:space="preserve"> will yield dwellings to the market in two years’ time</w:t>
      </w:r>
      <w:r>
        <w:rPr>
          <w:szCs w:val="22"/>
          <w:lang w:val="en-GB"/>
        </w:rPr>
        <w:t xml:space="preserve"> will be affected by land banking.</w:t>
      </w:r>
      <w:r w:rsidR="00EA285A">
        <w:rPr>
          <w:rStyle w:val="FootnoteReference"/>
          <w:szCs w:val="22"/>
          <w:lang w:val="en-GB"/>
        </w:rPr>
        <w:footnoteReference w:id="28"/>
      </w:r>
      <w:r>
        <w:rPr>
          <w:szCs w:val="22"/>
          <w:lang w:val="en-GB"/>
        </w:rPr>
        <w:t xml:space="preserve"> Mr Stanton stated that:</w:t>
      </w:r>
    </w:p>
    <w:p w14:paraId="7881F9F4" w14:textId="5C5E31B5" w:rsidR="0046268E" w:rsidRPr="00515B7F" w:rsidRDefault="00DF61C6" w:rsidP="00DF61C6">
      <w:pPr>
        <w:pStyle w:val="Quote"/>
      </w:pPr>
      <w:r>
        <w:t>Land banking, if it occurs, clearly means that those dwellings are not on the market within that two-year period. That is where more accuracy and more information about what is in the builders’ and developers’ pipelines, trying to go away from that blanket assumption, will perhaps highlight very real and accurate examples of land banking or otherwise, or what is being held back from the market.</w:t>
      </w:r>
      <w:r w:rsidR="0046268E">
        <w:rPr>
          <w:rStyle w:val="FootnoteReference"/>
        </w:rPr>
        <w:footnoteReference w:id="29"/>
      </w:r>
    </w:p>
    <w:p w14:paraId="67F41424" w14:textId="3D1337F2" w:rsidR="00E31A1E" w:rsidRDefault="004E02EE" w:rsidP="00E31A1E">
      <w:pPr>
        <w:pStyle w:val="ListNumber2"/>
      </w:pPr>
      <w:r>
        <w:t xml:space="preserve">During the Committee’s public hearing on 27 April </w:t>
      </w:r>
      <w:r w:rsidRPr="004E02EE">
        <w:t>2022,</w:t>
      </w:r>
      <w:r>
        <w:t xml:space="preserve"> the Minister for Planning and Land Management</w:t>
      </w:r>
      <w:r w:rsidR="00DF61C6">
        <w:t>, Mr Mick Gentleman MLA,</w:t>
      </w:r>
      <w:r>
        <w:t xml:space="preserve"> </w:t>
      </w:r>
      <w:r w:rsidR="007D651D">
        <w:t xml:space="preserve">put </w:t>
      </w:r>
      <w:r>
        <w:t>that in the early 2000s</w:t>
      </w:r>
      <w:r w:rsidR="00E31A1E">
        <w:t xml:space="preserve"> </w:t>
      </w:r>
      <w:r>
        <w:t>‘there was quite a bit of land banking occurring with speculative developers across the ACT’</w:t>
      </w:r>
      <w:r w:rsidR="007D651D">
        <w:t>, stating that</w:t>
      </w:r>
      <w:r w:rsidR="00E31A1E">
        <w:t>:</w:t>
      </w:r>
    </w:p>
    <w:p w14:paraId="49BA4830" w14:textId="6725504B" w:rsidR="00A22D1B" w:rsidRPr="00A22D1B" w:rsidRDefault="00E31A1E" w:rsidP="00A22D1B">
      <w:pPr>
        <w:pStyle w:val="Quote"/>
      </w:pPr>
      <w:r>
        <w:t xml:space="preserve">[…] </w:t>
      </w:r>
      <w:r w:rsidR="00A22D1B">
        <w:t>some builders would sit on land for some time, allowing its value to rise, and then put it back to market at a large cost to those wanting to enter.</w:t>
      </w:r>
      <w:r w:rsidR="00EA285A">
        <w:rPr>
          <w:rStyle w:val="FootnoteReference"/>
        </w:rPr>
        <w:footnoteReference w:id="30"/>
      </w:r>
    </w:p>
    <w:p w14:paraId="1A4C0DBB" w14:textId="13F89D36" w:rsidR="00893A77" w:rsidRDefault="00D45505" w:rsidP="00790D88">
      <w:pPr>
        <w:pStyle w:val="ListNumber2"/>
      </w:pPr>
      <w:r>
        <w:t>The Minister stated that audits were put in place to ‘make sure that those people that are identifying as possible purchasers are genuine purchasers and not simply purchasing for a builder or a developer to sit on for the future.</w:t>
      </w:r>
      <w:r w:rsidR="00A22D1B">
        <w:t>’</w:t>
      </w:r>
      <w:r w:rsidR="00893A77">
        <w:rPr>
          <w:rStyle w:val="FootnoteReference"/>
        </w:rPr>
        <w:footnoteReference w:id="31"/>
      </w:r>
    </w:p>
    <w:p w14:paraId="66D086DA" w14:textId="0CD88CCE" w:rsidR="004E02EE" w:rsidRDefault="00893A77" w:rsidP="00790D88">
      <w:pPr>
        <w:pStyle w:val="ListNumber2"/>
      </w:pPr>
      <w:r>
        <w:rPr>
          <w:szCs w:val="22"/>
          <w:lang w:val="en-GB"/>
        </w:rPr>
        <w:t xml:space="preserve">Mr Ben Ponton, Director-General </w:t>
      </w:r>
      <w:r w:rsidR="007D651D">
        <w:rPr>
          <w:szCs w:val="22"/>
          <w:lang w:val="en-GB"/>
        </w:rPr>
        <w:t xml:space="preserve">of </w:t>
      </w:r>
      <w:r>
        <w:rPr>
          <w:szCs w:val="22"/>
          <w:lang w:val="en-GB"/>
        </w:rPr>
        <w:t>EPSDD</w:t>
      </w:r>
      <w:r w:rsidR="00E31A1E">
        <w:rPr>
          <w:szCs w:val="22"/>
          <w:lang w:val="en-GB"/>
        </w:rPr>
        <w:t>,</w:t>
      </w:r>
      <w:r>
        <w:rPr>
          <w:szCs w:val="22"/>
          <w:lang w:val="en-GB"/>
        </w:rPr>
        <w:t xml:space="preserve"> added that ‘</w:t>
      </w:r>
      <w:r>
        <w:t>there is currently a relatively modest fee for a proponent to extend the commencing and complete provisions in a crown lease’</w:t>
      </w:r>
      <w:r w:rsidR="00907915">
        <w:t>.</w:t>
      </w:r>
      <w:r w:rsidR="00EA285A">
        <w:rPr>
          <w:rStyle w:val="FootnoteReference"/>
        </w:rPr>
        <w:footnoteReference w:id="32"/>
      </w:r>
      <w:r w:rsidR="00907915">
        <w:t xml:space="preserve"> Mr Ponton stated that</w:t>
      </w:r>
      <w:r>
        <w:t>:</w:t>
      </w:r>
    </w:p>
    <w:p w14:paraId="191935A9" w14:textId="2B3D43DB" w:rsidR="00893A77" w:rsidRDefault="00A22D1B" w:rsidP="00A22D1B">
      <w:pPr>
        <w:pStyle w:val="Quote"/>
      </w:pPr>
      <w:r>
        <w:t>If you are looking to extend or if you are beyond one year, it was one times the rates, two times the rates, three times the rates or five times the rates, for an extension to the commence and complete provisions.</w:t>
      </w:r>
    </w:p>
    <w:p w14:paraId="7BF46191" w14:textId="29F51AA9" w:rsidR="00893A77" w:rsidRPr="00E31A1E" w:rsidRDefault="00A22D1B" w:rsidP="00A22D1B">
      <w:pPr>
        <w:pStyle w:val="Quote"/>
      </w:pPr>
      <w:r>
        <w:t>I know that there has also been talk about consent provisions. We have in recent times, and working with the Law Society, tightened up significantly the approach to consent. This is where a purchaser buys a parcel of land and they seek to on-sell it, usually relatively quickly, for a profit. That requires the consent of the planning and land authority.</w:t>
      </w:r>
      <w:r w:rsidR="00893A77" w:rsidRPr="00E31A1E">
        <w:rPr>
          <w:rStyle w:val="FootnoteReference"/>
        </w:rPr>
        <w:footnoteReference w:id="33"/>
      </w:r>
    </w:p>
    <w:p w14:paraId="00175D2D" w14:textId="2DDA060E" w:rsidR="001D4569" w:rsidRDefault="009F035A" w:rsidP="0094797D">
      <w:pPr>
        <w:pStyle w:val="ListNumber2"/>
      </w:pPr>
      <w:r w:rsidRPr="00E31A1E">
        <w:lastRenderedPageBreak/>
        <w:t xml:space="preserve">The Committee is of the view that </w:t>
      </w:r>
      <w:r w:rsidR="007D12EF">
        <w:t>the ACT Government should review and revise its current policies</w:t>
      </w:r>
      <w:r w:rsidR="00A947EE">
        <w:t xml:space="preserve"> which address land speculation and land banking</w:t>
      </w:r>
      <w:r w:rsidR="007D12EF">
        <w:t>, to ensure th</w:t>
      </w:r>
      <w:r w:rsidR="00A947EE">
        <w:t>at these practices are not ongoing into the future.</w:t>
      </w:r>
    </w:p>
    <w:tbl>
      <w:tblPr>
        <w:tblStyle w:val="Recommendationbox"/>
        <w:tblW w:w="0" w:type="auto"/>
        <w:tblLook w:val="04A0" w:firstRow="1" w:lastRow="0" w:firstColumn="1" w:lastColumn="0" w:noHBand="0" w:noVBand="1"/>
      </w:tblPr>
      <w:tblGrid>
        <w:gridCol w:w="8175"/>
      </w:tblGrid>
      <w:tr w:rsidR="00377C8D" w14:paraId="5401DA78" w14:textId="77777777" w:rsidTr="0042570C">
        <w:tc>
          <w:tcPr>
            <w:tcW w:w="7891" w:type="dxa"/>
          </w:tcPr>
          <w:p w14:paraId="12325953" w14:textId="77777777" w:rsidR="00377C8D" w:rsidRDefault="00377C8D" w:rsidP="0042570C">
            <w:pPr>
              <w:pStyle w:val="Recommendationheading"/>
            </w:pPr>
            <w:bookmarkStart w:id="89" w:name="_Toc115952115"/>
            <w:r>
              <w:t xml:space="preserve">Recommendation </w:t>
            </w:r>
            <w:r>
              <w:fldChar w:fldCharType="begin"/>
            </w:r>
            <w:r>
              <w:instrText xml:space="preserve"> AUTONUMLGL \* Arabic\e </w:instrText>
            </w:r>
            <w:r>
              <w:fldChar w:fldCharType="end"/>
            </w:r>
            <w:bookmarkEnd w:id="89"/>
          </w:p>
          <w:p w14:paraId="0A7C0CC0" w14:textId="2FFAAD78" w:rsidR="00377C8D" w:rsidRDefault="00A06475" w:rsidP="00B0169B">
            <w:pPr>
              <w:pStyle w:val="Recommendationbody"/>
            </w:pPr>
            <w:hyperlink w:anchor="_Toc112072149" w:history="1">
              <w:bookmarkStart w:id="90" w:name="_Toc115952116"/>
              <w:r w:rsidR="00377C8D" w:rsidRPr="00327887">
                <w:rPr>
                  <w:rStyle w:val="Hyperlink"/>
                  <w:color w:val="auto"/>
                  <w:u w:val="none"/>
                </w:rPr>
                <w:t xml:space="preserve">The Committee recommends </w:t>
              </w:r>
              <w:r w:rsidR="00377C8D" w:rsidRPr="00B0169B">
                <w:rPr>
                  <w:rStyle w:val="Hyperlink"/>
                  <w:color w:val="auto"/>
                  <w:u w:val="none"/>
                </w:rPr>
                <w:t>that the ACT Government</w:t>
              </w:r>
            </w:hyperlink>
            <w:r w:rsidR="00377C8D" w:rsidRPr="00B0169B">
              <w:rPr>
                <w:rStyle w:val="Hyperlink"/>
                <w:color w:val="auto"/>
                <w:u w:val="none"/>
              </w:rPr>
              <w:t xml:space="preserve"> undertake further reforms to address land speculation and land banking, and report back to the Legislative Assembly by the first sitting week of 2023.</w:t>
            </w:r>
            <w:bookmarkEnd w:id="90"/>
          </w:p>
        </w:tc>
      </w:tr>
    </w:tbl>
    <w:p w14:paraId="745B79A0" w14:textId="2C98B445" w:rsidR="003472EB" w:rsidRDefault="004A790F" w:rsidP="00051BE1">
      <w:pPr>
        <w:pStyle w:val="Heading2"/>
      </w:pPr>
      <w:bookmarkStart w:id="91" w:name="_Toc115952170"/>
      <w:r>
        <w:t xml:space="preserve">Implication of </w:t>
      </w:r>
      <w:r w:rsidR="003472EB">
        <w:t>Commonwealth tax</w:t>
      </w:r>
      <w:r>
        <w:t xml:space="preserve"> settings</w:t>
      </w:r>
      <w:bookmarkEnd w:id="91"/>
    </w:p>
    <w:p w14:paraId="79A66146" w14:textId="6F305910" w:rsidR="007C1C1F" w:rsidRDefault="007C1C1F" w:rsidP="003472EB">
      <w:pPr>
        <w:pStyle w:val="ListNumber2"/>
      </w:pPr>
      <w:r>
        <w:t xml:space="preserve">At the public hearing, Minister Gentleman </w:t>
      </w:r>
      <w:r w:rsidR="004A790F">
        <w:t xml:space="preserve">put </w:t>
      </w:r>
      <w:r>
        <w:t xml:space="preserve">that ‘there are other taxation levers that the [Commonwealth] Government can use’ which </w:t>
      </w:r>
      <w:r w:rsidR="004A790F">
        <w:t xml:space="preserve">would </w:t>
      </w:r>
      <w:r>
        <w:t>support housing affordability</w:t>
      </w:r>
      <w:r w:rsidR="004A790F">
        <w:t>, stating</w:t>
      </w:r>
      <w:r>
        <w:t>:</w:t>
      </w:r>
    </w:p>
    <w:p w14:paraId="7A992BB1" w14:textId="608E6CBB" w:rsidR="007C1C1F" w:rsidRDefault="007C1C1F" w:rsidP="007C1C1F">
      <w:pPr>
        <w:pStyle w:val="Quote"/>
      </w:pPr>
      <w:r>
        <w:t>Indeed, if you look at some of the recent reports from leading economist agencies there are suggestions that indeed federal government levers can be changed to make housing more affordable, not just for Canberra but right across Australia.</w:t>
      </w:r>
      <w:r>
        <w:rPr>
          <w:rStyle w:val="FootnoteReference"/>
        </w:rPr>
        <w:footnoteReference w:id="34"/>
      </w:r>
    </w:p>
    <w:p w14:paraId="6A123C54" w14:textId="0B16B6D8" w:rsidR="00123D71" w:rsidRDefault="007C1C1F" w:rsidP="00482B1F">
      <w:pPr>
        <w:pStyle w:val="ListNumber2"/>
      </w:pPr>
      <w:r>
        <w:t xml:space="preserve">The Minister also </w:t>
      </w:r>
      <w:r w:rsidR="00DF28C6">
        <w:t>added</w:t>
      </w:r>
      <w:r>
        <w:t xml:space="preserve"> that</w:t>
      </w:r>
      <w:r w:rsidR="00DF28C6">
        <w:t xml:space="preserve"> how people are fundamentally viewing housing has affected the market</w:t>
      </w:r>
      <w:r w:rsidR="004A790F">
        <w:t>, stating</w:t>
      </w:r>
      <w:r w:rsidR="00123D71">
        <w:t>:</w:t>
      </w:r>
      <w:r>
        <w:t xml:space="preserve"> </w:t>
      </w:r>
    </w:p>
    <w:p w14:paraId="3148ADA5" w14:textId="77777777" w:rsidR="00123D71" w:rsidRDefault="007C1C1F" w:rsidP="00123D71">
      <w:pPr>
        <w:pStyle w:val="Quote"/>
      </w:pPr>
      <w:r>
        <w:t xml:space="preserve">There has been a strong change in the way people look at housing over the last 20 or 30 years as a growth in wealth opportunity rather than putting a roof over your head. That is a change that Australia has seen and that we </w:t>
      </w:r>
      <w:proofErr w:type="gramStart"/>
      <w:r>
        <w:t>have to</w:t>
      </w:r>
      <w:proofErr w:type="gramEnd"/>
      <w:r>
        <w:t xml:space="preserve"> combat. We </w:t>
      </w:r>
      <w:proofErr w:type="gramStart"/>
      <w:r>
        <w:t>have to</w:t>
      </w:r>
      <w:proofErr w:type="gramEnd"/>
      <w:r>
        <w:t xml:space="preserve"> make sure that we can provide housing for Canberrans into the future in the levers that we hold. But, of course, there are other levers that could be used as well. </w:t>
      </w:r>
    </w:p>
    <w:p w14:paraId="03225DA5" w14:textId="748D9C15" w:rsidR="003472EB" w:rsidRDefault="007C1C1F" w:rsidP="00123D71">
      <w:pPr>
        <w:pStyle w:val="Quote"/>
      </w:pPr>
      <w:r w:rsidRPr="00123D71">
        <w:t xml:space="preserve">I have suggested before that I think some changes need to be made to the way in which the federal government does taxation and incentives and </w:t>
      </w:r>
      <w:proofErr w:type="gramStart"/>
      <w:r w:rsidRPr="00123D71">
        <w:t>whether or not</w:t>
      </w:r>
      <w:proofErr w:type="gramEnd"/>
      <w:r w:rsidRPr="00123D71">
        <w:t xml:space="preserve"> Canberrans and Australians want to move away from your home, being your wealth creation, to a house and a roof over your head.</w:t>
      </w:r>
    </w:p>
    <w:p w14:paraId="24588281" w14:textId="6C0C4781" w:rsidR="003472EB" w:rsidRDefault="003472EB" w:rsidP="003472EB">
      <w:pPr>
        <w:pStyle w:val="ListNumber2"/>
      </w:pPr>
      <w:r>
        <w:t xml:space="preserve">The Committee is of the view </w:t>
      </w:r>
      <w:r w:rsidR="007C1C1F">
        <w:t>that the ACT Government</w:t>
      </w:r>
      <w:r w:rsidR="004A790F">
        <w:t xml:space="preserve"> should</w:t>
      </w:r>
      <w:r w:rsidR="007C1C1F">
        <w:t xml:space="preserve"> </w:t>
      </w:r>
      <w:r w:rsidR="00EA122A">
        <w:t xml:space="preserve">continue to </w:t>
      </w:r>
      <w:r w:rsidR="007C1C1F">
        <w:t xml:space="preserve">advocate for </w:t>
      </w:r>
      <w:r w:rsidR="00475D3E">
        <w:t xml:space="preserve">federal </w:t>
      </w:r>
      <w:r w:rsidR="007C1C1F">
        <w:t xml:space="preserve">tax </w:t>
      </w:r>
      <w:r w:rsidR="004A790F">
        <w:t>re</w:t>
      </w:r>
      <w:r w:rsidR="007C1C1F">
        <w:t>form to support housing affordability</w:t>
      </w:r>
      <w:r w:rsidR="006C0D24">
        <w:t xml:space="preserve"> and rebalance the demand for </w:t>
      </w:r>
      <w:r w:rsidR="00A31AB5">
        <w:t>housing.</w:t>
      </w:r>
    </w:p>
    <w:tbl>
      <w:tblPr>
        <w:tblStyle w:val="Recommendationbox"/>
        <w:tblW w:w="0" w:type="auto"/>
        <w:tblLook w:val="04A0" w:firstRow="1" w:lastRow="0" w:firstColumn="1" w:lastColumn="0" w:noHBand="0" w:noVBand="1"/>
      </w:tblPr>
      <w:tblGrid>
        <w:gridCol w:w="8175"/>
      </w:tblGrid>
      <w:tr w:rsidR="006B2A9A" w14:paraId="502D4E9B" w14:textId="77777777" w:rsidTr="0042570C">
        <w:tc>
          <w:tcPr>
            <w:tcW w:w="7891" w:type="dxa"/>
          </w:tcPr>
          <w:p w14:paraId="7F6FD937" w14:textId="77777777" w:rsidR="006B2A9A" w:rsidRDefault="006B2A9A" w:rsidP="00B0169B">
            <w:pPr>
              <w:pStyle w:val="Recommendationheading"/>
            </w:pPr>
            <w:bookmarkStart w:id="92" w:name="_Toc115952117"/>
            <w:r>
              <w:t xml:space="preserve">Recommendation </w:t>
            </w:r>
            <w:r>
              <w:fldChar w:fldCharType="begin"/>
            </w:r>
            <w:r>
              <w:instrText xml:space="preserve"> AUTONUMLGL \* Arabic\e </w:instrText>
            </w:r>
            <w:r>
              <w:fldChar w:fldCharType="end"/>
            </w:r>
            <w:bookmarkEnd w:id="92"/>
          </w:p>
          <w:p w14:paraId="22591FFF" w14:textId="29597855" w:rsidR="006B2A9A" w:rsidRPr="006B2A9A" w:rsidRDefault="00A06475" w:rsidP="00B0169B">
            <w:pPr>
              <w:pStyle w:val="Recommendationbody"/>
              <w:rPr>
                <w:rFonts w:eastAsiaTheme="minorEastAsia"/>
                <w:lang w:eastAsia="en-AU"/>
              </w:rPr>
            </w:pPr>
            <w:hyperlink w:anchor="_Toc112072151" w:history="1">
              <w:bookmarkStart w:id="93" w:name="_Toc115952118"/>
              <w:r w:rsidR="006B2A9A" w:rsidRPr="000612E0">
                <w:rPr>
                  <w:rStyle w:val="Hyperlink"/>
                  <w:color w:val="auto"/>
                  <w:u w:val="none"/>
                </w:rPr>
                <w:t>The Committee recommends that the ACT Government continue</w:t>
              </w:r>
            </w:hyperlink>
            <w:r w:rsidR="006B2A9A">
              <w:rPr>
                <w:rStyle w:val="Hyperlink"/>
                <w:color w:val="auto"/>
                <w:u w:val="none"/>
              </w:rPr>
              <w:t xml:space="preserve"> </w:t>
            </w:r>
            <w:r w:rsidR="006B2A9A" w:rsidRPr="009142AA">
              <w:rPr>
                <w:rStyle w:val="Hyperlink"/>
                <w:color w:val="auto"/>
                <w:u w:val="none"/>
              </w:rPr>
              <w:t>to advocate for tax reform from the Commonwealth Government that will support housing affordability.</w:t>
            </w:r>
            <w:bookmarkEnd w:id="93"/>
          </w:p>
        </w:tc>
      </w:tr>
    </w:tbl>
    <w:p w14:paraId="2B6E87A1" w14:textId="102F1D13" w:rsidR="004C20AB" w:rsidRDefault="004C20AB" w:rsidP="00051BE1">
      <w:pPr>
        <w:pStyle w:val="Heading2"/>
      </w:pPr>
      <w:bookmarkStart w:id="94" w:name="_Toc115952171"/>
      <w:r>
        <w:lastRenderedPageBreak/>
        <w:t>ACT Government Taxation Settings</w:t>
      </w:r>
      <w:bookmarkEnd w:id="94"/>
    </w:p>
    <w:p w14:paraId="38D9CCDF" w14:textId="77777777" w:rsidR="004C20AB" w:rsidRDefault="004C20AB" w:rsidP="004C20AB">
      <w:pPr>
        <w:pStyle w:val="ListNumber2"/>
      </w:pPr>
      <w:r>
        <w:t>The Committee also heard from Home Economics that a factor affecting housing affordability was increased housing-related costs.</w:t>
      </w:r>
    </w:p>
    <w:p w14:paraId="16955CA8" w14:textId="77777777" w:rsidR="004C20AB" w:rsidRDefault="004C20AB" w:rsidP="004C20AB">
      <w:pPr>
        <w:pStyle w:val="ListNumber2"/>
      </w:pPr>
      <w:r>
        <w:t>Mr Hubbard from Home Economics outlined in oral evidence to the Committee that housing-related cost increases over the last 10 years have outstripped increases in wages:</w:t>
      </w:r>
    </w:p>
    <w:p w14:paraId="7B10641B" w14:textId="77777777" w:rsidR="004C20AB" w:rsidRDefault="004C20AB" w:rsidP="004C20AB">
      <w:pPr>
        <w:pStyle w:val="Quote"/>
      </w:pPr>
      <w:r w:rsidRPr="00E45F6E">
        <w:t>When you look at things like rates, general rates have gone up by 300 per cent. The fire and emergency services levy has gone up by 300 per cent, land tax has increased by 300 per cent over the time, rents have gone up by 50 per cent, house prices have increased by almost 100 per cent, and the average loan size required to purchase a family sized home has gone up by 65 per cent. Importantly, the cost of a square metre of land in the ACT has gone up by 70 per cent</w:t>
      </w:r>
      <w:r>
        <w:t xml:space="preserve">. </w:t>
      </w:r>
      <w:r w:rsidRPr="00E45F6E">
        <w:t>.</w:t>
      </w:r>
      <w:r>
        <w:t xml:space="preserve">.. </w:t>
      </w:r>
      <w:r w:rsidRPr="00E45F6E">
        <w:t>Utilities, of course, have gone up by about 70 per cent as well, with electricity having gone up by about 100 per cent in that time.</w:t>
      </w:r>
      <w:r>
        <w:rPr>
          <w:rStyle w:val="FootnoteReference"/>
        </w:rPr>
        <w:footnoteReference w:id="35"/>
      </w:r>
    </w:p>
    <w:p w14:paraId="3EDD6029" w14:textId="77777777" w:rsidR="004C20AB" w:rsidRDefault="004C20AB" w:rsidP="004C20AB">
      <w:pPr>
        <w:pStyle w:val="ListNumber2"/>
      </w:pPr>
      <w:r>
        <w:t>More specifically, Mr Hubbard contends that with respect to the land release program, the goals set by the Government have resulted in the Suburban Land Agency prioritising profit maximisation from land release.</w:t>
      </w:r>
      <w:r>
        <w:rPr>
          <w:rStyle w:val="FootnoteReference"/>
        </w:rPr>
        <w:footnoteReference w:id="36"/>
      </w:r>
      <w:r>
        <w:t xml:space="preserve"> This has had the effect of increasing the per-square-metre cost of land, which impacts the cost of the rates and land tax (which is calculated using the per-square-meter value of the land), which itself may have flow on effects to the cost of rent.</w:t>
      </w:r>
      <w:r>
        <w:rPr>
          <w:rStyle w:val="FootnoteReference"/>
        </w:rPr>
        <w:footnoteReference w:id="37"/>
      </w:r>
    </w:p>
    <w:p w14:paraId="4DBEE494" w14:textId="77777777" w:rsidR="004C20AB" w:rsidRDefault="004C20AB" w:rsidP="004C20AB">
      <w:pPr>
        <w:pStyle w:val="ListNumber2"/>
      </w:pPr>
      <w:r>
        <w:t>For Mr Hubbard, these costs are ‘forcing a lot of people out of affordable housing. They just cannot afford it.’</w:t>
      </w:r>
      <w:r>
        <w:rPr>
          <w:rStyle w:val="FootnoteReference"/>
        </w:rPr>
        <w:footnoteReference w:id="38"/>
      </w:r>
      <w:r>
        <w:t xml:space="preserve"> He suggests that the ACT Government can and should put downward pressure on housing costs, by examining the costs involved that are controlled by the ACT Government and aligning any increases in those costs to be more in line with the wage price index.</w:t>
      </w:r>
      <w:r>
        <w:rPr>
          <w:rStyle w:val="FootnoteReference"/>
        </w:rPr>
        <w:footnoteReference w:id="39"/>
      </w:r>
    </w:p>
    <w:p w14:paraId="2F53D9E2" w14:textId="510EEFEB" w:rsidR="004C20AB" w:rsidRDefault="004C20AB" w:rsidP="004C20AB">
      <w:pPr>
        <w:pStyle w:val="ListNumber2"/>
      </w:pPr>
      <w:r>
        <w:t>The Committee is of the view that given the key and unique role the ACT Government plays in land release and development, the ACT Government should examine how its taxation settings impact on housing affordability across the Territory, and where possible, should reduce costs.</w:t>
      </w:r>
    </w:p>
    <w:tbl>
      <w:tblPr>
        <w:tblStyle w:val="Recommendationbox"/>
        <w:tblW w:w="0" w:type="auto"/>
        <w:tblLook w:val="04A0" w:firstRow="1" w:lastRow="0" w:firstColumn="1" w:lastColumn="0" w:noHBand="0" w:noVBand="1"/>
      </w:tblPr>
      <w:tblGrid>
        <w:gridCol w:w="8175"/>
      </w:tblGrid>
      <w:tr w:rsidR="00423FA0" w14:paraId="6111E597" w14:textId="77777777" w:rsidTr="0042570C">
        <w:tc>
          <w:tcPr>
            <w:tcW w:w="7891" w:type="dxa"/>
          </w:tcPr>
          <w:p w14:paraId="12870268" w14:textId="77777777" w:rsidR="00423FA0" w:rsidRDefault="00423FA0" w:rsidP="001C7B09">
            <w:pPr>
              <w:pStyle w:val="Recommendationheading"/>
            </w:pPr>
            <w:bookmarkStart w:id="95" w:name="_Toc115952119"/>
            <w:r>
              <w:t xml:space="preserve">Recommendation </w:t>
            </w:r>
            <w:r>
              <w:fldChar w:fldCharType="begin"/>
            </w:r>
            <w:r>
              <w:instrText xml:space="preserve"> AUTONUMLGL \* Arabic\e </w:instrText>
            </w:r>
            <w:r>
              <w:fldChar w:fldCharType="end"/>
            </w:r>
            <w:bookmarkEnd w:id="95"/>
          </w:p>
          <w:p w14:paraId="607419E2" w14:textId="26C74E1C" w:rsidR="00423FA0" w:rsidRPr="00BA476E" w:rsidRDefault="00A06475" w:rsidP="0042570C">
            <w:pPr>
              <w:pStyle w:val="Recommendationbody"/>
            </w:pPr>
            <w:hyperlink w:anchor="_Toc112072153" w:history="1">
              <w:bookmarkStart w:id="96" w:name="_Toc115952120"/>
              <w:r w:rsidR="00423FA0" w:rsidRPr="000612E0">
                <w:rPr>
                  <w:rStyle w:val="Hyperlink"/>
                  <w:color w:val="auto"/>
                  <w:u w:val="none"/>
                </w:rPr>
                <w:t xml:space="preserve">The Committee recommends that </w:t>
              </w:r>
              <w:r w:rsidR="00423FA0" w:rsidRPr="001C7B09">
                <w:rPr>
                  <w:rStyle w:val="Hyperlink"/>
                  <w:color w:val="auto"/>
                  <w:u w:val="none"/>
                </w:rPr>
                <w:t>the ACT Government undertake</w:t>
              </w:r>
            </w:hyperlink>
            <w:r w:rsidR="00423FA0" w:rsidRPr="001C7B09">
              <w:rPr>
                <w:rStyle w:val="Hyperlink"/>
                <w:color w:val="auto"/>
                <w:u w:val="none"/>
              </w:rPr>
              <w:t xml:space="preserve"> tax reform to support housing affordability in the ACT</w:t>
            </w:r>
            <w:r w:rsidR="001C7B09" w:rsidRPr="001C7B09">
              <w:rPr>
                <w:rStyle w:val="Hyperlink"/>
                <w:color w:val="auto"/>
                <w:u w:val="none"/>
              </w:rPr>
              <w:t>.</w:t>
            </w:r>
            <w:bookmarkEnd w:id="96"/>
          </w:p>
        </w:tc>
      </w:tr>
    </w:tbl>
    <w:p w14:paraId="2275E5E9" w14:textId="0674019D" w:rsidR="00A23A97" w:rsidRDefault="00A23A97" w:rsidP="00051BE1">
      <w:pPr>
        <w:pStyle w:val="Heading2"/>
      </w:pPr>
      <w:bookmarkStart w:id="97" w:name="_Toc115952172"/>
      <w:r>
        <w:lastRenderedPageBreak/>
        <w:t>Affordable housing</w:t>
      </w:r>
      <w:bookmarkEnd w:id="97"/>
    </w:p>
    <w:p w14:paraId="31967E55" w14:textId="77777777" w:rsidR="00B31238" w:rsidRDefault="00B31238" w:rsidP="008F7486">
      <w:pPr>
        <w:pStyle w:val="ListNumber2"/>
      </w:pPr>
      <w:r>
        <w:t>One of the recurring themes throughout the Committee’s inquiry was the issues surround housing affordability. The Audit Report identifies the ACT Government’s policy to address housing affordability noting that:</w:t>
      </w:r>
    </w:p>
    <w:p w14:paraId="1CCE8582" w14:textId="1B0BD243" w:rsidR="001C62B8" w:rsidRDefault="00B31238" w:rsidP="00B31238">
      <w:pPr>
        <w:pStyle w:val="Quote"/>
      </w:pPr>
      <w:r>
        <w:t>A</w:t>
      </w:r>
      <w:r w:rsidR="002372D2" w:rsidRPr="002372D2">
        <w:t xml:space="preserve"> key action of the </w:t>
      </w:r>
      <w:r w:rsidR="002372D2" w:rsidRPr="002372D2">
        <w:rPr>
          <w:i/>
          <w:iCs/>
        </w:rPr>
        <w:t>ACT Housing Strategy</w:t>
      </w:r>
      <w:r w:rsidR="002372D2" w:rsidRPr="002372D2">
        <w:t xml:space="preserve"> (2018) is to dedicate at least 15 percent of the Indicative Land Release Program each year to affordable, community and public housing.</w:t>
      </w:r>
      <w:r w:rsidR="00407E69">
        <w:rPr>
          <w:rStyle w:val="FootnoteReference"/>
        </w:rPr>
        <w:footnoteReference w:id="40"/>
      </w:r>
    </w:p>
    <w:p w14:paraId="2001E706" w14:textId="3861737D" w:rsidR="00A23A97" w:rsidRDefault="00DB61BC" w:rsidP="008F7486">
      <w:pPr>
        <w:pStyle w:val="ListNumber2"/>
      </w:pPr>
      <w:r>
        <w:t>The Audit Report also stated</w:t>
      </w:r>
      <w:r w:rsidR="002372D2">
        <w:t>, however</w:t>
      </w:r>
      <w:r w:rsidR="00407E69">
        <w:t>,</w:t>
      </w:r>
      <w:r w:rsidR="002372D2">
        <w:t xml:space="preserve"> that </w:t>
      </w:r>
      <w:r w:rsidR="00A23A97">
        <w:t>‘t</w:t>
      </w:r>
      <w:r w:rsidR="00A23A97" w:rsidRPr="009F035A">
        <w:t>he supply of affordable housing dwellings through the Affordable Home Purchase Program has not met the market’s preferences</w:t>
      </w:r>
      <w:r w:rsidR="00A23A97">
        <w:t>.</w:t>
      </w:r>
      <w:r w:rsidR="001C62B8">
        <w:t>’</w:t>
      </w:r>
      <w:r>
        <w:rPr>
          <w:rStyle w:val="FootnoteReference"/>
        </w:rPr>
        <w:footnoteReference w:id="41"/>
      </w:r>
      <w:r w:rsidR="00A23A97">
        <w:t xml:space="preserve"> The </w:t>
      </w:r>
      <w:r w:rsidR="00C20AAB">
        <w:t xml:space="preserve">Audit </w:t>
      </w:r>
      <w:r w:rsidR="00A23A97">
        <w:t xml:space="preserve">Report </w:t>
      </w:r>
      <w:r w:rsidR="00F960D5">
        <w:t>state</w:t>
      </w:r>
      <w:r w:rsidR="00B31238">
        <w:t>d</w:t>
      </w:r>
      <w:r w:rsidR="00F960D5">
        <w:t xml:space="preserve"> that</w:t>
      </w:r>
      <w:r w:rsidR="00A23A97">
        <w:t>:</w:t>
      </w:r>
    </w:p>
    <w:p w14:paraId="0408A0AF" w14:textId="6B719B16" w:rsidR="00A23A97" w:rsidRDefault="00A23A97" w:rsidP="00A23A97">
      <w:pPr>
        <w:pStyle w:val="Quote"/>
      </w:pPr>
      <w:r w:rsidRPr="00F1127C">
        <w:t xml:space="preserve">Only 16 of the of the 86 affordable housing dwellings offered to the market so far have proceeded to purchase. This is likely to </w:t>
      </w:r>
      <w:proofErr w:type="gramStart"/>
      <w:r w:rsidRPr="00F1127C">
        <w:t>be a reflection of</w:t>
      </w:r>
      <w:proofErr w:type="gramEnd"/>
      <w:r w:rsidRPr="00F1127C">
        <w:t xml:space="preserve"> affordable housing land releases thus far being primarily </w:t>
      </w:r>
      <w:r w:rsidR="00371ADA" w:rsidRPr="00F1127C">
        <w:t>1- or 2-bedroom</w:t>
      </w:r>
      <w:r w:rsidRPr="00F1127C">
        <w:t xml:space="preserve"> units, while the majority of eligible purchasers are seeking </w:t>
      </w:r>
      <w:r w:rsidR="00371ADA" w:rsidRPr="00F1127C">
        <w:t>3-bedroom</w:t>
      </w:r>
      <w:r w:rsidRPr="00F1127C">
        <w:t xml:space="preserve"> dwellings and</w:t>
      </w:r>
      <w:r>
        <w:t xml:space="preserve"> </w:t>
      </w:r>
      <w:r w:rsidRPr="00F1127C">
        <w:t>single houses on compact blocks</w:t>
      </w:r>
      <w:r>
        <w:t>.</w:t>
      </w:r>
      <w:r>
        <w:rPr>
          <w:rStyle w:val="FootnoteReference"/>
        </w:rPr>
        <w:footnoteReference w:id="42"/>
      </w:r>
    </w:p>
    <w:p w14:paraId="5A090255" w14:textId="684EBE7E" w:rsidR="00A23A97" w:rsidRPr="00F1127C" w:rsidRDefault="00A23A97" w:rsidP="00A23A97">
      <w:pPr>
        <w:pStyle w:val="ListNumber2"/>
        <w:autoSpaceDE w:val="0"/>
        <w:autoSpaceDN w:val="0"/>
        <w:adjustRightInd w:val="0"/>
        <w:spacing w:after="0" w:line="240" w:lineRule="auto"/>
        <w:rPr>
          <w:rFonts w:ascii="Calibri" w:hAnsi="Calibri" w:cs="Calibri"/>
          <w:color w:val="000000"/>
        </w:rPr>
      </w:pPr>
      <w:r>
        <w:rPr>
          <w:rFonts w:ascii="Calibri" w:hAnsi="Calibri" w:cs="Calibri"/>
          <w:color w:val="000000"/>
        </w:rPr>
        <w:t>Mr Michael Harris, ACT Auditor-General</w:t>
      </w:r>
      <w:r w:rsidR="00407E69">
        <w:rPr>
          <w:rFonts w:ascii="Calibri" w:hAnsi="Calibri" w:cs="Calibri"/>
          <w:color w:val="000000"/>
        </w:rPr>
        <w:t>,</w:t>
      </w:r>
      <w:r>
        <w:rPr>
          <w:rFonts w:ascii="Calibri" w:hAnsi="Calibri" w:cs="Calibri"/>
          <w:color w:val="000000"/>
        </w:rPr>
        <w:t xml:space="preserve"> stated </w:t>
      </w:r>
      <w:r w:rsidR="00407E69">
        <w:rPr>
          <w:rFonts w:ascii="Calibri" w:hAnsi="Calibri" w:cs="Calibri"/>
          <w:color w:val="000000"/>
        </w:rPr>
        <w:t>at the public hearing</w:t>
      </w:r>
      <w:r w:rsidR="00DB61BC">
        <w:rPr>
          <w:rFonts w:ascii="Calibri" w:hAnsi="Calibri" w:cs="Calibri"/>
          <w:color w:val="000000"/>
        </w:rPr>
        <w:t xml:space="preserve"> on 12 May 2022</w:t>
      </w:r>
      <w:r w:rsidR="00407E69">
        <w:rPr>
          <w:rFonts w:ascii="Calibri" w:hAnsi="Calibri" w:cs="Calibri"/>
          <w:color w:val="000000"/>
        </w:rPr>
        <w:t xml:space="preserve"> </w:t>
      </w:r>
      <w:r>
        <w:rPr>
          <w:rFonts w:ascii="Calibri" w:hAnsi="Calibri" w:cs="Calibri"/>
          <w:color w:val="000000"/>
        </w:rPr>
        <w:t>that ‘</w:t>
      </w:r>
      <w:r>
        <w:t>there seemed to be a mismatch between the stock that was available and what the market wanted’, adding that:</w:t>
      </w:r>
    </w:p>
    <w:p w14:paraId="26AB6FE4" w14:textId="62E46739" w:rsidR="00A23A97" w:rsidRPr="00F1127C" w:rsidRDefault="00A23A97" w:rsidP="00A23A97">
      <w:pPr>
        <w:pStyle w:val="Quote"/>
        <w:rPr>
          <w:rFonts w:ascii="Calibri" w:hAnsi="Calibri" w:cs="Calibri"/>
          <w:color w:val="000000"/>
        </w:rPr>
      </w:pPr>
      <w:r>
        <w:t xml:space="preserve">… </w:t>
      </w:r>
      <w:proofErr w:type="gramStart"/>
      <w:r w:rsidRPr="00F1127C">
        <w:t>the majority of</w:t>
      </w:r>
      <w:proofErr w:type="gramEnd"/>
      <w:r w:rsidRPr="00F1127C">
        <w:t xml:space="preserve"> people looking for this type of housing had larger families and required more than one or two bedrooms. And because they frequently would have had younger children, a unit probably was not the most suitable form of accommodation for them. That a freestanding house with a small area of land would have been a more suitable type of accommodation.</w:t>
      </w:r>
      <w:r w:rsidR="00407E69">
        <w:rPr>
          <w:rStyle w:val="FootnoteReference"/>
        </w:rPr>
        <w:footnoteReference w:id="43"/>
      </w:r>
    </w:p>
    <w:p w14:paraId="601DA48B" w14:textId="6D7901F0" w:rsidR="002372D2" w:rsidRDefault="002372D2" w:rsidP="002372D2">
      <w:pPr>
        <w:pStyle w:val="ListNumber2"/>
      </w:pPr>
      <w:r>
        <w:t xml:space="preserve">The Affordable Home Purchase Program Register allows eligible homebuyers to register to be included </w:t>
      </w:r>
      <w:r w:rsidRPr="002372D2">
        <w:t>in ballots for an affordable dwelling in those developments that have an affordable dwelling requirement.</w:t>
      </w:r>
      <w:r w:rsidR="00DB61BC">
        <w:rPr>
          <w:rStyle w:val="FootnoteReference"/>
        </w:rPr>
        <w:footnoteReference w:id="44"/>
      </w:r>
      <w:r>
        <w:t xml:space="preserve"> The </w:t>
      </w:r>
      <w:r w:rsidRPr="002372D2">
        <w:t>Affordable Home Purchase</w:t>
      </w:r>
      <w:r>
        <w:t xml:space="preserve"> webpage on EPSDD</w:t>
      </w:r>
      <w:r w:rsidR="00737F1A">
        <w:t>’s</w:t>
      </w:r>
      <w:r>
        <w:t xml:space="preserve"> website states that:</w:t>
      </w:r>
    </w:p>
    <w:p w14:paraId="62C128A1" w14:textId="1E7CAD96" w:rsidR="002372D2" w:rsidRDefault="002372D2" w:rsidP="002372D2">
      <w:pPr>
        <w:pStyle w:val="Quote"/>
      </w:pPr>
      <w:r>
        <w:t xml:space="preserve">The 2019-20 affordable home purchase target of 488 dwellings will be released across eight suburbs including, Gungahlin Town Centre, Taylor, Coombs, Whitlam, </w:t>
      </w:r>
      <w:proofErr w:type="spellStart"/>
      <w:r>
        <w:t>Strathnairn</w:t>
      </w:r>
      <w:proofErr w:type="spellEnd"/>
      <w:r>
        <w:t>, Belconnen Town Centre, City and Phillip.</w:t>
      </w:r>
      <w:r>
        <w:rPr>
          <w:rStyle w:val="FootnoteReference"/>
        </w:rPr>
        <w:footnoteReference w:id="45"/>
      </w:r>
    </w:p>
    <w:p w14:paraId="19F03EB8" w14:textId="1BC1D0A3" w:rsidR="00A23A97" w:rsidRPr="000606AD" w:rsidRDefault="00C00001" w:rsidP="00A23A97">
      <w:pPr>
        <w:pStyle w:val="ListNumber2"/>
      </w:pPr>
      <w:r>
        <w:lastRenderedPageBreak/>
        <w:t>As part of its Audit, t</w:t>
      </w:r>
      <w:r w:rsidR="00A23A97" w:rsidRPr="000606AD">
        <w:t xml:space="preserve">he </w:t>
      </w:r>
      <w:r w:rsidR="00F960D5">
        <w:t xml:space="preserve">ACT </w:t>
      </w:r>
      <w:r w:rsidR="00A23A97" w:rsidRPr="000606AD">
        <w:t xml:space="preserve">Audit Office collected a sample of 89 new registrations and summarised </w:t>
      </w:r>
      <w:r>
        <w:t>their findings</w:t>
      </w:r>
      <w:r w:rsidR="00A23A97" w:rsidRPr="000606AD">
        <w:t xml:space="preserve">. The tables below display the Affordable Home Purchase Program registrants’ housing preferences by bedroom and by dwelling type. </w:t>
      </w:r>
    </w:p>
    <w:p w14:paraId="30A2D7DC" w14:textId="77777777" w:rsidR="00A23A97" w:rsidRPr="009E0271" w:rsidRDefault="00A23A97" w:rsidP="00A23A97">
      <w:pPr>
        <w:pStyle w:val="Tableheading"/>
        <w:ind w:left="851"/>
      </w:pPr>
      <w:r w:rsidRPr="009E0271">
        <w:t xml:space="preserve">Table 1 - Affordable Home Purchase Program registrants’ housing preferences by </w:t>
      </w:r>
      <w:r>
        <w:t>room</w:t>
      </w:r>
    </w:p>
    <w:tbl>
      <w:tblPr>
        <w:tblStyle w:val="Assemblystyletable"/>
        <w:tblW w:w="0" w:type="auto"/>
        <w:tblInd w:w="851" w:type="dxa"/>
        <w:tblLook w:val="04A0" w:firstRow="1" w:lastRow="0" w:firstColumn="1" w:lastColumn="0" w:noHBand="0" w:noVBand="1"/>
      </w:tblPr>
      <w:tblGrid>
        <w:gridCol w:w="3685"/>
        <w:gridCol w:w="4403"/>
      </w:tblGrid>
      <w:tr w:rsidR="00A23A97" w14:paraId="34798881" w14:textId="77777777" w:rsidTr="00872B30">
        <w:trPr>
          <w:cnfStyle w:val="100000000000" w:firstRow="1" w:lastRow="0" w:firstColumn="0" w:lastColumn="0" w:oddVBand="0" w:evenVBand="0" w:oddHBand="0" w:evenHBand="0" w:firstRowFirstColumn="0" w:firstRowLastColumn="0" w:lastRowFirstColumn="0" w:lastRowLastColumn="0"/>
          <w:trHeight w:val="365"/>
        </w:trPr>
        <w:tc>
          <w:tcPr>
            <w:tcW w:w="3685" w:type="dxa"/>
          </w:tcPr>
          <w:p w14:paraId="723FE38B" w14:textId="77777777" w:rsidR="00A23A97" w:rsidRDefault="00A23A97" w:rsidP="00872B30">
            <w:pPr>
              <w:pStyle w:val="Tableheading"/>
            </w:pPr>
            <w:r>
              <w:t>Room</w:t>
            </w:r>
          </w:p>
        </w:tc>
        <w:tc>
          <w:tcPr>
            <w:tcW w:w="4403" w:type="dxa"/>
          </w:tcPr>
          <w:p w14:paraId="1809366C" w14:textId="77777777" w:rsidR="00A23A97" w:rsidRDefault="00A23A97" w:rsidP="00872B30">
            <w:pPr>
              <w:pStyle w:val="Tableheading"/>
            </w:pPr>
            <w:r>
              <w:t>Number of first preferences</w:t>
            </w:r>
          </w:p>
        </w:tc>
      </w:tr>
      <w:tr w:rsidR="00A23A97" w14:paraId="3E1D843E" w14:textId="77777777" w:rsidTr="00872B30">
        <w:trPr>
          <w:cnfStyle w:val="000000100000" w:firstRow="0" w:lastRow="0" w:firstColumn="0" w:lastColumn="0" w:oddVBand="0" w:evenVBand="0" w:oddHBand="1" w:evenHBand="0" w:firstRowFirstColumn="0" w:firstRowLastColumn="0" w:lastRowFirstColumn="0" w:lastRowLastColumn="0"/>
          <w:trHeight w:val="429"/>
        </w:trPr>
        <w:tc>
          <w:tcPr>
            <w:tcW w:w="3685" w:type="dxa"/>
            <w:vAlign w:val="top"/>
          </w:tcPr>
          <w:p w14:paraId="35768A57" w14:textId="1D5B028D" w:rsidR="00A23A97" w:rsidRDefault="00A23A97" w:rsidP="00872B30">
            <w:pPr>
              <w:pStyle w:val="Tablebody"/>
            </w:pPr>
            <w:r>
              <w:t xml:space="preserve">3 </w:t>
            </w:r>
            <w:r w:rsidR="00371ADA">
              <w:t>bedrooms</w:t>
            </w:r>
            <w:r>
              <w:t xml:space="preserve"> </w:t>
            </w:r>
          </w:p>
        </w:tc>
        <w:tc>
          <w:tcPr>
            <w:tcW w:w="4403" w:type="dxa"/>
            <w:vAlign w:val="top"/>
          </w:tcPr>
          <w:p w14:paraId="1FA5FE67" w14:textId="77777777" w:rsidR="00A23A97" w:rsidRDefault="00A23A97" w:rsidP="00872B30">
            <w:pPr>
              <w:pStyle w:val="Tablebody"/>
            </w:pPr>
            <w:r>
              <w:t xml:space="preserve">61 </w:t>
            </w:r>
          </w:p>
        </w:tc>
      </w:tr>
      <w:tr w:rsidR="00A23A97" w14:paraId="6B408A15" w14:textId="77777777" w:rsidTr="00872B30">
        <w:trPr>
          <w:cnfStyle w:val="000000010000" w:firstRow="0" w:lastRow="0" w:firstColumn="0" w:lastColumn="0" w:oddVBand="0" w:evenVBand="0" w:oddHBand="0" w:evenHBand="1" w:firstRowFirstColumn="0" w:firstRowLastColumn="0" w:lastRowFirstColumn="0" w:lastRowLastColumn="0"/>
          <w:trHeight w:val="417"/>
        </w:trPr>
        <w:tc>
          <w:tcPr>
            <w:tcW w:w="3685" w:type="dxa"/>
            <w:vAlign w:val="top"/>
          </w:tcPr>
          <w:p w14:paraId="0D671BAA" w14:textId="5D734BA8" w:rsidR="00A23A97" w:rsidRDefault="00A23A97" w:rsidP="00872B30">
            <w:pPr>
              <w:pStyle w:val="Tablebody"/>
            </w:pPr>
            <w:r>
              <w:t xml:space="preserve">2 </w:t>
            </w:r>
            <w:r w:rsidR="00371ADA">
              <w:t>bedrooms</w:t>
            </w:r>
            <w:r>
              <w:t xml:space="preserve"> </w:t>
            </w:r>
          </w:p>
        </w:tc>
        <w:tc>
          <w:tcPr>
            <w:tcW w:w="4403" w:type="dxa"/>
            <w:vAlign w:val="top"/>
          </w:tcPr>
          <w:p w14:paraId="479CF3C4" w14:textId="77777777" w:rsidR="00A23A97" w:rsidRDefault="00A23A97" w:rsidP="00872B30">
            <w:pPr>
              <w:pStyle w:val="Tablebody"/>
            </w:pPr>
            <w:r>
              <w:t xml:space="preserve">14 </w:t>
            </w:r>
          </w:p>
        </w:tc>
      </w:tr>
      <w:tr w:rsidR="00A23A97" w14:paraId="197B4EFD" w14:textId="77777777" w:rsidTr="00872B30">
        <w:trPr>
          <w:cnfStyle w:val="000000100000" w:firstRow="0" w:lastRow="0" w:firstColumn="0" w:lastColumn="0" w:oddVBand="0" w:evenVBand="0" w:oddHBand="1" w:evenHBand="0" w:firstRowFirstColumn="0" w:firstRowLastColumn="0" w:lastRowFirstColumn="0" w:lastRowLastColumn="0"/>
          <w:trHeight w:val="417"/>
        </w:trPr>
        <w:tc>
          <w:tcPr>
            <w:tcW w:w="3685" w:type="dxa"/>
            <w:vAlign w:val="top"/>
          </w:tcPr>
          <w:p w14:paraId="25FE2657" w14:textId="77777777" w:rsidR="00A23A97" w:rsidRPr="0075626E" w:rsidRDefault="00A23A97" w:rsidP="00872B30">
            <w:pPr>
              <w:pStyle w:val="Tablebody"/>
            </w:pPr>
            <w:r>
              <w:t xml:space="preserve">1 bedroom </w:t>
            </w:r>
          </w:p>
        </w:tc>
        <w:tc>
          <w:tcPr>
            <w:tcW w:w="4403" w:type="dxa"/>
            <w:vAlign w:val="top"/>
          </w:tcPr>
          <w:p w14:paraId="2211A1DD" w14:textId="77777777" w:rsidR="00A23A97" w:rsidRPr="0075626E" w:rsidRDefault="00A23A97" w:rsidP="00872B30">
            <w:pPr>
              <w:pStyle w:val="Tablebody"/>
            </w:pPr>
            <w:r>
              <w:t xml:space="preserve">8 </w:t>
            </w:r>
          </w:p>
        </w:tc>
      </w:tr>
      <w:tr w:rsidR="00A23A97" w14:paraId="43BC0E04" w14:textId="77777777" w:rsidTr="00872B30">
        <w:trPr>
          <w:cnfStyle w:val="000000010000" w:firstRow="0" w:lastRow="0" w:firstColumn="0" w:lastColumn="0" w:oddVBand="0" w:evenVBand="0" w:oddHBand="0" w:evenHBand="1" w:firstRowFirstColumn="0" w:firstRowLastColumn="0" w:lastRowFirstColumn="0" w:lastRowLastColumn="0"/>
          <w:trHeight w:val="417"/>
        </w:trPr>
        <w:tc>
          <w:tcPr>
            <w:tcW w:w="3685" w:type="dxa"/>
            <w:vAlign w:val="top"/>
          </w:tcPr>
          <w:p w14:paraId="2A920020" w14:textId="77777777" w:rsidR="00A23A97" w:rsidRPr="0075626E" w:rsidRDefault="00A23A97" w:rsidP="00872B30">
            <w:pPr>
              <w:pStyle w:val="Tablebody"/>
            </w:pPr>
            <w:r>
              <w:t xml:space="preserve">1 bedroom + study </w:t>
            </w:r>
          </w:p>
        </w:tc>
        <w:tc>
          <w:tcPr>
            <w:tcW w:w="4403" w:type="dxa"/>
            <w:vAlign w:val="top"/>
          </w:tcPr>
          <w:p w14:paraId="3E1B98A7" w14:textId="77777777" w:rsidR="00A23A97" w:rsidRPr="0075626E" w:rsidRDefault="00A23A97" w:rsidP="00872B30">
            <w:pPr>
              <w:pStyle w:val="Tablebody"/>
            </w:pPr>
            <w:r>
              <w:t xml:space="preserve">6 </w:t>
            </w:r>
          </w:p>
        </w:tc>
      </w:tr>
      <w:tr w:rsidR="00A23A97" w14:paraId="196969C1" w14:textId="77777777" w:rsidTr="00872B30">
        <w:trPr>
          <w:cnfStyle w:val="000000100000" w:firstRow="0" w:lastRow="0" w:firstColumn="0" w:lastColumn="0" w:oddVBand="0" w:evenVBand="0" w:oddHBand="1" w:evenHBand="0" w:firstRowFirstColumn="0" w:firstRowLastColumn="0" w:lastRowFirstColumn="0" w:lastRowLastColumn="0"/>
          <w:trHeight w:val="417"/>
        </w:trPr>
        <w:tc>
          <w:tcPr>
            <w:tcW w:w="3685" w:type="dxa"/>
            <w:vAlign w:val="top"/>
          </w:tcPr>
          <w:p w14:paraId="20729702" w14:textId="77777777" w:rsidR="00A23A97" w:rsidRPr="0075626E" w:rsidRDefault="00A23A97" w:rsidP="00872B30">
            <w:pPr>
              <w:pStyle w:val="Tablebody"/>
            </w:pPr>
            <w:r>
              <w:rPr>
                <w:b/>
                <w:bCs w:val="0"/>
              </w:rPr>
              <w:t xml:space="preserve">Total </w:t>
            </w:r>
          </w:p>
        </w:tc>
        <w:tc>
          <w:tcPr>
            <w:tcW w:w="4403" w:type="dxa"/>
            <w:vAlign w:val="top"/>
          </w:tcPr>
          <w:p w14:paraId="6717DC40" w14:textId="77777777" w:rsidR="00A23A97" w:rsidRPr="0075626E" w:rsidRDefault="00A23A97" w:rsidP="00872B30">
            <w:pPr>
              <w:pStyle w:val="Tablebody"/>
            </w:pPr>
            <w:r>
              <w:rPr>
                <w:b/>
                <w:bCs w:val="0"/>
              </w:rPr>
              <w:t xml:space="preserve">89 </w:t>
            </w:r>
          </w:p>
        </w:tc>
      </w:tr>
    </w:tbl>
    <w:p w14:paraId="46ED8674" w14:textId="77777777" w:rsidR="00A23A97" w:rsidRPr="009E0271" w:rsidRDefault="00A23A97" w:rsidP="001C7B09">
      <w:pPr>
        <w:pStyle w:val="Tableheading"/>
        <w:spacing w:before="240"/>
        <w:ind w:left="851"/>
      </w:pPr>
      <w:r w:rsidRPr="009E0271">
        <w:t>Table 2 - Affordable Home Purchase Program registrants’ housing preferences</w:t>
      </w:r>
      <w:r>
        <w:t xml:space="preserve"> by dwelling type</w:t>
      </w:r>
    </w:p>
    <w:tbl>
      <w:tblPr>
        <w:tblStyle w:val="Assemblystyletable"/>
        <w:tblW w:w="0" w:type="auto"/>
        <w:tblInd w:w="851" w:type="dxa"/>
        <w:tblLook w:val="04A0" w:firstRow="1" w:lastRow="0" w:firstColumn="1" w:lastColumn="0" w:noHBand="0" w:noVBand="1"/>
      </w:tblPr>
      <w:tblGrid>
        <w:gridCol w:w="3685"/>
        <w:gridCol w:w="4403"/>
      </w:tblGrid>
      <w:tr w:rsidR="00A23A97" w14:paraId="08F50645" w14:textId="77777777" w:rsidTr="00872B30">
        <w:trPr>
          <w:cnfStyle w:val="100000000000" w:firstRow="1" w:lastRow="0" w:firstColumn="0" w:lastColumn="0" w:oddVBand="0" w:evenVBand="0" w:oddHBand="0" w:evenHBand="0" w:firstRowFirstColumn="0" w:firstRowLastColumn="0" w:lastRowFirstColumn="0" w:lastRowLastColumn="0"/>
          <w:trHeight w:val="365"/>
        </w:trPr>
        <w:tc>
          <w:tcPr>
            <w:tcW w:w="3685" w:type="dxa"/>
          </w:tcPr>
          <w:p w14:paraId="214BF778" w14:textId="77777777" w:rsidR="00A23A97" w:rsidRDefault="00A23A97" w:rsidP="00872B30">
            <w:pPr>
              <w:pStyle w:val="Tableheading"/>
            </w:pPr>
            <w:r>
              <w:t xml:space="preserve">Dwelling type </w:t>
            </w:r>
          </w:p>
        </w:tc>
        <w:tc>
          <w:tcPr>
            <w:tcW w:w="4403" w:type="dxa"/>
          </w:tcPr>
          <w:p w14:paraId="7A617C93" w14:textId="77777777" w:rsidR="00A23A97" w:rsidRDefault="00A23A97" w:rsidP="00872B30">
            <w:pPr>
              <w:pStyle w:val="Tableheading"/>
            </w:pPr>
            <w:r>
              <w:t>Number of first preferences</w:t>
            </w:r>
          </w:p>
        </w:tc>
      </w:tr>
      <w:tr w:rsidR="00A23A97" w14:paraId="0A3F5B6E" w14:textId="77777777" w:rsidTr="00872B30">
        <w:trPr>
          <w:cnfStyle w:val="000000100000" w:firstRow="0" w:lastRow="0" w:firstColumn="0" w:lastColumn="0" w:oddVBand="0" w:evenVBand="0" w:oddHBand="1" w:evenHBand="0" w:firstRowFirstColumn="0" w:firstRowLastColumn="0" w:lastRowFirstColumn="0" w:lastRowLastColumn="0"/>
          <w:trHeight w:val="417"/>
        </w:trPr>
        <w:tc>
          <w:tcPr>
            <w:tcW w:w="3685" w:type="dxa"/>
            <w:vAlign w:val="top"/>
          </w:tcPr>
          <w:p w14:paraId="3AFE4A13" w14:textId="77777777" w:rsidR="00A23A97" w:rsidRPr="0075626E" w:rsidRDefault="00A23A97" w:rsidP="00872B30">
            <w:pPr>
              <w:pStyle w:val="Tablebody"/>
            </w:pPr>
            <w:r>
              <w:t xml:space="preserve">Single House (Compact Block) </w:t>
            </w:r>
          </w:p>
        </w:tc>
        <w:tc>
          <w:tcPr>
            <w:tcW w:w="4403" w:type="dxa"/>
            <w:vAlign w:val="top"/>
          </w:tcPr>
          <w:p w14:paraId="486C9FE8" w14:textId="77777777" w:rsidR="00A23A97" w:rsidRPr="0075626E" w:rsidRDefault="00A23A97" w:rsidP="00872B30">
            <w:pPr>
              <w:pStyle w:val="Tablebody"/>
            </w:pPr>
            <w:r>
              <w:t xml:space="preserve">61 </w:t>
            </w:r>
          </w:p>
        </w:tc>
      </w:tr>
      <w:tr w:rsidR="00A23A97" w14:paraId="132F89CC" w14:textId="77777777" w:rsidTr="00872B30">
        <w:trPr>
          <w:cnfStyle w:val="000000010000" w:firstRow="0" w:lastRow="0" w:firstColumn="0" w:lastColumn="0" w:oddVBand="0" w:evenVBand="0" w:oddHBand="0" w:evenHBand="1" w:firstRowFirstColumn="0" w:firstRowLastColumn="0" w:lastRowFirstColumn="0" w:lastRowLastColumn="0"/>
          <w:trHeight w:val="417"/>
        </w:trPr>
        <w:tc>
          <w:tcPr>
            <w:tcW w:w="3685" w:type="dxa"/>
            <w:vAlign w:val="top"/>
          </w:tcPr>
          <w:p w14:paraId="3BA33DC3" w14:textId="77777777" w:rsidR="00A23A97" w:rsidRPr="0075626E" w:rsidRDefault="00A23A97" w:rsidP="00872B30">
            <w:pPr>
              <w:pStyle w:val="Tablebody"/>
            </w:pPr>
            <w:r>
              <w:t xml:space="preserve">Apartment </w:t>
            </w:r>
          </w:p>
        </w:tc>
        <w:tc>
          <w:tcPr>
            <w:tcW w:w="4403" w:type="dxa"/>
            <w:vAlign w:val="top"/>
          </w:tcPr>
          <w:p w14:paraId="00854187" w14:textId="77777777" w:rsidR="00A23A97" w:rsidRPr="0075626E" w:rsidRDefault="00A23A97" w:rsidP="00872B30">
            <w:pPr>
              <w:pStyle w:val="Tablebody"/>
            </w:pPr>
            <w:r>
              <w:t xml:space="preserve">16 </w:t>
            </w:r>
          </w:p>
        </w:tc>
      </w:tr>
      <w:tr w:rsidR="00A23A97" w14:paraId="4B97E4AF" w14:textId="77777777" w:rsidTr="00872B30">
        <w:trPr>
          <w:cnfStyle w:val="000000100000" w:firstRow="0" w:lastRow="0" w:firstColumn="0" w:lastColumn="0" w:oddVBand="0" w:evenVBand="0" w:oddHBand="1" w:evenHBand="0" w:firstRowFirstColumn="0" w:firstRowLastColumn="0" w:lastRowFirstColumn="0" w:lastRowLastColumn="0"/>
          <w:trHeight w:val="417"/>
        </w:trPr>
        <w:tc>
          <w:tcPr>
            <w:tcW w:w="3685" w:type="dxa"/>
            <w:vAlign w:val="top"/>
          </w:tcPr>
          <w:p w14:paraId="21C621F7" w14:textId="77777777" w:rsidR="00A23A97" w:rsidRPr="0075626E" w:rsidRDefault="00A23A97" w:rsidP="00872B30">
            <w:pPr>
              <w:pStyle w:val="Tablebody"/>
            </w:pPr>
            <w:r>
              <w:t xml:space="preserve">Townhouse / Terrace </w:t>
            </w:r>
          </w:p>
        </w:tc>
        <w:tc>
          <w:tcPr>
            <w:tcW w:w="4403" w:type="dxa"/>
            <w:vAlign w:val="top"/>
          </w:tcPr>
          <w:p w14:paraId="4911D151" w14:textId="77777777" w:rsidR="00A23A97" w:rsidRPr="0075626E" w:rsidRDefault="00A23A97" w:rsidP="00872B30">
            <w:pPr>
              <w:pStyle w:val="Tablebody"/>
            </w:pPr>
            <w:r>
              <w:t xml:space="preserve">12 </w:t>
            </w:r>
          </w:p>
        </w:tc>
      </w:tr>
      <w:tr w:rsidR="00A23A97" w14:paraId="46A3CCC4" w14:textId="77777777" w:rsidTr="00872B30">
        <w:trPr>
          <w:cnfStyle w:val="000000010000" w:firstRow="0" w:lastRow="0" w:firstColumn="0" w:lastColumn="0" w:oddVBand="0" w:evenVBand="0" w:oddHBand="0" w:evenHBand="1" w:firstRowFirstColumn="0" w:firstRowLastColumn="0" w:lastRowFirstColumn="0" w:lastRowLastColumn="0"/>
          <w:trHeight w:val="417"/>
        </w:trPr>
        <w:tc>
          <w:tcPr>
            <w:tcW w:w="3685" w:type="dxa"/>
            <w:vAlign w:val="top"/>
          </w:tcPr>
          <w:p w14:paraId="1D2CDE0D" w14:textId="77777777" w:rsidR="00A23A97" w:rsidRPr="0075626E" w:rsidRDefault="00A23A97" w:rsidP="00872B30">
            <w:pPr>
              <w:pStyle w:val="Tablebody"/>
            </w:pPr>
            <w:r>
              <w:rPr>
                <w:b/>
                <w:bCs w:val="0"/>
              </w:rPr>
              <w:t xml:space="preserve">Total </w:t>
            </w:r>
          </w:p>
        </w:tc>
        <w:tc>
          <w:tcPr>
            <w:tcW w:w="4403" w:type="dxa"/>
            <w:vAlign w:val="top"/>
          </w:tcPr>
          <w:p w14:paraId="5D4F4F58" w14:textId="77777777" w:rsidR="00A23A97" w:rsidRPr="0075626E" w:rsidRDefault="00A23A97" w:rsidP="00872B30">
            <w:pPr>
              <w:pStyle w:val="Tablebody"/>
            </w:pPr>
            <w:r>
              <w:rPr>
                <w:b/>
                <w:bCs w:val="0"/>
              </w:rPr>
              <w:t xml:space="preserve">89 </w:t>
            </w:r>
          </w:p>
        </w:tc>
      </w:tr>
    </w:tbl>
    <w:p w14:paraId="58CFB91C" w14:textId="1E28F86B" w:rsidR="00A23A97" w:rsidRDefault="004B26DA" w:rsidP="001C7B09">
      <w:pPr>
        <w:pStyle w:val="ListNumber2"/>
        <w:spacing w:before="120"/>
      </w:pPr>
      <w:r>
        <w:t xml:space="preserve">Another one of the Audit Office’s findings was that in the </w:t>
      </w:r>
      <w:r w:rsidRPr="00407E69">
        <w:rPr>
          <w:i/>
          <w:iCs/>
        </w:rPr>
        <w:t>Review of the ACT Government’s Affordable Housing Action Plans</w:t>
      </w:r>
      <w:r>
        <w:t xml:space="preserve">, </w:t>
      </w:r>
      <w:r w:rsidR="00A23A97" w:rsidRPr="002372D2">
        <w:t>‘</w:t>
      </w:r>
      <w:r w:rsidR="00A23A97" w:rsidRPr="00F1127C">
        <w:t>an expansion of the criteria in 2012 to include smaller high</w:t>
      </w:r>
      <w:r w:rsidR="00407E69">
        <w:t>-</w:t>
      </w:r>
      <w:r w:rsidR="00A23A97" w:rsidRPr="00F1127C">
        <w:t xml:space="preserve">density housing </w:t>
      </w:r>
      <w:r w:rsidR="00407E69">
        <w:t>[</w:t>
      </w:r>
      <w:r w:rsidR="00A23A97" w:rsidRPr="00F1127C">
        <w:t>…</w:t>
      </w:r>
      <w:r w:rsidR="00407E69">
        <w:t>]</w:t>
      </w:r>
      <w:r w:rsidR="00A23A97" w:rsidRPr="00F1127C">
        <w:t xml:space="preserve"> has resulted in an increased number of </w:t>
      </w:r>
      <w:r w:rsidR="00371ADA" w:rsidRPr="00F1127C">
        <w:t>1-bedroom</w:t>
      </w:r>
      <w:r w:rsidR="00A23A97" w:rsidRPr="00F1127C">
        <w:t xml:space="preserve"> units and lack of diversity’.</w:t>
      </w:r>
      <w:r w:rsidR="00A23A97" w:rsidRPr="002372D2">
        <w:rPr>
          <w:rStyle w:val="FootnoteReference"/>
        </w:rPr>
        <w:footnoteReference w:id="46"/>
      </w:r>
    </w:p>
    <w:p w14:paraId="5971E842" w14:textId="3C46A918" w:rsidR="00EA122A" w:rsidRDefault="00EA122A" w:rsidP="00EA122A">
      <w:pPr>
        <w:pStyle w:val="ListNumber2"/>
      </w:pPr>
      <w:r>
        <w:t xml:space="preserve">In its submission to the inquiry, Home Economics stated that ‘the [ACT] Government is </w:t>
      </w:r>
      <w:r w:rsidRPr="00EA122A">
        <w:t>not very good at supplying affordable housing</w:t>
      </w:r>
      <w:r>
        <w:t>’, citing evidence from the Audit Report that:</w:t>
      </w:r>
    </w:p>
    <w:p w14:paraId="6FB0020B" w14:textId="56D50DA3" w:rsidR="00EA122A" w:rsidRPr="002372D2" w:rsidRDefault="00EA122A" w:rsidP="00EA122A">
      <w:pPr>
        <w:pStyle w:val="Quote"/>
      </w:pPr>
      <w:r>
        <w:t xml:space="preserve">In 2017-18 only 16 of the 86 affordable housing land releases were sold. This was due to the land being for </w:t>
      </w:r>
      <w:r w:rsidR="00371ADA">
        <w:t>1- or 2-bedroom</w:t>
      </w:r>
      <w:r>
        <w:t xml:space="preserve"> units, whereas the purchasers were seeking </w:t>
      </w:r>
      <w:r w:rsidR="00371ADA">
        <w:t>3-bedroom</w:t>
      </w:r>
      <w:r>
        <w:t xml:space="preserve"> dwellings and single houses on compact blocks. The housing market must be one of the few where the supplier does not produce what the market wants.</w:t>
      </w:r>
      <w:r>
        <w:rPr>
          <w:rStyle w:val="FootnoteReference"/>
        </w:rPr>
        <w:footnoteReference w:id="47"/>
      </w:r>
    </w:p>
    <w:p w14:paraId="33FD5ED5" w14:textId="52E57A8E" w:rsidR="00A23A97" w:rsidRPr="002372D2" w:rsidRDefault="00A23A97" w:rsidP="002372D2">
      <w:pPr>
        <w:pStyle w:val="ListNumber2"/>
      </w:pPr>
      <w:r w:rsidRPr="002372D2">
        <w:t xml:space="preserve">The Committee </w:t>
      </w:r>
      <w:r w:rsidR="00407E69">
        <w:t xml:space="preserve">is of the view </w:t>
      </w:r>
      <w:r w:rsidRPr="002372D2">
        <w:t>that the ACT Government should not mandate the specific number of bedrooms an affordable housing dwelling must have</w:t>
      </w:r>
      <w:r w:rsidR="00407E69">
        <w:t>,</w:t>
      </w:r>
      <w:r w:rsidRPr="002372D2">
        <w:t xml:space="preserve"> to ensure that there is a greater diversity of </w:t>
      </w:r>
      <w:r w:rsidR="002372D2" w:rsidRPr="002372D2">
        <w:t>affordable housing dwellings</w:t>
      </w:r>
      <w:r w:rsidR="002372D2">
        <w:t xml:space="preserve"> </w:t>
      </w:r>
      <w:r w:rsidR="00057B41">
        <w:t>which</w:t>
      </w:r>
      <w:r w:rsidR="002372D2">
        <w:t xml:space="preserve"> meet market demand</w:t>
      </w:r>
      <w:r w:rsidRPr="002372D2">
        <w:t>.</w:t>
      </w:r>
    </w:p>
    <w:p w14:paraId="7C571B65" w14:textId="3D67EC73" w:rsidR="006F7C5C" w:rsidRDefault="00AF288B" w:rsidP="001C7B09">
      <w:pPr>
        <w:pStyle w:val="ListNumber2"/>
        <w:keepNext/>
        <w:keepLines/>
      </w:pPr>
      <w:r>
        <w:lastRenderedPageBreak/>
        <w:t xml:space="preserve">In its submission to the inquiry the </w:t>
      </w:r>
      <w:r w:rsidR="006F7C5C">
        <w:t>ACT</w:t>
      </w:r>
      <w:r w:rsidR="00476E36">
        <w:t xml:space="preserve"> Council of Social Service (ACTCOSS)</w:t>
      </w:r>
      <w:r w:rsidR="006F7C5C">
        <w:t xml:space="preserve"> stated that under the ACT Housing Strategy and the Parliamentary and Governing Agreement, ‘t</w:t>
      </w:r>
      <w:r w:rsidR="00927BCD">
        <w:t xml:space="preserve">here is a lack of clarity and transparency </w:t>
      </w:r>
      <w:r w:rsidR="006F7C5C">
        <w:t xml:space="preserve">[…] </w:t>
      </w:r>
      <w:r w:rsidR="00927BCD">
        <w:t>in relation to the baseline against which commitments to increasing the number of social and affordable housing dwellings will be assessed.</w:t>
      </w:r>
      <w:r w:rsidR="006F7C5C">
        <w:t>’</w:t>
      </w:r>
      <w:r w:rsidR="006F7C5C">
        <w:rPr>
          <w:rStyle w:val="FootnoteReference"/>
        </w:rPr>
        <w:footnoteReference w:id="48"/>
      </w:r>
    </w:p>
    <w:p w14:paraId="57FF66DA" w14:textId="40DC4B77" w:rsidR="00927BCD" w:rsidRDefault="00927BCD" w:rsidP="006F7C5C">
      <w:pPr>
        <w:pStyle w:val="ListNumber2"/>
      </w:pPr>
      <w:r>
        <w:t xml:space="preserve">The need for greater clarity and transparency about baselines and targets is highlighted by the </w:t>
      </w:r>
      <w:r w:rsidR="003472EB">
        <w:t>Commonwealth</w:t>
      </w:r>
      <w:r w:rsidR="00070256">
        <w:t xml:space="preserve"> Government Productivity Commission’s </w:t>
      </w:r>
      <w:r w:rsidR="00070256" w:rsidRPr="00070256">
        <w:rPr>
          <w:i/>
          <w:iCs/>
        </w:rPr>
        <w:t>Report on Government Services</w:t>
      </w:r>
      <w:r w:rsidR="00070256">
        <w:t xml:space="preserve"> (</w:t>
      </w:r>
      <w:proofErr w:type="spellStart"/>
      <w:r w:rsidR="00070256">
        <w:t>RoGS</w:t>
      </w:r>
      <w:proofErr w:type="spellEnd"/>
      <w:r w:rsidR="00070256">
        <w:t xml:space="preserve">) </w:t>
      </w:r>
      <w:r>
        <w:t>data on social housing.</w:t>
      </w:r>
      <w:r w:rsidR="00C00001">
        <w:rPr>
          <w:rStyle w:val="FootnoteReference"/>
        </w:rPr>
        <w:footnoteReference w:id="49"/>
      </w:r>
      <w:r>
        <w:t xml:space="preserve"> According to the 2022 </w:t>
      </w:r>
      <w:proofErr w:type="spellStart"/>
      <w:r>
        <w:t>RoGS</w:t>
      </w:r>
      <w:proofErr w:type="spellEnd"/>
      <w:r>
        <w:t>,</w:t>
      </w:r>
      <w:r w:rsidR="00070256">
        <w:t xml:space="preserve"> as of 30 June 2021:</w:t>
      </w:r>
    </w:p>
    <w:p w14:paraId="0248F5C2" w14:textId="0B8760F6" w:rsidR="00927BCD" w:rsidRDefault="00927BCD" w:rsidP="006F7C5C">
      <w:pPr>
        <w:pStyle w:val="ListBullet"/>
      </w:pPr>
      <w:r>
        <w:t>there were 10,859 public housing dwellings and 690 community housing dwellings in the ACT</w:t>
      </w:r>
      <w:r w:rsidR="001C7B09">
        <w:t>—</w:t>
      </w:r>
      <w:r>
        <w:t>a total of 11,549 social housing dwellings</w:t>
      </w:r>
      <w:r w:rsidR="001C7B09">
        <w:t>;</w:t>
      </w:r>
      <w:r w:rsidR="00EA508C">
        <w:rPr>
          <w:rStyle w:val="FootnoteReference"/>
        </w:rPr>
        <w:footnoteReference w:id="50"/>
      </w:r>
    </w:p>
    <w:p w14:paraId="38B2742C" w14:textId="2043C1F6" w:rsidR="00927BCD" w:rsidRDefault="001C7B09" w:rsidP="006F7C5C">
      <w:pPr>
        <w:pStyle w:val="ListBullet"/>
      </w:pPr>
      <w:r>
        <w:t>t</w:t>
      </w:r>
      <w:r w:rsidR="00927BCD">
        <w:t>he number of public housing dwellings in 2021 (10,859) is below the number</w:t>
      </w:r>
      <w:r w:rsidR="006F7C5C">
        <w:t xml:space="preserve"> </w:t>
      </w:r>
      <w:r w:rsidR="00927BCD">
        <w:t>in 2012 (10,950) and the peak in 2018 (11,181)</w:t>
      </w:r>
      <w:r>
        <w:t>—</w:t>
      </w:r>
      <w:r w:rsidR="00927BCD">
        <w:t>i.e., there were 91 fewer</w:t>
      </w:r>
      <w:r w:rsidR="006F7C5C">
        <w:t xml:space="preserve"> </w:t>
      </w:r>
      <w:r w:rsidR="00927BCD">
        <w:t>public housing dwellings than in 2012 and 322 fewer than in 2018</w:t>
      </w:r>
      <w:r>
        <w:t>;</w:t>
      </w:r>
      <w:r w:rsidR="00EA508C">
        <w:rPr>
          <w:rStyle w:val="FootnoteReference"/>
        </w:rPr>
        <w:footnoteReference w:id="51"/>
      </w:r>
    </w:p>
    <w:p w14:paraId="14096D39" w14:textId="3E438566" w:rsidR="00927BCD" w:rsidRDefault="001C7B09" w:rsidP="006F7C5C">
      <w:pPr>
        <w:pStyle w:val="ListBullet"/>
      </w:pPr>
      <w:r>
        <w:t>t</w:t>
      </w:r>
      <w:r w:rsidR="00927BCD">
        <w:t>he number of community housing dwellings (690) is the highest since 2012</w:t>
      </w:r>
      <w:r w:rsidR="006F7C5C">
        <w:t xml:space="preserve"> </w:t>
      </w:r>
      <w:r w:rsidR="00927BCD">
        <w:t>when there were 500</w:t>
      </w:r>
      <w:r>
        <w:t>—</w:t>
      </w:r>
      <w:r w:rsidR="00927BCD">
        <w:t>i.e., there were 190 more community housing</w:t>
      </w:r>
      <w:r w:rsidR="006F7C5C">
        <w:t xml:space="preserve"> </w:t>
      </w:r>
      <w:r w:rsidR="00927BCD">
        <w:t>dwellings than in 2012, but is still very low as a proportion of social housing</w:t>
      </w:r>
      <w:r w:rsidR="006F7C5C">
        <w:t xml:space="preserve"> </w:t>
      </w:r>
      <w:r w:rsidR="00927BCD">
        <w:t>(about 0.5% of total social housing stock)</w:t>
      </w:r>
      <w:r>
        <w:t>;</w:t>
      </w:r>
      <w:r w:rsidR="00EA508C">
        <w:rPr>
          <w:rStyle w:val="FootnoteReference"/>
        </w:rPr>
        <w:footnoteReference w:id="52"/>
      </w:r>
      <w:r>
        <w:t xml:space="preserve"> and</w:t>
      </w:r>
    </w:p>
    <w:p w14:paraId="7DAC729E" w14:textId="30832884" w:rsidR="00927BCD" w:rsidRDefault="001C7B09" w:rsidP="006F7C5C">
      <w:pPr>
        <w:pStyle w:val="ListBullet"/>
      </w:pPr>
      <w:r>
        <w:t>t</w:t>
      </w:r>
      <w:r w:rsidR="00927BCD">
        <w:t>here were almost 100 more social housing dwellings in the ACT in 2021</w:t>
      </w:r>
      <w:r w:rsidR="006F7C5C">
        <w:t xml:space="preserve"> </w:t>
      </w:r>
      <w:r w:rsidR="00927BCD">
        <w:t>(11,549) than in 2012 (11,450), though there were over 300 fewer social</w:t>
      </w:r>
      <w:r w:rsidR="006F7C5C">
        <w:t xml:space="preserve"> </w:t>
      </w:r>
      <w:r w:rsidR="00927BCD">
        <w:t>housing dwellings than in 2018 (11,858).</w:t>
      </w:r>
      <w:r w:rsidR="00070256">
        <w:rPr>
          <w:rStyle w:val="FootnoteReference"/>
        </w:rPr>
        <w:footnoteReference w:id="53"/>
      </w:r>
    </w:p>
    <w:p w14:paraId="3E1A16D9" w14:textId="32EB1C8A" w:rsidR="00AB0081" w:rsidRDefault="00927BCD" w:rsidP="00F45801">
      <w:pPr>
        <w:pStyle w:val="ListNumber2"/>
        <w:keepLines/>
      </w:pPr>
      <w:r>
        <w:t>The Audit Report indicates that</w:t>
      </w:r>
      <w:r w:rsidR="00C00001">
        <w:t xml:space="preserve"> </w:t>
      </w:r>
      <w:r w:rsidR="00AB0081">
        <w:t xml:space="preserve">EPSDD are in the process of drafting an </w:t>
      </w:r>
      <w:r w:rsidR="00AB0081" w:rsidRPr="00AB0081">
        <w:rPr>
          <w:i/>
          <w:iCs/>
        </w:rPr>
        <w:t>Affordable, Community and Public Housing Targets Implementation Policy</w:t>
      </w:r>
      <w:r w:rsidR="00AB0081">
        <w:t>, which seeks to ‘set out the policy position in relation to implementation of the ACT Government’s annual affordable, community and public housing targets (the affordable housing targets).’</w:t>
      </w:r>
      <w:r w:rsidR="00AB0081">
        <w:rPr>
          <w:rStyle w:val="FootnoteReference"/>
        </w:rPr>
        <w:footnoteReference w:id="54"/>
      </w:r>
    </w:p>
    <w:p w14:paraId="3FC9FBB8" w14:textId="37574691" w:rsidR="00AB0081" w:rsidRDefault="00AB0081" w:rsidP="00AB0081">
      <w:pPr>
        <w:pStyle w:val="ListNumber2"/>
      </w:pPr>
      <w:r>
        <w:t xml:space="preserve">The Audit Report states that </w:t>
      </w:r>
      <w:r w:rsidR="00180E07">
        <w:t xml:space="preserve">the </w:t>
      </w:r>
      <w:r w:rsidR="00180E07" w:rsidRPr="00AB0081">
        <w:rPr>
          <w:i/>
          <w:iCs/>
        </w:rPr>
        <w:t>Affordable, Community and Public Housing Targets Implementation Policy</w:t>
      </w:r>
      <w:r w:rsidR="00180E07" w:rsidDel="00180E07">
        <w:t xml:space="preserve"> </w:t>
      </w:r>
      <w:r>
        <w:t xml:space="preserve">is intended to include ‘attachments with detailed standard operating procedures for the implementation of the affordable, community and public housing </w:t>
      </w:r>
      <w:proofErr w:type="gramStart"/>
      <w:r>
        <w:t>targets’</w:t>
      </w:r>
      <w:proofErr w:type="gramEnd"/>
      <w:r>
        <w:t xml:space="preserve"> and its implementation is intended to be evaluated annually.</w:t>
      </w:r>
      <w:r>
        <w:rPr>
          <w:rStyle w:val="FootnoteReference"/>
        </w:rPr>
        <w:footnoteReference w:id="55"/>
      </w:r>
    </w:p>
    <w:p w14:paraId="4F386BFF" w14:textId="7E3F25E0" w:rsidR="00EA508C" w:rsidRDefault="00AB0081" w:rsidP="00AB0081">
      <w:pPr>
        <w:pStyle w:val="ListNumber2"/>
      </w:pPr>
      <w:r>
        <w:t>A</w:t>
      </w:r>
      <w:r w:rsidR="00180E07">
        <w:t>s</w:t>
      </w:r>
      <w:r>
        <w:t xml:space="preserve"> </w:t>
      </w:r>
      <w:r w:rsidR="00F2374F">
        <w:t>of</w:t>
      </w:r>
      <w:r w:rsidR="00180E07">
        <w:t xml:space="preserve"> 1 August 2022</w:t>
      </w:r>
      <w:r>
        <w:t xml:space="preserve">, </w:t>
      </w:r>
      <w:r w:rsidR="00180E07">
        <w:t xml:space="preserve">the </w:t>
      </w:r>
      <w:r w:rsidR="00180E07" w:rsidRPr="00AB0081">
        <w:rPr>
          <w:i/>
          <w:iCs/>
        </w:rPr>
        <w:t>Affordable, Community and Public Housing Targets Implementation Policy</w:t>
      </w:r>
      <w:r w:rsidR="00180E07" w:rsidDel="00180E07">
        <w:t xml:space="preserve"> </w:t>
      </w:r>
      <w:r>
        <w:t>has not yet been finalised or endorsed, and there has not been a formal annual evaluation of the effectiveness of the affordable housing targets policy.</w:t>
      </w:r>
    </w:p>
    <w:p w14:paraId="56A6DCC2" w14:textId="112D0FC2" w:rsidR="00EA508C" w:rsidRPr="00F1127C" w:rsidRDefault="00EA508C" w:rsidP="00C320F8">
      <w:pPr>
        <w:pStyle w:val="ListNumber2"/>
      </w:pPr>
      <w:r>
        <w:lastRenderedPageBreak/>
        <w:t xml:space="preserve">The Committee is of the view that the ACT Government </w:t>
      </w:r>
      <w:r w:rsidR="007D4041">
        <w:t xml:space="preserve">should </w:t>
      </w:r>
      <w:r>
        <w:t xml:space="preserve">clearly outline how </w:t>
      </w:r>
      <w:r w:rsidR="007D4041">
        <w:t xml:space="preserve">it is </w:t>
      </w:r>
      <w:r>
        <w:t xml:space="preserve">tracking </w:t>
      </w:r>
      <w:r w:rsidR="007D4041">
        <w:t xml:space="preserve">its </w:t>
      </w:r>
      <w:r>
        <w:t xml:space="preserve">progress against its commitments to increase the number of social and affordable housing dwellings. To ensure there is sufficient transparency and accountability, the progress </w:t>
      </w:r>
      <w:r w:rsidR="00180E07">
        <w:t xml:space="preserve">towards these 2025 targets </w:t>
      </w:r>
      <w:r>
        <w:t>should be publicly reported on at least an annual basis</w:t>
      </w:r>
      <w:r w:rsidR="00AB0081">
        <w:t>.</w:t>
      </w:r>
      <w:r>
        <w:t xml:space="preserve"> </w:t>
      </w:r>
    </w:p>
    <w:tbl>
      <w:tblPr>
        <w:tblStyle w:val="Recommendationbox"/>
        <w:tblW w:w="0" w:type="auto"/>
        <w:tblLook w:val="04A0" w:firstRow="1" w:lastRow="0" w:firstColumn="1" w:lastColumn="0" w:noHBand="0" w:noVBand="1"/>
      </w:tblPr>
      <w:tblGrid>
        <w:gridCol w:w="8175"/>
      </w:tblGrid>
      <w:tr w:rsidR="00A23A97" w14:paraId="26A652B8" w14:textId="77777777" w:rsidTr="00872B30">
        <w:tc>
          <w:tcPr>
            <w:tcW w:w="7891" w:type="dxa"/>
          </w:tcPr>
          <w:p w14:paraId="09328F04" w14:textId="77777777" w:rsidR="00A23A97" w:rsidRDefault="00A23A97" w:rsidP="00872B30">
            <w:pPr>
              <w:pStyle w:val="Recommendationheading"/>
              <w:keepNext/>
            </w:pPr>
            <w:bookmarkStart w:id="98" w:name="_Toc105590177"/>
            <w:bookmarkStart w:id="99" w:name="_Toc115952121"/>
            <w:r>
              <w:t xml:space="preserve">Recommendation </w:t>
            </w:r>
            <w:r>
              <w:fldChar w:fldCharType="begin"/>
            </w:r>
            <w:r>
              <w:instrText xml:space="preserve"> AUTONUMLGL \* Arabic\e </w:instrText>
            </w:r>
            <w:r>
              <w:fldChar w:fldCharType="end"/>
            </w:r>
            <w:bookmarkEnd w:id="98"/>
            <w:bookmarkEnd w:id="99"/>
          </w:p>
          <w:p w14:paraId="73A5471F" w14:textId="49CB5995" w:rsidR="00A23A97" w:rsidRDefault="00A23A97" w:rsidP="00872B30">
            <w:pPr>
              <w:pStyle w:val="Recommendationbody"/>
            </w:pPr>
            <w:bookmarkStart w:id="100" w:name="_Toc105590178"/>
            <w:bookmarkStart w:id="101" w:name="_Toc115952122"/>
            <w:r w:rsidRPr="00B707FD">
              <w:t xml:space="preserve">The Committee recommends that </w:t>
            </w:r>
            <w:r>
              <w:rPr>
                <w:rFonts w:eastAsia="Times New Roman"/>
              </w:rPr>
              <w:t>the ACT Government clearly outlines the baseline against which its commitments to increase the number of social and affordable housing dwellings are being measured, and that progress towards these 2025 targets be publicly reported against this baseline on at least an annual basis</w:t>
            </w:r>
            <w:r w:rsidRPr="00B707FD">
              <w:t>.</w:t>
            </w:r>
            <w:bookmarkEnd w:id="100"/>
            <w:bookmarkEnd w:id="101"/>
          </w:p>
        </w:tc>
      </w:tr>
    </w:tbl>
    <w:p w14:paraId="0A92AC25" w14:textId="751DC90B" w:rsidR="002511AF" w:rsidRDefault="002511AF" w:rsidP="002511AF">
      <w:pPr>
        <w:pStyle w:val="ListNumber2"/>
      </w:pPr>
      <w:r>
        <w:t>A key action of the ACT Housing Strategy 2018 was to ‘dedicate at least 15 percent of the I</w:t>
      </w:r>
      <w:r w:rsidR="00BF45B6">
        <w:t>LRP</w:t>
      </w:r>
      <w:r>
        <w:t xml:space="preserve"> each year to affordable, community and public housing’ and ‘set an annual target to increase affordable home purchase opportunities as part of the commitment to dedicate 15% of the </w:t>
      </w:r>
      <w:r w:rsidR="00BF45B6">
        <w:t>ILRP</w:t>
      </w:r>
      <w:r>
        <w:t xml:space="preserve"> to public, community and affordable housing.’</w:t>
      </w:r>
      <w:r>
        <w:rPr>
          <w:rStyle w:val="FootnoteReference"/>
        </w:rPr>
        <w:footnoteReference w:id="56"/>
      </w:r>
    </w:p>
    <w:p w14:paraId="2ECA8B57" w14:textId="3EB16F14" w:rsidR="00EE5C06" w:rsidRDefault="00EE5C06" w:rsidP="002511AF">
      <w:pPr>
        <w:pStyle w:val="ListNumber2"/>
      </w:pPr>
      <w:r>
        <w:t xml:space="preserve">ACTCOSS’s submission to the inquiry </w:t>
      </w:r>
      <w:r w:rsidR="00175ED8">
        <w:t xml:space="preserve">states </w:t>
      </w:r>
      <w:r>
        <w:t>that ‘when land is sold to for-profit developers, the requirements for social and affordable housing must be much more stringent and enforced’</w:t>
      </w:r>
      <w:r w:rsidR="00180E07">
        <w:t>. ACTCOSS added that:</w:t>
      </w:r>
    </w:p>
    <w:p w14:paraId="67C46FD2" w14:textId="55752D9A" w:rsidR="00EE5C06" w:rsidRDefault="00EE5C06" w:rsidP="00EE5C06">
      <w:pPr>
        <w:pStyle w:val="Quote"/>
      </w:pPr>
      <w:r>
        <w:t xml:space="preserve">This would mean that private, for-profit developers would be required to ensure a certain percentage of dwellings sold are affordable. It is critical to ensure that the quality of these dwellings and the amenities attached to or located nearby these properties are adequate. It is also important that the ACT Government ensure that what is promised by developers is delivered. </w:t>
      </w:r>
    </w:p>
    <w:p w14:paraId="7FAD8564" w14:textId="698C1DE6" w:rsidR="00EE5C06" w:rsidRDefault="00EE5C06" w:rsidP="00EE5C06">
      <w:pPr>
        <w:pStyle w:val="ListNumber2"/>
      </w:pPr>
      <w:r>
        <w:t xml:space="preserve">ACTCOSS also </w:t>
      </w:r>
      <w:r w:rsidR="001957CA">
        <w:t xml:space="preserve">put </w:t>
      </w:r>
      <w:r>
        <w:t>that past performance of developers (e.g., around building quality and affordability of housing) should determine their chances of success in future purchases</w:t>
      </w:r>
      <w:r w:rsidR="00BB3340">
        <w:t xml:space="preserve"> of land</w:t>
      </w:r>
      <w:r>
        <w:t>:</w:t>
      </w:r>
    </w:p>
    <w:p w14:paraId="33935CC6" w14:textId="75635B2B" w:rsidR="00EE5C06" w:rsidRDefault="00EE5C06" w:rsidP="00EE5C06">
      <w:pPr>
        <w:pStyle w:val="Quote"/>
      </w:pPr>
      <w:r>
        <w:t>As outlined under the Parliamentary and Governing Agreement, the successful bidder should be chosen not only on price but on the quality of the offering. This must include its contribution to achieving the minimum 15% target for affordable, community, and public housing.</w:t>
      </w:r>
    </w:p>
    <w:p w14:paraId="2C7582DF" w14:textId="55FC3CA8" w:rsidR="00EE5C06" w:rsidRDefault="00EE5C06" w:rsidP="009006C9">
      <w:pPr>
        <w:pStyle w:val="ListNumber2"/>
      </w:pPr>
      <w:r>
        <w:t>The Committee is of the view that</w:t>
      </w:r>
      <w:r w:rsidR="008B56E6">
        <w:t>, given the social and economic importance of affordable and community housing, the ACT Government should</w:t>
      </w:r>
      <w:r w:rsidR="001957CA">
        <w:t xml:space="preserve"> </w:t>
      </w:r>
      <w:r w:rsidR="008B56E6">
        <w:t xml:space="preserve">more strictly enforce its policies and agreements around </w:t>
      </w:r>
      <w:r w:rsidR="009006C9">
        <w:t xml:space="preserve">contributing </w:t>
      </w:r>
      <w:r w:rsidR="008B56E6">
        <w:t>a</w:t>
      </w:r>
      <w:r w:rsidR="009006C9">
        <w:t xml:space="preserve"> </w:t>
      </w:r>
      <w:r w:rsidR="008B56E6">
        <w:t xml:space="preserve">minimum of </w:t>
      </w:r>
      <w:r w:rsidR="009006C9">
        <w:t xml:space="preserve">15% </w:t>
      </w:r>
      <w:r w:rsidR="008B56E6">
        <w:t xml:space="preserve">of the ILRP to </w:t>
      </w:r>
      <w:r>
        <w:t>social and affordable housing target.</w:t>
      </w:r>
    </w:p>
    <w:tbl>
      <w:tblPr>
        <w:tblStyle w:val="Recommendationbox"/>
        <w:tblW w:w="0" w:type="auto"/>
        <w:tblLook w:val="04A0" w:firstRow="1" w:lastRow="0" w:firstColumn="1" w:lastColumn="0" w:noHBand="0" w:noVBand="1"/>
      </w:tblPr>
      <w:tblGrid>
        <w:gridCol w:w="8175"/>
      </w:tblGrid>
      <w:tr w:rsidR="00C320F8" w14:paraId="409CD2EA" w14:textId="77777777" w:rsidTr="001770FC">
        <w:tc>
          <w:tcPr>
            <w:tcW w:w="7891" w:type="dxa"/>
          </w:tcPr>
          <w:p w14:paraId="62DB2511" w14:textId="77777777" w:rsidR="00C320F8" w:rsidRDefault="00C320F8" w:rsidP="001770FC">
            <w:pPr>
              <w:pStyle w:val="Recommendationheading"/>
              <w:keepNext/>
            </w:pPr>
            <w:bookmarkStart w:id="102" w:name="_Toc115952123"/>
            <w:r>
              <w:lastRenderedPageBreak/>
              <w:t xml:space="preserve">Recommendation </w:t>
            </w:r>
            <w:r>
              <w:fldChar w:fldCharType="begin"/>
            </w:r>
            <w:r>
              <w:instrText xml:space="preserve"> AUTONUMLGL \* Arabic\e </w:instrText>
            </w:r>
            <w:r>
              <w:fldChar w:fldCharType="end"/>
            </w:r>
            <w:bookmarkEnd w:id="102"/>
          </w:p>
          <w:p w14:paraId="0C29F4B1" w14:textId="3214EFDE" w:rsidR="00C320F8" w:rsidRDefault="00C320F8" w:rsidP="001770FC">
            <w:pPr>
              <w:pStyle w:val="Recommendationbody"/>
            </w:pPr>
            <w:bookmarkStart w:id="103" w:name="_Toc115952124"/>
            <w:r w:rsidRPr="00B707FD">
              <w:t>The Committee recommends</w:t>
            </w:r>
            <w:r w:rsidR="009B420A">
              <w:t xml:space="preserve"> </w:t>
            </w:r>
            <w:r w:rsidR="00012A7A">
              <w:rPr>
                <w:rFonts w:eastAsia="Times New Roman"/>
              </w:rPr>
              <w:t>the ACT Government ensure</w:t>
            </w:r>
            <w:r w:rsidR="009B420A">
              <w:rPr>
                <w:rFonts w:eastAsia="Times New Roman"/>
              </w:rPr>
              <w:t xml:space="preserve"> </w:t>
            </w:r>
            <w:r w:rsidR="00012A7A">
              <w:rPr>
                <w:rFonts w:eastAsia="Times New Roman"/>
              </w:rPr>
              <w:t>any</w:t>
            </w:r>
            <w:r w:rsidR="00B35F70">
              <w:rPr>
                <w:rFonts w:eastAsia="Times New Roman"/>
              </w:rPr>
              <w:t xml:space="preserve"> requirements for a minimum of 15</w:t>
            </w:r>
            <w:r w:rsidR="008B56E6">
              <w:rPr>
                <w:rFonts w:eastAsia="Times New Roman"/>
              </w:rPr>
              <w:t>%</w:t>
            </w:r>
            <w:r w:rsidR="00B35F70">
              <w:rPr>
                <w:rFonts w:eastAsia="Times New Roman"/>
              </w:rPr>
              <w:t xml:space="preserve"> social and affordable housing for land release are more stringently enforced</w:t>
            </w:r>
            <w:r w:rsidRPr="00B707FD">
              <w:t>.</w:t>
            </w:r>
            <w:bookmarkEnd w:id="103"/>
          </w:p>
        </w:tc>
      </w:tr>
    </w:tbl>
    <w:p w14:paraId="73CD4E34" w14:textId="78472339" w:rsidR="001D04FD" w:rsidRDefault="001D04FD" w:rsidP="001D04FD">
      <w:pPr>
        <w:pStyle w:val="ListNumber2"/>
      </w:pPr>
      <w:r>
        <w:t>The Committee is also of the view that the ACT Government should work in partnership with community housing providers to enable them to deliver more affordable and community housing.</w:t>
      </w:r>
    </w:p>
    <w:tbl>
      <w:tblPr>
        <w:tblStyle w:val="Recommendationbox"/>
        <w:tblW w:w="0" w:type="auto"/>
        <w:tblLook w:val="04A0" w:firstRow="1" w:lastRow="0" w:firstColumn="1" w:lastColumn="0" w:noHBand="0" w:noVBand="1"/>
      </w:tblPr>
      <w:tblGrid>
        <w:gridCol w:w="8175"/>
      </w:tblGrid>
      <w:tr w:rsidR="001D04FD" w14:paraId="51A116C7" w14:textId="77777777" w:rsidTr="00407265">
        <w:tc>
          <w:tcPr>
            <w:tcW w:w="7891" w:type="dxa"/>
          </w:tcPr>
          <w:p w14:paraId="5E6DEF95" w14:textId="77777777" w:rsidR="001D04FD" w:rsidRDefault="001D04FD" w:rsidP="00407265">
            <w:pPr>
              <w:pStyle w:val="Recommendationheading"/>
              <w:keepNext/>
            </w:pPr>
            <w:bookmarkStart w:id="104" w:name="_Toc115952125"/>
            <w:r>
              <w:t xml:space="preserve">Recommendation </w:t>
            </w:r>
            <w:r>
              <w:fldChar w:fldCharType="begin"/>
            </w:r>
            <w:r>
              <w:instrText xml:space="preserve"> AUTONUMLGL \* Arabic\e </w:instrText>
            </w:r>
            <w:r>
              <w:fldChar w:fldCharType="end"/>
            </w:r>
            <w:bookmarkEnd w:id="104"/>
          </w:p>
          <w:p w14:paraId="3A8D1666" w14:textId="7DDB37EF" w:rsidR="001D04FD" w:rsidRDefault="001D04FD" w:rsidP="00407265">
            <w:pPr>
              <w:pStyle w:val="Recommendationbody"/>
            </w:pPr>
            <w:bookmarkStart w:id="105" w:name="_Toc115952126"/>
            <w:r w:rsidRPr="00B707FD">
              <w:t>The Committee recommends</w:t>
            </w:r>
            <w:r>
              <w:t xml:space="preserve"> </w:t>
            </w:r>
            <w:r>
              <w:rPr>
                <w:rFonts w:eastAsia="Times New Roman"/>
              </w:rPr>
              <w:t>the ACT Government work in partnership with community housing providers to enable them to deliver more affordable and community housing</w:t>
            </w:r>
            <w:r w:rsidRPr="00B707FD">
              <w:t>.</w:t>
            </w:r>
            <w:bookmarkEnd w:id="105"/>
          </w:p>
        </w:tc>
      </w:tr>
    </w:tbl>
    <w:p w14:paraId="56936284" w14:textId="1861A7E7" w:rsidR="00DD2ED7" w:rsidRDefault="004C20AB" w:rsidP="00051BE1">
      <w:pPr>
        <w:pStyle w:val="Heading2"/>
      </w:pPr>
      <w:r>
        <w:rPr>
          <w:rStyle w:val="CommentReference"/>
          <w:rFonts w:asciiTheme="minorHAnsi" w:eastAsiaTheme="minorHAnsi" w:hAnsiTheme="minorHAnsi" w:cstheme="minorBidi"/>
          <w:b w:val="0"/>
          <w:color w:val="auto"/>
          <w:w w:val="100"/>
          <w:kern w:val="0"/>
        </w:rPr>
        <w:t xml:space="preserve"> </w:t>
      </w:r>
      <w:bookmarkStart w:id="106" w:name="_Toc115952173"/>
      <w:r w:rsidR="00407E69">
        <w:t>Subsidies for community housing providers</w:t>
      </w:r>
      <w:bookmarkEnd w:id="106"/>
    </w:p>
    <w:p w14:paraId="2AC3486D" w14:textId="7FC72847" w:rsidR="00C320F8" w:rsidRDefault="00C320F8" w:rsidP="00C320F8">
      <w:pPr>
        <w:pStyle w:val="ListNumber2"/>
      </w:pPr>
      <w:r>
        <w:t xml:space="preserve">In its submission, ACTCOSS </w:t>
      </w:r>
      <w:r w:rsidR="00A31AB5">
        <w:t>suggested</w:t>
      </w:r>
      <w:r w:rsidR="00F671AA">
        <w:t xml:space="preserve"> </w:t>
      </w:r>
      <w:r>
        <w:t>that ‘more land be released for community hous</w:t>
      </w:r>
      <w:r w:rsidR="00137832">
        <w:t>ing</w:t>
      </w:r>
      <w:r>
        <w:t xml:space="preserve"> – including Build-to-Rent land releases – ensuring that land is offered to community housing providers at an affordable and/or subsidised price and is located near amenities, transport links and public services.’</w:t>
      </w:r>
      <w:r>
        <w:rPr>
          <w:rStyle w:val="FootnoteReference"/>
        </w:rPr>
        <w:footnoteReference w:id="57"/>
      </w:r>
    </w:p>
    <w:p w14:paraId="41F52F0B" w14:textId="0464A25F" w:rsidR="00E6464F" w:rsidRDefault="00137832" w:rsidP="00E6464F">
      <w:pPr>
        <w:pStyle w:val="ListNumber2"/>
      </w:pPr>
      <w:r>
        <w:t>When asked by the Committee</w:t>
      </w:r>
      <w:r w:rsidR="00433DD0">
        <w:t xml:space="preserve"> whether the current percentage of land released for community housing</w:t>
      </w:r>
      <w:r w:rsidR="00E6464F">
        <w:t xml:space="preserve"> </w:t>
      </w:r>
      <w:r w:rsidR="00F2374F">
        <w:t>(1%)</w:t>
      </w:r>
      <w:r w:rsidR="00433DD0">
        <w:t xml:space="preserve"> is sufficient or not, </w:t>
      </w:r>
      <w:r w:rsidR="00E6464F">
        <w:t>Mr Adam Poulter, Deputy Chief Executive Officer of ACTCOSS said</w:t>
      </w:r>
      <w:r w:rsidR="005748AD">
        <w:t xml:space="preserve"> at the public hearing</w:t>
      </w:r>
      <w:r w:rsidR="00E6464F">
        <w:t>:</w:t>
      </w:r>
    </w:p>
    <w:p w14:paraId="5FBD10AC" w14:textId="2E6966D2" w:rsidR="00137832" w:rsidRDefault="00137832" w:rsidP="00E6464F">
      <w:pPr>
        <w:pStyle w:val="Quote"/>
      </w:pPr>
      <w:r>
        <w:t>We do not believe it is</w:t>
      </w:r>
      <w:r w:rsidR="00E6464F">
        <w:t xml:space="preserve"> [sufficient]</w:t>
      </w:r>
      <w:r>
        <w:t xml:space="preserve">. If we look at the situation of people on low incomes who cannot afford to find rentals in the private housing market, then community housing providers provide </w:t>
      </w:r>
      <w:proofErr w:type="gramStart"/>
      <w:r>
        <w:t>a really important</w:t>
      </w:r>
      <w:proofErr w:type="gramEnd"/>
      <w:r>
        <w:t xml:space="preserve"> service to them. At least where supported, they have a diversity of housing options and they provide tailored support to people, </w:t>
      </w:r>
      <w:proofErr w:type="gramStart"/>
      <w:r>
        <w:t>taking into account</w:t>
      </w:r>
      <w:proofErr w:type="gramEnd"/>
      <w:r>
        <w:t xml:space="preserve"> their situation.</w:t>
      </w:r>
    </w:p>
    <w:p w14:paraId="60FB89B0" w14:textId="344DC506" w:rsidR="00137832" w:rsidRDefault="009B78AF" w:rsidP="00E6464F">
      <w:pPr>
        <w:pStyle w:val="Quote"/>
      </w:pPr>
      <w:r>
        <w:t>[…] t</w:t>
      </w:r>
      <w:r w:rsidR="00137832">
        <w:t xml:space="preserve">he community housing providers are really facing challenges to deliver the housing without that subsidy, and the Community Housing Industry Association has provided further information about this, including in their budget submission to the ACT government for this year. That provides the financials behind this, including that if they were given a subsidy of between $100,000 and </w:t>
      </w:r>
      <w:r w:rsidR="00371ADA">
        <w:t>$150,000,</w:t>
      </w:r>
      <w:r w:rsidR="00137832">
        <w:t xml:space="preserve"> they could purchase the land, they could leverage private finance and they could deliver housing and they would deliver it for the long term for those kinds of people.</w:t>
      </w:r>
      <w:r w:rsidR="00DD2ED7">
        <w:rPr>
          <w:rStyle w:val="FootnoteReference"/>
        </w:rPr>
        <w:footnoteReference w:id="58"/>
      </w:r>
    </w:p>
    <w:p w14:paraId="118DBA97" w14:textId="67835B7A" w:rsidR="005748AD" w:rsidRPr="009B78AF" w:rsidRDefault="005748AD" w:rsidP="00F65399">
      <w:pPr>
        <w:pStyle w:val="ListNumber2"/>
      </w:pPr>
      <w:r>
        <w:lastRenderedPageBreak/>
        <w:t xml:space="preserve">The Committee is of the view that one percent of total land releases being provided for community housing is not satisfactory and would like for land offered to community housing providers </w:t>
      </w:r>
      <w:r w:rsidR="00F65399">
        <w:t>to be</w:t>
      </w:r>
      <w:r>
        <w:t xml:space="preserve"> affordable</w:t>
      </w:r>
      <w:r w:rsidR="00F65399">
        <w:t xml:space="preserve">. </w:t>
      </w:r>
      <w:r w:rsidR="00DA0AEE" w:rsidRPr="00DF336C">
        <w:t>Community</w:t>
      </w:r>
      <w:r w:rsidR="00F65399" w:rsidRPr="00DF336C">
        <w:t xml:space="preserve"> housing needs a </w:t>
      </w:r>
      <w:r w:rsidR="00DA0AEE" w:rsidRPr="00DF336C">
        <w:t xml:space="preserve">greater </w:t>
      </w:r>
      <w:r w:rsidR="00F65399" w:rsidRPr="00DF336C">
        <w:t xml:space="preserve">subsidy, and there are opportunities to </w:t>
      </w:r>
      <w:r w:rsidRPr="00DF336C">
        <w:t>discount the price paid by community housing providers for land released through the schem</w:t>
      </w:r>
      <w:r w:rsidR="005146CF" w:rsidRPr="00DF336C">
        <w:t>e</w:t>
      </w:r>
      <w:r w:rsidRPr="00DF336C">
        <w:t>.</w:t>
      </w:r>
    </w:p>
    <w:tbl>
      <w:tblPr>
        <w:tblStyle w:val="Recommendationbox"/>
        <w:tblW w:w="0" w:type="auto"/>
        <w:tblLook w:val="04A0" w:firstRow="1" w:lastRow="0" w:firstColumn="1" w:lastColumn="0" w:noHBand="0" w:noVBand="1"/>
      </w:tblPr>
      <w:tblGrid>
        <w:gridCol w:w="8175"/>
      </w:tblGrid>
      <w:tr w:rsidR="00C320F8" w14:paraId="5CFE4E11" w14:textId="77777777" w:rsidTr="001770FC">
        <w:tc>
          <w:tcPr>
            <w:tcW w:w="7891" w:type="dxa"/>
          </w:tcPr>
          <w:p w14:paraId="7296AFD2" w14:textId="77777777" w:rsidR="00C320F8" w:rsidRDefault="00C320F8" w:rsidP="001770FC">
            <w:pPr>
              <w:pStyle w:val="Recommendationheading"/>
              <w:keepNext/>
            </w:pPr>
            <w:bookmarkStart w:id="107" w:name="_Toc115952127"/>
            <w:r>
              <w:t xml:space="preserve">Recommendation </w:t>
            </w:r>
            <w:r>
              <w:fldChar w:fldCharType="begin"/>
            </w:r>
            <w:r>
              <w:instrText xml:space="preserve"> AUTONUMLGL \* Arabic\e </w:instrText>
            </w:r>
            <w:r>
              <w:fldChar w:fldCharType="end"/>
            </w:r>
            <w:bookmarkEnd w:id="107"/>
          </w:p>
          <w:p w14:paraId="19E40E1E" w14:textId="14771203" w:rsidR="00C320F8" w:rsidRPr="001C7B09" w:rsidRDefault="00DF336C" w:rsidP="001770FC">
            <w:pPr>
              <w:pStyle w:val="Recommendationbody"/>
            </w:pPr>
            <w:bookmarkStart w:id="108" w:name="_Toc115952128"/>
            <w:r w:rsidRPr="001C7B09">
              <w:t>The Committee recommends that the ACT Government consults with stakeholders to provide a discount on individual plot purchases by community housing providers.</w:t>
            </w:r>
            <w:bookmarkEnd w:id="108"/>
          </w:p>
        </w:tc>
      </w:tr>
    </w:tbl>
    <w:p w14:paraId="1ABC8FE1" w14:textId="629B0FD9" w:rsidR="00407E69" w:rsidRDefault="00407E69" w:rsidP="00051BE1">
      <w:pPr>
        <w:pStyle w:val="Heading2"/>
      </w:pPr>
      <w:bookmarkStart w:id="109" w:name="_Toc115952174"/>
      <w:r>
        <w:t>Ballot registrations</w:t>
      </w:r>
      <w:bookmarkEnd w:id="109"/>
    </w:p>
    <w:p w14:paraId="493C5D0F" w14:textId="1DEFCE18" w:rsidR="00860E4F" w:rsidRDefault="003C4A1D" w:rsidP="00860E4F">
      <w:pPr>
        <w:pStyle w:val="ListNumber2"/>
      </w:pPr>
      <w:r>
        <w:t>During the public hearing</w:t>
      </w:r>
      <w:r w:rsidR="00DB6119">
        <w:t xml:space="preserve"> on 27 April 2022</w:t>
      </w:r>
      <w:r>
        <w:t xml:space="preserve">, Dr Erin Brady, Deputy Director-General of the Planning and Sustainable Development Unit at EPSDD, took a question on notice </w:t>
      </w:r>
      <w:r w:rsidR="00860E4F">
        <w:t xml:space="preserve">in relation to balloted land release registrations, after </w:t>
      </w:r>
      <w:r w:rsidR="00FA0E01">
        <w:t xml:space="preserve">there was criticism on whether there has been any </w:t>
      </w:r>
      <w:r w:rsidR="00565254">
        <w:t xml:space="preserve">screening or </w:t>
      </w:r>
      <w:r w:rsidR="00FA0E01">
        <w:t xml:space="preserve">analysis undertaken on </w:t>
      </w:r>
      <w:r w:rsidR="00565254">
        <w:t>recent</w:t>
      </w:r>
      <w:r w:rsidR="00FA0E01">
        <w:t xml:space="preserve"> ballot registrations.</w:t>
      </w:r>
      <w:r w:rsidR="00860E4F">
        <w:rPr>
          <w:rStyle w:val="FootnoteReference"/>
        </w:rPr>
        <w:footnoteReference w:id="59"/>
      </w:r>
    </w:p>
    <w:p w14:paraId="0E5F9D47" w14:textId="322FD991" w:rsidR="00860E4F" w:rsidRDefault="00F2374F" w:rsidP="009E63BF">
      <w:pPr>
        <w:pStyle w:val="ListNumber2"/>
      </w:pPr>
      <w:r>
        <w:t>T</w:t>
      </w:r>
      <w:r w:rsidR="00860E4F">
        <w:t xml:space="preserve">he </w:t>
      </w:r>
      <w:r>
        <w:t xml:space="preserve">response to the </w:t>
      </w:r>
      <w:r w:rsidR="00860E4F">
        <w:t>Question Taken on Notice</w:t>
      </w:r>
      <w:r>
        <w:t xml:space="preserve"> </w:t>
      </w:r>
      <w:r w:rsidR="005441FA">
        <w:t>stated that the Suburban Land Agency (SLA) have several ballot sales conditions in place:</w:t>
      </w:r>
    </w:p>
    <w:p w14:paraId="5820AF33" w14:textId="77777777" w:rsidR="00565254" w:rsidRDefault="00860E4F" w:rsidP="00860E4F">
      <w:pPr>
        <w:pStyle w:val="Quote"/>
      </w:pPr>
      <w:r>
        <w:t>The Suburban Land Agency (SLA) ballot sales conditions include that if the SLA’s legal provider deems a registrant to have met the definition of a related party, and the registrant has not provided a statutory declaration declaring that they are not a related party, then they will be removed from the ballot process.</w:t>
      </w:r>
    </w:p>
    <w:p w14:paraId="48A992EC" w14:textId="590CB8F7" w:rsidR="00860E4F" w:rsidRDefault="00860E4F" w:rsidP="00860E4F">
      <w:pPr>
        <w:pStyle w:val="Quote"/>
      </w:pPr>
      <w:r>
        <w:t>The smart form used as part of the ballot process identifies duplicates based on a range of registration information such as ABN, license number, passport number and email address. In addition, the SLA legal providers conduct related party checking on ranked registrants, which includes company directors and shareholders. For the administrative efficiency, based on an allocation of up to 250 sales appointments, the first 400-600 ranked registrants are typically subjected to this process.</w:t>
      </w:r>
      <w:r w:rsidR="00400E1A">
        <w:rPr>
          <w:rStyle w:val="FootnoteReference"/>
        </w:rPr>
        <w:footnoteReference w:id="60"/>
      </w:r>
    </w:p>
    <w:p w14:paraId="18C1A2E1" w14:textId="55498763" w:rsidR="00FA0E01" w:rsidRPr="00FA0E01" w:rsidRDefault="00FA0E01" w:rsidP="00F45801">
      <w:pPr>
        <w:pStyle w:val="ListNumber2"/>
        <w:keepNext/>
      </w:pPr>
      <w:r>
        <w:t xml:space="preserve">The response </w:t>
      </w:r>
      <w:r w:rsidR="00F2374F">
        <w:t xml:space="preserve">to the Question Taken on Notice </w:t>
      </w:r>
      <w:r>
        <w:t>also contained an example of the ballot process from the most recent Whitlam Ballot (2021-22):</w:t>
      </w:r>
    </w:p>
    <w:p w14:paraId="466BEB43" w14:textId="3D31A837" w:rsidR="003C4A1D" w:rsidRDefault="00FA0E01" w:rsidP="00FA0E01">
      <w:pPr>
        <w:pStyle w:val="Quote"/>
      </w:pPr>
      <w:r>
        <w:t>[…]</w:t>
      </w:r>
      <w:r w:rsidR="00860E4F">
        <w:t xml:space="preserve"> there </w:t>
      </w:r>
      <w:proofErr w:type="gramStart"/>
      <w:r w:rsidR="00860E4F">
        <w:t>were</w:t>
      </w:r>
      <w:proofErr w:type="gramEnd"/>
      <w:r w:rsidR="00860E4F">
        <w:t xml:space="preserve"> a total of 12,417 registrations allowed into the final ballot draw. 225 duplicate entries were removed via the smart form process from the ballot prior to the draw being undertaken. Following the ballot draw, 29 related parties were removed from the top 400-600 ranked registrants.</w:t>
      </w:r>
      <w:r w:rsidR="00400E1A">
        <w:rPr>
          <w:rStyle w:val="FootnoteReference"/>
        </w:rPr>
        <w:footnoteReference w:id="61"/>
      </w:r>
    </w:p>
    <w:p w14:paraId="000A84A2" w14:textId="7B0DD726" w:rsidR="00565254" w:rsidRDefault="00565254" w:rsidP="00565254">
      <w:pPr>
        <w:pStyle w:val="ListNumber2"/>
      </w:pPr>
      <w:r>
        <w:lastRenderedPageBreak/>
        <w:t>However, Mr Michael Hopkins</w:t>
      </w:r>
      <w:r w:rsidRPr="00565254">
        <w:t xml:space="preserve"> </w:t>
      </w:r>
      <w:r>
        <w:t xml:space="preserve">from the MBA </w:t>
      </w:r>
      <w:r w:rsidR="000338D5">
        <w:t xml:space="preserve">put </w:t>
      </w:r>
      <w:r>
        <w:t>that more pre-screening of registrants</w:t>
      </w:r>
      <w:r w:rsidR="000338D5">
        <w:t>, especially builders,</w:t>
      </w:r>
      <w:r>
        <w:t xml:space="preserve"> should be implemented</w:t>
      </w:r>
      <w:r w:rsidR="000338D5">
        <w:t>. Mr Hopkins stated that:</w:t>
      </w:r>
    </w:p>
    <w:p w14:paraId="40ECCB84" w14:textId="52A36F6D" w:rsidR="00565254" w:rsidRDefault="00565254" w:rsidP="00565254">
      <w:pPr>
        <w:pStyle w:val="Quote"/>
      </w:pPr>
      <w:r>
        <w:t>One thing that we see commonly is that the system of land release does not prequalify or condition in any way who buys the land. If we think only about builders, not about the general community here, and think about builders that might go in those ballots for new land, there is no screening done on the history of those builders: whether they have the financial capacity to deliver the amount of land that they have bought, whether we can have confidence that they are going to deliver a quality product and whether they have safe workplace practices.</w:t>
      </w:r>
    </w:p>
    <w:p w14:paraId="169FB99F" w14:textId="1DE092C5" w:rsidR="002F6272" w:rsidRDefault="00565254" w:rsidP="00565254">
      <w:pPr>
        <w:pStyle w:val="Quote"/>
      </w:pPr>
      <w:r>
        <w:t xml:space="preserve">[…] we could end up with a situation where, through the government land release system, a builder might be able to buy two or three blocks of land, if they are lucky, without any checks or due diligence done on that </w:t>
      </w:r>
      <w:proofErr w:type="gramStart"/>
      <w:r>
        <w:t>particular builder</w:t>
      </w:r>
      <w:proofErr w:type="gramEnd"/>
      <w:r>
        <w:t xml:space="preserve">. They could </w:t>
      </w:r>
      <w:proofErr w:type="gramStart"/>
      <w:r>
        <w:t>actually be</w:t>
      </w:r>
      <w:proofErr w:type="gramEnd"/>
      <w:r>
        <w:t xml:space="preserve"> an individual who is not a genuine builder but just happens to hold a builder’s licence. We do not know anything about their workplace safety practices, their building quality practices or their financial capacity to deliver.</w:t>
      </w:r>
      <w:r w:rsidR="00310856">
        <w:rPr>
          <w:rStyle w:val="FootnoteReference"/>
        </w:rPr>
        <w:footnoteReference w:id="62"/>
      </w:r>
    </w:p>
    <w:p w14:paraId="6FEC4DCF" w14:textId="73A939F1" w:rsidR="005146CF" w:rsidRPr="005146CF" w:rsidRDefault="005146CF" w:rsidP="005146CF">
      <w:pPr>
        <w:pStyle w:val="ListNumber2"/>
      </w:pPr>
      <w:r>
        <w:t>Mr Michael Hopkins suggested alternative</w:t>
      </w:r>
      <w:r w:rsidR="005441FA">
        <w:t xml:space="preserve"> measures be put in place, such as builders needing to demonstrate their financial stability and building capabilities, prior to purchasing a block of land</w:t>
      </w:r>
      <w:r>
        <w:t>:</w:t>
      </w:r>
    </w:p>
    <w:p w14:paraId="350F22BE" w14:textId="12C15F9D" w:rsidR="00565254" w:rsidRPr="00565254" w:rsidRDefault="005441FA" w:rsidP="00565254">
      <w:pPr>
        <w:pStyle w:val="Quote"/>
      </w:pPr>
      <w:r>
        <w:t>[…]</w:t>
      </w:r>
      <w:r w:rsidR="00565254">
        <w:t xml:space="preserve"> there are a whole range of measures which could be looked at there to make sure that what we know is a scarce resource, land, is going to those builders who are going to deliver a safe, quality product that meets those other objectives of government, not only its land release objectives.</w:t>
      </w:r>
      <w:r w:rsidR="00310856">
        <w:rPr>
          <w:rStyle w:val="FootnoteReference"/>
        </w:rPr>
        <w:footnoteReference w:id="63"/>
      </w:r>
    </w:p>
    <w:p w14:paraId="0DF775DE" w14:textId="205FFB18" w:rsidR="00FA0E01" w:rsidRDefault="00860E4F" w:rsidP="00203591">
      <w:pPr>
        <w:pStyle w:val="ListNumber2"/>
      </w:pPr>
      <w:r>
        <w:t>The Committee is of the view that</w:t>
      </w:r>
      <w:r w:rsidR="00FA0E01">
        <w:t xml:space="preserve"> whilst there </w:t>
      </w:r>
      <w:r w:rsidR="00400E1A">
        <w:t>is work being done to analyse the ballot registrations, more proactive measures should be put in place to filter</w:t>
      </w:r>
      <w:r w:rsidR="00400E1A" w:rsidRPr="00400E1A">
        <w:t xml:space="preserve"> </w:t>
      </w:r>
      <w:r w:rsidR="00400E1A">
        <w:t xml:space="preserve">non-compliant registrations. </w:t>
      </w:r>
      <w:r w:rsidR="002F6272">
        <w:t>The</w:t>
      </w:r>
      <w:r w:rsidR="00287ED8">
        <w:t xml:space="preserve"> number and nature of registrants for ballots should be monitored more scrupulously, to ensure that </w:t>
      </w:r>
      <w:r w:rsidR="00203591">
        <w:t>legitimate registrants are able to have confidence in the system.</w:t>
      </w:r>
    </w:p>
    <w:tbl>
      <w:tblPr>
        <w:tblStyle w:val="Recommendationbox"/>
        <w:tblW w:w="0" w:type="auto"/>
        <w:tblLook w:val="04A0" w:firstRow="1" w:lastRow="0" w:firstColumn="1" w:lastColumn="0" w:noHBand="0" w:noVBand="1"/>
      </w:tblPr>
      <w:tblGrid>
        <w:gridCol w:w="8175"/>
      </w:tblGrid>
      <w:tr w:rsidR="00BA476E" w14:paraId="602E2EC0" w14:textId="77777777" w:rsidTr="007135C0">
        <w:tc>
          <w:tcPr>
            <w:tcW w:w="7891" w:type="dxa"/>
          </w:tcPr>
          <w:p w14:paraId="032DAC9D" w14:textId="77777777" w:rsidR="00BA476E" w:rsidRDefault="00BA476E" w:rsidP="00601F17">
            <w:pPr>
              <w:pStyle w:val="Recommendationheading"/>
            </w:pPr>
            <w:bookmarkStart w:id="110" w:name="_Toc115952129"/>
            <w:r>
              <w:t xml:space="preserve">Recommendation </w:t>
            </w:r>
            <w:r>
              <w:fldChar w:fldCharType="begin"/>
            </w:r>
            <w:r>
              <w:instrText xml:space="preserve"> AUTONUMLGL \* Arabic\e </w:instrText>
            </w:r>
            <w:r>
              <w:fldChar w:fldCharType="end"/>
            </w:r>
            <w:bookmarkEnd w:id="110"/>
          </w:p>
          <w:p w14:paraId="0A43A56E" w14:textId="7125BE7C" w:rsidR="00BA476E" w:rsidRPr="00BA476E" w:rsidRDefault="00BA476E" w:rsidP="00601F17">
            <w:pPr>
              <w:pStyle w:val="Recommendationbody"/>
            </w:pPr>
            <w:bookmarkStart w:id="111" w:name="_Toc115952130"/>
            <w:r w:rsidRPr="00B707FD">
              <w:t xml:space="preserve">The Committee recommends </w:t>
            </w:r>
            <w:r>
              <w:rPr>
                <w:rFonts w:eastAsia="Times New Roman"/>
              </w:rPr>
              <w:t>that the ACT Government provide analysis on the number and nature of registrants for recent land ballots</w:t>
            </w:r>
            <w:r w:rsidR="00B02E74">
              <w:rPr>
                <w:rFonts w:eastAsia="Times New Roman"/>
              </w:rPr>
              <w:t xml:space="preserve"> and present that </w:t>
            </w:r>
            <w:r w:rsidR="004E4172">
              <w:rPr>
                <w:rFonts w:eastAsia="Times New Roman"/>
              </w:rPr>
              <w:t>analysis</w:t>
            </w:r>
            <w:r w:rsidR="00B02E74">
              <w:rPr>
                <w:rFonts w:eastAsia="Times New Roman"/>
              </w:rPr>
              <w:t xml:space="preserve"> to the Assembly by the last sitting day of 2022</w:t>
            </w:r>
            <w:r w:rsidR="00FA3724">
              <w:rPr>
                <w:rFonts w:eastAsia="Times New Roman"/>
              </w:rPr>
              <w:t>.</w:t>
            </w:r>
            <w:bookmarkEnd w:id="111"/>
          </w:p>
        </w:tc>
      </w:tr>
    </w:tbl>
    <w:p w14:paraId="249048E1" w14:textId="7BE0C190" w:rsidR="005B64E9" w:rsidRDefault="00CE154D" w:rsidP="00051BE1">
      <w:pPr>
        <w:pStyle w:val="Heading2"/>
      </w:pPr>
      <w:bookmarkStart w:id="112" w:name="_Toc115952175"/>
      <w:r>
        <w:lastRenderedPageBreak/>
        <w:t>L</w:t>
      </w:r>
      <w:r w:rsidR="00DD71A4">
        <w:t xml:space="preserve">and </w:t>
      </w:r>
      <w:r>
        <w:t>supply</w:t>
      </w:r>
      <w:bookmarkEnd w:id="112"/>
    </w:p>
    <w:p w14:paraId="02C1796C" w14:textId="1DE7DB5A" w:rsidR="00310856" w:rsidRDefault="00310856" w:rsidP="009D6267">
      <w:pPr>
        <w:pStyle w:val="ListNumber2"/>
      </w:pPr>
      <w:r>
        <w:t xml:space="preserve">During the public hearing on 27 April 2022, </w:t>
      </w:r>
      <w:r w:rsidR="00C14746">
        <w:t>the Committee heard from the ACT Government that the ILRP shows the plan for future releases and current releases for at least the next four years. It was also stated that the Government has a 70:30 policy as outlined in the ACT Planning Strategy 2018, with 70 percent of new housing to be built within the existing urban footprint.</w:t>
      </w:r>
      <w:r w:rsidR="00C14746">
        <w:rPr>
          <w:rStyle w:val="FootnoteReference"/>
        </w:rPr>
        <w:footnoteReference w:id="64"/>
      </w:r>
    </w:p>
    <w:p w14:paraId="14B5DD14" w14:textId="77777777" w:rsidR="00EB5F93" w:rsidRPr="00EB5F93" w:rsidRDefault="00CE154D" w:rsidP="00CE154D">
      <w:pPr>
        <w:pStyle w:val="ListNumber2"/>
        <w:autoSpaceDE w:val="0"/>
        <w:autoSpaceDN w:val="0"/>
        <w:adjustRightInd w:val="0"/>
        <w:spacing w:after="0" w:line="240" w:lineRule="auto"/>
        <w:rPr>
          <w:rFonts w:ascii="Calibri" w:hAnsi="Calibri" w:cs="Calibri"/>
          <w:color w:val="000000"/>
        </w:rPr>
      </w:pPr>
      <w:r>
        <w:rPr>
          <w:rFonts w:ascii="Calibri" w:hAnsi="Calibri" w:cs="Calibri"/>
          <w:color w:val="000000"/>
        </w:rPr>
        <w:t xml:space="preserve">Mr Michael Harris, ACT Auditor-General, </w:t>
      </w:r>
      <w:r w:rsidR="00EB5F93">
        <w:rPr>
          <w:rFonts w:ascii="Calibri" w:hAnsi="Calibri" w:cs="Calibri"/>
          <w:color w:val="000000"/>
        </w:rPr>
        <w:t>observed</w:t>
      </w:r>
      <w:r>
        <w:rPr>
          <w:rFonts w:ascii="Calibri" w:hAnsi="Calibri" w:cs="Calibri"/>
          <w:color w:val="000000"/>
        </w:rPr>
        <w:t xml:space="preserve"> at the public hearing on 12 May 2022</w:t>
      </w:r>
      <w:r w:rsidR="00EB5F93">
        <w:rPr>
          <w:rFonts w:ascii="Calibri" w:hAnsi="Calibri" w:cs="Calibri"/>
          <w:color w:val="000000"/>
        </w:rPr>
        <w:t>,</w:t>
      </w:r>
      <w:r>
        <w:rPr>
          <w:rFonts w:ascii="Calibri" w:hAnsi="Calibri" w:cs="Calibri"/>
          <w:color w:val="000000"/>
        </w:rPr>
        <w:t xml:space="preserve"> that </w:t>
      </w:r>
      <w:r w:rsidR="0073529C">
        <w:rPr>
          <w:rFonts w:ascii="Calibri" w:hAnsi="Calibri" w:cs="Calibri"/>
          <w:color w:val="000000"/>
        </w:rPr>
        <w:t>the Government uses a</w:t>
      </w:r>
      <w:r>
        <w:t xml:space="preserve"> residential supply and demand model</w:t>
      </w:r>
      <w:r w:rsidR="00EB5F93">
        <w:t>, stating that:</w:t>
      </w:r>
    </w:p>
    <w:p w14:paraId="2F4949D9" w14:textId="6BA87404" w:rsidR="00CE154D" w:rsidRPr="00F1127C" w:rsidRDefault="0073529C" w:rsidP="00EB5F93">
      <w:pPr>
        <w:pStyle w:val="Quote"/>
        <w:rPr>
          <w:rFonts w:ascii="Calibri" w:hAnsi="Calibri" w:cs="Calibri"/>
          <w:color w:val="000000"/>
        </w:rPr>
      </w:pPr>
      <w:r>
        <w:t>This</w:t>
      </w:r>
      <w:r w:rsidR="00CE154D">
        <w:t xml:space="preserve"> is an Excel workbook. All sorts of inputs go into that. It has got all sorts of parameters or assumptions that you can change or tweak to test the flexibility of it or the variational tolerance of it. There were quite valid and rational inputs that went into that Excel mode</w:t>
      </w:r>
      <w:r w:rsidR="00EB5F93">
        <w:t>l.</w:t>
      </w:r>
    </w:p>
    <w:p w14:paraId="29A2D762" w14:textId="67FEC485" w:rsidR="00CE154D" w:rsidRPr="00F1127C" w:rsidRDefault="00CE154D" w:rsidP="00CE154D">
      <w:pPr>
        <w:pStyle w:val="Quote"/>
        <w:rPr>
          <w:rFonts w:ascii="Calibri" w:hAnsi="Calibri" w:cs="Calibri"/>
          <w:color w:val="000000"/>
        </w:rPr>
      </w:pPr>
      <w:r>
        <w:t>What we are talking about there is that there was just a blanket assumption—this was covered in paragraph 3.68</w:t>
      </w:r>
      <w:r w:rsidR="00EB5F93">
        <w:t xml:space="preserve"> [of the report]</w:t>
      </w:r>
      <w:r>
        <w:t xml:space="preserve">—that land released through the ILRP would yield dwellings to the market in two </w:t>
      </w:r>
      <w:proofErr w:type="spellStart"/>
      <w:r>
        <w:t>years time</w:t>
      </w:r>
      <w:proofErr w:type="spellEnd"/>
      <w:r>
        <w:t xml:space="preserve">. That is the assumption that was put into the model: “Land for 3,000 dwellings released this year. In two </w:t>
      </w:r>
      <w:proofErr w:type="spellStart"/>
      <w:proofErr w:type="gramStart"/>
      <w:r>
        <w:t>years</w:t>
      </w:r>
      <w:proofErr w:type="gramEnd"/>
      <w:r>
        <w:t xml:space="preserve"> time</w:t>
      </w:r>
      <w:proofErr w:type="spellEnd"/>
      <w:r>
        <w:t xml:space="preserve"> those dwellings will be on the market.”</w:t>
      </w:r>
      <w:r>
        <w:rPr>
          <w:rStyle w:val="FootnoteReference"/>
        </w:rPr>
        <w:footnoteReference w:id="65"/>
      </w:r>
    </w:p>
    <w:p w14:paraId="380CDB18" w14:textId="3F541780" w:rsidR="009D6267" w:rsidRPr="005146CF" w:rsidRDefault="00310856" w:rsidP="009D6267">
      <w:pPr>
        <w:pStyle w:val="ListNumber2"/>
      </w:pPr>
      <w:r>
        <w:t>Mr Michael Hopkins observed that the lack of land supply is an issue, noting that:</w:t>
      </w:r>
    </w:p>
    <w:p w14:paraId="603E03E1" w14:textId="43221EF4" w:rsidR="009D6267" w:rsidRPr="00565254" w:rsidRDefault="00310856" w:rsidP="009D6267">
      <w:pPr>
        <w:pStyle w:val="Quote"/>
      </w:pPr>
      <w:r>
        <w:t>…the period after the Auditor-General’s report, from 2020 through to current times—land seems to be in particularly severe shortage, to the point, as I am sure everybody knows, where the most recent land releases had in the order of 100 people for every one block of land registered for them. That, I think, in anyone’s definition of land supply, has got to equal a problem with our system here in the ACT</w:t>
      </w:r>
      <w:r w:rsidR="009D6267">
        <w:t>.</w:t>
      </w:r>
      <w:r>
        <w:rPr>
          <w:rStyle w:val="FootnoteReference"/>
        </w:rPr>
        <w:footnoteReference w:id="66"/>
      </w:r>
    </w:p>
    <w:tbl>
      <w:tblPr>
        <w:tblStyle w:val="Recommendationbox"/>
        <w:tblW w:w="0" w:type="auto"/>
        <w:tblLook w:val="04A0" w:firstRow="1" w:lastRow="0" w:firstColumn="1" w:lastColumn="0" w:noHBand="0" w:noVBand="1"/>
      </w:tblPr>
      <w:tblGrid>
        <w:gridCol w:w="8175"/>
      </w:tblGrid>
      <w:tr w:rsidR="00DD71A4" w14:paraId="2F9F09BE" w14:textId="77777777" w:rsidTr="0042570C">
        <w:tc>
          <w:tcPr>
            <w:tcW w:w="7891" w:type="dxa"/>
          </w:tcPr>
          <w:p w14:paraId="6216B438" w14:textId="77777777" w:rsidR="00DD71A4" w:rsidRDefault="00DD71A4" w:rsidP="008C197D">
            <w:pPr>
              <w:pStyle w:val="Recommendationheading"/>
            </w:pPr>
            <w:bookmarkStart w:id="113" w:name="_Toc115952131"/>
            <w:bookmarkStart w:id="114" w:name="_Hlk113451942"/>
            <w:r>
              <w:t xml:space="preserve">Recommendation </w:t>
            </w:r>
            <w:r>
              <w:fldChar w:fldCharType="begin"/>
            </w:r>
            <w:r>
              <w:instrText xml:space="preserve"> AUTONUMLGL \* Arabic\e </w:instrText>
            </w:r>
            <w:r>
              <w:fldChar w:fldCharType="end"/>
            </w:r>
            <w:bookmarkEnd w:id="113"/>
          </w:p>
          <w:p w14:paraId="1C0CBC43" w14:textId="665666DB" w:rsidR="00DD71A4" w:rsidRPr="000612E0" w:rsidRDefault="00A06475" w:rsidP="0042570C">
            <w:pPr>
              <w:pStyle w:val="Recommendationbody"/>
            </w:pPr>
            <w:hyperlink w:anchor="_Toc112072165" w:history="1">
              <w:bookmarkStart w:id="115" w:name="_Toc115952132"/>
              <w:r w:rsidR="00DD71A4" w:rsidRPr="000612E0">
                <w:rPr>
                  <w:rStyle w:val="Hyperlink"/>
                  <w:color w:val="auto"/>
                  <w:u w:val="none"/>
                </w:rPr>
                <w:t xml:space="preserve">The Committee recommends </w:t>
              </w:r>
              <w:r w:rsidR="00DD71A4" w:rsidRPr="000612E0">
                <w:rPr>
                  <w:rStyle w:val="Hyperlink"/>
                  <w:rFonts w:eastAsia="Times New Roman"/>
                  <w:color w:val="auto"/>
                  <w:u w:val="none"/>
                </w:rPr>
                <w:t>that the ACT Government releases more land.</w:t>
              </w:r>
              <w:bookmarkEnd w:id="115"/>
              <w:r w:rsidR="00DD71A4" w:rsidRPr="000612E0">
                <w:rPr>
                  <w:rStyle w:val="Hyperlink"/>
                  <w:rFonts w:eastAsia="Times New Roman"/>
                  <w:color w:val="auto"/>
                  <w:u w:val="none"/>
                </w:rPr>
                <w:t xml:space="preserve"> </w:t>
              </w:r>
            </w:hyperlink>
          </w:p>
        </w:tc>
      </w:tr>
    </w:tbl>
    <w:p w14:paraId="718930DE" w14:textId="4A047478" w:rsidR="00DD71A4" w:rsidRPr="00DD71A4" w:rsidRDefault="00DD71A4" w:rsidP="00051BE1">
      <w:pPr>
        <w:pStyle w:val="Heading2"/>
      </w:pPr>
      <w:bookmarkStart w:id="116" w:name="_Toc115952176"/>
      <w:bookmarkEnd w:id="114"/>
      <w:r>
        <w:lastRenderedPageBreak/>
        <w:t>Developer’s pipeline</w:t>
      </w:r>
      <w:bookmarkEnd w:id="116"/>
    </w:p>
    <w:p w14:paraId="40DECDF6" w14:textId="006A872E" w:rsidR="00A43BE4" w:rsidRDefault="005B64E9" w:rsidP="008C197D">
      <w:pPr>
        <w:pStyle w:val="ListNumber2"/>
        <w:keepNext/>
        <w:keepLines/>
      </w:pPr>
      <w:r>
        <w:t xml:space="preserve">The </w:t>
      </w:r>
      <w:r w:rsidRPr="005B64E9">
        <w:rPr>
          <w:i/>
          <w:iCs/>
        </w:rPr>
        <w:t>ACT Land and Property Report</w:t>
      </w:r>
      <w:r>
        <w:t xml:space="preserve"> </w:t>
      </w:r>
      <w:r w:rsidR="004E5275">
        <w:t xml:space="preserve">for </w:t>
      </w:r>
      <w:r w:rsidR="00A43BE4">
        <w:t xml:space="preserve">December 2018 </w:t>
      </w:r>
      <w:r>
        <w:t xml:space="preserve">states that ‘land being serviced’ means </w:t>
      </w:r>
      <w:r w:rsidRPr="008305D7">
        <w:t xml:space="preserve">land </w:t>
      </w:r>
      <w:r>
        <w:t xml:space="preserve">that </w:t>
      </w:r>
      <w:r w:rsidRPr="008305D7">
        <w:t xml:space="preserve">is </w:t>
      </w:r>
      <w:r>
        <w:t>‘</w:t>
      </w:r>
      <w:r w:rsidRPr="008305D7">
        <w:t>being physically cleared and landscaped in preparation for dwelling construction, or where new roads and utility infrastructure are being constructed</w:t>
      </w:r>
      <w:r>
        <w:t>’</w:t>
      </w:r>
      <w:r w:rsidRPr="008305D7">
        <w:t>.</w:t>
      </w:r>
      <w:r w:rsidR="00A43BE4">
        <w:rPr>
          <w:rStyle w:val="FootnoteReference"/>
        </w:rPr>
        <w:footnoteReference w:id="67"/>
      </w:r>
      <w:r>
        <w:t xml:space="preserve"> Land that is undergoing estate design or is being serviced is said to be in the ‘developers’ pipeline’.</w:t>
      </w:r>
      <w:r w:rsidR="00A43BE4">
        <w:rPr>
          <w:rStyle w:val="FootnoteReference"/>
        </w:rPr>
        <w:footnoteReference w:id="68"/>
      </w:r>
    </w:p>
    <w:p w14:paraId="1A320185" w14:textId="5E87D1AB" w:rsidR="008305D7" w:rsidRDefault="004A25ED" w:rsidP="00A43BE4">
      <w:pPr>
        <w:pStyle w:val="ListNumber2"/>
      </w:pPr>
      <w:r>
        <w:t>In</w:t>
      </w:r>
      <w:r w:rsidR="00A43BE4" w:rsidRPr="005B64E9">
        <w:t xml:space="preserve"> relation to the 2019-20 </w:t>
      </w:r>
      <w:r w:rsidR="004E5275">
        <w:t>ILRP</w:t>
      </w:r>
      <w:r w:rsidR="00A43BE4">
        <w:t>, there was advice to the ACT Government to establish an inventory of serviced land as an affordability measure for both home buyers and renters.</w:t>
      </w:r>
      <w:r w:rsidR="00A43BE4">
        <w:rPr>
          <w:rStyle w:val="FootnoteReference"/>
        </w:rPr>
        <w:footnoteReference w:id="69"/>
      </w:r>
      <w:r w:rsidR="00A43BE4">
        <w:t xml:space="preserve"> </w:t>
      </w:r>
      <w:r w:rsidR="005B64E9" w:rsidRPr="005B64E9">
        <w:t>This directly aligns with and supports ACT Government’s key principles for land supply strategy</w:t>
      </w:r>
      <w:r w:rsidR="005441FA">
        <w:t>, such as</w:t>
      </w:r>
      <w:r w:rsidR="005B64E9" w:rsidRPr="005B64E9">
        <w:t xml:space="preserve"> </w:t>
      </w:r>
      <w:r w:rsidR="005441FA">
        <w:t>‘d</w:t>
      </w:r>
      <w:r w:rsidR="005B64E9" w:rsidRPr="005441FA">
        <w:t>eliver housing diversity and affordable housing choice</w:t>
      </w:r>
      <w:r w:rsidR="005441FA">
        <w:t>’</w:t>
      </w:r>
      <w:r w:rsidR="005B64E9" w:rsidRPr="005441FA">
        <w:t xml:space="preserve"> and </w:t>
      </w:r>
      <w:r w:rsidR="005441FA">
        <w:t>‘a</w:t>
      </w:r>
      <w:r w:rsidR="005B64E9" w:rsidRPr="005441FA">
        <w:t>n inventory of land in the planning, development and building pipeline</w:t>
      </w:r>
      <w:r w:rsidR="005441FA">
        <w:t>’</w:t>
      </w:r>
      <w:r w:rsidR="005B64E9" w:rsidRPr="005B64E9">
        <w:t>.</w:t>
      </w:r>
      <w:r w:rsidR="00A43BE4">
        <w:rPr>
          <w:rStyle w:val="FootnoteReference"/>
        </w:rPr>
        <w:footnoteReference w:id="70"/>
      </w:r>
    </w:p>
    <w:p w14:paraId="5C7E160D" w14:textId="0E96EA1D" w:rsidR="00803CCB" w:rsidRDefault="00992475" w:rsidP="007D3FCD">
      <w:pPr>
        <w:pStyle w:val="ListNumber2"/>
      </w:pPr>
      <w:r>
        <w:t>The Committee is of the view that keeping an inventory of serviced land would be beneficial from a land supply strategy perspective, as supply can then be controlled to mitigate over-supplying and under-supplying of land.</w:t>
      </w:r>
    </w:p>
    <w:tbl>
      <w:tblPr>
        <w:tblStyle w:val="Recommendationbox"/>
        <w:tblW w:w="0" w:type="auto"/>
        <w:tblLook w:val="04A0" w:firstRow="1" w:lastRow="0" w:firstColumn="1" w:lastColumn="0" w:noHBand="0" w:noVBand="1"/>
      </w:tblPr>
      <w:tblGrid>
        <w:gridCol w:w="8175"/>
      </w:tblGrid>
      <w:tr w:rsidR="00DD71A4" w14:paraId="64180D00" w14:textId="77777777" w:rsidTr="0042570C">
        <w:tc>
          <w:tcPr>
            <w:tcW w:w="7891" w:type="dxa"/>
          </w:tcPr>
          <w:p w14:paraId="40FC6073" w14:textId="77777777" w:rsidR="00DD71A4" w:rsidRDefault="00DD71A4" w:rsidP="0042570C">
            <w:pPr>
              <w:pStyle w:val="Recommendationheading"/>
              <w:keepNext/>
            </w:pPr>
            <w:bookmarkStart w:id="117" w:name="_Toc115952133"/>
            <w:r>
              <w:t xml:space="preserve">Recommendation </w:t>
            </w:r>
            <w:r>
              <w:fldChar w:fldCharType="begin"/>
            </w:r>
            <w:r>
              <w:instrText xml:space="preserve"> AUTONUMLGL \* Arabic\e </w:instrText>
            </w:r>
            <w:r>
              <w:fldChar w:fldCharType="end"/>
            </w:r>
            <w:bookmarkEnd w:id="117"/>
          </w:p>
          <w:p w14:paraId="2D0CEE20" w14:textId="0963917F" w:rsidR="00DD71A4" w:rsidRPr="000612E0" w:rsidRDefault="00A06475" w:rsidP="0042570C">
            <w:pPr>
              <w:pStyle w:val="Recommendationbody"/>
            </w:pPr>
            <w:hyperlink w:anchor="_Toc112072165" w:history="1">
              <w:bookmarkStart w:id="118" w:name="_Toc115952134"/>
              <w:r w:rsidR="00DD71A4" w:rsidRPr="000612E0">
                <w:rPr>
                  <w:rStyle w:val="Hyperlink"/>
                  <w:color w:val="auto"/>
                  <w:u w:val="none"/>
                </w:rPr>
                <w:t xml:space="preserve">The Committee </w:t>
              </w:r>
              <w:r w:rsidR="00DD71A4" w:rsidRPr="00DD71A4">
                <w:rPr>
                  <w:rStyle w:val="Hyperlink"/>
                  <w:color w:val="auto"/>
                  <w:u w:val="none"/>
                </w:rPr>
                <w:t>recommends that the ACT Government re-establish an inventory of serviced land.</w:t>
              </w:r>
              <w:bookmarkEnd w:id="118"/>
              <w:r w:rsidR="00DD71A4" w:rsidRPr="00DD71A4">
                <w:rPr>
                  <w:rStyle w:val="Hyperlink"/>
                  <w:color w:val="auto"/>
                  <w:u w:val="none"/>
                </w:rPr>
                <w:t xml:space="preserve"> </w:t>
              </w:r>
            </w:hyperlink>
          </w:p>
        </w:tc>
      </w:tr>
    </w:tbl>
    <w:p w14:paraId="5A467608" w14:textId="343509A4" w:rsidR="00407E69" w:rsidRDefault="00407E69" w:rsidP="00051BE1">
      <w:pPr>
        <w:pStyle w:val="Heading2"/>
      </w:pPr>
      <w:bookmarkStart w:id="119" w:name="_Toc115952177"/>
      <w:r>
        <w:t>Unsold released land</w:t>
      </w:r>
      <w:bookmarkEnd w:id="119"/>
    </w:p>
    <w:p w14:paraId="5C73D026" w14:textId="7B34CA73" w:rsidR="00920CC6" w:rsidRDefault="00A947EE" w:rsidP="00034C9F">
      <w:pPr>
        <w:pStyle w:val="ListNumber2"/>
      </w:pPr>
      <w:r>
        <w:t xml:space="preserve">The Committee endorses </w:t>
      </w:r>
      <w:r w:rsidR="00A73B8D">
        <w:t xml:space="preserve">all seven of </w:t>
      </w:r>
      <w:r>
        <w:t>the</w:t>
      </w:r>
      <w:r w:rsidR="00031A75">
        <w:t xml:space="preserve"> recommendations in the</w:t>
      </w:r>
      <w:r>
        <w:t xml:space="preserve"> </w:t>
      </w:r>
      <w:r w:rsidR="00031A75" w:rsidRPr="00DB618F">
        <w:t xml:space="preserve">Auditor-General’s Report No. </w:t>
      </w:r>
      <w:r w:rsidR="00031A75">
        <w:t>4</w:t>
      </w:r>
      <w:r w:rsidR="00031A75" w:rsidRPr="00DB618F">
        <w:t xml:space="preserve"> of </w:t>
      </w:r>
      <w:r w:rsidR="00031A75">
        <w:t>2020</w:t>
      </w:r>
      <w:r w:rsidR="00031A75" w:rsidRPr="00DB618F">
        <w:t xml:space="preserve">: </w:t>
      </w:r>
      <w:r w:rsidR="00031A75">
        <w:rPr>
          <w:i/>
          <w:iCs/>
        </w:rPr>
        <w:t>Residential Land Supply and Release</w:t>
      </w:r>
      <w:r w:rsidR="00031A75">
        <w:t>.</w:t>
      </w:r>
      <w:r w:rsidR="00A73B8D">
        <w:t xml:space="preserve"> </w:t>
      </w:r>
      <w:r w:rsidR="00031A75">
        <w:t>This includes recommendation</w:t>
      </w:r>
      <w:r w:rsidR="008C7789">
        <w:t> 6</w:t>
      </w:r>
      <w:r w:rsidR="00034C9F">
        <w:t xml:space="preserve"> of the Audit Report</w:t>
      </w:r>
      <w:r w:rsidR="008C7789">
        <w:t>,</w:t>
      </w:r>
      <w:r w:rsidR="00031A75">
        <w:t xml:space="preserve"> </w:t>
      </w:r>
      <w:r w:rsidR="00034C9F">
        <w:t>which states</w:t>
      </w:r>
      <w:r w:rsidR="008C7789">
        <w:t xml:space="preserve"> ‘</w:t>
      </w:r>
      <w:r w:rsidR="00031A75" w:rsidRPr="00031A75">
        <w:rPr>
          <w:rFonts w:eastAsia="Times New Roman"/>
          <w:i/>
          <w:iCs/>
        </w:rPr>
        <w:t>The Environment, Planning and Sustainable Development Directorate should include reporting in ACT Land and Property Reports of land released (including dwelling yield) through the Indicative Land Release Program that has not been sold</w:t>
      </w:r>
      <w:r w:rsidR="008C7789">
        <w:rPr>
          <w:rFonts w:eastAsia="Times New Roman"/>
          <w:i/>
          <w:iCs/>
        </w:rPr>
        <w:t>’</w:t>
      </w:r>
      <w:r w:rsidR="008C7789">
        <w:rPr>
          <w:rFonts w:eastAsia="Times New Roman"/>
        </w:rPr>
        <w:t>.</w:t>
      </w:r>
      <w:r w:rsidR="00473E19">
        <w:rPr>
          <w:rStyle w:val="FootnoteReference"/>
          <w:rFonts w:eastAsia="Times New Roman"/>
        </w:rPr>
        <w:footnoteReference w:id="71"/>
      </w:r>
      <w:r w:rsidR="00034C9F">
        <w:t xml:space="preserve"> </w:t>
      </w:r>
      <w:r w:rsidR="00031A75">
        <w:t xml:space="preserve">In its </w:t>
      </w:r>
      <w:proofErr w:type="gramStart"/>
      <w:r w:rsidR="00031A75">
        <w:t>Government</w:t>
      </w:r>
      <w:proofErr w:type="gramEnd"/>
      <w:r w:rsidR="00031A75">
        <w:t xml:space="preserve"> response, EPSDD did not agree to the recommendation,</w:t>
      </w:r>
      <w:r w:rsidR="00031A75" w:rsidRPr="00031A75">
        <w:t xml:space="preserve"> and no further action </w:t>
      </w:r>
      <w:r w:rsidR="00031A75">
        <w:t xml:space="preserve">was </w:t>
      </w:r>
      <w:r w:rsidR="00031A75" w:rsidRPr="00031A75">
        <w:t>taken</w:t>
      </w:r>
      <w:r w:rsidR="00031A75">
        <w:t xml:space="preserve"> on the matter.</w:t>
      </w:r>
      <w:r w:rsidR="00920CC6">
        <w:rPr>
          <w:rStyle w:val="FootnoteReference"/>
        </w:rPr>
        <w:footnoteReference w:id="72"/>
      </w:r>
    </w:p>
    <w:p w14:paraId="0E497F88" w14:textId="102A07CB" w:rsidR="00920CC6" w:rsidRDefault="00920CC6" w:rsidP="005A0AB4">
      <w:pPr>
        <w:pStyle w:val="ListNumber2"/>
        <w:keepNext/>
        <w:keepLines/>
      </w:pPr>
      <w:r>
        <w:lastRenderedPageBreak/>
        <w:t xml:space="preserve">At the public hearing, </w:t>
      </w:r>
      <w:r w:rsidRPr="00920CC6">
        <w:rPr>
          <w:szCs w:val="22"/>
          <w:lang w:val="en-GB"/>
        </w:rPr>
        <w:t>Mr Brett Stanton, Assistant Auditor-General at the ACT Audit Office, told the Committee that</w:t>
      </w:r>
      <w:r w:rsidRPr="00C0638A">
        <w:t xml:space="preserve"> </w:t>
      </w:r>
      <w:r>
        <w:t>‘for transparency, it would be beneficial to (a) put in the information on what is being released, the land that has been released, and (b) highlight what has not been sold’</w:t>
      </w:r>
      <w:r w:rsidR="008C7789">
        <w:rPr>
          <w:rStyle w:val="FootnoteReference"/>
        </w:rPr>
        <w:footnoteReference w:id="73"/>
      </w:r>
      <w:r>
        <w:t xml:space="preserve"> in ACT Land and Property Reports: </w:t>
      </w:r>
    </w:p>
    <w:p w14:paraId="08332C0F" w14:textId="77777777" w:rsidR="00920CC6" w:rsidRDefault="00920CC6" w:rsidP="00920CC6">
      <w:pPr>
        <w:pStyle w:val="Quote"/>
      </w:pPr>
      <w:r>
        <w:t>At the time of the audit, in early 2020, we were aware that approximately 500 blocks in Taylor were so-called “on the counter” and available to be sold. So that was 500 there.</w:t>
      </w:r>
    </w:p>
    <w:p w14:paraId="0C3ABAE7" w14:textId="28029A32" w:rsidR="00920CC6" w:rsidRDefault="00920CC6" w:rsidP="00920CC6">
      <w:pPr>
        <w:pStyle w:val="Quote"/>
      </w:pPr>
      <w:r>
        <w:t>We talked earlier about Macarthur House. I think there are some figures in this report, and a table, about the number of dwellings that were anticipated to be released through the sale of the Macarthur House site. We are talking about quite a few hundred—maybe a thousand or more. To the extent that in the order of a thousand dwellings have been reported as released that are still on the shelf, or still available and not sold, we think that that is information that might be relevant and useful to the community.</w:t>
      </w:r>
      <w:r w:rsidR="008C7789">
        <w:rPr>
          <w:rStyle w:val="FootnoteReference"/>
        </w:rPr>
        <w:footnoteReference w:id="74"/>
      </w:r>
    </w:p>
    <w:p w14:paraId="3032B47E" w14:textId="47EF767E" w:rsidR="00A947EE" w:rsidRPr="00A947EE" w:rsidRDefault="00031A75" w:rsidP="002864A0">
      <w:pPr>
        <w:pStyle w:val="ListNumber2"/>
      </w:pPr>
      <w:r>
        <w:t xml:space="preserve">The Committee is of the view that </w:t>
      </w:r>
      <w:r w:rsidR="00407E69">
        <w:t>EPSDD should report on land released (including dwelling yield) through the I</w:t>
      </w:r>
      <w:r w:rsidR="00BF45B6">
        <w:t>LRP</w:t>
      </w:r>
      <w:r w:rsidR="00407E69">
        <w:t xml:space="preserve"> that has not been sold, </w:t>
      </w:r>
      <w:r w:rsidR="00920CC6">
        <w:t xml:space="preserve">for transparency and oversight of the scheme. This would make the market and the community </w:t>
      </w:r>
      <w:r w:rsidR="002864A0">
        <w:t>(individuals, households, builders, and developers) more informed in their decisions.</w:t>
      </w:r>
    </w:p>
    <w:tbl>
      <w:tblPr>
        <w:tblStyle w:val="Recommendationbox"/>
        <w:tblW w:w="0" w:type="auto"/>
        <w:tblLook w:val="04A0" w:firstRow="1" w:lastRow="0" w:firstColumn="1" w:lastColumn="0" w:noHBand="0" w:noVBand="1"/>
      </w:tblPr>
      <w:tblGrid>
        <w:gridCol w:w="8175"/>
      </w:tblGrid>
      <w:tr w:rsidR="00034C9F" w14:paraId="676218BA" w14:textId="77777777" w:rsidTr="00034C9F">
        <w:tc>
          <w:tcPr>
            <w:tcW w:w="7891" w:type="dxa"/>
          </w:tcPr>
          <w:p w14:paraId="520E1651" w14:textId="77777777" w:rsidR="00034C9F" w:rsidRDefault="00034C9F" w:rsidP="00E33673">
            <w:pPr>
              <w:pStyle w:val="Recommendationheading"/>
            </w:pPr>
            <w:bookmarkStart w:id="120" w:name="_Toc115952135"/>
            <w:bookmarkStart w:id="121" w:name="_Toc94018714"/>
            <w:bookmarkStart w:id="122" w:name="_Toc103081645"/>
            <w:bookmarkStart w:id="123" w:name="_Toc105590169"/>
            <w:r>
              <w:t xml:space="preserve">Recommendation </w:t>
            </w:r>
            <w:r>
              <w:fldChar w:fldCharType="begin"/>
            </w:r>
            <w:r>
              <w:instrText xml:space="preserve"> AUTONUMLGL \* Arabic\e </w:instrText>
            </w:r>
            <w:r>
              <w:fldChar w:fldCharType="end"/>
            </w:r>
            <w:bookmarkEnd w:id="120"/>
          </w:p>
          <w:p w14:paraId="017B0456" w14:textId="75321E83" w:rsidR="00034C9F" w:rsidRPr="00BA476E" w:rsidRDefault="00034C9F" w:rsidP="00E33673">
            <w:pPr>
              <w:pStyle w:val="Recommendationbody"/>
            </w:pPr>
            <w:bookmarkStart w:id="124" w:name="_Toc115952136"/>
            <w:r w:rsidRPr="00A947EE">
              <w:t xml:space="preserve">The Committee recommends </w:t>
            </w:r>
            <w:r w:rsidRPr="00A947EE">
              <w:rPr>
                <w:rFonts w:eastAsia="Times New Roman"/>
              </w:rPr>
              <w:t>that</w:t>
            </w:r>
            <w:r w:rsidR="001E4BC0">
              <w:rPr>
                <w:rFonts w:eastAsia="Times New Roman"/>
              </w:rPr>
              <w:t xml:space="preserve"> </w:t>
            </w:r>
            <w:r w:rsidRPr="00A947EE">
              <w:rPr>
                <w:rFonts w:eastAsia="Times New Roman"/>
              </w:rPr>
              <w:t xml:space="preserve">the ACT Government implement the Auditor-General’s </w:t>
            </w:r>
            <w:r w:rsidR="001E4BC0">
              <w:rPr>
                <w:rFonts w:eastAsia="Times New Roman"/>
              </w:rPr>
              <w:t xml:space="preserve">Recommendation 6 prior to the release of the ACT Land and Property Report </w:t>
            </w:r>
            <w:r w:rsidR="0088166B">
              <w:rPr>
                <w:rFonts w:eastAsia="Times New Roman"/>
              </w:rPr>
              <w:t>encompassing the</w:t>
            </w:r>
            <w:r w:rsidR="001E4BC0">
              <w:rPr>
                <w:rFonts w:eastAsia="Times New Roman"/>
              </w:rPr>
              <w:t xml:space="preserve"> second half of 2022</w:t>
            </w:r>
            <w:r w:rsidRPr="00A947EE">
              <w:rPr>
                <w:rFonts w:eastAsia="Times New Roman"/>
              </w:rPr>
              <w:t>.</w:t>
            </w:r>
            <w:bookmarkEnd w:id="124"/>
          </w:p>
        </w:tc>
      </w:tr>
      <w:tr w:rsidR="002466EC" w14:paraId="27D53913" w14:textId="77777777" w:rsidTr="00034C9F">
        <w:tc>
          <w:tcPr>
            <w:tcW w:w="7891" w:type="dxa"/>
          </w:tcPr>
          <w:p w14:paraId="4A0F0672" w14:textId="1AC83B64" w:rsidR="002466EC" w:rsidRDefault="002466EC" w:rsidP="00E33673">
            <w:pPr>
              <w:pStyle w:val="Recommendationheading"/>
            </w:pPr>
            <w:bookmarkStart w:id="125" w:name="_Toc115952137"/>
            <w:r>
              <w:t xml:space="preserve">Recommendation </w:t>
            </w:r>
            <w:r>
              <w:fldChar w:fldCharType="begin"/>
            </w:r>
            <w:r>
              <w:instrText xml:space="preserve"> AUTONUMLGL \* Arabic\e </w:instrText>
            </w:r>
            <w:r>
              <w:fldChar w:fldCharType="end"/>
            </w:r>
            <w:bookmarkEnd w:id="125"/>
          </w:p>
          <w:p w14:paraId="747E2EC5" w14:textId="7A71BE2A" w:rsidR="002466EC" w:rsidRDefault="009E0F1C" w:rsidP="00E33673">
            <w:pPr>
              <w:pStyle w:val="Recommendationbody"/>
            </w:pPr>
            <w:bookmarkStart w:id="126" w:name="_Toc115952138"/>
            <w:r w:rsidRPr="00A947EE">
              <w:t>The Committee recommends that</w:t>
            </w:r>
            <w:r>
              <w:t xml:space="preserve"> </w:t>
            </w:r>
            <w:r w:rsidRPr="00A947EE">
              <w:t xml:space="preserve">the ACT Government </w:t>
            </w:r>
            <w:r>
              <w:t xml:space="preserve">table, by the last sitting day in 2022, an explanation as to why EPSDD has declined to include reporting in ACT Land and Property reports of land released (including dwelling yield </w:t>
            </w:r>
            <w:r w:rsidR="008612CC">
              <w:t xml:space="preserve">and land not sold) </w:t>
            </w:r>
            <w:r>
              <w:t>through the Indicative Land Release Program.</w:t>
            </w:r>
            <w:bookmarkEnd w:id="126"/>
            <w:r>
              <w:t xml:space="preserve"> </w:t>
            </w:r>
          </w:p>
        </w:tc>
      </w:tr>
      <w:tr w:rsidR="002466EC" w14:paraId="5B34A613" w14:textId="77777777" w:rsidTr="00034C9F">
        <w:tc>
          <w:tcPr>
            <w:tcW w:w="7891" w:type="dxa"/>
          </w:tcPr>
          <w:p w14:paraId="56C8DD99" w14:textId="26E61A0F" w:rsidR="002466EC" w:rsidRDefault="002466EC" w:rsidP="00E33673">
            <w:pPr>
              <w:pStyle w:val="Recommendationheading"/>
              <w:keepNext/>
            </w:pPr>
            <w:bookmarkStart w:id="127" w:name="_Toc115952139"/>
            <w:r>
              <w:lastRenderedPageBreak/>
              <w:t xml:space="preserve">Recommendation </w:t>
            </w:r>
            <w:r>
              <w:fldChar w:fldCharType="begin"/>
            </w:r>
            <w:r>
              <w:instrText xml:space="preserve"> AUTONUMLGL \* Arabic\e </w:instrText>
            </w:r>
            <w:r>
              <w:fldChar w:fldCharType="end"/>
            </w:r>
            <w:bookmarkEnd w:id="127"/>
          </w:p>
          <w:p w14:paraId="6FACC6E8" w14:textId="28FDBC20" w:rsidR="002466EC" w:rsidRDefault="002466EC" w:rsidP="00E33673">
            <w:pPr>
              <w:pStyle w:val="Recommendationbody"/>
              <w:keepNext/>
            </w:pPr>
            <w:bookmarkStart w:id="128" w:name="_Toc115952140"/>
            <w:r>
              <w:t xml:space="preserve">The Committee recommends that the Indicative Land </w:t>
            </w:r>
            <w:r w:rsidR="00E742A0">
              <w:t>R</w:t>
            </w:r>
            <w:r>
              <w:t xml:space="preserve">elease </w:t>
            </w:r>
            <w:r w:rsidR="00E742A0">
              <w:t>P</w:t>
            </w:r>
            <w:r>
              <w:t>rogram provide a clear ‘like for like’ breakdown of land to be released, by suburb, in the projected reporting period, and for it to include</w:t>
            </w:r>
            <w:r w:rsidR="00840BCA">
              <w:t xml:space="preserve"> the</w:t>
            </w:r>
            <w:r>
              <w:t>:</w:t>
            </w:r>
            <w:bookmarkEnd w:id="128"/>
          </w:p>
          <w:p w14:paraId="151F1B3E" w14:textId="37B207E8" w:rsidR="002466EC" w:rsidRDefault="002466EC" w:rsidP="00E33673">
            <w:pPr>
              <w:pStyle w:val="Recommendationbody"/>
              <w:keepNext/>
              <w:numPr>
                <w:ilvl w:val="0"/>
                <w:numId w:val="11"/>
              </w:numPr>
            </w:pPr>
            <w:bookmarkStart w:id="129" w:name="_Toc115952141"/>
            <w:r>
              <w:t>number of dwellings and the number of blocks for high-density housing; and</w:t>
            </w:r>
            <w:bookmarkEnd w:id="129"/>
          </w:p>
          <w:p w14:paraId="7666A77F" w14:textId="4A666517" w:rsidR="002466EC" w:rsidRDefault="002466EC" w:rsidP="00E33673">
            <w:pPr>
              <w:pStyle w:val="Recommendationbody"/>
              <w:keepNext/>
              <w:numPr>
                <w:ilvl w:val="0"/>
                <w:numId w:val="11"/>
              </w:numPr>
            </w:pPr>
            <w:bookmarkStart w:id="130" w:name="_Toc115952142"/>
            <w:r>
              <w:t>number of dwellings and the number of blocks for detached housing.</w:t>
            </w:r>
            <w:bookmarkEnd w:id="130"/>
          </w:p>
        </w:tc>
      </w:tr>
      <w:tr w:rsidR="008D1516" w14:paraId="32069E23" w14:textId="77777777" w:rsidTr="00034C9F">
        <w:tc>
          <w:tcPr>
            <w:tcW w:w="7891" w:type="dxa"/>
          </w:tcPr>
          <w:p w14:paraId="4FBA51EC" w14:textId="097450BC" w:rsidR="008D1516" w:rsidRDefault="008D1516" w:rsidP="00E33673">
            <w:pPr>
              <w:pStyle w:val="Recommendationheading"/>
              <w:keepNext/>
            </w:pPr>
            <w:bookmarkStart w:id="131" w:name="_Toc115952143"/>
            <w:r>
              <w:t xml:space="preserve">Recommendation </w:t>
            </w:r>
            <w:r>
              <w:fldChar w:fldCharType="begin"/>
            </w:r>
            <w:r>
              <w:instrText xml:space="preserve"> AUTONUMLGL \* Arabic\e </w:instrText>
            </w:r>
            <w:r>
              <w:fldChar w:fldCharType="end"/>
            </w:r>
            <w:bookmarkEnd w:id="131"/>
          </w:p>
          <w:p w14:paraId="7BE59809" w14:textId="0CB15464" w:rsidR="008D1516" w:rsidRPr="008D1516" w:rsidRDefault="008D1516" w:rsidP="00E33673">
            <w:pPr>
              <w:pStyle w:val="Recommendationbody"/>
              <w:keepNext/>
            </w:pPr>
            <w:bookmarkStart w:id="132" w:name="_Toc115952144"/>
            <w:r>
              <w:t xml:space="preserve">The Committee recommends that the Indicative Land release program provide clear definitions for different blocks that are referred to in the Program, </w:t>
            </w:r>
            <w:proofErr w:type="gramStart"/>
            <w:r>
              <w:t>e.g.</w:t>
            </w:r>
            <w:proofErr w:type="gramEnd"/>
            <w:r>
              <w:t xml:space="preserve"> definition of ‘compact block’.</w:t>
            </w:r>
            <w:bookmarkEnd w:id="132"/>
          </w:p>
        </w:tc>
      </w:tr>
    </w:tbl>
    <w:p w14:paraId="458B2833" w14:textId="414747AC" w:rsidR="00E12963" w:rsidRDefault="00E12963" w:rsidP="00034C9F">
      <w:pPr>
        <w:pStyle w:val="Heading1"/>
        <w:pageBreakBefore/>
      </w:pPr>
      <w:bookmarkStart w:id="133" w:name="_Toc115952178"/>
      <w:r>
        <w:lastRenderedPageBreak/>
        <w:t>Conclusion</w:t>
      </w:r>
      <w:bookmarkEnd w:id="121"/>
      <w:bookmarkEnd w:id="122"/>
      <w:bookmarkEnd w:id="123"/>
      <w:bookmarkEnd w:id="133"/>
    </w:p>
    <w:p w14:paraId="393E21C5" w14:textId="72D5596C" w:rsidR="00132BA0" w:rsidRDefault="00E12963" w:rsidP="00E12963">
      <w:pPr>
        <w:pStyle w:val="ListNumber2"/>
      </w:pPr>
      <w:r w:rsidRPr="00DA52A7">
        <w:t xml:space="preserve">The Committee is of the view that the Auditor-General’s audit report into </w:t>
      </w:r>
      <w:r w:rsidR="00416EFE">
        <w:rPr>
          <w:i/>
          <w:iCs/>
        </w:rPr>
        <w:t>Residential Land Supply and Release</w:t>
      </w:r>
      <w:r w:rsidRPr="00DA52A7">
        <w:t xml:space="preserve"> was important in identifying</w:t>
      </w:r>
      <w:r w:rsidR="00132BA0">
        <w:t xml:space="preserve"> the </w:t>
      </w:r>
      <w:r w:rsidR="00132BA0" w:rsidRPr="00A52B39">
        <w:t>effectiveness of the processes for land release and supply for residential purposes in delivering the Government’s housing strategy goals</w:t>
      </w:r>
      <w:r w:rsidR="00132BA0">
        <w:t xml:space="preserve"> under the </w:t>
      </w:r>
      <w:r w:rsidR="00132BA0" w:rsidRPr="00BA65DC">
        <w:rPr>
          <w:i/>
          <w:iCs/>
        </w:rPr>
        <w:t xml:space="preserve">ACT Housing Strategy </w:t>
      </w:r>
      <w:r w:rsidR="00132BA0">
        <w:t xml:space="preserve">2018 and the annual </w:t>
      </w:r>
      <w:r w:rsidR="00132BA0" w:rsidRPr="00BA65DC">
        <w:t>Indicative Land Release Program</w:t>
      </w:r>
      <w:r w:rsidRPr="00DA52A7">
        <w:t>.</w:t>
      </w:r>
    </w:p>
    <w:p w14:paraId="069213C8" w14:textId="680CC2E9" w:rsidR="00E12963" w:rsidRPr="00DA52A7" w:rsidRDefault="00E12963" w:rsidP="00E12963">
      <w:pPr>
        <w:pStyle w:val="ListNumber2"/>
      </w:pPr>
      <w:r w:rsidRPr="00DA52A7">
        <w:t xml:space="preserve">The Committee </w:t>
      </w:r>
      <w:r w:rsidRPr="003C310F">
        <w:t xml:space="preserve">endorses </w:t>
      </w:r>
      <w:r w:rsidR="00132BA0" w:rsidRPr="003C310F">
        <w:t>all seven</w:t>
      </w:r>
      <w:r w:rsidR="00132BA0">
        <w:t xml:space="preserve"> of </w:t>
      </w:r>
      <w:r w:rsidRPr="00DA52A7">
        <w:t>the Auditor</w:t>
      </w:r>
      <w:r w:rsidRPr="00DA52A7">
        <w:noBreakHyphen/>
        <w:t>General’s recommendations.</w:t>
      </w:r>
    </w:p>
    <w:p w14:paraId="7E8CFD1B" w14:textId="2413AF8E" w:rsidR="00E12963" w:rsidRPr="00416EFE" w:rsidRDefault="00E12963" w:rsidP="00E12963">
      <w:pPr>
        <w:pStyle w:val="ListNumber2"/>
      </w:pPr>
      <w:r w:rsidRPr="00416EFE">
        <w:t>The Committee has made</w:t>
      </w:r>
      <w:r w:rsidR="00EF6A24">
        <w:t xml:space="preserve"> eighteen</w:t>
      </w:r>
      <w:r w:rsidRPr="00416EFE">
        <w:t xml:space="preserve"> recommendations in relation to its inquiry into the Auditor-General’s Report No. </w:t>
      </w:r>
      <w:r w:rsidR="00416EFE" w:rsidRPr="00416EFE">
        <w:t>4</w:t>
      </w:r>
      <w:r w:rsidRPr="00416EFE">
        <w:t xml:space="preserve"> of 202</w:t>
      </w:r>
      <w:r w:rsidR="00416EFE" w:rsidRPr="00416EFE">
        <w:t>0</w:t>
      </w:r>
      <w:r w:rsidRPr="00416EFE">
        <w:t>.</w:t>
      </w:r>
    </w:p>
    <w:p w14:paraId="01D6DFBC" w14:textId="77777777" w:rsidR="00E12963" w:rsidRDefault="00E12963" w:rsidP="00E12963">
      <w:pPr>
        <w:spacing w:before="1560" w:after="0"/>
      </w:pPr>
      <w:r>
        <w:t>Mrs Elizabeth Kikkert MLA</w:t>
      </w:r>
    </w:p>
    <w:p w14:paraId="2B51EA91" w14:textId="0BDFD7DB" w:rsidR="00E12963" w:rsidRPr="00626E86" w:rsidRDefault="00E12963" w:rsidP="00E12963">
      <w:r w:rsidRPr="00626E86">
        <w:t>Chair, Standing Committee on Public Accounts</w:t>
      </w:r>
      <w:r>
        <w:br/>
      </w:r>
      <w:r w:rsidR="008D2A4B" w:rsidRPr="008D2A4B">
        <w:t xml:space="preserve">6 </w:t>
      </w:r>
      <w:r w:rsidR="00EF6A24" w:rsidRPr="008D2A4B">
        <w:t>October</w:t>
      </w:r>
      <w:r w:rsidRPr="008D2A4B">
        <w:t xml:space="preserve"> 2022</w:t>
      </w:r>
    </w:p>
    <w:p w14:paraId="1C3891B7" w14:textId="474A71F5" w:rsidR="00E12963" w:rsidRDefault="00E12963">
      <w:pPr>
        <w:spacing w:line="259" w:lineRule="auto"/>
        <w:rPr>
          <w:rFonts w:cstheme="minorHAnsi"/>
          <w:bCs/>
          <w:color w:val="000000" w:themeColor="text1"/>
          <w:szCs w:val="20"/>
        </w:rPr>
      </w:pPr>
      <w:r>
        <w:rPr>
          <w:rFonts w:cstheme="minorHAnsi"/>
          <w:bCs/>
          <w:color w:val="000000" w:themeColor="text1"/>
          <w:szCs w:val="20"/>
        </w:rPr>
        <w:br w:type="page"/>
      </w:r>
    </w:p>
    <w:p w14:paraId="7127DF32" w14:textId="46B46A6D" w:rsidR="00E833AA" w:rsidRDefault="00E833AA" w:rsidP="00247A37">
      <w:pPr>
        <w:pStyle w:val="Heading1nonumber"/>
      </w:pPr>
      <w:bookmarkStart w:id="134" w:name="_Toc115952179"/>
      <w:r>
        <w:lastRenderedPageBreak/>
        <w:t xml:space="preserve">Appendix </w:t>
      </w:r>
      <w:r w:rsidR="00247A37">
        <w:t>A</w:t>
      </w:r>
      <w:r>
        <w:t>: Submissions</w:t>
      </w:r>
      <w:bookmarkEnd w:id="134"/>
    </w:p>
    <w:tbl>
      <w:tblPr>
        <w:tblStyle w:val="Assemblystyletable"/>
        <w:tblW w:w="0" w:type="auto"/>
        <w:tblLook w:val="04A0" w:firstRow="1" w:lastRow="0" w:firstColumn="1" w:lastColumn="0" w:noHBand="0" w:noVBand="1"/>
      </w:tblPr>
      <w:tblGrid>
        <w:gridCol w:w="668"/>
        <w:gridCol w:w="5665"/>
        <w:gridCol w:w="1346"/>
        <w:gridCol w:w="1347"/>
      </w:tblGrid>
      <w:tr w:rsidR="00870AE1" w14:paraId="660F06CC" w14:textId="022335D2" w:rsidTr="00870AE1">
        <w:trPr>
          <w:cnfStyle w:val="100000000000" w:firstRow="1" w:lastRow="0" w:firstColumn="0" w:lastColumn="0" w:oddVBand="0" w:evenVBand="0" w:oddHBand="0" w:evenHBand="0" w:firstRowFirstColumn="0" w:firstRowLastColumn="0" w:lastRowFirstColumn="0" w:lastRowLastColumn="0"/>
        </w:trPr>
        <w:tc>
          <w:tcPr>
            <w:tcW w:w="668" w:type="dxa"/>
          </w:tcPr>
          <w:p w14:paraId="474F7D7C" w14:textId="78F8D10C" w:rsidR="00870AE1" w:rsidRDefault="00870AE1" w:rsidP="00247A37">
            <w:pPr>
              <w:pStyle w:val="Tableheading"/>
            </w:pPr>
            <w:r>
              <w:t>No.</w:t>
            </w:r>
          </w:p>
        </w:tc>
        <w:tc>
          <w:tcPr>
            <w:tcW w:w="5665" w:type="dxa"/>
          </w:tcPr>
          <w:p w14:paraId="4F8DE72C" w14:textId="146058A3" w:rsidR="00870AE1" w:rsidRDefault="00870AE1" w:rsidP="00247A37">
            <w:pPr>
              <w:pStyle w:val="Tableheading"/>
            </w:pPr>
            <w:r>
              <w:t>Submission by</w:t>
            </w:r>
          </w:p>
        </w:tc>
        <w:tc>
          <w:tcPr>
            <w:tcW w:w="1346" w:type="dxa"/>
          </w:tcPr>
          <w:p w14:paraId="11EA56C2" w14:textId="09F076A1" w:rsidR="00870AE1" w:rsidRDefault="00870AE1" w:rsidP="00247A37">
            <w:pPr>
              <w:pStyle w:val="Tableheading"/>
            </w:pPr>
            <w:r>
              <w:t>Received</w:t>
            </w:r>
          </w:p>
        </w:tc>
        <w:tc>
          <w:tcPr>
            <w:tcW w:w="1347" w:type="dxa"/>
          </w:tcPr>
          <w:p w14:paraId="1BD47A41" w14:textId="21ABCB34" w:rsidR="00870AE1" w:rsidRDefault="00870AE1" w:rsidP="00247A37">
            <w:pPr>
              <w:pStyle w:val="Tableheading"/>
            </w:pPr>
            <w:r>
              <w:t>Published</w:t>
            </w:r>
          </w:p>
        </w:tc>
      </w:tr>
      <w:tr w:rsidR="00870AE1" w14:paraId="518DACEC" w14:textId="4162D599" w:rsidTr="00870AE1">
        <w:trPr>
          <w:cnfStyle w:val="000000100000" w:firstRow="0" w:lastRow="0" w:firstColumn="0" w:lastColumn="0" w:oddVBand="0" w:evenVBand="0" w:oddHBand="1" w:evenHBand="0" w:firstRowFirstColumn="0" w:firstRowLastColumn="0" w:lastRowFirstColumn="0" w:lastRowLastColumn="0"/>
        </w:trPr>
        <w:tc>
          <w:tcPr>
            <w:tcW w:w="668" w:type="dxa"/>
          </w:tcPr>
          <w:p w14:paraId="6984B465" w14:textId="0A44471D" w:rsidR="00870AE1" w:rsidRDefault="00870AE1" w:rsidP="00247A37">
            <w:pPr>
              <w:pStyle w:val="Tablebody"/>
            </w:pPr>
            <w:r>
              <w:t>1</w:t>
            </w:r>
          </w:p>
        </w:tc>
        <w:tc>
          <w:tcPr>
            <w:tcW w:w="5665" w:type="dxa"/>
          </w:tcPr>
          <w:p w14:paraId="2309834D" w14:textId="55BED1B9" w:rsidR="00870AE1" w:rsidRDefault="00E12963" w:rsidP="00247A37">
            <w:pPr>
              <w:pStyle w:val="Tablebody"/>
            </w:pPr>
            <w:r w:rsidRPr="00E12963">
              <w:t>Master Builders Association</w:t>
            </w:r>
            <w:r w:rsidR="005146CF">
              <w:t xml:space="preserve"> of the ACT</w:t>
            </w:r>
          </w:p>
        </w:tc>
        <w:tc>
          <w:tcPr>
            <w:tcW w:w="1346" w:type="dxa"/>
          </w:tcPr>
          <w:p w14:paraId="3EFED712" w14:textId="4AD24933" w:rsidR="00870AE1" w:rsidRDefault="00A769F9" w:rsidP="00247A37">
            <w:pPr>
              <w:pStyle w:val="Tablebody"/>
            </w:pPr>
            <w:r>
              <w:t>17/03/22</w:t>
            </w:r>
          </w:p>
        </w:tc>
        <w:tc>
          <w:tcPr>
            <w:tcW w:w="1347" w:type="dxa"/>
          </w:tcPr>
          <w:p w14:paraId="07A93217" w14:textId="620DC304" w:rsidR="00870AE1" w:rsidRDefault="00A769F9" w:rsidP="00247A37">
            <w:pPr>
              <w:pStyle w:val="Tablebody"/>
            </w:pPr>
            <w:r>
              <w:t>04/04/22</w:t>
            </w:r>
          </w:p>
        </w:tc>
      </w:tr>
      <w:tr w:rsidR="00A769F9" w14:paraId="52703D32" w14:textId="00F3583A" w:rsidTr="00867142">
        <w:trPr>
          <w:cnfStyle w:val="000000010000" w:firstRow="0" w:lastRow="0" w:firstColumn="0" w:lastColumn="0" w:oddVBand="0" w:evenVBand="0" w:oddHBand="0" w:evenHBand="1" w:firstRowFirstColumn="0" w:firstRowLastColumn="0" w:lastRowFirstColumn="0" w:lastRowLastColumn="0"/>
        </w:trPr>
        <w:tc>
          <w:tcPr>
            <w:tcW w:w="668" w:type="dxa"/>
          </w:tcPr>
          <w:p w14:paraId="432FBC57" w14:textId="0258696B" w:rsidR="00A769F9" w:rsidRDefault="00A769F9" w:rsidP="00A769F9">
            <w:pPr>
              <w:pStyle w:val="Tablebody"/>
            </w:pPr>
            <w:r>
              <w:t>2</w:t>
            </w:r>
          </w:p>
        </w:tc>
        <w:tc>
          <w:tcPr>
            <w:tcW w:w="5665" w:type="dxa"/>
          </w:tcPr>
          <w:p w14:paraId="195930F2" w14:textId="06297D52" w:rsidR="00A769F9" w:rsidRDefault="00A769F9" w:rsidP="00A769F9">
            <w:pPr>
              <w:pStyle w:val="Tablebody"/>
            </w:pPr>
            <w:r w:rsidRPr="00E12963">
              <w:t>Home Economics</w:t>
            </w:r>
          </w:p>
        </w:tc>
        <w:tc>
          <w:tcPr>
            <w:tcW w:w="1346" w:type="dxa"/>
          </w:tcPr>
          <w:p w14:paraId="0DB77781" w14:textId="79B0A98F" w:rsidR="00A769F9" w:rsidRDefault="00A769F9" w:rsidP="00A769F9">
            <w:pPr>
              <w:pStyle w:val="Tablebody"/>
            </w:pPr>
            <w:r>
              <w:t>24/03/22</w:t>
            </w:r>
          </w:p>
        </w:tc>
        <w:tc>
          <w:tcPr>
            <w:tcW w:w="1347" w:type="dxa"/>
            <w:vAlign w:val="top"/>
          </w:tcPr>
          <w:p w14:paraId="128C6192" w14:textId="2262BA98" w:rsidR="00A769F9" w:rsidRDefault="00A769F9" w:rsidP="00A769F9">
            <w:pPr>
              <w:pStyle w:val="Tablebody"/>
            </w:pPr>
            <w:r w:rsidRPr="00A164CC">
              <w:t>04/04/22</w:t>
            </w:r>
          </w:p>
        </w:tc>
      </w:tr>
      <w:tr w:rsidR="00A769F9" w14:paraId="6ECD9848" w14:textId="2E87CFDE" w:rsidTr="00867142">
        <w:trPr>
          <w:cnfStyle w:val="000000100000" w:firstRow="0" w:lastRow="0" w:firstColumn="0" w:lastColumn="0" w:oddVBand="0" w:evenVBand="0" w:oddHBand="1" w:evenHBand="0" w:firstRowFirstColumn="0" w:firstRowLastColumn="0" w:lastRowFirstColumn="0" w:lastRowLastColumn="0"/>
        </w:trPr>
        <w:tc>
          <w:tcPr>
            <w:tcW w:w="668" w:type="dxa"/>
          </w:tcPr>
          <w:p w14:paraId="789A380F" w14:textId="5770DA68" w:rsidR="00A769F9" w:rsidRDefault="00A769F9" w:rsidP="00A769F9">
            <w:pPr>
              <w:pStyle w:val="Tablebody"/>
            </w:pPr>
            <w:r>
              <w:t>3</w:t>
            </w:r>
          </w:p>
        </w:tc>
        <w:tc>
          <w:tcPr>
            <w:tcW w:w="5665" w:type="dxa"/>
          </w:tcPr>
          <w:p w14:paraId="4F659747" w14:textId="6E6783F5" w:rsidR="00A769F9" w:rsidRDefault="00A769F9" w:rsidP="00A769F9">
            <w:pPr>
              <w:pStyle w:val="Tablebody"/>
            </w:pPr>
            <w:r w:rsidRPr="00E12963">
              <w:t>ACT Government</w:t>
            </w:r>
          </w:p>
        </w:tc>
        <w:tc>
          <w:tcPr>
            <w:tcW w:w="1346" w:type="dxa"/>
          </w:tcPr>
          <w:p w14:paraId="07695424" w14:textId="11898146" w:rsidR="00A769F9" w:rsidRDefault="00A769F9" w:rsidP="00A769F9">
            <w:pPr>
              <w:pStyle w:val="Tablebody"/>
            </w:pPr>
            <w:r>
              <w:t>28/03/22</w:t>
            </w:r>
          </w:p>
        </w:tc>
        <w:tc>
          <w:tcPr>
            <w:tcW w:w="1347" w:type="dxa"/>
            <w:vAlign w:val="top"/>
          </w:tcPr>
          <w:p w14:paraId="2B3E54F9" w14:textId="63EE7AFB" w:rsidR="00A769F9" w:rsidRDefault="00A769F9" w:rsidP="00A769F9">
            <w:pPr>
              <w:pStyle w:val="Tablebody"/>
            </w:pPr>
            <w:r w:rsidRPr="00A164CC">
              <w:t>04/04/22</w:t>
            </w:r>
          </w:p>
        </w:tc>
      </w:tr>
      <w:tr w:rsidR="00A769F9" w14:paraId="4A5A9369" w14:textId="77777777" w:rsidTr="00867142">
        <w:trPr>
          <w:cnfStyle w:val="000000010000" w:firstRow="0" w:lastRow="0" w:firstColumn="0" w:lastColumn="0" w:oddVBand="0" w:evenVBand="0" w:oddHBand="0" w:evenHBand="1" w:firstRowFirstColumn="0" w:firstRowLastColumn="0" w:lastRowFirstColumn="0" w:lastRowLastColumn="0"/>
        </w:trPr>
        <w:tc>
          <w:tcPr>
            <w:tcW w:w="668" w:type="dxa"/>
          </w:tcPr>
          <w:p w14:paraId="3F344DEC" w14:textId="0E4ACC2C" w:rsidR="00A769F9" w:rsidRDefault="00A769F9" w:rsidP="00A769F9">
            <w:pPr>
              <w:pStyle w:val="Tablebody"/>
            </w:pPr>
            <w:r>
              <w:t>4</w:t>
            </w:r>
          </w:p>
        </w:tc>
        <w:tc>
          <w:tcPr>
            <w:tcW w:w="5665" w:type="dxa"/>
          </w:tcPr>
          <w:p w14:paraId="549E2987" w14:textId="6E5AEE4F" w:rsidR="00A769F9" w:rsidRDefault="00A769F9" w:rsidP="00A769F9">
            <w:pPr>
              <w:pStyle w:val="Tablebody"/>
            </w:pPr>
            <w:r w:rsidRPr="00E12963">
              <w:t>ACT</w:t>
            </w:r>
            <w:r w:rsidR="005146CF">
              <w:t xml:space="preserve"> Council of Social Service Inc.</w:t>
            </w:r>
          </w:p>
        </w:tc>
        <w:tc>
          <w:tcPr>
            <w:tcW w:w="1346" w:type="dxa"/>
          </w:tcPr>
          <w:p w14:paraId="52AC153B" w14:textId="7B71E42D" w:rsidR="00A769F9" w:rsidRDefault="00A769F9" w:rsidP="00A769F9">
            <w:pPr>
              <w:pStyle w:val="Tablebody"/>
            </w:pPr>
            <w:r>
              <w:t>29/03/22</w:t>
            </w:r>
          </w:p>
        </w:tc>
        <w:tc>
          <w:tcPr>
            <w:tcW w:w="1347" w:type="dxa"/>
            <w:vAlign w:val="top"/>
          </w:tcPr>
          <w:p w14:paraId="2EB75592" w14:textId="4EF0DD2E" w:rsidR="00A769F9" w:rsidRDefault="00A769F9" w:rsidP="00A769F9">
            <w:pPr>
              <w:pStyle w:val="Tablebody"/>
            </w:pPr>
            <w:r w:rsidRPr="00A164CC">
              <w:t>04/04/22</w:t>
            </w:r>
          </w:p>
        </w:tc>
      </w:tr>
    </w:tbl>
    <w:p w14:paraId="1180F728" w14:textId="3A6A75DA" w:rsidR="00E833AA" w:rsidRDefault="00E833AA">
      <w:pPr>
        <w:spacing w:line="259" w:lineRule="auto"/>
      </w:pPr>
      <w:r>
        <w:br w:type="page"/>
      </w:r>
    </w:p>
    <w:p w14:paraId="797800F5" w14:textId="7682FA04" w:rsidR="00247A37" w:rsidRDefault="00247A37" w:rsidP="00247A37">
      <w:pPr>
        <w:pStyle w:val="Heading1nonumber"/>
      </w:pPr>
      <w:bookmarkStart w:id="135" w:name="_Toc115952180"/>
      <w:r>
        <w:lastRenderedPageBreak/>
        <w:t>Appendix B: Witnesses</w:t>
      </w:r>
      <w:bookmarkEnd w:id="135"/>
    </w:p>
    <w:p w14:paraId="79C5D94E" w14:textId="15399FC3" w:rsidR="0064051C" w:rsidRPr="00B25F4D" w:rsidRDefault="0064051C" w:rsidP="00051BE1">
      <w:pPr>
        <w:pStyle w:val="Heading2"/>
      </w:pPr>
      <w:bookmarkStart w:id="136" w:name="_Toc103081647"/>
      <w:bookmarkStart w:id="137" w:name="_Toc105590172"/>
      <w:bookmarkStart w:id="138" w:name="_Toc115952181"/>
      <w:r w:rsidRPr="00B25F4D">
        <w:t xml:space="preserve">Wednesday </w:t>
      </w:r>
      <w:bookmarkEnd w:id="136"/>
      <w:bookmarkEnd w:id="137"/>
      <w:r>
        <w:t>27 April 2022</w:t>
      </w:r>
      <w:bookmarkEnd w:id="138"/>
    </w:p>
    <w:p w14:paraId="213BAE0B" w14:textId="6663ACD5" w:rsidR="0064051C" w:rsidRDefault="0064051C" w:rsidP="00051BE1">
      <w:pPr>
        <w:pStyle w:val="Heading3"/>
      </w:pPr>
      <w:bookmarkStart w:id="139" w:name="_Toc115952182"/>
      <w:bookmarkStart w:id="140" w:name="_Hlk105664522"/>
      <w:bookmarkStart w:id="141" w:name="_Toc103081648"/>
      <w:bookmarkStart w:id="142" w:name="_Toc105590173"/>
      <w:r>
        <w:t>Master Builders Association of the ACT</w:t>
      </w:r>
      <w:bookmarkEnd w:id="139"/>
    </w:p>
    <w:bookmarkEnd w:id="140"/>
    <w:p w14:paraId="18EA4305" w14:textId="318D8D2F" w:rsidR="0064051C" w:rsidRPr="0064051C" w:rsidRDefault="0064051C" w:rsidP="0064051C">
      <w:pPr>
        <w:pStyle w:val="ListBullet"/>
        <w:spacing w:before="40" w:after="40"/>
        <w:ind w:left="425"/>
        <w:rPr>
          <w:b/>
          <w:bCs/>
        </w:rPr>
      </w:pPr>
      <w:r w:rsidRPr="0064051C">
        <w:rPr>
          <w:b/>
          <w:bCs/>
        </w:rPr>
        <w:t>Mr Michael Hopkins</w:t>
      </w:r>
      <w:r w:rsidRPr="0064051C">
        <w:t>, Chief Executive Officer</w:t>
      </w:r>
    </w:p>
    <w:p w14:paraId="1E6E1ED1" w14:textId="2F3D4A33" w:rsidR="0064051C" w:rsidRPr="0064051C" w:rsidRDefault="0064051C" w:rsidP="00051BE1">
      <w:pPr>
        <w:pStyle w:val="Heading3"/>
      </w:pPr>
      <w:bookmarkStart w:id="143" w:name="_Toc115952183"/>
      <w:r w:rsidRPr="0064051C">
        <w:t>Home Economics</w:t>
      </w:r>
      <w:bookmarkEnd w:id="143"/>
    </w:p>
    <w:p w14:paraId="5D5441B9" w14:textId="45EC25AD" w:rsidR="0064051C" w:rsidRDefault="0064051C" w:rsidP="0064051C">
      <w:pPr>
        <w:pStyle w:val="ListBullet"/>
        <w:spacing w:before="40" w:after="40"/>
        <w:ind w:left="425"/>
        <w:rPr>
          <w:b/>
          <w:bCs/>
        </w:rPr>
      </w:pPr>
      <w:r w:rsidRPr="0064051C">
        <w:rPr>
          <w:b/>
          <w:bCs/>
        </w:rPr>
        <w:t>Mr Ian Hubbard</w:t>
      </w:r>
    </w:p>
    <w:p w14:paraId="0F6E2B67" w14:textId="27D47E8D" w:rsidR="0064051C" w:rsidRPr="0064051C" w:rsidRDefault="0064051C" w:rsidP="00051BE1">
      <w:pPr>
        <w:pStyle w:val="Heading3"/>
      </w:pPr>
      <w:bookmarkStart w:id="144" w:name="_Toc115952184"/>
      <w:r w:rsidRPr="0064051C">
        <w:t>ACT</w:t>
      </w:r>
      <w:r w:rsidR="00361893">
        <w:t xml:space="preserve"> Council of Social Service Inc.</w:t>
      </w:r>
      <w:bookmarkEnd w:id="144"/>
    </w:p>
    <w:p w14:paraId="16B42941" w14:textId="72F7C58D" w:rsidR="0064051C" w:rsidRPr="0064051C" w:rsidRDefault="0064051C" w:rsidP="0064051C">
      <w:pPr>
        <w:pStyle w:val="ListBullet"/>
        <w:spacing w:before="40" w:after="40"/>
        <w:ind w:left="425"/>
        <w:rPr>
          <w:b/>
          <w:bCs/>
        </w:rPr>
      </w:pPr>
      <w:r w:rsidRPr="0064051C">
        <w:rPr>
          <w:b/>
          <w:bCs/>
        </w:rPr>
        <w:t>Mr Adam Poulter</w:t>
      </w:r>
      <w:r w:rsidRPr="0064051C">
        <w:t>, Deputy C</w:t>
      </w:r>
      <w:r w:rsidR="005146CF">
        <w:t>hief Executive Officer</w:t>
      </w:r>
    </w:p>
    <w:p w14:paraId="3275F0B4" w14:textId="26392F26" w:rsidR="0064051C" w:rsidRPr="0064051C" w:rsidRDefault="0064051C" w:rsidP="0064051C">
      <w:pPr>
        <w:pStyle w:val="ListBullet"/>
        <w:spacing w:before="40" w:after="40"/>
        <w:ind w:left="425"/>
        <w:rPr>
          <w:b/>
          <w:bCs/>
        </w:rPr>
      </w:pPr>
      <w:r w:rsidRPr="0064051C">
        <w:rPr>
          <w:b/>
          <w:bCs/>
        </w:rPr>
        <w:t>Mr Geoff Buchanan</w:t>
      </w:r>
      <w:r w:rsidRPr="0064051C">
        <w:t>, Senior Policy Officer, Research and Data</w:t>
      </w:r>
    </w:p>
    <w:p w14:paraId="41925D0C" w14:textId="1A88DDF4" w:rsidR="0064051C" w:rsidRDefault="0064051C" w:rsidP="00051BE1">
      <w:pPr>
        <w:pStyle w:val="Heading3"/>
      </w:pPr>
      <w:bookmarkStart w:id="145" w:name="_Toc115952185"/>
      <w:r w:rsidRPr="0064051C">
        <w:t xml:space="preserve">ACT Government </w:t>
      </w:r>
      <w:r>
        <w:t xml:space="preserve">– </w:t>
      </w:r>
      <w:r w:rsidRPr="0064051C">
        <w:t>Environment, Planning and Sustainable Development Directorate</w:t>
      </w:r>
      <w:bookmarkEnd w:id="145"/>
    </w:p>
    <w:p w14:paraId="70E99EAE" w14:textId="77777777" w:rsidR="0064051C" w:rsidRPr="0064051C" w:rsidRDefault="0064051C" w:rsidP="0064051C">
      <w:pPr>
        <w:pStyle w:val="ListBullet"/>
        <w:spacing w:before="40" w:after="40"/>
        <w:ind w:left="425"/>
        <w:rPr>
          <w:b/>
          <w:bCs/>
        </w:rPr>
      </w:pPr>
      <w:r w:rsidRPr="0064051C">
        <w:rPr>
          <w:b/>
          <w:bCs/>
        </w:rPr>
        <w:t>Mr Mick Gentleman MLA</w:t>
      </w:r>
      <w:r w:rsidRPr="0064051C">
        <w:t>, Minister for Planning and Land Management</w:t>
      </w:r>
    </w:p>
    <w:p w14:paraId="4D796BED" w14:textId="77777777" w:rsidR="0064051C" w:rsidRPr="0064051C" w:rsidRDefault="0064051C" w:rsidP="0064051C">
      <w:pPr>
        <w:pStyle w:val="ListBullet"/>
        <w:spacing w:before="40" w:after="40"/>
        <w:ind w:left="425"/>
        <w:rPr>
          <w:b/>
          <w:bCs/>
        </w:rPr>
      </w:pPr>
      <w:r w:rsidRPr="0064051C">
        <w:rPr>
          <w:b/>
          <w:bCs/>
        </w:rPr>
        <w:t>Mr Ben Ponton</w:t>
      </w:r>
      <w:r w:rsidRPr="0064051C">
        <w:t>, Director-General, EPSDD</w:t>
      </w:r>
    </w:p>
    <w:p w14:paraId="462E4088" w14:textId="77777777" w:rsidR="0064051C" w:rsidRPr="0064051C" w:rsidRDefault="0064051C" w:rsidP="0064051C">
      <w:pPr>
        <w:pStyle w:val="ListBullet"/>
        <w:spacing w:before="40" w:after="40"/>
        <w:ind w:left="425"/>
      </w:pPr>
      <w:r w:rsidRPr="0064051C">
        <w:rPr>
          <w:b/>
          <w:bCs/>
        </w:rPr>
        <w:t>Ms Erin Brady</w:t>
      </w:r>
      <w:r w:rsidRPr="0064051C">
        <w:t>, Deputy Director-General, Planning and Sustainable Development, EPSDD</w:t>
      </w:r>
    </w:p>
    <w:p w14:paraId="776E8EA6" w14:textId="77777777" w:rsidR="0064051C" w:rsidRPr="0064051C" w:rsidRDefault="0064051C" w:rsidP="0064051C">
      <w:pPr>
        <w:pStyle w:val="ListBullet"/>
        <w:spacing w:before="40" w:after="40"/>
        <w:ind w:left="425"/>
      </w:pPr>
      <w:r w:rsidRPr="0064051C">
        <w:rPr>
          <w:b/>
          <w:bCs/>
        </w:rPr>
        <w:t>Mr Geoffrey Rutledge</w:t>
      </w:r>
      <w:r w:rsidRPr="0064051C">
        <w:t>, Deputy Director-General, Environment, Water and Emissions Reduction EPSDD</w:t>
      </w:r>
    </w:p>
    <w:p w14:paraId="0FB79B5B" w14:textId="67637010" w:rsidR="0064051C" w:rsidRPr="0064051C" w:rsidRDefault="0064051C" w:rsidP="0064051C">
      <w:pPr>
        <w:pStyle w:val="ListBullet"/>
        <w:spacing w:before="40" w:after="40"/>
        <w:ind w:left="425"/>
        <w:rPr>
          <w:b/>
          <w:bCs/>
        </w:rPr>
      </w:pPr>
      <w:r w:rsidRPr="0064051C">
        <w:rPr>
          <w:b/>
          <w:bCs/>
        </w:rPr>
        <w:t>Ms Carolyn O’Neill</w:t>
      </w:r>
      <w:r w:rsidRPr="0064051C">
        <w:t>, Executive Group Manager, Planning and Urban Policy, EPSDD</w:t>
      </w:r>
    </w:p>
    <w:bookmarkEnd w:id="141"/>
    <w:bookmarkEnd w:id="142"/>
    <w:p w14:paraId="0EA7E22F" w14:textId="77777777" w:rsidR="0064051C" w:rsidRPr="0064051C" w:rsidRDefault="0064051C" w:rsidP="0064051C"/>
    <w:p w14:paraId="2BA68B8B" w14:textId="74EEF7DD" w:rsidR="0064051C" w:rsidRDefault="0064051C" w:rsidP="00051BE1">
      <w:pPr>
        <w:pStyle w:val="Heading2"/>
      </w:pPr>
      <w:bookmarkStart w:id="146" w:name="_Toc115952186"/>
      <w:r w:rsidRPr="00B25F4D">
        <w:t xml:space="preserve">Wednesday </w:t>
      </w:r>
      <w:r>
        <w:t>12 May 2022</w:t>
      </w:r>
      <w:bookmarkEnd w:id="146"/>
    </w:p>
    <w:p w14:paraId="3048A60B" w14:textId="77777777" w:rsidR="0064051C" w:rsidRPr="00B25F4D" w:rsidRDefault="0064051C" w:rsidP="00051BE1">
      <w:pPr>
        <w:pStyle w:val="Heading3"/>
      </w:pPr>
      <w:bookmarkStart w:id="147" w:name="_Toc115952187"/>
      <w:r w:rsidRPr="00B25F4D">
        <w:t>ACT Audit Office</w:t>
      </w:r>
      <w:bookmarkEnd w:id="147"/>
    </w:p>
    <w:p w14:paraId="6E16CF68" w14:textId="77777777" w:rsidR="0064051C" w:rsidRPr="00B25F4D" w:rsidRDefault="0064051C" w:rsidP="0064051C">
      <w:pPr>
        <w:pStyle w:val="ListBullet"/>
        <w:spacing w:before="40" w:after="40"/>
        <w:ind w:left="425"/>
        <w:rPr>
          <w:b/>
          <w:bCs/>
        </w:rPr>
      </w:pPr>
      <w:r w:rsidRPr="00B25F4D">
        <w:rPr>
          <w:b/>
          <w:bCs/>
        </w:rPr>
        <w:t>Mr Michael Harris</w:t>
      </w:r>
      <w:r w:rsidRPr="00B25F4D">
        <w:t>, ACT Auditor-General</w:t>
      </w:r>
    </w:p>
    <w:p w14:paraId="0C2BB3BC" w14:textId="36D1D13A" w:rsidR="00247A37" w:rsidRPr="0064051C" w:rsidRDefault="0064051C" w:rsidP="0064051C">
      <w:pPr>
        <w:pStyle w:val="ListBullet"/>
        <w:spacing w:before="40" w:after="40"/>
        <w:ind w:left="425"/>
        <w:rPr>
          <w:b/>
          <w:bCs/>
        </w:rPr>
      </w:pPr>
      <w:r w:rsidRPr="00B25F4D">
        <w:rPr>
          <w:b/>
          <w:bCs/>
        </w:rPr>
        <w:t>Mr Brett Stanton</w:t>
      </w:r>
      <w:r w:rsidRPr="00B25F4D">
        <w:t xml:space="preserve">, </w:t>
      </w:r>
      <w:r w:rsidRPr="00B25F4D">
        <w:rPr>
          <w:bCs/>
        </w:rPr>
        <w:t>Assistant Auditor-General, Performance Audit</w:t>
      </w:r>
      <w:r w:rsidR="00247A37">
        <w:br w:type="page"/>
      </w:r>
    </w:p>
    <w:p w14:paraId="15533BFD" w14:textId="1D8E075A" w:rsidR="00E833AA" w:rsidRDefault="00E833AA" w:rsidP="00E833AA">
      <w:pPr>
        <w:pStyle w:val="Heading1nonumber"/>
      </w:pPr>
      <w:bookmarkStart w:id="148" w:name="_Toc115952188"/>
      <w:r>
        <w:lastRenderedPageBreak/>
        <w:t>Appendix C: Questions taken on notice</w:t>
      </w:r>
      <w:bookmarkEnd w:id="148"/>
    </w:p>
    <w:p w14:paraId="52611C6C" w14:textId="06FB34CB" w:rsidR="00D90ED8" w:rsidRPr="00D90ED8" w:rsidRDefault="00D90ED8" w:rsidP="00051BE1">
      <w:pPr>
        <w:pStyle w:val="Heading2"/>
      </w:pPr>
      <w:bookmarkStart w:id="149" w:name="_Toc115952189"/>
      <w:r>
        <w:t>Questions taken on notice</w:t>
      </w:r>
      <w:bookmarkEnd w:id="149"/>
    </w:p>
    <w:tbl>
      <w:tblPr>
        <w:tblStyle w:val="Assemblystyletable"/>
        <w:tblW w:w="0" w:type="auto"/>
        <w:tblLook w:val="04A0" w:firstRow="1" w:lastRow="0" w:firstColumn="1" w:lastColumn="0" w:noHBand="0" w:noVBand="1"/>
      </w:tblPr>
      <w:tblGrid>
        <w:gridCol w:w="567"/>
        <w:gridCol w:w="1276"/>
        <w:gridCol w:w="1701"/>
        <w:gridCol w:w="4111"/>
        <w:gridCol w:w="1371"/>
      </w:tblGrid>
      <w:tr w:rsidR="00D90ED8" w14:paraId="2F282396" w14:textId="77777777" w:rsidTr="00FE33CE">
        <w:trPr>
          <w:cnfStyle w:val="100000000000" w:firstRow="1" w:lastRow="0" w:firstColumn="0" w:lastColumn="0" w:oddVBand="0" w:evenVBand="0" w:oddHBand="0" w:evenHBand="0" w:firstRowFirstColumn="0" w:firstRowLastColumn="0" w:lastRowFirstColumn="0" w:lastRowLastColumn="0"/>
        </w:trPr>
        <w:tc>
          <w:tcPr>
            <w:tcW w:w="567" w:type="dxa"/>
          </w:tcPr>
          <w:p w14:paraId="728C4FAC" w14:textId="77777777" w:rsidR="00D90ED8" w:rsidRDefault="00D90ED8" w:rsidP="00FE33CE">
            <w:pPr>
              <w:pStyle w:val="Tableheading"/>
            </w:pPr>
            <w:r>
              <w:t>No.</w:t>
            </w:r>
          </w:p>
        </w:tc>
        <w:tc>
          <w:tcPr>
            <w:tcW w:w="1276" w:type="dxa"/>
          </w:tcPr>
          <w:p w14:paraId="0BD95DAB" w14:textId="77777777" w:rsidR="00D90ED8" w:rsidRDefault="00D90ED8" w:rsidP="00FE33CE">
            <w:pPr>
              <w:pStyle w:val="Tableheading"/>
            </w:pPr>
            <w:r>
              <w:t>Date</w:t>
            </w:r>
          </w:p>
        </w:tc>
        <w:tc>
          <w:tcPr>
            <w:tcW w:w="1701" w:type="dxa"/>
          </w:tcPr>
          <w:p w14:paraId="2CEB170E" w14:textId="46E4980C" w:rsidR="00D90ED8" w:rsidRDefault="00D90ED8" w:rsidP="00FE33CE">
            <w:pPr>
              <w:pStyle w:val="Tableheading"/>
            </w:pPr>
            <w:r>
              <w:t>Asked of</w:t>
            </w:r>
          </w:p>
        </w:tc>
        <w:tc>
          <w:tcPr>
            <w:tcW w:w="4111" w:type="dxa"/>
          </w:tcPr>
          <w:p w14:paraId="51E034D3" w14:textId="77777777" w:rsidR="00D90ED8" w:rsidRDefault="00D90ED8" w:rsidP="00FE33CE">
            <w:pPr>
              <w:pStyle w:val="Tableheading"/>
            </w:pPr>
            <w:r>
              <w:t>Subject</w:t>
            </w:r>
          </w:p>
        </w:tc>
        <w:tc>
          <w:tcPr>
            <w:tcW w:w="1371" w:type="dxa"/>
          </w:tcPr>
          <w:p w14:paraId="21575A19" w14:textId="77777777" w:rsidR="00D90ED8" w:rsidRDefault="00D90ED8" w:rsidP="00FE33CE">
            <w:pPr>
              <w:pStyle w:val="Tableheading"/>
            </w:pPr>
            <w:r>
              <w:t>Response received</w:t>
            </w:r>
          </w:p>
        </w:tc>
      </w:tr>
      <w:tr w:rsidR="001E0272" w14:paraId="04F67219" w14:textId="77777777" w:rsidTr="001E0272">
        <w:trPr>
          <w:cnfStyle w:val="000000100000" w:firstRow="0" w:lastRow="0" w:firstColumn="0" w:lastColumn="0" w:oddVBand="0" w:evenVBand="0" w:oddHBand="1" w:evenHBand="0" w:firstRowFirstColumn="0" w:firstRowLastColumn="0" w:lastRowFirstColumn="0" w:lastRowLastColumn="0"/>
        </w:trPr>
        <w:tc>
          <w:tcPr>
            <w:tcW w:w="567" w:type="dxa"/>
          </w:tcPr>
          <w:p w14:paraId="31E9F54E" w14:textId="77777777" w:rsidR="001E0272" w:rsidRDefault="001E0272" w:rsidP="001E0272">
            <w:pPr>
              <w:pStyle w:val="Tablebody"/>
            </w:pPr>
            <w:r>
              <w:t>1</w:t>
            </w:r>
          </w:p>
        </w:tc>
        <w:tc>
          <w:tcPr>
            <w:tcW w:w="1276" w:type="dxa"/>
          </w:tcPr>
          <w:p w14:paraId="77747392" w14:textId="392B081A" w:rsidR="001E0272" w:rsidRDefault="001E0272" w:rsidP="001E0272">
            <w:pPr>
              <w:pStyle w:val="Tablebody"/>
            </w:pPr>
            <w:r>
              <w:t>27/04/22</w:t>
            </w:r>
          </w:p>
        </w:tc>
        <w:tc>
          <w:tcPr>
            <w:tcW w:w="1701" w:type="dxa"/>
          </w:tcPr>
          <w:p w14:paraId="498297C2" w14:textId="757AAD5A" w:rsidR="001E0272" w:rsidRDefault="001E0272" w:rsidP="001E0272">
            <w:pPr>
              <w:pStyle w:val="Tablebody"/>
            </w:pPr>
            <w:r>
              <w:t>Mr Poulter</w:t>
            </w:r>
          </w:p>
        </w:tc>
        <w:tc>
          <w:tcPr>
            <w:tcW w:w="4111" w:type="dxa"/>
            <w:vAlign w:val="top"/>
          </w:tcPr>
          <w:p w14:paraId="3204C0B9" w14:textId="564F1B02" w:rsidR="001E0272" w:rsidRDefault="001E0272" w:rsidP="001E0272">
            <w:pPr>
              <w:pStyle w:val="Tablebody"/>
            </w:pPr>
            <w:r>
              <w:t>Jurisdictions with 5 percent release of community housing</w:t>
            </w:r>
          </w:p>
        </w:tc>
        <w:tc>
          <w:tcPr>
            <w:tcW w:w="1371" w:type="dxa"/>
          </w:tcPr>
          <w:p w14:paraId="7B624B7A" w14:textId="33135C3F" w:rsidR="001E0272" w:rsidRDefault="001E0272" w:rsidP="001E0272">
            <w:pPr>
              <w:pStyle w:val="Tablebody"/>
            </w:pPr>
            <w:r>
              <w:t>06/05/22</w:t>
            </w:r>
          </w:p>
        </w:tc>
      </w:tr>
      <w:tr w:rsidR="001E0272" w14:paraId="6DD8BB10" w14:textId="77777777" w:rsidTr="001E0272">
        <w:trPr>
          <w:cnfStyle w:val="000000010000" w:firstRow="0" w:lastRow="0" w:firstColumn="0" w:lastColumn="0" w:oddVBand="0" w:evenVBand="0" w:oddHBand="0" w:evenHBand="1" w:firstRowFirstColumn="0" w:firstRowLastColumn="0" w:lastRowFirstColumn="0" w:lastRowLastColumn="0"/>
        </w:trPr>
        <w:tc>
          <w:tcPr>
            <w:tcW w:w="567" w:type="dxa"/>
          </w:tcPr>
          <w:p w14:paraId="7D83D669" w14:textId="77777777" w:rsidR="001E0272" w:rsidRDefault="001E0272" w:rsidP="001E0272">
            <w:pPr>
              <w:pStyle w:val="Tablebody"/>
            </w:pPr>
            <w:r>
              <w:t>2</w:t>
            </w:r>
          </w:p>
        </w:tc>
        <w:tc>
          <w:tcPr>
            <w:tcW w:w="1276" w:type="dxa"/>
          </w:tcPr>
          <w:p w14:paraId="45C5763A" w14:textId="33D41B9B" w:rsidR="001E0272" w:rsidRDefault="001E0272" w:rsidP="001E0272">
            <w:pPr>
              <w:pStyle w:val="Tablebody"/>
            </w:pPr>
            <w:r w:rsidRPr="000A4D83">
              <w:t>27/04/22</w:t>
            </w:r>
          </w:p>
        </w:tc>
        <w:tc>
          <w:tcPr>
            <w:tcW w:w="1701" w:type="dxa"/>
          </w:tcPr>
          <w:p w14:paraId="4355611E" w14:textId="4A19BA6E" w:rsidR="001E0272" w:rsidRDefault="001E0272" w:rsidP="001E0272">
            <w:pPr>
              <w:pStyle w:val="Tablebody"/>
            </w:pPr>
            <w:r w:rsidRPr="003231EC">
              <w:rPr>
                <w:rFonts w:eastAsia="Times New Roman"/>
              </w:rPr>
              <w:t>Dr Brady</w:t>
            </w:r>
          </w:p>
        </w:tc>
        <w:tc>
          <w:tcPr>
            <w:tcW w:w="4111" w:type="dxa"/>
            <w:vAlign w:val="top"/>
          </w:tcPr>
          <w:p w14:paraId="3D7B91C4" w14:textId="4610E0DF" w:rsidR="001E0272" w:rsidRDefault="001E0272" w:rsidP="001E0272">
            <w:pPr>
              <w:pStyle w:val="Tablebody"/>
            </w:pPr>
            <w:r w:rsidRPr="003231EC">
              <w:rPr>
                <w:rFonts w:eastAsia="Times New Roman"/>
              </w:rPr>
              <w:t>Reason for data delay</w:t>
            </w:r>
          </w:p>
        </w:tc>
        <w:tc>
          <w:tcPr>
            <w:tcW w:w="1371" w:type="dxa"/>
          </w:tcPr>
          <w:p w14:paraId="4893EC30" w14:textId="6950C174" w:rsidR="001E0272" w:rsidRDefault="001E0272" w:rsidP="001E0272">
            <w:pPr>
              <w:pStyle w:val="Tablebody"/>
            </w:pPr>
            <w:r>
              <w:t>19/05/22</w:t>
            </w:r>
          </w:p>
        </w:tc>
      </w:tr>
      <w:tr w:rsidR="001E0272" w14:paraId="28C2804E" w14:textId="77777777" w:rsidTr="001E0272">
        <w:trPr>
          <w:cnfStyle w:val="000000100000" w:firstRow="0" w:lastRow="0" w:firstColumn="0" w:lastColumn="0" w:oddVBand="0" w:evenVBand="0" w:oddHBand="1" w:evenHBand="0" w:firstRowFirstColumn="0" w:firstRowLastColumn="0" w:lastRowFirstColumn="0" w:lastRowLastColumn="0"/>
        </w:trPr>
        <w:tc>
          <w:tcPr>
            <w:tcW w:w="567" w:type="dxa"/>
          </w:tcPr>
          <w:p w14:paraId="2E8D358C" w14:textId="77777777" w:rsidR="001E0272" w:rsidRDefault="001E0272" w:rsidP="001E0272">
            <w:pPr>
              <w:pStyle w:val="Tablebody"/>
            </w:pPr>
            <w:r>
              <w:t>3</w:t>
            </w:r>
          </w:p>
        </w:tc>
        <w:tc>
          <w:tcPr>
            <w:tcW w:w="1276" w:type="dxa"/>
          </w:tcPr>
          <w:p w14:paraId="7A4C0283" w14:textId="40C078ED" w:rsidR="001E0272" w:rsidRDefault="001E0272" w:rsidP="001E0272">
            <w:pPr>
              <w:pStyle w:val="Tablebody"/>
            </w:pPr>
            <w:r w:rsidRPr="000A4D83">
              <w:t>27/04/22</w:t>
            </w:r>
          </w:p>
        </w:tc>
        <w:tc>
          <w:tcPr>
            <w:tcW w:w="1701" w:type="dxa"/>
          </w:tcPr>
          <w:p w14:paraId="510966CE" w14:textId="2C100E29" w:rsidR="001E0272" w:rsidRDefault="001E0272" w:rsidP="001E0272">
            <w:pPr>
              <w:pStyle w:val="Tablebody"/>
            </w:pPr>
            <w:r>
              <w:t>Minister Gentleman</w:t>
            </w:r>
          </w:p>
        </w:tc>
        <w:tc>
          <w:tcPr>
            <w:tcW w:w="4111" w:type="dxa"/>
            <w:vAlign w:val="top"/>
          </w:tcPr>
          <w:p w14:paraId="70B9D98E" w14:textId="60C4F0B6" w:rsidR="001E0272" w:rsidRDefault="001E0272" w:rsidP="001E0272">
            <w:pPr>
              <w:pStyle w:val="Tablebody"/>
            </w:pPr>
            <w:r w:rsidRPr="003231EC">
              <w:rPr>
                <w:rFonts w:eastAsia="Times New Roman"/>
              </w:rPr>
              <w:t xml:space="preserve">Impact on </w:t>
            </w:r>
            <w:r>
              <w:rPr>
                <w:rFonts w:eastAsia="Times New Roman"/>
              </w:rPr>
              <w:t>s</w:t>
            </w:r>
            <w:r w:rsidRPr="003231EC">
              <w:rPr>
                <w:rFonts w:eastAsia="Times New Roman"/>
              </w:rPr>
              <w:t>takeholders delay of the ACT land and property report</w:t>
            </w:r>
          </w:p>
        </w:tc>
        <w:tc>
          <w:tcPr>
            <w:tcW w:w="1371" w:type="dxa"/>
          </w:tcPr>
          <w:p w14:paraId="24DC0BEE" w14:textId="245E18CC" w:rsidR="001E0272" w:rsidRDefault="001E0272" w:rsidP="001E0272">
            <w:pPr>
              <w:pStyle w:val="Tablebody"/>
            </w:pPr>
            <w:r w:rsidRPr="00263EB4">
              <w:t>19/05/22</w:t>
            </w:r>
          </w:p>
        </w:tc>
      </w:tr>
      <w:tr w:rsidR="001E0272" w14:paraId="0CA7F5F0" w14:textId="77777777" w:rsidTr="001E0272">
        <w:trPr>
          <w:cnfStyle w:val="000000010000" w:firstRow="0" w:lastRow="0" w:firstColumn="0" w:lastColumn="0" w:oddVBand="0" w:evenVBand="0" w:oddHBand="0" w:evenHBand="1" w:firstRowFirstColumn="0" w:firstRowLastColumn="0" w:lastRowFirstColumn="0" w:lastRowLastColumn="0"/>
        </w:trPr>
        <w:tc>
          <w:tcPr>
            <w:tcW w:w="567" w:type="dxa"/>
          </w:tcPr>
          <w:p w14:paraId="7DCB800F" w14:textId="1AB981C3" w:rsidR="001E0272" w:rsidRDefault="001E0272" w:rsidP="001E0272">
            <w:pPr>
              <w:pStyle w:val="Tablebody"/>
            </w:pPr>
            <w:r>
              <w:t>4</w:t>
            </w:r>
          </w:p>
        </w:tc>
        <w:tc>
          <w:tcPr>
            <w:tcW w:w="1276" w:type="dxa"/>
          </w:tcPr>
          <w:p w14:paraId="02FCC952" w14:textId="32EBEA8C" w:rsidR="001E0272" w:rsidRDefault="001E0272" w:rsidP="001E0272">
            <w:pPr>
              <w:pStyle w:val="Tablebody"/>
            </w:pPr>
            <w:r w:rsidRPr="000A4D83">
              <w:t>27/04/22</w:t>
            </w:r>
          </w:p>
        </w:tc>
        <w:tc>
          <w:tcPr>
            <w:tcW w:w="1701" w:type="dxa"/>
          </w:tcPr>
          <w:p w14:paraId="36C40AA8" w14:textId="5675E18E" w:rsidR="001E0272" w:rsidRDefault="001E0272" w:rsidP="001E0272">
            <w:pPr>
              <w:pStyle w:val="Tablebody"/>
            </w:pPr>
            <w:r>
              <w:t xml:space="preserve">Mr </w:t>
            </w:r>
            <w:r w:rsidRPr="003231EC">
              <w:rPr>
                <w:rFonts w:eastAsia="Times New Roman"/>
              </w:rPr>
              <w:t>Ponton</w:t>
            </w:r>
          </w:p>
        </w:tc>
        <w:tc>
          <w:tcPr>
            <w:tcW w:w="4111" w:type="dxa"/>
            <w:vAlign w:val="top"/>
          </w:tcPr>
          <w:p w14:paraId="19D9ADE5" w14:textId="6D766CA0" w:rsidR="001E0272" w:rsidRDefault="001E0272" w:rsidP="001E0272">
            <w:pPr>
              <w:pStyle w:val="Tablebody"/>
            </w:pPr>
            <w:r w:rsidRPr="003231EC">
              <w:rPr>
                <w:rFonts w:eastAsia="Times New Roman"/>
              </w:rPr>
              <w:t xml:space="preserve">Number of people to contribute to survey </w:t>
            </w:r>
          </w:p>
        </w:tc>
        <w:tc>
          <w:tcPr>
            <w:tcW w:w="1371" w:type="dxa"/>
          </w:tcPr>
          <w:p w14:paraId="4EF0F305" w14:textId="48EA0CF2" w:rsidR="001E0272" w:rsidRDefault="001E0272" w:rsidP="001E0272">
            <w:pPr>
              <w:pStyle w:val="Tablebody"/>
            </w:pPr>
            <w:r w:rsidRPr="00263EB4">
              <w:t>19/05/22</w:t>
            </w:r>
          </w:p>
        </w:tc>
      </w:tr>
      <w:tr w:rsidR="001E0272" w14:paraId="3CF471C3" w14:textId="77777777" w:rsidTr="001E0272">
        <w:trPr>
          <w:cnfStyle w:val="000000100000" w:firstRow="0" w:lastRow="0" w:firstColumn="0" w:lastColumn="0" w:oddVBand="0" w:evenVBand="0" w:oddHBand="1" w:evenHBand="0" w:firstRowFirstColumn="0" w:firstRowLastColumn="0" w:lastRowFirstColumn="0" w:lastRowLastColumn="0"/>
        </w:trPr>
        <w:tc>
          <w:tcPr>
            <w:tcW w:w="567" w:type="dxa"/>
          </w:tcPr>
          <w:p w14:paraId="559224A4" w14:textId="23AFCD00" w:rsidR="001E0272" w:rsidRDefault="001E0272" w:rsidP="001E0272">
            <w:pPr>
              <w:pStyle w:val="Tablebody"/>
            </w:pPr>
            <w:r>
              <w:t>5</w:t>
            </w:r>
          </w:p>
        </w:tc>
        <w:tc>
          <w:tcPr>
            <w:tcW w:w="1276" w:type="dxa"/>
          </w:tcPr>
          <w:p w14:paraId="62947A13" w14:textId="4933E739" w:rsidR="001E0272" w:rsidRPr="000A4D83" w:rsidRDefault="001E0272" w:rsidP="001E0272">
            <w:pPr>
              <w:pStyle w:val="Tablebody"/>
            </w:pPr>
            <w:r w:rsidRPr="000A4D83">
              <w:t>27/04/22</w:t>
            </w:r>
          </w:p>
        </w:tc>
        <w:tc>
          <w:tcPr>
            <w:tcW w:w="1701" w:type="dxa"/>
          </w:tcPr>
          <w:p w14:paraId="751C0437" w14:textId="76EC5AEF" w:rsidR="001E0272" w:rsidRDefault="001E0272" w:rsidP="001E0272">
            <w:pPr>
              <w:pStyle w:val="Tablebody"/>
            </w:pPr>
            <w:r w:rsidRPr="003231EC">
              <w:rPr>
                <w:rFonts w:eastAsia="Times New Roman"/>
              </w:rPr>
              <w:t>Dr Brady</w:t>
            </w:r>
          </w:p>
        </w:tc>
        <w:tc>
          <w:tcPr>
            <w:tcW w:w="4111" w:type="dxa"/>
            <w:vAlign w:val="top"/>
          </w:tcPr>
          <w:p w14:paraId="4EDA9F9A" w14:textId="50250FB7" w:rsidR="001E0272" w:rsidRPr="003231EC" w:rsidRDefault="001E0272" w:rsidP="001E0272">
            <w:pPr>
              <w:pStyle w:val="Tablebody"/>
              <w:rPr>
                <w:rFonts w:eastAsia="Times New Roman"/>
              </w:rPr>
            </w:pPr>
            <w:r>
              <w:rPr>
                <w:rFonts w:eastAsia="Times New Roman"/>
              </w:rPr>
              <w:t>Analysis of land release ballots</w:t>
            </w:r>
          </w:p>
        </w:tc>
        <w:tc>
          <w:tcPr>
            <w:tcW w:w="1371" w:type="dxa"/>
          </w:tcPr>
          <w:p w14:paraId="3429A6E5" w14:textId="028A2BC7" w:rsidR="001E0272" w:rsidRPr="00263EB4" w:rsidRDefault="001E0272" w:rsidP="001E0272">
            <w:pPr>
              <w:pStyle w:val="Tablebody"/>
            </w:pPr>
            <w:r>
              <w:t>19/05/22</w:t>
            </w:r>
          </w:p>
        </w:tc>
      </w:tr>
      <w:tr w:rsidR="001E0272" w14:paraId="00944A2B" w14:textId="77777777" w:rsidTr="001E0272">
        <w:trPr>
          <w:cnfStyle w:val="000000010000" w:firstRow="0" w:lastRow="0" w:firstColumn="0" w:lastColumn="0" w:oddVBand="0" w:evenVBand="0" w:oddHBand="0" w:evenHBand="1" w:firstRowFirstColumn="0" w:firstRowLastColumn="0" w:lastRowFirstColumn="0" w:lastRowLastColumn="0"/>
        </w:trPr>
        <w:tc>
          <w:tcPr>
            <w:tcW w:w="567" w:type="dxa"/>
          </w:tcPr>
          <w:p w14:paraId="05F00CF2" w14:textId="2A58473A" w:rsidR="001E0272" w:rsidRDefault="001E0272" w:rsidP="001E0272">
            <w:pPr>
              <w:pStyle w:val="Tablebody"/>
            </w:pPr>
            <w:r>
              <w:t>6</w:t>
            </w:r>
          </w:p>
        </w:tc>
        <w:tc>
          <w:tcPr>
            <w:tcW w:w="1276" w:type="dxa"/>
          </w:tcPr>
          <w:p w14:paraId="652D54F6" w14:textId="1F91DD85" w:rsidR="001E0272" w:rsidRDefault="001E0272" w:rsidP="001E0272">
            <w:pPr>
              <w:pStyle w:val="Tablebody"/>
            </w:pPr>
            <w:r w:rsidRPr="000A4D83">
              <w:t>27/04/22</w:t>
            </w:r>
          </w:p>
        </w:tc>
        <w:tc>
          <w:tcPr>
            <w:tcW w:w="1701" w:type="dxa"/>
          </w:tcPr>
          <w:p w14:paraId="17215249" w14:textId="05948A81" w:rsidR="001E0272" w:rsidRDefault="001E0272" w:rsidP="001E0272">
            <w:pPr>
              <w:pStyle w:val="Tablebody"/>
            </w:pPr>
            <w:r>
              <w:t xml:space="preserve">Mr </w:t>
            </w:r>
            <w:r w:rsidRPr="003231EC">
              <w:rPr>
                <w:rFonts w:eastAsia="Times New Roman"/>
              </w:rPr>
              <w:t>Ponton</w:t>
            </w:r>
          </w:p>
        </w:tc>
        <w:tc>
          <w:tcPr>
            <w:tcW w:w="4111" w:type="dxa"/>
            <w:vAlign w:val="top"/>
          </w:tcPr>
          <w:p w14:paraId="745E8A17" w14:textId="26B04BD0" w:rsidR="001E0272" w:rsidRDefault="001E0272" w:rsidP="001E0272">
            <w:pPr>
              <w:pStyle w:val="Tablebody"/>
            </w:pPr>
            <w:r w:rsidRPr="003231EC">
              <w:rPr>
                <w:rFonts w:eastAsia="Times New Roman"/>
              </w:rPr>
              <w:t>Land left on shelf and building inventory</w:t>
            </w:r>
          </w:p>
        </w:tc>
        <w:tc>
          <w:tcPr>
            <w:tcW w:w="1371" w:type="dxa"/>
          </w:tcPr>
          <w:p w14:paraId="69E490CF" w14:textId="55FF7AA7" w:rsidR="001E0272" w:rsidRDefault="001E0272" w:rsidP="001E0272">
            <w:pPr>
              <w:pStyle w:val="Tablebody"/>
            </w:pPr>
            <w:r w:rsidRPr="00263EB4">
              <w:t>19/05/22</w:t>
            </w:r>
          </w:p>
        </w:tc>
      </w:tr>
      <w:tr w:rsidR="001E0272" w14:paraId="57704D94" w14:textId="77777777" w:rsidTr="001E0272">
        <w:trPr>
          <w:cnfStyle w:val="000000100000" w:firstRow="0" w:lastRow="0" w:firstColumn="0" w:lastColumn="0" w:oddVBand="0" w:evenVBand="0" w:oddHBand="1" w:evenHBand="0" w:firstRowFirstColumn="0" w:firstRowLastColumn="0" w:lastRowFirstColumn="0" w:lastRowLastColumn="0"/>
        </w:trPr>
        <w:tc>
          <w:tcPr>
            <w:tcW w:w="567" w:type="dxa"/>
          </w:tcPr>
          <w:p w14:paraId="7F0F6482" w14:textId="17B147D3" w:rsidR="001E0272" w:rsidRDefault="001E0272" w:rsidP="001E0272">
            <w:pPr>
              <w:pStyle w:val="Tablebody"/>
            </w:pPr>
            <w:r>
              <w:t>7</w:t>
            </w:r>
          </w:p>
        </w:tc>
        <w:tc>
          <w:tcPr>
            <w:tcW w:w="1276" w:type="dxa"/>
          </w:tcPr>
          <w:p w14:paraId="0C8FDB59" w14:textId="39EBF6EE" w:rsidR="001E0272" w:rsidRDefault="001E0272" w:rsidP="001E0272">
            <w:pPr>
              <w:pStyle w:val="Tablebody"/>
            </w:pPr>
            <w:r w:rsidRPr="000A4D83">
              <w:t>27/04/22</w:t>
            </w:r>
          </w:p>
        </w:tc>
        <w:tc>
          <w:tcPr>
            <w:tcW w:w="1701" w:type="dxa"/>
            <w:vAlign w:val="top"/>
          </w:tcPr>
          <w:p w14:paraId="05DE8C39" w14:textId="6A7F752F" w:rsidR="001E0272" w:rsidRDefault="001E0272" w:rsidP="001E0272">
            <w:pPr>
              <w:pStyle w:val="Tablebody"/>
            </w:pPr>
            <w:r w:rsidRPr="008C2F92">
              <w:t xml:space="preserve">Mr </w:t>
            </w:r>
            <w:r w:rsidRPr="008C2F92">
              <w:rPr>
                <w:rFonts w:eastAsia="Times New Roman"/>
              </w:rPr>
              <w:t>Ponton</w:t>
            </w:r>
            <w:r>
              <w:rPr>
                <w:rFonts w:eastAsia="Times New Roman"/>
              </w:rPr>
              <w:t xml:space="preserve"> and Dr Brady</w:t>
            </w:r>
          </w:p>
        </w:tc>
        <w:tc>
          <w:tcPr>
            <w:tcW w:w="4111" w:type="dxa"/>
            <w:vAlign w:val="top"/>
          </w:tcPr>
          <w:p w14:paraId="45B62499" w14:textId="78B1FEE5" w:rsidR="001E0272" w:rsidRDefault="001E0272" w:rsidP="001E0272">
            <w:pPr>
              <w:pStyle w:val="Tablebody"/>
            </w:pPr>
            <w:r w:rsidRPr="003231EC">
              <w:rPr>
                <w:rFonts w:eastAsia="Times New Roman"/>
              </w:rPr>
              <w:t xml:space="preserve">Sale status of Macarthur House and land in Braddon </w:t>
            </w:r>
          </w:p>
        </w:tc>
        <w:tc>
          <w:tcPr>
            <w:tcW w:w="1371" w:type="dxa"/>
          </w:tcPr>
          <w:p w14:paraId="77A6DCC4" w14:textId="4511313C" w:rsidR="001E0272" w:rsidRDefault="001E0272" w:rsidP="001E0272">
            <w:pPr>
              <w:pStyle w:val="Tablebody"/>
            </w:pPr>
            <w:r w:rsidRPr="00263EB4">
              <w:t>19/05/22</w:t>
            </w:r>
          </w:p>
        </w:tc>
      </w:tr>
      <w:tr w:rsidR="001E0272" w14:paraId="2B324B2A" w14:textId="77777777" w:rsidTr="001E0272">
        <w:trPr>
          <w:cnfStyle w:val="000000010000" w:firstRow="0" w:lastRow="0" w:firstColumn="0" w:lastColumn="0" w:oddVBand="0" w:evenVBand="0" w:oddHBand="0" w:evenHBand="1" w:firstRowFirstColumn="0" w:firstRowLastColumn="0" w:lastRowFirstColumn="0" w:lastRowLastColumn="0"/>
        </w:trPr>
        <w:tc>
          <w:tcPr>
            <w:tcW w:w="567" w:type="dxa"/>
          </w:tcPr>
          <w:p w14:paraId="3CF7F90B" w14:textId="071D35A2" w:rsidR="001E0272" w:rsidRDefault="001E0272" w:rsidP="001E0272">
            <w:pPr>
              <w:pStyle w:val="Tablebody"/>
            </w:pPr>
            <w:r>
              <w:t>8</w:t>
            </w:r>
          </w:p>
        </w:tc>
        <w:tc>
          <w:tcPr>
            <w:tcW w:w="1276" w:type="dxa"/>
          </w:tcPr>
          <w:p w14:paraId="1019F01E" w14:textId="2C6CEA78" w:rsidR="001E0272" w:rsidRDefault="001E0272" w:rsidP="001E0272">
            <w:pPr>
              <w:pStyle w:val="Tablebody"/>
            </w:pPr>
            <w:r w:rsidRPr="000A4D83">
              <w:t>27/04/22</w:t>
            </w:r>
          </w:p>
        </w:tc>
        <w:tc>
          <w:tcPr>
            <w:tcW w:w="1701" w:type="dxa"/>
            <w:vAlign w:val="top"/>
          </w:tcPr>
          <w:p w14:paraId="4E1D6F90" w14:textId="2FC61C10" w:rsidR="001E0272" w:rsidRDefault="001E0272" w:rsidP="001E0272">
            <w:pPr>
              <w:pStyle w:val="Tablebody"/>
            </w:pPr>
            <w:r w:rsidRPr="008C2F92">
              <w:t xml:space="preserve">Mr </w:t>
            </w:r>
            <w:r w:rsidRPr="008C2F92">
              <w:rPr>
                <w:rFonts w:eastAsia="Times New Roman"/>
              </w:rPr>
              <w:t>Ponton</w:t>
            </w:r>
          </w:p>
        </w:tc>
        <w:tc>
          <w:tcPr>
            <w:tcW w:w="4111" w:type="dxa"/>
            <w:vAlign w:val="top"/>
          </w:tcPr>
          <w:p w14:paraId="5A4DB7C9" w14:textId="4465C1A3" w:rsidR="001E0272" w:rsidRDefault="001E0272" w:rsidP="001E0272">
            <w:pPr>
              <w:pStyle w:val="Tablebody"/>
            </w:pPr>
            <w:r w:rsidRPr="003231EC">
              <w:rPr>
                <w:rFonts w:eastAsia="Times New Roman"/>
              </w:rPr>
              <w:t xml:space="preserve">15 percent target </w:t>
            </w:r>
          </w:p>
        </w:tc>
        <w:tc>
          <w:tcPr>
            <w:tcW w:w="1371" w:type="dxa"/>
          </w:tcPr>
          <w:p w14:paraId="72907701" w14:textId="3F9A9919" w:rsidR="001E0272" w:rsidRDefault="001E0272" w:rsidP="001E0272">
            <w:pPr>
              <w:pStyle w:val="Tablebody"/>
            </w:pPr>
            <w:r w:rsidRPr="00263EB4">
              <w:t>19/05/22</w:t>
            </w:r>
          </w:p>
        </w:tc>
      </w:tr>
      <w:tr w:rsidR="001E0272" w14:paraId="264853B8" w14:textId="77777777" w:rsidTr="001E0272">
        <w:trPr>
          <w:cnfStyle w:val="000000100000" w:firstRow="0" w:lastRow="0" w:firstColumn="0" w:lastColumn="0" w:oddVBand="0" w:evenVBand="0" w:oddHBand="1" w:evenHBand="0" w:firstRowFirstColumn="0" w:firstRowLastColumn="0" w:lastRowFirstColumn="0" w:lastRowLastColumn="0"/>
        </w:trPr>
        <w:tc>
          <w:tcPr>
            <w:tcW w:w="567" w:type="dxa"/>
          </w:tcPr>
          <w:p w14:paraId="0F3E5CD4" w14:textId="069F4260" w:rsidR="001E0272" w:rsidRDefault="001E0272" w:rsidP="001E0272">
            <w:pPr>
              <w:pStyle w:val="Tablebody"/>
            </w:pPr>
            <w:r>
              <w:t>9</w:t>
            </w:r>
          </w:p>
        </w:tc>
        <w:tc>
          <w:tcPr>
            <w:tcW w:w="1276" w:type="dxa"/>
          </w:tcPr>
          <w:p w14:paraId="667BF86C" w14:textId="696BC78C" w:rsidR="001E0272" w:rsidRDefault="001E0272" w:rsidP="001E0272">
            <w:pPr>
              <w:pStyle w:val="Tablebody"/>
            </w:pPr>
            <w:r w:rsidRPr="000A4D83">
              <w:t>27/04/22</w:t>
            </w:r>
          </w:p>
        </w:tc>
        <w:tc>
          <w:tcPr>
            <w:tcW w:w="1701" w:type="dxa"/>
            <w:vAlign w:val="top"/>
          </w:tcPr>
          <w:p w14:paraId="3CF6250C" w14:textId="5E2F613C" w:rsidR="001E0272" w:rsidRDefault="001E0272" w:rsidP="001E0272">
            <w:pPr>
              <w:pStyle w:val="Tablebody"/>
            </w:pPr>
            <w:r w:rsidRPr="008C2F92">
              <w:t xml:space="preserve">Mr </w:t>
            </w:r>
            <w:r w:rsidRPr="008C2F92">
              <w:rPr>
                <w:rFonts w:eastAsia="Times New Roman"/>
              </w:rPr>
              <w:t>Ponton</w:t>
            </w:r>
          </w:p>
        </w:tc>
        <w:tc>
          <w:tcPr>
            <w:tcW w:w="4111" w:type="dxa"/>
            <w:vAlign w:val="top"/>
          </w:tcPr>
          <w:p w14:paraId="49F800B8" w14:textId="69BB22D8" w:rsidR="001E0272" w:rsidRDefault="001E0272" w:rsidP="001E0272">
            <w:pPr>
              <w:pStyle w:val="Tablebody"/>
            </w:pPr>
            <w:r w:rsidRPr="003231EC">
              <w:rPr>
                <w:rFonts w:eastAsia="Times New Roman"/>
              </w:rPr>
              <w:t xml:space="preserve">Percentage of conveyances </w:t>
            </w:r>
          </w:p>
        </w:tc>
        <w:tc>
          <w:tcPr>
            <w:tcW w:w="1371" w:type="dxa"/>
          </w:tcPr>
          <w:p w14:paraId="4A4077FF" w14:textId="28F026CE" w:rsidR="001E0272" w:rsidRDefault="001E0272" w:rsidP="001E0272">
            <w:pPr>
              <w:pStyle w:val="Tablebody"/>
            </w:pPr>
            <w:r w:rsidRPr="00263EB4">
              <w:t>19/05/22</w:t>
            </w:r>
          </w:p>
        </w:tc>
      </w:tr>
      <w:tr w:rsidR="001E0272" w14:paraId="431A20C4" w14:textId="77777777" w:rsidTr="001E0272">
        <w:trPr>
          <w:cnfStyle w:val="000000010000" w:firstRow="0" w:lastRow="0" w:firstColumn="0" w:lastColumn="0" w:oddVBand="0" w:evenVBand="0" w:oddHBand="0" w:evenHBand="1" w:firstRowFirstColumn="0" w:firstRowLastColumn="0" w:lastRowFirstColumn="0" w:lastRowLastColumn="0"/>
        </w:trPr>
        <w:tc>
          <w:tcPr>
            <w:tcW w:w="567" w:type="dxa"/>
          </w:tcPr>
          <w:p w14:paraId="336540E9" w14:textId="2D2418A5" w:rsidR="001E0272" w:rsidRDefault="001E0272" w:rsidP="001E0272">
            <w:pPr>
              <w:pStyle w:val="Tablebody"/>
            </w:pPr>
            <w:r>
              <w:t>10</w:t>
            </w:r>
          </w:p>
        </w:tc>
        <w:tc>
          <w:tcPr>
            <w:tcW w:w="1276" w:type="dxa"/>
          </w:tcPr>
          <w:p w14:paraId="4E77F87F" w14:textId="66D32A69" w:rsidR="001E0272" w:rsidRDefault="001E0272" w:rsidP="001E0272">
            <w:pPr>
              <w:pStyle w:val="Tablebody"/>
            </w:pPr>
            <w:r w:rsidRPr="000A4D83">
              <w:t>27/04/22</w:t>
            </w:r>
          </w:p>
        </w:tc>
        <w:tc>
          <w:tcPr>
            <w:tcW w:w="1701" w:type="dxa"/>
            <w:vAlign w:val="top"/>
          </w:tcPr>
          <w:p w14:paraId="6B84EF69" w14:textId="5AB22951" w:rsidR="001E0272" w:rsidRDefault="001E0272" w:rsidP="001E0272">
            <w:pPr>
              <w:pStyle w:val="Tablebody"/>
            </w:pPr>
            <w:r w:rsidRPr="008C2F92">
              <w:t xml:space="preserve">Mr </w:t>
            </w:r>
            <w:r w:rsidRPr="008C2F92">
              <w:rPr>
                <w:rFonts w:eastAsia="Times New Roman"/>
              </w:rPr>
              <w:t>Ponton</w:t>
            </w:r>
          </w:p>
        </w:tc>
        <w:tc>
          <w:tcPr>
            <w:tcW w:w="4111" w:type="dxa"/>
            <w:vAlign w:val="top"/>
          </w:tcPr>
          <w:p w14:paraId="65E16FBA" w14:textId="07260817" w:rsidR="001E0272" w:rsidRPr="003231EC" w:rsidRDefault="001E0272" w:rsidP="001E0272">
            <w:pPr>
              <w:pStyle w:val="Tablebody"/>
              <w:rPr>
                <w:rFonts w:eastAsia="Times New Roman"/>
              </w:rPr>
            </w:pPr>
            <w:r w:rsidRPr="003231EC">
              <w:rPr>
                <w:rFonts w:eastAsia="Times New Roman"/>
              </w:rPr>
              <w:t xml:space="preserve">Land release delays </w:t>
            </w:r>
          </w:p>
        </w:tc>
        <w:tc>
          <w:tcPr>
            <w:tcW w:w="1371" w:type="dxa"/>
          </w:tcPr>
          <w:p w14:paraId="148811A8" w14:textId="200D74B2" w:rsidR="001E0272" w:rsidRDefault="001E0272" w:rsidP="001E0272">
            <w:pPr>
              <w:pStyle w:val="Tablebody"/>
            </w:pPr>
            <w:r w:rsidRPr="00263EB4">
              <w:t>19/05/22</w:t>
            </w:r>
          </w:p>
        </w:tc>
      </w:tr>
    </w:tbl>
    <w:p w14:paraId="679974F4" w14:textId="73BB1910" w:rsidR="00EB3179" w:rsidRPr="00EB3179" w:rsidRDefault="00EB3179" w:rsidP="00247A37">
      <w:pPr>
        <w:spacing w:line="259" w:lineRule="auto"/>
      </w:pPr>
    </w:p>
    <w:sectPr w:rsidR="00EB3179" w:rsidRPr="00EB3179" w:rsidSect="00603367">
      <w:footerReference w:type="even" r:id="rId19"/>
      <w:footerReference w:type="default" r:id="rId20"/>
      <w:pgSz w:w="11906" w:h="16838"/>
      <w:pgMar w:top="1440" w:right="1440" w:bottom="1440" w:left="1440" w:header="708" w:footer="708" w:gutter="0"/>
      <w:pgNumType w:start="1"/>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346">
      <wne:macro wne:macroName="PROJECT.NEWMACROS.TABFOOTNOTES"/>
    </wne:keymap>
    <wne:keymap wne:kcmPrimary="0352">
      <wne:macro wne:macroName="PROJECT.NEWMACROS.INSERTRECOMMENDATION"/>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88314" w14:textId="77777777" w:rsidR="00836FFE" w:rsidRDefault="00836FFE" w:rsidP="00D376C4">
      <w:pPr>
        <w:spacing w:after="0" w:line="240" w:lineRule="auto"/>
      </w:pPr>
      <w:r>
        <w:separator/>
      </w:r>
    </w:p>
  </w:endnote>
  <w:endnote w:type="continuationSeparator" w:id="0">
    <w:p w14:paraId="5E9C7E1E" w14:textId="77777777" w:rsidR="00836FFE" w:rsidRDefault="00836FFE" w:rsidP="00D37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9B1A647-E126-4554-A002-FE10DD2FCA98}"/>
    <w:embedBold r:id="rId2" w:fontKey="{A3B66623-7343-434F-ABEF-C989B8E4EE2B}"/>
    <w:embedItalic r:id="rId3" w:fontKey="{3528F182-827B-4495-B59C-6F905BB8A2FF}"/>
    <w:embedBoldItalic r:id="rId4" w:fontKey="{E4448653-44BF-4859-9F4C-F6251B2C44C2}"/>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panose1 w:val="00000500000000000000"/>
    <w:charset w:val="00"/>
    <w:family w:val="auto"/>
    <w:pitch w:val="variable"/>
    <w:sig w:usb0="2000020F" w:usb1="00000003" w:usb2="00000000" w:usb3="00000000" w:csb0="00000197" w:csb1="00000000"/>
    <w:embedRegular r:id="rId5" w:fontKey="{895302B6-B27D-43C8-9884-3C14D7E12714}"/>
    <w:embedBold r:id="rId6" w:fontKey="{74D3D01E-ACC6-4E3D-8365-522229CE4155}"/>
  </w:font>
  <w:font w:name="Montserrat SemiBold">
    <w:panose1 w:val="00000700000000000000"/>
    <w:charset w:val="00"/>
    <w:family w:val="auto"/>
    <w:pitch w:val="variable"/>
    <w:sig w:usb0="2000020F" w:usb1="00000003" w:usb2="00000000" w:usb3="00000000" w:csb0="00000197" w:csb1="00000000"/>
    <w:embedRegular r:id="rId7" w:fontKey="{9BD03FF1-EBA7-44D5-95FC-7AD25A79EE54}"/>
  </w:font>
  <w:font w:name="Arial">
    <w:panose1 w:val="020B0604020202020204"/>
    <w:charset w:val="00"/>
    <w:family w:val="swiss"/>
    <w:pitch w:val="variable"/>
    <w:sig w:usb0="E0002EFF" w:usb1="C000785B" w:usb2="00000009" w:usb3="00000000" w:csb0="000001FF" w:csb1="00000000"/>
  </w:font>
  <w:font w:name="Montserrat Light">
    <w:panose1 w:val="00000400000000000000"/>
    <w:charset w:val="00"/>
    <w:family w:val="auto"/>
    <w:pitch w:val="variable"/>
    <w:sig w:usb0="2000020F" w:usb1="00000003" w:usb2="00000000" w:usb3="00000000" w:csb0="00000197" w:csb1="00000000"/>
    <w:embedRegular r:id="rId8" w:subsetted="1" w:fontKey="{386EC4B2-3745-4E24-AD3A-D4DDD68B9A4B}"/>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9A57A" w14:textId="7B7A7138" w:rsidR="00836FFE" w:rsidRPr="00EE5B62" w:rsidRDefault="00836FFE" w:rsidP="009C2830">
    <w:pPr>
      <w:pStyle w:val="Footer"/>
      <w:tabs>
        <w:tab w:val="clear" w:pos="4513"/>
        <w:tab w:val="clear" w:pos="9026"/>
        <w:tab w:val="left" w:pos="851"/>
      </w:tabs>
      <w:rPr>
        <w:rFonts w:ascii="Montserrat SemiBold" w:hAnsi="Montserrat SemiBold" w:cstheme="majorHAnsi"/>
        <w:color w:val="2F5496"/>
        <w:w w:val="9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8B878" w14:textId="24DCEC0B" w:rsidR="00836FFE" w:rsidRPr="007A6EB9" w:rsidRDefault="00836FFE" w:rsidP="009C2830">
    <w:pPr>
      <w:pStyle w:val="Footer"/>
      <w:tabs>
        <w:tab w:val="clear" w:pos="4513"/>
        <w:tab w:val="clear" w:pos="9026"/>
        <w:tab w:val="right" w:pos="5387"/>
      </w:tabs>
      <w:jc w:val="right"/>
      <w:rPr>
        <w:rFonts w:ascii="Montserrat SemiBold" w:hAnsi="Montserrat SemiBold" w:cstheme="majorHAnsi"/>
        <w:color w:val="2F5496"/>
        <w:w w:val="90"/>
        <w:sz w:val="18"/>
        <w:szCs w:val="18"/>
      </w:rPr>
    </w:pPr>
    <w:r w:rsidRPr="007A6EB9">
      <w:rPr>
        <w:rFonts w:ascii="Montserrat SemiBold" w:hAnsi="Montserrat SemiBold" w:cstheme="majorHAnsi"/>
        <w:color w:val="2F5496"/>
        <w:w w:val="90"/>
        <w:sz w:val="18"/>
        <w:szCs w:val="18"/>
      </w:rPr>
      <w:fldChar w:fldCharType="begin"/>
    </w:r>
    <w:r w:rsidRPr="007A6EB9">
      <w:rPr>
        <w:rFonts w:ascii="Montserrat SemiBold" w:hAnsi="Montserrat SemiBold" w:cstheme="majorHAnsi"/>
        <w:color w:val="2F5496"/>
        <w:w w:val="90"/>
        <w:sz w:val="18"/>
        <w:szCs w:val="18"/>
      </w:rPr>
      <w:instrText xml:space="preserve"> STYLEREF  Title  \* MERGEFORMAT </w:instrText>
    </w:r>
    <w:r w:rsidRPr="007A6EB9">
      <w:rPr>
        <w:rFonts w:ascii="Montserrat SemiBold" w:hAnsi="Montserrat SemiBold" w:cstheme="majorHAnsi"/>
        <w:color w:val="2F5496"/>
        <w:w w:val="90"/>
        <w:sz w:val="18"/>
        <w:szCs w:val="18"/>
      </w:rPr>
      <w:fldChar w:fldCharType="separate"/>
    </w:r>
    <w:r w:rsidR="00B851AE">
      <w:rPr>
        <w:rFonts w:ascii="Montserrat SemiBold" w:hAnsi="Montserrat SemiBold" w:cstheme="majorHAnsi"/>
        <w:noProof/>
        <w:color w:val="2F5496"/>
        <w:w w:val="90"/>
        <w:sz w:val="18"/>
        <w:szCs w:val="18"/>
      </w:rPr>
      <w:t>Inquiry into the Auditor-General’s Report No. 4 of 2020: Residential Land Supply and Release</w:t>
    </w:r>
    <w:r w:rsidRPr="007A6EB9">
      <w:rPr>
        <w:rFonts w:ascii="Montserrat SemiBold" w:hAnsi="Montserrat SemiBold" w:cstheme="majorHAnsi"/>
        <w:color w:val="2F5496"/>
        <w:w w:val="90"/>
        <w:sz w:val="18"/>
        <w:szCs w:val="18"/>
      </w:rPr>
      <w:fldChar w:fldCharType="end"/>
    </w:r>
    <w:r w:rsidRPr="007A6EB9">
      <w:rPr>
        <w:rFonts w:ascii="Montserrat SemiBold" w:hAnsi="Montserrat SemiBold" w:cstheme="majorHAnsi"/>
        <w:color w:val="2F5496"/>
        <w:w w:val="90"/>
        <w:sz w:val="18"/>
        <w:szCs w:val="18"/>
      </w:rPr>
      <w:tab/>
    </w:r>
    <w:r w:rsidR="00623507" w:rsidRPr="007A6EB9">
      <w:rPr>
        <w:rFonts w:ascii="Montserrat SemiBold" w:hAnsi="Montserrat SemiBold" w:cstheme="majorHAnsi"/>
        <w:color w:val="2F5496"/>
        <w:w w:val="90"/>
        <w:sz w:val="18"/>
        <w:szCs w:val="18"/>
      </w:rPr>
      <w:fldChar w:fldCharType="begin"/>
    </w:r>
    <w:r w:rsidR="00623507" w:rsidRPr="007A6EB9">
      <w:rPr>
        <w:rFonts w:ascii="Montserrat SemiBold" w:hAnsi="Montserrat SemiBold" w:cstheme="majorHAnsi"/>
        <w:color w:val="2F5496"/>
        <w:w w:val="90"/>
        <w:sz w:val="18"/>
        <w:szCs w:val="18"/>
      </w:rPr>
      <w:instrText xml:space="preserve"> PAGE  \* roman  \* MERGEFORMAT </w:instrText>
    </w:r>
    <w:r w:rsidR="00623507" w:rsidRPr="007A6EB9">
      <w:rPr>
        <w:rFonts w:ascii="Montserrat SemiBold" w:hAnsi="Montserrat SemiBold" w:cstheme="majorHAnsi"/>
        <w:color w:val="2F5496"/>
        <w:w w:val="90"/>
        <w:sz w:val="18"/>
        <w:szCs w:val="18"/>
      </w:rPr>
      <w:fldChar w:fldCharType="separate"/>
    </w:r>
    <w:r w:rsidR="00623507" w:rsidRPr="007A6EB9">
      <w:rPr>
        <w:rFonts w:ascii="Montserrat SemiBold" w:hAnsi="Montserrat SemiBold" w:cstheme="majorHAnsi"/>
        <w:noProof/>
        <w:color w:val="2F5496"/>
        <w:w w:val="90"/>
        <w:sz w:val="18"/>
        <w:szCs w:val="18"/>
      </w:rPr>
      <w:t>iv</w:t>
    </w:r>
    <w:r w:rsidR="00623507" w:rsidRPr="007A6EB9">
      <w:rPr>
        <w:rFonts w:ascii="Montserrat SemiBold" w:hAnsi="Montserrat SemiBold" w:cstheme="majorHAnsi"/>
        <w:color w:val="2F5496"/>
        <w:w w:val="90"/>
        <w:sz w:val="18"/>
        <w:szCs w:val="18"/>
      </w:rPr>
      <w:fldChar w:fldCharType="end"/>
    </w:r>
  </w:p>
  <w:p w14:paraId="72FFD293" w14:textId="77777777" w:rsidR="00836FFE" w:rsidRPr="007A6EB9" w:rsidRDefault="00836FFE" w:rsidP="009C2830">
    <w:pPr>
      <w:pStyle w:val="Footer"/>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89E6B" w14:textId="6AFAEAD7" w:rsidR="00836FFE" w:rsidRPr="00C8358A" w:rsidRDefault="00836FFE" w:rsidP="00F101AB">
    <w:pPr>
      <w:pStyle w:val="Footer"/>
      <w:tabs>
        <w:tab w:val="clear" w:pos="4513"/>
        <w:tab w:val="clear" w:pos="9026"/>
      </w:tabs>
      <w:rPr>
        <w:rFonts w:cstheme="minorHAnsi"/>
        <w:color w:val="404040" w:themeColor="text1" w:themeTint="BF"/>
      </w:rPr>
    </w:pPr>
    <w:r w:rsidRPr="00C8358A">
      <w:rPr>
        <w:rFonts w:cstheme="minorHAnsi"/>
        <w:color w:val="404040" w:themeColor="text1" w:themeTint="BF"/>
      </w:rPr>
      <w:t>Legislative Assembly for the Australian Capital Territory</w:t>
    </w:r>
  </w:p>
  <w:p w14:paraId="41E38368" w14:textId="76FBF309" w:rsidR="00836FFE" w:rsidRPr="00C8358A" w:rsidRDefault="00836FFE" w:rsidP="00F101AB">
    <w:pPr>
      <w:pStyle w:val="Footer"/>
      <w:tabs>
        <w:tab w:val="clear" w:pos="4513"/>
        <w:tab w:val="clear" w:pos="9026"/>
      </w:tabs>
      <w:rPr>
        <w:rFonts w:cstheme="minorHAnsi"/>
        <w:color w:val="404040" w:themeColor="text1" w:themeTint="BF"/>
      </w:rPr>
    </w:pPr>
    <w:r w:rsidRPr="00C8358A">
      <w:rPr>
        <w:rFonts w:cstheme="minorHAnsi"/>
        <w:color w:val="404040" w:themeColor="text1" w:themeTint="BF"/>
      </w:rPr>
      <w:fldChar w:fldCharType="begin"/>
    </w:r>
    <w:r w:rsidRPr="00C8358A">
      <w:rPr>
        <w:rFonts w:cstheme="minorHAnsi"/>
        <w:color w:val="404040" w:themeColor="text1" w:themeTint="BF"/>
      </w:rPr>
      <w:instrText xml:space="preserve"> STYLEREF  "Default Paragraph Font"  \* MERGEFORMAT </w:instrText>
    </w:r>
    <w:r w:rsidRPr="00C8358A">
      <w:rPr>
        <w:rFonts w:cstheme="minorHAnsi"/>
        <w:color w:val="404040" w:themeColor="text1" w:themeTint="BF"/>
      </w:rPr>
      <w:fldChar w:fldCharType="separate"/>
    </w:r>
    <w:r w:rsidR="00A06475">
      <w:rPr>
        <w:rFonts w:cstheme="minorHAnsi"/>
        <w:noProof/>
        <w:color w:val="404040" w:themeColor="text1" w:themeTint="BF"/>
      </w:rPr>
      <w:t>Standing Committee on Public Accounts</w:t>
    </w:r>
    <w:r w:rsidR="00A06475">
      <w:rPr>
        <w:rFonts w:cstheme="minorHAnsi"/>
        <w:noProof/>
        <w:color w:val="404040" w:themeColor="text1" w:themeTint="BF"/>
      </w:rPr>
      <w:cr/>
    </w:r>
    <w:r w:rsidRPr="00C8358A">
      <w:rPr>
        <w:rFonts w:cstheme="minorHAnsi"/>
        <w:color w:val="404040" w:themeColor="text1" w:themeTint="BF"/>
      </w:rPr>
      <w:fldChar w:fldCharType="end"/>
    </w:r>
  </w:p>
  <w:sdt>
    <w:sdtPr>
      <w:rPr>
        <w:rFonts w:cstheme="minorHAnsi"/>
        <w:color w:val="404040" w:themeColor="text1" w:themeTint="BF"/>
      </w:rPr>
      <w:id w:val="442274151"/>
      <w:placeholder>
        <w:docPart w:val="9359785572D84CFAB604E6A822CE4F98"/>
      </w:placeholder>
      <w15:color w:val="000000"/>
      <w:comboBox>
        <w:listItem w:value="Choose an item."/>
        <w:listItem w:displayText="Approved for publication" w:value="Approved for publication"/>
        <w:listItem w:displayText="Draft - Not for publication" w:value="Draft - Not for publication"/>
      </w:comboBox>
    </w:sdtPr>
    <w:sdtEndPr/>
    <w:sdtContent>
      <w:p w14:paraId="7659AF23" w14:textId="49C7B5FC" w:rsidR="00836FFE" w:rsidRPr="00C8358A" w:rsidRDefault="008D2A4B" w:rsidP="00C8358A">
        <w:pPr>
          <w:pStyle w:val="Footer"/>
          <w:pBdr>
            <w:top w:val="single" w:sz="4" w:space="1" w:color="auto"/>
            <w:bottom w:val="single" w:sz="4" w:space="1" w:color="auto"/>
          </w:pBdr>
          <w:tabs>
            <w:tab w:val="clear" w:pos="4513"/>
            <w:tab w:val="clear" w:pos="9026"/>
          </w:tabs>
          <w:spacing w:before="40" w:after="40"/>
          <w:ind w:right="6474"/>
          <w:jc w:val="center"/>
          <w:rPr>
            <w:rFonts w:cstheme="minorHAnsi"/>
            <w:color w:val="404040" w:themeColor="text1" w:themeTint="BF"/>
          </w:rPr>
        </w:pPr>
        <w:r>
          <w:rPr>
            <w:rFonts w:cstheme="minorHAnsi"/>
            <w:color w:val="404040" w:themeColor="text1" w:themeTint="BF"/>
          </w:rPr>
          <w:t>Approved for publication</w:t>
        </w:r>
      </w:p>
    </w:sdtContent>
  </w:sdt>
  <w:p w14:paraId="602D822B" w14:textId="1B7D7A30" w:rsidR="00836FFE" w:rsidRPr="00C8358A" w:rsidRDefault="00836FFE" w:rsidP="00F101AB">
    <w:pPr>
      <w:pStyle w:val="Footer"/>
      <w:tabs>
        <w:tab w:val="clear" w:pos="4513"/>
        <w:tab w:val="clear" w:pos="9026"/>
      </w:tabs>
      <w:rPr>
        <w:rFonts w:cstheme="minorHAnsi"/>
        <w:color w:val="404040" w:themeColor="text1" w:themeTint="BF"/>
      </w:rPr>
    </w:pPr>
  </w:p>
  <w:p w14:paraId="3E01CA39" w14:textId="5FAF673F" w:rsidR="00CD05B9" w:rsidRDefault="00CD05B9" w:rsidP="00F101AB">
    <w:pPr>
      <w:pStyle w:val="Footer"/>
      <w:tabs>
        <w:tab w:val="clear" w:pos="4513"/>
        <w:tab w:val="clear" w:pos="9026"/>
      </w:tabs>
      <w:rPr>
        <w:rFonts w:cstheme="minorHAnsi"/>
        <w:color w:val="404040" w:themeColor="text1" w:themeTint="BF"/>
      </w:rPr>
    </w:pPr>
    <w:r>
      <w:rPr>
        <w:rFonts w:cstheme="minorHAnsi"/>
        <w:color w:val="404040" w:themeColor="text1" w:themeTint="BF"/>
      </w:rPr>
      <w:t xml:space="preserve">Report </w:t>
    </w:r>
    <w:r w:rsidR="008D2A4B">
      <w:rPr>
        <w:rFonts w:cstheme="minorHAnsi"/>
        <w:color w:val="404040" w:themeColor="text1" w:themeTint="BF"/>
      </w:rPr>
      <w:t>11</w:t>
    </w:r>
  </w:p>
  <w:p w14:paraId="388934F0" w14:textId="4B05F12B" w:rsidR="00836FFE" w:rsidRDefault="00836FFE" w:rsidP="00F101AB">
    <w:pPr>
      <w:pStyle w:val="Footer"/>
      <w:tabs>
        <w:tab w:val="clear" w:pos="4513"/>
        <w:tab w:val="clear" w:pos="9026"/>
      </w:tabs>
      <w:rPr>
        <w:rFonts w:cstheme="minorHAnsi"/>
        <w:color w:val="404040" w:themeColor="text1" w:themeTint="BF"/>
      </w:rPr>
    </w:pPr>
    <w:r w:rsidRPr="00C8358A">
      <w:rPr>
        <w:rFonts w:cstheme="minorHAnsi"/>
        <w:color w:val="404040" w:themeColor="text1" w:themeTint="BF"/>
      </w:rPr>
      <w:t>10th Assembly</w:t>
    </w:r>
  </w:p>
  <w:p w14:paraId="765405D7" w14:textId="72DDA24B" w:rsidR="00836FFE" w:rsidRPr="00C8358A" w:rsidRDefault="00836FFE" w:rsidP="00F101AB">
    <w:pPr>
      <w:pStyle w:val="Footer"/>
      <w:tabs>
        <w:tab w:val="clear" w:pos="4513"/>
        <w:tab w:val="clear" w:pos="9026"/>
      </w:tabs>
      <w:rPr>
        <w:rFonts w:cstheme="minorHAnsi"/>
        <w:color w:val="404040" w:themeColor="text1" w:themeTint="BF"/>
      </w:rPr>
    </w:pPr>
    <w:r w:rsidRPr="00C8358A">
      <w:rPr>
        <w:rFonts w:cstheme="minorHAnsi"/>
        <w:color w:val="404040" w:themeColor="text1" w:themeTint="BF"/>
      </w:rPr>
      <w:fldChar w:fldCharType="begin"/>
    </w:r>
    <w:r w:rsidRPr="00C8358A">
      <w:rPr>
        <w:rFonts w:cstheme="minorHAnsi"/>
        <w:color w:val="404040" w:themeColor="text1" w:themeTint="BF"/>
      </w:rPr>
      <w:instrText xml:space="preserve"> DATE  \@ "MMMM yyyy"  \* MERGEFORMAT </w:instrText>
    </w:r>
    <w:r w:rsidRPr="00C8358A">
      <w:rPr>
        <w:rFonts w:cstheme="minorHAnsi"/>
        <w:color w:val="404040" w:themeColor="text1" w:themeTint="BF"/>
      </w:rPr>
      <w:fldChar w:fldCharType="separate"/>
    </w:r>
    <w:r w:rsidR="00A06475">
      <w:rPr>
        <w:rFonts w:cstheme="minorHAnsi"/>
        <w:noProof/>
        <w:color w:val="404040" w:themeColor="text1" w:themeTint="BF"/>
      </w:rPr>
      <w:t>October 2022</w:t>
    </w:r>
    <w:r w:rsidRPr="00C8358A">
      <w:rPr>
        <w:rFonts w:cstheme="minorHAnsi"/>
        <w:color w:val="404040" w:themeColor="text1" w:themeTint="BF"/>
      </w:rPr>
      <w:fldChar w:fldCharType="end"/>
    </w:r>
  </w:p>
  <w:p w14:paraId="3369C9E0" w14:textId="136FE8D2" w:rsidR="00836FFE" w:rsidRDefault="00836FFE">
    <w:pPr>
      <w:pStyle w:val="Footer"/>
      <w:rPr>
        <w:rFonts w:asciiTheme="majorHAnsi" w:hAnsiTheme="majorHAnsi" w:cstheme="majorHAnsi"/>
      </w:rPr>
    </w:pPr>
  </w:p>
  <w:p w14:paraId="47436BBF" w14:textId="77777777" w:rsidR="00836FFE" w:rsidRPr="008B350E" w:rsidRDefault="00836FFE">
    <w:pPr>
      <w:pStyle w:val="Footer"/>
      <w:rPr>
        <w:rFonts w:asciiTheme="majorHAnsi" w:hAnsiTheme="majorHAnsi" w:cstheme="majorHAnsi"/>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9EBDE" w14:textId="20AAB186" w:rsidR="004245CD" w:rsidRPr="00EE5B62" w:rsidRDefault="004245CD" w:rsidP="009C2830">
    <w:pPr>
      <w:pStyle w:val="Footer"/>
      <w:tabs>
        <w:tab w:val="clear" w:pos="4513"/>
        <w:tab w:val="clear" w:pos="9026"/>
        <w:tab w:val="left" w:pos="851"/>
      </w:tabs>
      <w:rPr>
        <w:rFonts w:ascii="Montserrat SemiBold" w:hAnsi="Montserrat SemiBold" w:cstheme="majorHAnsi"/>
        <w:color w:val="2F5496"/>
        <w:w w:val="90"/>
        <w:sz w:val="18"/>
        <w:szCs w:val="18"/>
      </w:rPr>
    </w:pPr>
    <w:r w:rsidRPr="00EE5B62">
      <w:rPr>
        <w:rFonts w:ascii="Montserrat SemiBold" w:hAnsi="Montserrat SemiBold" w:cstheme="majorHAnsi"/>
        <w:color w:val="2F5496"/>
        <w:w w:val="90"/>
        <w:sz w:val="18"/>
        <w:szCs w:val="18"/>
      </w:rPr>
      <w:fldChar w:fldCharType="begin"/>
    </w:r>
    <w:r w:rsidRPr="00EE5B62">
      <w:rPr>
        <w:rFonts w:ascii="Montserrat SemiBold" w:hAnsi="Montserrat SemiBold" w:cstheme="majorHAnsi"/>
        <w:color w:val="2F5496"/>
        <w:w w:val="90"/>
        <w:sz w:val="18"/>
        <w:szCs w:val="18"/>
      </w:rPr>
      <w:instrText xml:space="preserve"> PAGE  \* roman  \* MERGEFORMAT </w:instrText>
    </w:r>
    <w:r w:rsidRPr="00EE5B62">
      <w:rPr>
        <w:rFonts w:ascii="Montserrat SemiBold" w:hAnsi="Montserrat SemiBold" w:cstheme="majorHAnsi"/>
        <w:color w:val="2F5496"/>
        <w:w w:val="90"/>
        <w:sz w:val="18"/>
        <w:szCs w:val="18"/>
      </w:rPr>
      <w:fldChar w:fldCharType="separate"/>
    </w:r>
    <w:r w:rsidRPr="00EE5B62">
      <w:rPr>
        <w:rFonts w:ascii="Montserrat SemiBold" w:hAnsi="Montserrat SemiBold" w:cstheme="majorHAnsi"/>
        <w:noProof/>
        <w:color w:val="2F5496"/>
        <w:w w:val="90"/>
        <w:sz w:val="18"/>
        <w:szCs w:val="18"/>
      </w:rPr>
      <w:t>v</w:t>
    </w:r>
    <w:r w:rsidRPr="00EE5B62">
      <w:rPr>
        <w:rFonts w:ascii="Montserrat SemiBold" w:hAnsi="Montserrat SemiBold" w:cstheme="majorHAnsi"/>
        <w:color w:val="2F5496"/>
        <w:w w:val="90"/>
        <w:sz w:val="18"/>
        <w:szCs w:val="18"/>
      </w:rPr>
      <w:fldChar w:fldCharType="end"/>
    </w:r>
    <w:r w:rsidRPr="00EE5B62">
      <w:rPr>
        <w:rFonts w:ascii="Montserrat SemiBold" w:hAnsi="Montserrat SemiBold" w:cstheme="majorHAnsi"/>
        <w:color w:val="2F5496"/>
        <w:w w:val="90"/>
        <w:sz w:val="18"/>
        <w:szCs w:val="18"/>
      </w:rPr>
      <w:tab/>
    </w:r>
    <w:r w:rsidRPr="00EE5B62">
      <w:rPr>
        <w:rFonts w:ascii="Montserrat SemiBold" w:hAnsi="Montserrat SemiBold" w:cstheme="majorHAnsi"/>
        <w:color w:val="2F5496"/>
        <w:w w:val="90"/>
        <w:sz w:val="18"/>
        <w:szCs w:val="18"/>
      </w:rPr>
      <w:fldChar w:fldCharType="begin"/>
    </w:r>
    <w:r w:rsidRPr="00EE5B62">
      <w:rPr>
        <w:rFonts w:ascii="Montserrat SemiBold" w:hAnsi="Montserrat SemiBold" w:cstheme="majorHAnsi"/>
        <w:color w:val="2F5496"/>
        <w:w w:val="90"/>
        <w:sz w:val="18"/>
        <w:szCs w:val="18"/>
      </w:rPr>
      <w:instrText xml:space="preserve"> STYLEREF  Title  \* MERGEFORMAT </w:instrText>
    </w:r>
    <w:r w:rsidRPr="00EE5B62">
      <w:rPr>
        <w:rFonts w:ascii="Montserrat SemiBold" w:hAnsi="Montserrat SemiBold" w:cstheme="majorHAnsi"/>
        <w:color w:val="2F5496"/>
        <w:w w:val="90"/>
        <w:sz w:val="18"/>
        <w:szCs w:val="18"/>
      </w:rPr>
      <w:fldChar w:fldCharType="separate"/>
    </w:r>
    <w:r w:rsidR="00A06475">
      <w:rPr>
        <w:rFonts w:ascii="Montserrat SemiBold" w:hAnsi="Montserrat SemiBold" w:cstheme="majorHAnsi"/>
        <w:noProof/>
        <w:color w:val="2F5496"/>
        <w:w w:val="90"/>
        <w:sz w:val="18"/>
        <w:szCs w:val="18"/>
      </w:rPr>
      <w:t>Inquiry into the Auditor-General’s Report No. 4 of 2020: Residential Land Supply and Release</w:t>
    </w:r>
    <w:r w:rsidRPr="00EE5B62">
      <w:rPr>
        <w:rFonts w:ascii="Montserrat SemiBold" w:hAnsi="Montserrat SemiBold" w:cstheme="majorHAnsi"/>
        <w:color w:val="2F5496"/>
        <w:w w:val="90"/>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59A0D" w14:textId="11B2FF49" w:rsidR="00603367" w:rsidRPr="007A6EB9" w:rsidRDefault="00603367" w:rsidP="00E12092">
    <w:pPr>
      <w:pStyle w:val="Footer"/>
      <w:tabs>
        <w:tab w:val="clear" w:pos="4513"/>
        <w:tab w:val="clear" w:pos="9026"/>
        <w:tab w:val="right" w:pos="4536"/>
      </w:tabs>
      <w:jc w:val="right"/>
      <w:rPr>
        <w:rFonts w:ascii="Montserrat SemiBold" w:hAnsi="Montserrat SemiBold" w:cstheme="majorHAnsi"/>
        <w:color w:val="2F5496"/>
        <w:w w:val="90"/>
        <w:sz w:val="18"/>
        <w:szCs w:val="18"/>
      </w:rPr>
    </w:pPr>
    <w:r w:rsidRPr="007A6EB9">
      <w:rPr>
        <w:rFonts w:ascii="Montserrat SemiBold" w:hAnsi="Montserrat SemiBold" w:cstheme="majorHAnsi"/>
        <w:color w:val="2F5496"/>
        <w:w w:val="90"/>
        <w:sz w:val="18"/>
        <w:szCs w:val="18"/>
      </w:rPr>
      <w:fldChar w:fldCharType="begin"/>
    </w:r>
    <w:r w:rsidRPr="007A6EB9">
      <w:rPr>
        <w:rFonts w:ascii="Montserrat SemiBold" w:hAnsi="Montserrat SemiBold" w:cstheme="majorHAnsi"/>
        <w:color w:val="2F5496"/>
        <w:w w:val="90"/>
        <w:sz w:val="18"/>
        <w:szCs w:val="18"/>
      </w:rPr>
      <w:instrText xml:space="preserve"> STYLEREF  Title  \* MERGEFORMAT </w:instrText>
    </w:r>
    <w:r w:rsidRPr="007A6EB9">
      <w:rPr>
        <w:rFonts w:ascii="Montserrat SemiBold" w:hAnsi="Montserrat SemiBold" w:cstheme="majorHAnsi"/>
        <w:color w:val="2F5496"/>
        <w:w w:val="90"/>
        <w:sz w:val="18"/>
        <w:szCs w:val="18"/>
      </w:rPr>
      <w:fldChar w:fldCharType="separate"/>
    </w:r>
    <w:r w:rsidR="00A06475">
      <w:rPr>
        <w:rFonts w:ascii="Montserrat SemiBold" w:hAnsi="Montserrat SemiBold" w:cstheme="majorHAnsi"/>
        <w:noProof/>
        <w:color w:val="2F5496"/>
        <w:w w:val="90"/>
        <w:sz w:val="18"/>
        <w:szCs w:val="18"/>
      </w:rPr>
      <w:t>Inquiry into the Auditor-General’s Report No. 4 of 2020: Residential Land Supply and Release</w:t>
    </w:r>
    <w:r w:rsidRPr="007A6EB9">
      <w:rPr>
        <w:rFonts w:ascii="Montserrat SemiBold" w:hAnsi="Montserrat SemiBold" w:cstheme="majorHAnsi"/>
        <w:color w:val="2F5496"/>
        <w:w w:val="90"/>
        <w:sz w:val="18"/>
        <w:szCs w:val="18"/>
      </w:rPr>
      <w:fldChar w:fldCharType="end"/>
    </w:r>
    <w:r w:rsidRPr="007A6EB9">
      <w:rPr>
        <w:rFonts w:ascii="Montserrat SemiBold" w:hAnsi="Montserrat SemiBold" w:cstheme="majorHAnsi"/>
        <w:color w:val="2F5496"/>
        <w:w w:val="90"/>
        <w:sz w:val="18"/>
        <w:szCs w:val="18"/>
      </w:rPr>
      <w:tab/>
    </w:r>
    <w:r w:rsidR="009F5A83">
      <w:rPr>
        <w:rFonts w:ascii="Montserrat SemiBold" w:hAnsi="Montserrat SemiBold" w:cstheme="majorHAnsi"/>
        <w:color w:val="2F5496"/>
        <w:w w:val="90"/>
        <w:sz w:val="18"/>
        <w:szCs w:val="18"/>
      </w:rPr>
      <w:fldChar w:fldCharType="begin"/>
    </w:r>
    <w:r w:rsidR="009F5A83">
      <w:rPr>
        <w:rFonts w:ascii="Montserrat SemiBold" w:hAnsi="Montserrat SemiBold" w:cstheme="majorHAnsi"/>
        <w:color w:val="2F5496"/>
        <w:w w:val="90"/>
        <w:sz w:val="18"/>
        <w:szCs w:val="18"/>
      </w:rPr>
      <w:instrText xml:space="preserve"> PAGE  \* roman  \* MERGEFORMAT </w:instrText>
    </w:r>
    <w:r w:rsidR="009F5A83">
      <w:rPr>
        <w:rFonts w:ascii="Montserrat SemiBold" w:hAnsi="Montserrat SemiBold" w:cstheme="majorHAnsi"/>
        <w:color w:val="2F5496"/>
        <w:w w:val="90"/>
        <w:sz w:val="18"/>
        <w:szCs w:val="18"/>
      </w:rPr>
      <w:fldChar w:fldCharType="separate"/>
    </w:r>
    <w:r w:rsidR="009F5A83">
      <w:rPr>
        <w:rFonts w:ascii="Montserrat SemiBold" w:hAnsi="Montserrat SemiBold" w:cstheme="majorHAnsi"/>
        <w:noProof/>
        <w:color w:val="2F5496"/>
        <w:w w:val="90"/>
        <w:sz w:val="18"/>
        <w:szCs w:val="18"/>
      </w:rPr>
      <w:t>i</w:t>
    </w:r>
    <w:r w:rsidR="009F5A83">
      <w:rPr>
        <w:rFonts w:ascii="Montserrat SemiBold" w:hAnsi="Montserrat SemiBold" w:cstheme="majorHAnsi"/>
        <w:color w:val="2F5496"/>
        <w:w w:val="90"/>
        <w:sz w:val="18"/>
        <w:szCs w:val="18"/>
      </w:rPr>
      <w:fldChar w:fldCharType="end"/>
    </w:r>
  </w:p>
  <w:p w14:paraId="3143A310" w14:textId="77777777" w:rsidR="00603367" w:rsidRPr="007A6EB9" w:rsidRDefault="00603367" w:rsidP="009C2830">
    <w:pPr>
      <w:pStyle w:val="Footer"/>
      <w:jc w:val="right"/>
      <w:rPr>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A859D" w14:textId="77777777" w:rsidR="00A34780" w:rsidRDefault="00A34780" w:rsidP="009C2830">
    <w:pPr>
      <w:pStyle w:val="Footer"/>
      <w:tabs>
        <w:tab w:val="clear" w:pos="4513"/>
        <w:tab w:val="clear" w:pos="9026"/>
        <w:tab w:val="left" w:pos="851"/>
      </w:tabs>
      <w:rPr>
        <w:rFonts w:ascii="Montserrat SemiBold" w:hAnsi="Montserrat SemiBold" w:cstheme="majorHAnsi"/>
        <w:color w:val="2F5496"/>
        <w:w w:val="90"/>
        <w:sz w:val="18"/>
        <w:szCs w:val="18"/>
      </w:rPr>
    </w:pPr>
  </w:p>
  <w:p w14:paraId="5057B23A" w14:textId="39C7F588" w:rsidR="00877A94" w:rsidRPr="00EE5B62" w:rsidRDefault="00877A94" w:rsidP="009C2830">
    <w:pPr>
      <w:pStyle w:val="Footer"/>
      <w:tabs>
        <w:tab w:val="clear" w:pos="4513"/>
        <w:tab w:val="clear" w:pos="9026"/>
        <w:tab w:val="left" w:pos="851"/>
      </w:tabs>
      <w:rPr>
        <w:rFonts w:ascii="Montserrat SemiBold" w:hAnsi="Montserrat SemiBold" w:cstheme="majorHAnsi"/>
        <w:color w:val="2F5496"/>
        <w:w w:val="90"/>
        <w:sz w:val="18"/>
        <w:szCs w:val="18"/>
      </w:rPr>
    </w:pPr>
    <w:r>
      <w:rPr>
        <w:rFonts w:ascii="Montserrat SemiBold" w:hAnsi="Montserrat SemiBold" w:cstheme="majorHAnsi"/>
        <w:color w:val="2F5496"/>
        <w:w w:val="90"/>
        <w:sz w:val="18"/>
        <w:szCs w:val="18"/>
      </w:rPr>
      <w:fldChar w:fldCharType="begin"/>
    </w:r>
    <w:r>
      <w:rPr>
        <w:rFonts w:ascii="Montserrat SemiBold" w:hAnsi="Montserrat SemiBold" w:cstheme="majorHAnsi"/>
        <w:color w:val="2F5496"/>
        <w:w w:val="90"/>
        <w:sz w:val="18"/>
        <w:szCs w:val="18"/>
      </w:rPr>
      <w:instrText xml:space="preserve"> PAGE  \* MERGEFORMAT </w:instrText>
    </w:r>
    <w:r>
      <w:rPr>
        <w:rFonts w:ascii="Montserrat SemiBold" w:hAnsi="Montserrat SemiBold" w:cstheme="majorHAnsi"/>
        <w:color w:val="2F5496"/>
        <w:w w:val="90"/>
        <w:sz w:val="18"/>
        <w:szCs w:val="18"/>
      </w:rPr>
      <w:fldChar w:fldCharType="separate"/>
    </w:r>
    <w:r>
      <w:rPr>
        <w:rFonts w:ascii="Montserrat SemiBold" w:hAnsi="Montserrat SemiBold" w:cstheme="majorHAnsi"/>
        <w:noProof/>
        <w:color w:val="2F5496"/>
        <w:w w:val="90"/>
        <w:sz w:val="18"/>
        <w:szCs w:val="18"/>
      </w:rPr>
      <w:t>3</w:t>
    </w:r>
    <w:r>
      <w:rPr>
        <w:rFonts w:ascii="Montserrat SemiBold" w:hAnsi="Montserrat SemiBold" w:cstheme="majorHAnsi"/>
        <w:color w:val="2F5496"/>
        <w:w w:val="90"/>
        <w:sz w:val="18"/>
        <w:szCs w:val="18"/>
      </w:rPr>
      <w:fldChar w:fldCharType="end"/>
    </w:r>
    <w:r w:rsidRPr="00EE5B62">
      <w:rPr>
        <w:rFonts w:ascii="Montserrat SemiBold" w:hAnsi="Montserrat SemiBold" w:cstheme="majorHAnsi"/>
        <w:color w:val="2F5496"/>
        <w:w w:val="90"/>
        <w:sz w:val="18"/>
        <w:szCs w:val="18"/>
      </w:rPr>
      <w:tab/>
    </w:r>
    <w:r w:rsidRPr="00EE5B62">
      <w:rPr>
        <w:rFonts w:ascii="Montserrat SemiBold" w:hAnsi="Montserrat SemiBold" w:cstheme="majorHAnsi"/>
        <w:color w:val="2F5496"/>
        <w:w w:val="90"/>
        <w:sz w:val="18"/>
        <w:szCs w:val="18"/>
      </w:rPr>
      <w:fldChar w:fldCharType="begin"/>
    </w:r>
    <w:r w:rsidRPr="00EE5B62">
      <w:rPr>
        <w:rFonts w:ascii="Montserrat SemiBold" w:hAnsi="Montserrat SemiBold" w:cstheme="majorHAnsi"/>
        <w:color w:val="2F5496"/>
        <w:w w:val="90"/>
        <w:sz w:val="18"/>
        <w:szCs w:val="18"/>
      </w:rPr>
      <w:instrText xml:space="preserve"> STYLEREF  Title  \* MERGEFORMAT </w:instrText>
    </w:r>
    <w:r w:rsidRPr="00EE5B62">
      <w:rPr>
        <w:rFonts w:ascii="Montserrat SemiBold" w:hAnsi="Montserrat SemiBold" w:cstheme="majorHAnsi"/>
        <w:color w:val="2F5496"/>
        <w:w w:val="90"/>
        <w:sz w:val="18"/>
        <w:szCs w:val="18"/>
      </w:rPr>
      <w:fldChar w:fldCharType="separate"/>
    </w:r>
    <w:r w:rsidR="00A06475">
      <w:rPr>
        <w:rFonts w:ascii="Montserrat SemiBold" w:hAnsi="Montserrat SemiBold" w:cstheme="majorHAnsi"/>
        <w:noProof/>
        <w:color w:val="2F5496"/>
        <w:w w:val="90"/>
        <w:sz w:val="18"/>
        <w:szCs w:val="18"/>
      </w:rPr>
      <w:t>Inquiry into the Auditor-General’s Report No. 4 of 2020: Residential Land Supply and Release</w:t>
    </w:r>
    <w:r w:rsidRPr="00EE5B62">
      <w:rPr>
        <w:rFonts w:ascii="Montserrat SemiBold" w:hAnsi="Montserrat SemiBold" w:cstheme="majorHAnsi"/>
        <w:color w:val="2F5496"/>
        <w:w w:val="90"/>
        <w:sz w:val="18"/>
        <w:szCs w:val="18"/>
      </w:rPr>
      <w:fldChar w:fldCharType="end"/>
    </w:r>
  </w:p>
  <w:p w14:paraId="70B01E5F" w14:textId="77777777" w:rsidR="00D840F9" w:rsidRDefault="00D840F9"/>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4554A" w14:textId="77777777" w:rsidR="002372D2" w:rsidRDefault="002372D2" w:rsidP="00150531">
    <w:pPr>
      <w:pStyle w:val="Footer"/>
      <w:tabs>
        <w:tab w:val="clear" w:pos="4513"/>
        <w:tab w:val="clear" w:pos="9026"/>
        <w:tab w:val="right" w:pos="1560"/>
      </w:tabs>
      <w:jc w:val="right"/>
      <w:rPr>
        <w:rFonts w:ascii="Montserrat SemiBold" w:hAnsi="Montserrat SemiBold" w:cstheme="majorHAnsi"/>
        <w:color w:val="2F5496"/>
        <w:w w:val="90"/>
        <w:sz w:val="18"/>
        <w:szCs w:val="18"/>
      </w:rPr>
    </w:pPr>
  </w:p>
  <w:p w14:paraId="76F73ABD" w14:textId="6A32E145" w:rsidR="009F5A83" w:rsidRPr="007A6EB9" w:rsidRDefault="009F5A83" w:rsidP="00150531">
    <w:pPr>
      <w:pStyle w:val="Footer"/>
      <w:tabs>
        <w:tab w:val="clear" w:pos="4513"/>
        <w:tab w:val="clear" w:pos="9026"/>
        <w:tab w:val="right" w:pos="1560"/>
      </w:tabs>
      <w:jc w:val="right"/>
      <w:rPr>
        <w:rFonts w:ascii="Montserrat SemiBold" w:hAnsi="Montserrat SemiBold" w:cstheme="majorHAnsi"/>
        <w:color w:val="2F5496"/>
        <w:w w:val="90"/>
        <w:sz w:val="18"/>
        <w:szCs w:val="18"/>
      </w:rPr>
    </w:pPr>
    <w:r w:rsidRPr="007A6EB9">
      <w:rPr>
        <w:rFonts w:ascii="Montserrat SemiBold" w:hAnsi="Montserrat SemiBold" w:cstheme="majorHAnsi"/>
        <w:color w:val="2F5496"/>
        <w:w w:val="90"/>
        <w:sz w:val="18"/>
        <w:szCs w:val="18"/>
      </w:rPr>
      <w:fldChar w:fldCharType="begin"/>
    </w:r>
    <w:r w:rsidRPr="007A6EB9">
      <w:rPr>
        <w:rFonts w:ascii="Montserrat SemiBold" w:hAnsi="Montserrat SemiBold" w:cstheme="majorHAnsi"/>
        <w:color w:val="2F5496"/>
        <w:w w:val="90"/>
        <w:sz w:val="18"/>
        <w:szCs w:val="18"/>
      </w:rPr>
      <w:instrText xml:space="preserve"> STYLEREF  Title  \* MERGEFORMAT </w:instrText>
    </w:r>
    <w:r w:rsidRPr="007A6EB9">
      <w:rPr>
        <w:rFonts w:ascii="Montserrat SemiBold" w:hAnsi="Montserrat SemiBold" w:cstheme="majorHAnsi"/>
        <w:color w:val="2F5496"/>
        <w:w w:val="90"/>
        <w:sz w:val="18"/>
        <w:szCs w:val="18"/>
      </w:rPr>
      <w:fldChar w:fldCharType="separate"/>
    </w:r>
    <w:r w:rsidR="00A06475">
      <w:rPr>
        <w:rFonts w:ascii="Montserrat SemiBold" w:hAnsi="Montserrat SemiBold" w:cstheme="majorHAnsi"/>
        <w:noProof/>
        <w:color w:val="2F5496"/>
        <w:w w:val="90"/>
        <w:sz w:val="18"/>
        <w:szCs w:val="18"/>
      </w:rPr>
      <w:t>Inquiry into the Auditor-General’s Report No. 4 of 2020: Residential Land Supply and Release</w:t>
    </w:r>
    <w:r w:rsidRPr="007A6EB9">
      <w:rPr>
        <w:rFonts w:ascii="Montserrat SemiBold" w:hAnsi="Montserrat SemiBold" w:cstheme="majorHAnsi"/>
        <w:color w:val="2F5496"/>
        <w:w w:val="90"/>
        <w:sz w:val="18"/>
        <w:szCs w:val="18"/>
      </w:rPr>
      <w:fldChar w:fldCharType="end"/>
    </w:r>
    <w:r w:rsidRPr="007A6EB9">
      <w:rPr>
        <w:rFonts w:ascii="Montserrat SemiBold" w:hAnsi="Montserrat SemiBold" w:cstheme="majorHAnsi"/>
        <w:color w:val="2F5496"/>
        <w:w w:val="90"/>
        <w:sz w:val="18"/>
        <w:szCs w:val="18"/>
      </w:rPr>
      <w:tab/>
    </w:r>
    <w:r w:rsidRPr="007A6EB9">
      <w:rPr>
        <w:rFonts w:ascii="Montserrat SemiBold" w:hAnsi="Montserrat SemiBold" w:cstheme="majorHAnsi"/>
        <w:color w:val="2F5496"/>
        <w:w w:val="90"/>
        <w:sz w:val="18"/>
        <w:szCs w:val="18"/>
      </w:rPr>
      <w:fldChar w:fldCharType="begin"/>
    </w:r>
    <w:r w:rsidRPr="007A6EB9">
      <w:rPr>
        <w:rFonts w:ascii="Montserrat SemiBold" w:hAnsi="Montserrat SemiBold" w:cstheme="majorHAnsi"/>
        <w:color w:val="2F5496"/>
        <w:w w:val="90"/>
        <w:sz w:val="18"/>
        <w:szCs w:val="18"/>
      </w:rPr>
      <w:instrText xml:space="preserve"> PAGE  \* Arabic  \* MERGEFORMAT </w:instrText>
    </w:r>
    <w:r w:rsidRPr="007A6EB9">
      <w:rPr>
        <w:rFonts w:ascii="Montserrat SemiBold" w:hAnsi="Montserrat SemiBold" w:cstheme="majorHAnsi"/>
        <w:color w:val="2F5496"/>
        <w:w w:val="90"/>
        <w:sz w:val="18"/>
        <w:szCs w:val="18"/>
      </w:rPr>
      <w:fldChar w:fldCharType="separate"/>
    </w:r>
    <w:r w:rsidRPr="007A6EB9">
      <w:rPr>
        <w:rFonts w:ascii="Montserrat SemiBold" w:hAnsi="Montserrat SemiBold" w:cstheme="majorHAnsi"/>
        <w:noProof/>
        <w:color w:val="2F5496"/>
        <w:w w:val="90"/>
        <w:sz w:val="18"/>
        <w:szCs w:val="18"/>
      </w:rPr>
      <w:t>5</w:t>
    </w:r>
    <w:r w:rsidRPr="007A6EB9">
      <w:rPr>
        <w:rFonts w:ascii="Montserrat SemiBold" w:hAnsi="Montserrat SemiBold" w:cstheme="majorHAnsi"/>
        <w:color w:val="2F5496"/>
        <w:w w:val="90"/>
        <w:sz w:val="18"/>
        <w:szCs w:val="18"/>
      </w:rPr>
      <w:fldChar w:fldCharType="end"/>
    </w:r>
  </w:p>
  <w:p w14:paraId="05954D7D" w14:textId="77777777" w:rsidR="009F5A83" w:rsidRPr="007A6EB9" w:rsidRDefault="009F5A83" w:rsidP="009C2830">
    <w:pPr>
      <w:pStyle w:val="Footer"/>
      <w:jc w:val="right"/>
      <w:rPr>
        <w:sz w:val="20"/>
        <w:szCs w:val="20"/>
      </w:rPr>
    </w:pPr>
  </w:p>
  <w:p w14:paraId="1BF5DD17" w14:textId="77777777" w:rsidR="00D840F9" w:rsidRDefault="00D840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77F7" w14:textId="77777777" w:rsidR="00836FFE" w:rsidRDefault="00836FFE" w:rsidP="00D376C4">
      <w:pPr>
        <w:spacing w:after="0" w:line="240" w:lineRule="auto"/>
      </w:pPr>
      <w:r>
        <w:separator/>
      </w:r>
    </w:p>
  </w:footnote>
  <w:footnote w:type="continuationSeparator" w:id="0">
    <w:p w14:paraId="68822C88" w14:textId="77777777" w:rsidR="00836FFE" w:rsidRDefault="00836FFE" w:rsidP="00D376C4">
      <w:pPr>
        <w:spacing w:after="0" w:line="240" w:lineRule="auto"/>
      </w:pPr>
      <w:r>
        <w:continuationSeparator/>
      </w:r>
    </w:p>
  </w:footnote>
  <w:footnote w:id="1">
    <w:p w14:paraId="0221D12E" w14:textId="45094CB9" w:rsidR="00324CAB" w:rsidRPr="00324DAC" w:rsidRDefault="00324CAB">
      <w:pPr>
        <w:pStyle w:val="FootnoteText"/>
        <w:rPr>
          <w:sz w:val="18"/>
          <w:szCs w:val="18"/>
        </w:rPr>
      </w:pPr>
      <w:r w:rsidRPr="00324DAC">
        <w:rPr>
          <w:rStyle w:val="FootnoteReference"/>
          <w:sz w:val="18"/>
          <w:szCs w:val="18"/>
        </w:rPr>
        <w:footnoteRef/>
      </w:r>
      <w:r w:rsidRPr="00324DAC">
        <w:rPr>
          <w:sz w:val="18"/>
          <w:szCs w:val="18"/>
        </w:rPr>
        <w:t xml:space="preserve"> </w:t>
      </w:r>
      <w:r w:rsidRPr="00324DAC">
        <w:rPr>
          <w:rFonts w:ascii="Calibri" w:hAnsi="Calibri" w:cs="Calibri"/>
          <w:color w:val="000000"/>
          <w:sz w:val="18"/>
          <w:szCs w:val="18"/>
          <w:shd w:val="clear" w:color="auto" w:fill="FFFFFF"/>
        </w:rPr>
        <w:t>ACT Legislative Assembly, </w:t>
      </w:r>
      <w:r w:rsidRPr="00324DAC">
        <w:rPr>
          <w:rFonts w:ascii="Calibri" w:hAnsi="Calibri" w:cs="Calibri"/>
          <w:i/>
          <w:iCs/>
          <w:color w:val="000000"/>
          <w:sz w:val="18"/>
          <w:szCs w:val="18"/>
          <w:shd w:val="clear" w:color="auto" w:fill="FFFFFF"/>
        </w:rPr>
        <w:t>Minutes of Proceedings</w:t>
      </w:r>
      <w:r w:rsidRPr="00324DAC">
        <w:rPr>
          <w:rFonts w:ascii="Calibri" w:hAnsi="Calibri" w:cs="Calibri"/>
          <w:color w:val="000000"/>
          <w:sz w:val="18"/>
          <w:szCs w:val="18"/>
          <w:shd w:val="clear" w:color="auto" w:fill="FFFFFF"/>
        </w:rPr>
        <w:t>, No 134, 2 July 2020, p 2019.</w:t>
      </w:r>
    </w:p>
  </w:footnote>
  <w:footnote w:id="2">
    <w:p w14:paraId="64287807" w14:textId="65D5E8E1" w:rsidR="00952C33" w:rsidRDefault="00952C33">
      <w:pPr>
        <w:pStyle w:val="FootnoteText"/>
      </w:pPr>
      <w:r w:rsidRPr="00324DAC">
        <w:rPr>
          <w:rStyle w:val="FootnoteReference"/>
          <w:sz w:val="18"/>
          <w:szCs w:val="18"/>
        </w:rPr>
        <w:footnoteRef/>
      </w:r>
      <w:r w:rsidRPr="00324DAC">
        <w:rPr>
          <w:sz w:val="18"/>
          <w:szCs w:val="18"/>
        </w:rPr>
        <w:t xml:space="preserve"> </w:t>
      </w:r>
      <w:r w:rsidRPr="00324DAC">
        <w:rPr>
          <w:rFonts w:ascii="Calibri" w:hAnsi="Calibri" w:cs="Calibri"/>
          <w:color w:val="000000"/>
          <w:sz w:val="18"/>
          <w:szCs w:val="18"/>
          <w:shd w:val="clear" w:color="auto" w:fill="FFFFFF"/>
        </w:rPr>
        <w:t>ACT Legislative Assembly, </w:t>
      </w:r>
      <w:r w:rsidRPr="00324DAC">
        <w:rPr>
          <w:rFonts w:ascii="Calibri" w:hAnsi="Calibri" w:cs="Calibri"/>
          <w:i/>
          <w:iCs/>
          <w:color w:val="000000"/>
          <w:sz w:val="18"/>
          <w:szCs w:val="18"/>
          <w:shd w:val="clear" w:color="auto" w:fill="FFFFFF"/>
        </w:rPr>
        <w:t>Minutes of Proceedings</w:t>
      </w:r>
      <w:r w:rsidRPr="00324DAC">
        <w:rPr>
          <w:rFonts w:ascii="Calibri" w:hAnsi="Calibri" w:cs="Calibri"/>
          <w:color w:val="000000"/>
          <w:sz w:val="18"/>
          <w:szCs w:val="18"/>
          <w:shd w:val="clear" w:color="auto" w:fill="FFFFFF"/>
        </w:rPr>
        <w:t>, No 2, 2 December 2020, p 22.</w:t>
      </w:r>
    </w:p>
  </w:footnote>
  <w:footnote w:id="3">
    <w:p w14:paraId="7C6B5A10" w14:textId="36384889" w:rsidR="00BA65DC" w:rsidRPr="002372D2" w:rsidRDefault="00BA65DC">
      <w:pPr>
        <w:pStyle w:val="FootnoteText"/>
        <w:rPr>
          <w:sz w:val="18"/>
          <w:szCs w:val="18"/>
        </w:rPr>
      </w:pPr>
      <w:r w:rsidRPr="002372D2">
        <w:rPr>
          <w:rStyle w:val="FootnoteReference"/>
          <w:sz w:val="18"/>
          <w:szCs w:val="18"/>
        </w:rPr>
        <w:footnoteRef/>
      </w:r>
      <w:r w:rsidRPr="002372D2">
        <w:rPr>
          <w:sz w:val="18"/>
          <w:szCs w:val="18"/>
        </w:rPr>
        <w:t xml:space="preserve"> </w:t>
      </w:r>
      <w:r w:rsidR="003F558B">
        <w:rPr>
          <w:sz w:val="18"/>
          <w:szCs w:val="18"/>
        </w:rPr>
        <w:t xml:space="preserve">ACT Audit Office, </w:t>
      </w:r>
      <w:r w:rsidR="003F558B" w:rsidRPr="003F558B">
        <w:rPr>
          <w:i/>
          <w:iCs/>
          <w:sz w:val="18"/>
          <w:szCs w:val="18"/>
        </w:rPr>
        <w:t>ACT Auditor-General’s Report</w:t>
      </w:r>
      <w:r w:rsidRPr="003F558B">
        <w:rPr>
          <w:i/>
          <w:iCs/>
          <w:sz w:val="18"/>
          <w:szCs w:val="18"/>
        </w:rPr>
        <w:t xml:space="preserve"> No. 4 of 2020: R</w:t>
      </w:r>
      <w:r w:rsidRPr="002372D2">
        <w:rPr>
          <w:i/>
          <w:iCs/>
          <w:sz w:val="18"/>
          <w:szCs w:val="18"/>
        </w:rPr>
        <w:t>esidential Land Supply and Release</w:t>
      </w:r>
      <w:r w:rsidRPr="002372D2">
        <w:rPr>
          <w:sz w:val="18"/>
          <w:szCs w:val="18"/>
        </w:rPr>
        <w:t>, p 1.</w:t>
      </w:r>
    </w:p>
  </w:footnote>
  <w:footnote w:id="4">
    <w:p w14:paraId="1141CD52" w14:textId="1517D52D" w:rsidR="00BA65DC" w:rsidRPr="002372D2" w:rsidRDefault="00BA65DC" w:rsidP="003F558B">
      <w:pPr>
        <w:pStyle w:val="FootnoteText"/>
        <w:rPr>
          <w:sz w:val="18"/>
          <w:szCs w:val="18"/>
        </w:rPr>
      </w:pPr>
      <w:r w:rsidRPr="002372D2">
        <w:rPr>
          <w:rStyle w:val="FootnoteReference"/>
          <w:sz w:val="18"/>
          <w:szCs w:val="18"/>
        </w:rPr>
        <w:footnoteRef/>
      </w:r>
      <w:r w:rsidRPr="002372D2">
        <w:rPr>
          <w:sz w:val="18"/>
          <w:szCs w:val="18"/>
        </w:rPr>
        <w:t xml:space="preserve"> </w:t>
      </w:r>
      <w:r w:rsidR="003F558B">
        <w:rPr>
          <w:sz w:val="18"/>
          <w:szCs w:val="18"/>
        </w:rPr>
        <w:t xml:space="preserve">ACT Audit Office, </w:t>
      </w:r>
      <w:r w:rsidR="003F558B" w:rsidRPr="003F558B">
        <w:rPr>
          <w:i/>
          <w:iCs/>
          <w:sz w:val="18"/>
          <w:szCs w:val="18"/>
        </w:rPr>
        <w:t>ACT Auditor-General’s Report No. 4 of 2020: R</w:t>
      </w:r>
      <w:r w:rsidR="003F558B" w:rsidRPr="002372D2">
        <w:rPr>
          <w:i/>
          <w:iCs/>
          <w:sz w:val="18"/>
          <w:szCs w:val="18"/>
        </w:rPr>
        <w:t>esidential Land Supply and Release</w:t>
      </w:r>
      <w:r w:rsidR="003F558B" w:rsidRPr="002372D2">
        <w:rPr>
          <w:sz w:val="18"/>
          <w:szCs w:val="18"/>
        </w:rPr>
        <w:t>, p 1.</w:t>
      </w:r>
    </w:p>
  </w:footnote>
  <w:footnote w:id="5">
    <w:p w14:paraId="341AC7C6" w14:textId="267E7C73" w:rsidR="00CE35AF" w:rsidRPr="002372D2" w:rsidRDefault="00CE35AF">
      <w:pPr>
        <w:pStyle w:val="FootnoteText"/>
        <w:rPr>
          <w:sz w:val="18"/>
          <w:szCs w:val="18"/>
        </w:rPr>
      </w:pPr>
      <w:r w:rsidRPr="002372D2">
        <w:rPr>
          <w:rStyle w:val="FootnoteReference"/>
          <w:sz w:val="18"/>
          <w:szCs w:val="18"/>
        </w:rPr>
        <w:footnoteRef/>
      </w:r>
      <w:r w:rsidRPr="002372D2">
        <w:rPr>
          <w:sz w:val="18"/>
          <w:szCs w:val="18"/>
        </w:rPr>
        <w:t xml:space="preserve"> </w:t>
      </w:r>
      <w:r w:rsidR="003F558B">
        <w:rPr>
          <w:sz w:val="18"/>
          <w:szCs w:val="18"/>
        </w:rPr>
        <w:t xml:space="preserve">ACT Audit Office, </w:t>
      </w:r>
      <w:r w:rsidR="003F558B" w:rsidRPr="003F558B">
        <w:rPr>
          <w:i/>
          <w:iCs/>
          <w:sz w:val="18"/>
          <w:szCs w:val="18"/>
        </w:rPr>
        <w:t>ACT Auditor-General’s Report No. 4 of 2020: R</w:t>
      </w:r>
      <w:r w:rsidR="003F558B" w:rsidRPr="002372D2">
        <w:rPr>
          <w:i/>
          <w:iCs/>
          <w:sz w:val="18"/>
          <w:szCs w:val="18"/>
        </w:rPr>
        <w:t>esidential Land Supply and Release</w:t>
      </w:r>
      <w:r w:rsidR="003F558B" w:rsidRPr="002372D2">
        <w:rPr>
          <w:sz w:val="18"/>
          <w:szCs w:val="18"/>
        </w:rPr>
        <w:t>, p 1.</w:t>
      </w:r>
    </w:p>
  </w:footnote>
  <w:footnote w:id="6">
    <w:p w14:paraId="557A0F7D" w14:textId="20A363C0" w:rsidR="00534CE3" w:rsidRPr="002372D2" w:rsidRDefault="00534CE3">
      <w:pPr>
        <w:pStyle w:val="FootnoteText"/>
        <w:rPr>
          <w:sz w:val="18"/>
          <w:szCs w:val="18"/>
        </w:rPr>
      </w:pPr>
      <w:r w:rsidRPr="002372D2">
        <w:rPr>
          <w:rStyle w:val="FootnoteReference"/>
          <w:sz w:val="18"/>
          <w:szCs w:val="18"/>
        </w:rPr>
        <w:footnoteRef/>
      </w:r>
      <w:r w:rsidRPr="002372D2">
        <w:rPr>
          <w:sz w:val="18"/>
          <w:szCs w:val="18"/>
        </w:rPr>
        <w:t xml:space="preserve"> </w:t>
      </w:r>
      <w:r w:rsidR="003F558B">
        <w:rPr>
          <w:sz w:val="18"/>
          <w:szCs w:val="18"/>
        </w:rPr>
        <w:t xml:space="preserve">ACT Audit Office, </w:t>
      </w:r>
      <w:r w:rsidR="003F558B" w:rsidRPr="003F558B">
        <w:rPr>
          <w:i/>
          <w:iCs/>
          <w:sz w:val="18"/>
          <w:szCs w:val="18"/>
        </w:rPr>
        <w:t>ACT Auditor-General’s Report No. 4 of 2020: R</w:t>
      </w:r>
      <w:r w:rsidR="003F558B" w:rsidRPr="002372D2">
        <w:rPr>
          <w:i/>
          <w:iCs/>
          <w:sz w:val="18"/>
          <w:szCs w:val="18"/>
        </w:rPr>
        <w:t>esidential Land Supply and Release</w:t>
      </w:r>
      <w:r w:rsidR="003F558B" w:rsidRPr="002372D2">
        <w:rPr>
          <w:sz w:val="18"/>
          <w:szCs w:val="18"/>
        </w:rPr>
        <w:t>, p 1.</w:t>
      </w:r>
    </w:p>
  </w:footnote>
  <w:footnote w:id="7">
    <w:p w14:paraId="018422C6" w14:textId="2659F9C4" w:rsidR="00D207D5" w:rsidRPr="002372D2" w:rsidRDefault="00D207D5">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p 1.</w:t>
      </w:r>
    </w:p>
  </w:footnote>
  <w:footnote w:id="8">
    <w:p w14:paraId="61F4DAEA" w14:textId="419CC1EC" w:rsidR="00D207D5" w:rsidRPr="002372D2" w:rsidRDefault="00D207D5">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p</w:t>
      </w:r>
      <w:r w:rsidR="007E38B5">
        <w:rPr>
          <w:sz w:val="18"/>
          <w:szCs w:val="18"/>
        </w:rPr>
        <w:t>p</w:t>
      </w:r>
      <w:r w:rsidR="007E38B5" w:rsidRPr="002372D2">
        <w:rPr>
          <w:sz w:val="18"/>
          <w:szCs w:val="18"/>
        </w:rPr>
        <w:t xml:space="preserve"> 1</w:t>
      </w:r>
      <w:r w:rsidR="007E38B5">
        <w:rPr>
          <w:sz w:val="18"/>
          <w:szCs w:val="18"/>
        </w:rPr>
        <w:t>–2</w:t>
      </w:r>
      <w:r w:rsidR="007E38B5" w:rsidRPr="002372D2">
        <w:rPr>
          <w:sz w:val="18"/>
          <w:szCs w:val="18"/>
        </w:rPr>
        <w:t>.</w:t>
      </w:r>
    </w:p>
  </w:footnote>
  <w:footnote w:id="9">
    <w:p w14:paraId="27BAA7AF" w14:textId="7C4D791D" w:rsidR="00CE35AF" w:rsidRPr="002372D2" w:rsidRDefault="00CE35AF" w:rsidP="00CE35AF">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xml:space="preserve">, p </w:t>
      </w:r>
      <w:r w:rsidR="007E38B5">
        <w:rPr>
          <w:sz w:val="18"/>
          <w:szCs w:val="18"/>
        </w:rPr>
        <w:t>2</w:t>
      </w:r>
      <w:r w:rsidR="007E38B5" w:rsidRPr="002372D2">
        <w:rPr>
          <w:sz w:val="18"/>
          <w:szCs w:val="18"/>
        </w:rPr>
        <w:t>.</w:t>
      </w:r>
    </w:p>
  </w:footnote>
  <w:footnote w:id="10">
    <w:p w14:paraId="55D7D5D0" w14:textId="185B64AA" w:rsidR="00D207D5" w:rsidRPr="002372D2" w:rsidRDefault="00D207D5">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xml:space="preserve">, p </w:t>
      </w:r>
      <w:r w:rsidR="007E38B5">
        <w:rPr>
          <w:sz w:val="18"/>
          <w:szCs w:val="18"/>
        </w:rPr>
        <w:t>2</w:t>
      </w:r>
      <w:r w:rsidR="007E38B5" w:rsidRPr="002372D2">
        <w:rPr>
          <w:sz w:val="18"/>
          <w:szCs w:val="18"/>
        </w:rPr>
        <w:t>.</w:t>
      </w:r>
    </w:p>
  </w:footnote>
  <w:footnote w:id="11">
    <w:p w14:paraId="162CFFC5" w14:textId="04E3456D" w:rsidR="00EE20E3" w:rsidRPr="002372D2" w:rsidRDefault="00EE20E3" w:rsidP="00EE20E3">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xml:space="preserve">, p </w:t>
      </w:r>
      <w:r w:rsidR="007E38B5">
        <w:rPr>
          <w:sz w:val="18"/>
          <w:szCs w:val="18"/>
        </w:rPr>
        <w:t>2</w:t>
      </w:r>
      <w:r w:rsidR="007E38B5" w:rsidRPr="002372D2">
        <w:rPr>
          <w:sz w:val="18"/>
          <w:szCs w:val="18"/>
        </w:rPr>
        <w:t>.</w:t>
      </w:r>
    </w:p>
  </w:footnote>
  <w:footnote w:id="12">
    <w:p w14:paraId="56399EC4" w14:textId="403A3816" w:rsidR="008B46CE" w:rsidRPr="002372D2" w:rsidRDefault="008B46CE" w:rsidP="007E38B5">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xml:space="preserve">, p </w:t>
      </w:r>
      <w:r w:rsidR="007E38B5">
        <w:rPr>
          <w:sz w:val="18"/>
          <w:szCs w:val="18"/>
        </w:rPr>
        <w:t>2</w:t>
      </w:r>
      <w:r w:rsidR="007E38B5" w:rsidRPr="002372D2">
        <w:rPr>
          <w:sz w:val="18"/>
          <w:szCs w:val="18"/>
        </w:rPr>
        <w:t>.</w:t>
      </w:r>
    </w:p>
  </w:footnote>
  <w:footnote w:id="13">
    <w:p w14:paraId="76E7DA59" w14:textId="66A87373" w:rsidR="00ED08CA" w:rsidRPr="002372D2" w:rsidRDefault="00ED08CA" w:rsidP="007E38B5">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xml:space="preserve">, p </w:t>
      </w:r>
      <w:r w:rsidR="007E38B5">
        <w:rPr>
          <w:sz w:val="18"/>
          <w:szCs w:val="18"/>
        </w:rPr>
        <w:t>2</w:t>
      </w:r>
      <w:r w:rsidR="007E38B5" w:rsidRPr="002372D2">
        <w:rPr>
          <w:sz w:val="18"/>
          <w:szCs w:val="18"/>
        </w:rPr>
        <w:t>.</w:t>
      </w:r>
    </w:p>
  </w:footnote>
  <w:footnote w:id="14">
    <w:p w14:paraId="5190FA38" w14:textId="7BC14E6F" w:rsidR="00EE20E3" w:rsidRPr="002372D2" w:rsidRDefault="00EE20E3" w:rsidP="00EE20E3">
      <w:pPr>
        <w:pStyle w:val="FootnoteText"/>
        <w:rPr>
          <w:sz w:val="18"/>
          <w:szCs w:val="18"/>
        </w:rPr>
      </w:pPr>
      <w:r w:rsidRPr="002372D2">
        <w:rPr>
          <w:rStyle w:val="FootnoteReference"/>
          <w:sz w:val="18"/>
          <w:szCs w:val="18"/>
        </w:rPr>
        <w:footnoteRef/>
      </w:r>
      <w:r w:rsidRPr="002372D2">
        <w:rPr>
          <w:sz w:val="18"/>
          <w:szCs w:val="18"/>
        </w:rPr>
        <w:t xml:space="preserve"> </w:t>
      </w:r>
      <w:r w:rsidR="007E38B5">
        <w:rPr>
          <w:sz w:val="18"/>
          <w:szCs w:val="18"/>
        </w:rPr>
        <w:t xml:space="preserve">ACT Audit Office, </w:t>
      </w:r>
      <w:r w:rsidR="007E38B5" w:rsidRPr="003F558B">
        <w:rPr>
          <w:i/>
          <w:iCs/>
          <w:sz w:val="18"/>
          <w:szCs w:val="18"/>
        </w:rPr>
        <w:t>ACT Auditor-General’s Report No. 4 of 2020: R</w:t>
      </w:r>
      <w:r w:rsidR="007E38B5" w:rsidRPr="002372D2">
        <w:rPr>
          <w:i/>
          <w:iCs/>
          <w:sz w:val="18"/>
          <w:szCs w:val="18"/>
        </w:rPr>
        <w:t>esidential Land Supply and Release</w:t>
      </w:r>
      <w:r w:rsidR="007E38B5" w:rsidRPr="002372D2">
        <w:rPr>
          <w:sz w:val="18"/>
          <w:szCs w:val="18"/>
        </w:rPr>
        <w:t>, p</w:t>
      </w:r>
      <w:r w:rsidR="007E38B5">
        <w:rPr>
          <w:sz w:val="18"/>
          <w:szCs w:val="18"/>
        </w:rPr>
        <w:t>p</w:t>
      </w:r>
      <w:r w:rsidR="007E38B5" w:rsidRPr="002372D2">
        <w:rPr>
          <w:sz w:val="18"/>
          <w:szCs w:val="18"/>
        </w:rPr>
        <w:t xml:space="preserve"> </w:t>
      </w:r>
      <w:r w:rsidR="007E38B5">
        <w:rPr>
          <w:sz w:val="18"/>
          <w:szCs w:val="18"/>
        </w:rPr>
        <w:t>2–3</w:t>
      </w:r>
      <w:r w:rsidR="007E38B5" w:rsidRPr="002372D2">
        <w:rPr>
          <w:sz w:val="18"/>
          <w:szCs w:val="18"/>
        </w:rPr>
        <w:t>.</w:t>
      </w:r>
    </w:p>
  </w:footnote>
  <w:footnote w:id="15">
    <w:p w14:paraId="166F6826" w14:textId="182FD7E4" w:rsidR="00ED08CA" w:rsidRPr="002372D2" w:rsidRDefault="00ED08CA" w:rsidP="00ED08CA">
      <w:pPr>
        <w:pStyle w:val="FootnoteText"/>
        <w:rPr>
          <w:sz w:val="18"/>
          <w:szCs w:val="18"/>
        </w:rPr>
      </w:pPr>
      <w:r w:rsidRPr="002372D2">
        <w:rPr>
          <w:rStyle w:val="FootnoteReference"/>
          <w:sz w:val="18"/>
          <w:szCs w:val="18"/>
        </w:rPr>
        <w:footnoteRef/>
      </w:r>
      <w:r w:rsidRPr="002372D2">
        <w:rPr>
          <w:sz w:val="18"/>
          <w:szCs w:val="18"/>
        </w:rPr>
        <w:t xml:space="preserve"> </w:t>
      </w:r>
      <w:r w:rsidR="008521D3">
        <w:rPr>
          <w:sz w:val="18"/>
          <w:szCs w:val="18"/>
        </w:rPr>
        <w:t xml:space="preserve">ACT Audit Office, </w:t>
      </w:r>
      <w:r w:rsidR="008521D3" w:rsidRPr="003F558B">
        <w:rPr>
          <w:i/>
          <w:iCs/>
          <w:sz w:val="18"/>
          <w:szCs w:val="18"/>
        </w:rPr>
        <w:t>ACT Auditor-General’s Report No. 4 of 2020: R</w:t>
      </w:r>
      <w:r w:rsidR="008521D3" w:rsidRPr="002372D2">
        <w:rPr>
          <w:i/>
          <w:iCs/>
          <w:sz w:val="18"/>
          <w:szCs w:val="18"/>
        </w:rPr>
        <w:t>esidential Land Supply and Release</w:t>
      </w:r>
      <w:r w:rsidR="008521D3" w:rsidRPr="002372D2">
        <w:rPr>
          <w:sz w:val="18"/>
          <w:szCs w:val="18"/>
        </w:rPr>
        <w:t xml:space="preserve">, p </w:t>
      </w:r>
      <w:r w:rsidR="008521D3">
        <w:rPr>
          <w:sz w:val="18"/>
          <w:szCs w:val="18"/>
        </w:rPr>
        <w:t>3.</w:t>
      </w:r>
    </w:p>
  </w:footnote>
  <w:footnote w:id="16">
    <w:p w14:paraId="180A5509" w14:textId="0A87DCB7" w:rsidR="00A71E64" w:rsidRPr="002372D2" w:rsidRDefault="00A71E64" w:rsidP="00A71E64">
      <w:pPr>
        <w:pStyle w:val="FootnoteText"/>
        <w:rPr>
          <w:sz w:val="18"/>
          <w:szCs w:val="18"/>
        </w:rPr>
      </w:pPr>
      <w:r w:rsidRPr="002372D2">
        <w:rPr>
          <w:rStyle w:val="FootnoteReference"/>
          <w:sz w:val="18"/>
          <w:szCs w:val="18"/>
        </w:rPr>
        <w:footnoteRef/>
      </w:r>
      <w:r w:rsidRPr="002372D2">
        <w:rPr>
          <w:sz w:val="18"/>
          <w:szCs w:val="18"/>
        </w:rPr>
        <w:t xml:space="preserve"> </w:t>
      </w:r>
      <w:r w:rsidR="008521D3">
        <w:rPr>
          <w:sz w:val="18"/>
          <w:szCs w:val="18"/>
        </w:rPr>
        <w:t xml:space="preserve">ACT Audit Office, </w:t>
      </w:r>
      <w:r w:rsidR="008521D3" w:rsidRPr="003F558B">
        <w:rPr>
          <w:i/>
          <w:iCs/>
          <w:sz w:val="18"/>
          <w:szCs w:val="18"/>
        </w:rPr>
        <w:t>ACT Auditor-General’s Report No. 4 of 2020: R</w:t>
      </w:r>
      <w:r w:rsidR="008521D3" w:rsidRPr="002372D2">
        <w:rPr>
          <w:i/>
          <w:iCs/>
          <w:sz w:val="18"/>
          <w:szCs w:val="18"/>
        </w:rPr>
        <w:t>esidential Land Supply and Release</w:t>
      </w:r>
      <w:r w:rsidR="008521D3" w:rsidRPr="002372D2">
        <w:rPr>
          <w:sz w:val="18"/>
          <w:szCs w:val="18"/>
        </w:rPr>
        <w:t>, p</w:t>
      </w:r>
      <w:r w:rsidR="008521D3">
        <w:rPr>
          <w:sz w:val="18"/>
          <w:szCs w:val="18"/>
        </w:rPr>
        <w:t>p 13–14</w:t>
      </w:r>
      <w:r w:rsidR="008521D3" w:rsidRPr="002372D2">
        <w:rPr>
          <w:sz w:val="18"/>
          <w:szCs w:val="18"/>
        </w:rPr>
        <w:t>.</w:t>
      </w:r>
    </w:p>
  </w:footnote>
  <w:footnote w:id="17">
    <w:p w14:paraId="5F6CF4DD" w14:textId="71A2DD50" w:rsidR="00A71E64" w:rsidRPr="002372D2" w:rsidRDefault="00A71E64" w:rsidP="00A71E64">
      <w:pPr>
        <w:pStyle w:val="FootnoteText"/>
        <w:rPr>
          <w:sz w:val="18"/>
          <w:szCs w:val="18"/>
        </w:rPr>
      </w:pPr>
      <w:r w:rsidRPr="002372D2">
        <w:rPr>
          <w:rStyle w:val="FootnoteReference"/>
          <w:sz w:val="18"/>
          <w:szCs w:val="18"/>
        </w:rPr>
        <w:footnoteRef/>
      </w:r>
      <w:r w:rsidRPr="002372D2">
        <w:rPr>
          <w:sz w:val="18"/>
          <w:szCs w:val="18"/>
        </w:rPr>
        <w:t xml:space="preserve"> </w:t>
      </w:r>
      <w:r w:rsidR="008521D3">
        <w:rPr>
          <w:sz w:val="18"/>
          <w:szCs w:val="18"/>
        </w:rPr>
        <w:t xml:space="preserve">ACT Government, </w:t>
      </w:r>
      <w:r w:rsidR="00BA65DC" w:rsidRPr="002372D2">
        <w:rPr>
          <w:i/>
          <w:iCs/>
          <w:sz w:val="18"/>
          <w:szCs w:val="18"/>
        </w:rPr>
        <w:t xml:space="preserve">Government Response to the </w:t>
      </w:r>
      <w:bookmarkStart w:id="69" w:name="_Hlk105770530"/>
      <w:r w:rsidR="00BA65DC" w:rsidRPr="002372D2">
        <w:rPr>
          <w:i/>
          <w:iCs/>
          <w:sz w:val="18"/>
          <w:szCs w:val="18"/>
        </w:rPr>
        <w:t>Auditor-General’s Report No. 4 of 2020</w:t>
      </w:r>
      <w:r w:rsidR="008521D3">
        <w:rPr>
          <w:i/>
          <w:iCs/>
          <w:sz w:val="18"/>
          <w:szCs w:val="18"/>
        </w:rPr>
        <w:t>:</w:t>
      </w:r>
      <w:r w:rsidR="00BA65DC" w:rsidRPr="002372D2">
        <w:rPr>
          <w:i/>
          <w:iCs/>
          <w:sz w:val="18"/>
          <w:szCs w:val="18"/>
        </w:rPr>
        <w:t xml:space="preserve"> Residential Land Supply and Release</w:t>
      </w:r>
      <w:bookmarkEnd w:id="69"/>
      <w:r w:rsidRPr="002372D2">
        <w:rPr>
          <w:sz w:val="18"/>
          <w:szCs w:val="18"/>
        </w:rPr>
        <w:t xml:space="preserve">, tabled </w:t>
      </w:r>
      <w:r w:rsidR="00BA65DC" w:rsidRPr="002372D2">
        <w:rPr>
          <w:sz w:val="18"/>
          <w:szCs w:val="18"/>
        </w:rPr>
        <w:t>2 December 2020</w:t>
      </w:r>
      <w:r w:rsidRPr="002372D2">
        <w:rPr>
          <w:sz w:val="18"/>
          <w:szCs w:val="18"/>
        </w:rPr>
        <w:t xml:space="preserve">, </w:t>
      </w:r>
      <w:r w:rsidR="00BA65DC" w:rsidRPr="002372D2">
        <w:rPr>
          <w:sz w:val="18"/>
          <w:szCs w:val="18"/>
        </w:rPr>
        <w:t>pp 5–9</w:t>
      </w:r>
      <w:r w:rsidRPr="002372D2">
        <w:rPr>
          <w:sz w:val="18"/>
          <w:szCs w:val="18"/>
        </w:rPr>
        <w:t>.</w:t>
      </w:r>
    </w:p>
  </w:footnote>
  <w:footnote w:id="18">
    <w:p w14:paraId="11235B60" w14:textId="7D340065" w:rsidR="00D65185" w:rsidRPr="00324DAC" w:rsidRDefault="00D65185" w:rsidP="00D65185">
      <w:pPr>
        <w:pStyle w:val="FootnoteText"/>
        <w:rPr>
          <w:sz w:val="18"/>
          <w:szCs w:val="18"/>
        </w:rPr>
      </w:pPr>
      <w:r w:rsidRPr="00324DAC">
        <w:rPr>
          <w:rStyle w:val="FootnoteReference"/>
          <w:sz w:val="18"/>
          <w:szCs w:val="18"/>
        </w:rPr>
        <w:footnoteRef/>
      </w:r>
      <w:r w:rsidRPr="00324DAC">
        <w:rPr>
          <w:sz w:val="18"/>
          <w:szCs w:val="18"/>
        </w:rPr>
        <w:t xml:space="preserve"> Master Builders Association of the ACT, </w:t>
      </w:r>
      <w:r w:rsidRPr="00324DAC">
        <w:rPr>
          <w:i/>
          <w:iCs/>
          <w:sz w:val="18"/>
          <w:szCs w:val="18"/>
        </w:rPr>
        <w:t>Submission 1</w:t>
      </w:r>
      <w:r w:rsidRPr="00324DAC">
        <w:rPr>
          <w:sz w:val="18"/>
          <w:szCs w:val="18"/>
        </w:rPr>
        <w:t>, p 4.</w:t>
      </w:r>
    </w:p>
  </w:footnote>
  <w:footnote w:id="19">
    <w:p w14:paraId="0713273C" w14:textId="39732F80" w:rsidR="00DE2B08" w:rsidRPr="00324DAC" w:rsidRDefault="00DE2B08">
      <w:pPr>
        <w:pStyle w:val="FootnoteText"/>
        <w:rPr>
          <w:sz w:val="18"/>
          <w:szCs w:val="18"/>
        </w:rPr>
      </w:pPr>
      <w:r w:rsidRPr="00324DAC">
        <w:rPr>
          <w:rStyle w:val="FootnoteReference"/>
          <w:sz w:val="18"/>
          <w:szCs w:val="18"/>
        </w:rPr>
        <w:footnoteRef/>
      </w:r>
      <w:r w:rsidRPr="00324DAC">
        <w:rPr>
          <w:sz w:val="18"/>
          <w:szCs w:val="18"/>
        </w:rPr>
        <w:t xml:space="preserve"> Master Builders Association of the ACT, </w:t>
      </w:r>
      <w:r w:rsidRPr="00324DAC">
        <w:rPr>
          <w:i/>
          <w:iCs/>
          <w:sz w:val="18"/>
          <w:szCs w:val="18"/>
        </w:rPr>
        <w:t>Submission 1</w:t>
      </w:r>
      <w:r w:rsidRPr="00324DAC">
        <w:rPr>
          <w:sz w:val="18"/>
          <w:szCs w:val="18"/>
        </w:rPr>
        <w:t>, p 2.</w:t>
      </w:r>
    </w:p>
  </w:footnote>
  <w:footnote w:id="20">
    <w:p w14:paraId="58BD2960" w14:textId="69020771" w:rsidR="00DE2B08" w:rsidRDefault="00DE2B08">
      <w:pPr>
        <w:pStyle w:val="FootnoteText"/>
      </w:pPr>
      <w:r w:rsidRPr="00324DAC">
        <w:rPr>
          <w:rStyle w:val="FootnoteReference"/>
          <w:sz w:val="18"/>
          <w:szCs w:val="18"/>
        </w:rPr>
        <w:footnoteRef/>
      </w:r>
      <w:r w:rsidRPr="00324DAC">
        <w:rPr>
          <w:sz w:val="18"/>
          <w:szCs w:val="18"/>
        </w:rPr>
        <w:t xml:space="preserve"> Master Builders Association of the ACT, </w:t>
      </w:r>
      <w:r w:rsidRPr="00324DAC">
        <w:rPr>
          <w:i/>
          <w:iCs/>
          <w:sz w:val="18"/>
          <w:szCs w:val="18"/>
        </w:rPr>
        <w:t>Submission 1</w:t>
      </w:r>
      <w:r w:rsidRPr="00324DAC">
        <w:rPr>
          <w:sz w:val="18"/>
          <w:szCs w:val="18"/>
        </w:rPr>
        <w:t>, pp 2–3.</w:t>
      </w:r>
    </w:p>
  </w:footnote>
  <w:footnote w:id="21">
    <w:p w14:paraId="27B97E22" w14:textId="231AC950" w:rsidR="00DE2B08" w:rsidRPr="00324DAC" w:rsidRDefault="00DE2B08">
      <w:pPr>
        <w:pStyle w:val="FootnoteText"/>
        <w:rPr>
          <w:sz w:val="18"/>
          <w:szCs w:val="18"/>
        </w:rPr>
      </w:pPr>
      <w:r w:rsidRPr="00324DAC">
        <w:rPr>
          <w:rStyle w:val="FootnoteReference"/>
          <w:sz w:val="18"/>
          <w:szCs w:val="18"/>
        </w:rPr>
        <w:footnoteRef/>
      </w:r>
      <w:r w:rsidRPr="00324DAC">
        <w:rPr>
          <w:sz w:val="18"/>
          <w:szCs w:val="18"/>
        </w:rPr>
        <w:t xml:space="preserve"> Mr Michael Hopkins, C</w:t>
      </w:r>
      <w:r w:rsidR="00476E36" w:rsidRPr="00324DAC">
        <w:rPr>
          <w:sz w:val="18"/>
          <w:szCs w:val="18"/>
        </w:rPr>
        <w:t xml:space="preserve">hief </w:t>
      </w:r>
      <w:r w:rsidRPr="00324DAC">
        <w:rPr>
          <w:sz w:val="18"/>
          <w:szCs w:val="18"/>
        </w:rPr>
        <w:t>E</w:t>
      </w:r>
      <w:r w:rsidR="00476E36" w:rsidRPr="00324DAC">
        <w:rPr>
          <w:sz w:val="18"/>
          <w:szCs w:val="18"/>
        </w:rPr>
        <w:t xml:space="preserve">xecutive </w:t>
      </w:r>
      <w:r w:rsidRPr="00324DAC">
        <w:rPr>
          <w:sz w:val="18"/>
          <w:szCs w:val="18"/>
        </w:rPr>
        <w:t>O</w:t>
      </w:r>
      <w:r w:rsidR="00476E36" w:rsidRPr="00324DAC">
        <w:rPr>
          <w:sz w:val="18"/>
          <w:szCs w:val="18"/>
        </w:rPr>
        <w:t>fficer</w:t>
      </w:r>
      <w:r w:rsidRPr="00324DAC">
        <w:rPr>
          <w:sz w:val="18"/>
          <w:szCs w:val="18"/>
        </w:rPr>
        <w:t xml:space="preserve">, MBA, </w:t>
      </w:r>
      <w:r w:rsidRPr="00324DAC">
        <w:rPr>
          <w:i/>
          <w:sz w:val="18"/>
          <w:szCs w:val="18"/>
        </w:rPr>
        <w:t>Committee Hansard</w:t>
      </w:r>
      <w:r w:rsidRPr="00324DAC">
        <w:rPr>
          <w:sz w:val="18"/>
          <w:szCs w:val="18"/>
        </w:rPr>
        <w:t>, 27 April 2022, pp 8–9.</w:t>
      </w:r>
    </w:p>
  </w:footnote>
  <w:footnote w:id="22">
    <w:p w14:paraId="21683510" w14:textId="262A856F" w:rsidR="005C3C79" w:rsidRDefault="005C3C79">
      <w:pPr>
        <w:pStyle w:val="FootnoteText"/>
      </w:pPr>
      <w:r>
        <w:rPr>
          <w:rStyle w:val="FootnoteReference"/>
        </w:rPr>
        <w:footnoteRef/>
      </w:r>
      <w:r>
        <w:t xml:space="preserve"> </w:t>
      </w:r>
      <w:r w:rsidRPr="00CE417D">
        <w:rPr>
          <w:sz w:val="18"/>
          <w:szCs w:val="18"/>
        </w:rPr>
        <w:t xml:space="preserve">Dr Erin Brady, </w:t>
      </w:r>
      <w:r w:rsidR="00CE417D" w:rsidRPr="00CE417D">
        <w:rPr>
          <w:sz w:val="18"/>
          <w:szCs w:val="18"/>
        </w:rPr>
        <w:t>Deputy Director</w:t>
      </w:r>
      <w:r w:rsidR="00CE417D">
        <w:rPr>
          <w:sz w:val="18"/>
          <w:szCs w:val="18"/>
        </w:rPr>
        <w:t>-</w:t>
      </w:r>
      <w:r w:rsidR="00CE417D" w:rsidRPr="00CE417D">
        <w:rPr>
          <w:sz w:val="18"/>
          <w:szCs w:val="18"/>
        </w:rPr>
        <w:t xml:space="preserve">General, Planning and Sustainable </w:t>
      </w:r>
      <w:r w:rsidR="0000458B" w:rsidRPr="00CE417D">
        <w:rPr>
          <w:sz w:val="18"/>
          <w:szCs w:val="18"/>
        </w:rPr>
        <w:t>Development</w:t>
      </w:r>
      <w:r w:rsidR="00CE417D" w:rsidRPr="00CE417D">
        <w:rPr>
          <w:sz w:val="18"/>
          <w:szCs w:val="18"/>
        </w:rPr>
        <w:t>, EPSDD,</w:t>
      </w:r>
      <w:r w:rsidR="00CE417D">
        <w:rPr>
          <w:sz w:val="18"/>
          <w:szCs w:val="18"/>
        </w:rPr>
        <w:t xml:space="preserve"> </w:t>
      </w:r>
      <w:r w:rsidRPr="00CE417D">
        <w:rPr>
          <w:i/>
          <w:iCs/>
          <w:sz w:val="18"/>
          <w:szCs w:val="18"/>
        </w:rPr>
        <w:t xml:space="preserve">Committee </w:t>
      </w:r>
      <w:r w:rsidR="00CE417D" w:rsidRPr="00CE417D">
        <w:rPr>
          <w:i/>
          <w:iCs/>
          <w:sz w:val="18"/>
          <w:szCs w:val="18"/>
        </w:rPr>
        <w:t>H</w:t>
      </w:r>
      <w:r w:rsidRPr="00CE417D">
        <w:rPr>
          <w:i/>
          <w:iCs/>
          <w:sz w:val="18"/>
          <w:szCs w:val="18"/>
        </w:rPr>
        <w:t>ansard</w:t>
      </w:r>
      <w:r w:rsidRPr="00CE417D">
        <w:rPr>
          <w:sz w:val="18"/>
          <w:szCs w:val="18"/>
        </w:rPr>
        <w:t>, 27 April 2022, pp 23-24</w:t>
      </w:r>
      <w:r w:rsidR="0000458B">
        <w:rPr>
          <w:sz w:val="18"/>
          <w:szCs w:val="18"/>
        </w:rPr>
        <w:t>.</w:t>
      </w:r>
    </w:p>
  </w:footnote>
  <w:footnote w:id="23">
    <w:p w14:paraId="6FD957E7" w14:textId="14D4A3B6" w:rsidR="005C3C79" w:rsidRDefault="005C3C79">
      <w:pPr>
        <w:pStyle w:val="FootnoteText"/>
      </w:pPr>
      <w:r>
        <w:rPr>
          <w:rStyle w:val="FootnoteReference"/>
        </w:rPr>
        <w:footnoteRef/>
      </w:r>
      <w:r>
        <w:t xml:space="preserve"> </w:t>
      </w:r>
      <w:r w:rsidR="00CE417D" w:rsidRPr="00CE417D">
        <w:rPr>
          <w:sz w:val="18"/>
          <w:szCs w:val="18"/>
        </w:rPr>
        <w:t xml:space="preserve">Mr Michael </w:t>
      </w:r>
      <w:r w:rsidRPr="00CE417D">
        <w:rPr>
          <w:sz w:val="18"/>
          <w:szCs w:val="18"/>
        </w:rPr>
        <w:t xml:space="preserve">Harris, </w:t>
      </w:r>
      <w:r w:rsidR="00CE417D">
        <w:rPr>
          <w:sz w:val="18"/>
          <w:szCs w:val="18"/>
        </w:rPr>
        <w:t xml:space="preserve">ACT </w:t>
      </w:r>
      <w:r w:rsidR="00CE417D" w:rsidRPr="00CE417D">
        <w:rPr>
          <w:sz w:val="18"/>
          <w:szCs w:val="18"/>
        </w:rPr>
        <w:t>Auditor-General, ACT Audit Office, C</w:t>
      </w:r>
      <w:r w:rsidRPr="00CE417D">
        <w:rPr>
          <w:sz w:val="18"/>
          <w:szCs w:val="18"/>
        </w:rPr>
        <w:t xml:space="preserve">ommittee </w:t>
      </w:r>
      <w:r w:rsidR="00CE417D" w:rsidRPr="00CE417D">
        <w:rPr>
          <w:sz w:val="18"/>
          <w:szCs w:val="18"/>
        </w:rPr>
        <w:t>H</w:t>
      </w:r>
      <w:r w:rsidRPr="00CE417D">
        <w:rPr>
          <w:sz w:val="18"/>
          <w:szCs w:val="18"/>
        </w:rPr>
        <w:t>ansard, 12 May 2022, p 55</w:t>
      </w:r>
      <w:r w:rsidR="00CE417D">
        <w:rPr>
          <w:sz w:val="18"/>
          <w:szCs w:val="18"/>
        </w:rPr>
        <w:t>.</w:t>
      </w:r>
    </w:p>
  </w:footnote>
  <w:footnote w:id="24">
    <w:p w14:paraId="7FA21099" w14:textId="237EE4C7" w:rsidR="005C3C79" w:rsidRDefault="005C3C79">
      <w:pPr>
        <w:pStyle w:val="FootnoteText"/>
      </w:pPr>
      <w:r>
        <w:rPr>
          <w:rStyle w:val="FootnoteReference"/>
        </w:rPr>
        <w:footnoteRef/>
      </w:r>
      <w:r>
        <w:t xml:space="preserve"> </w:t>
      </w:r>
      <w:r w:rsidRPr="00CE417D">
        <w:rPr>
          <w:sz w:val="18"/>
          <w:szCs w:val="18"/>
        </w:rPr>
        <w:t xml:space="preserve">Home Economics, </w:t>
      </w:r>
      <w:r w:rsidR="00CE417D" w:rsidRPr="00CE417D">
        <w:rPr>
          <w:i/>
          <w:iCs/>
          <w:sz w:val="18"/>
          <w:szCs w:val="18"/>
        </w:rPr>
        <w:t>S</w:t>
      </w:r>
      <w:r w:rsidRPr="00CE417D">
        <w:rPr>
          <w:i/>
          <w:iCs/>
          <w:sz w:val="18"/>
          <w:szCs w:val="18"/>
        </w:rPr>
        <w:t>ubmission 2</w:t>
      </w:r>
      <w:r w:rsidRPr="00CE417D">
        <w:rPr>
          <w:sz w:val="18"/>
          <w:szCs w:val="18"/>
        </w:rPr>
        <w:t>, p 1</w:t>
      </w:r>
      <w:r w:rsidR="00CE417D">
        <w:rPr>
          <w:sz w:val="18"/>
          <w:szCs w:val="18"/>
        </w:rPr>
        <w:t>.</w:t>
      </w:r>
    </w:p>
  </w:footnote>
  <w:footnote w:id="25">
    <w:p w14:paraId="24E703BF" w14:textId="4FF72E78" w:rsidR="005C3C79" w:rsidRDefault="005C3C79" w:rsidP="005C3C79">
      <w:pPr>
        <w:pStyle w:val="FootnoteText"/>
      </w:pPr>
      <w:r>
        <w:rPr>
          <w:rStyle w:val="FootnoteReference"/>
        </w:rPr>
        <w:footnoteRef/>
      </w:r>
      <w:r>
        <w:t xml:space="preserve"> </w:t>
      </w:r>
      <w:r w:rsidR="00CE417D" w:rsidRPr="00CE417D">
        <w:rPr>
          <w:sz w:val="18"/>
          <w:szCs w:val="18"/>
        </w:rPr>
        <w:t xml:space="preserve">Mr Mick Gentleman MLA, </w:t>
      </w:r>
      <w:r w:rsidR="00CE417D" w:rsidRPr="00CE417D">
        <w:rPr>
          <w:i/>
          <w:iCs/>
          <w:sz w:val="18"/>
          <w:szCs w:val="18"/>
        </w:rPr>
        <w:t>answer to</w:t>
      </w:r>
      <w:r w:rsidRPr="00CE417D">
        <w:rPr>
          <w:i/>
          <w:iCs/>
          <w:sz w:val="18"/>
          <w:szCs w:val="18"/>
        </w:rPr>
        <w:t xml:space="preserve"> QTON No. 3</w:t>
      </w:r>
      <w:r w:rsidR="00CE417D" w:rsidRPr="00CE417D">
        <w:rPr>
          <w:sz w:val="18"/>
          <w:szCs w:val="18"/>
        </w:rPr>
        <w:t>, 27 April 2022 (received 18 May 2022), p 1</w:t>
      </w:r>
      <w:r w:rsidRPr="00CE417D">
        <w:rPr>
          <w:sz w:val="18"/>
          <w:szCs w:val="18"/>
        </w:rPr>
        <w:t xml:space="preserve">; Dr Erin Brady, Deputy Director General, Planning and Sustainable </w:t>
      </w:r>
      <w:r w:rsidR="00CE417D" w:rsidRPr="00CE417D">
        <w:rPr>
          <w:sz w:val="18"/>
          <w:szCs w:val="18"/>
        </w:rPr>
        <w:t>Development</w:t>
      </w:r>
      <w:r w:rsidRPr="00CE417D">
        <w:rPr>
          <w:sz w:val="18"/>
          <w:szCs w:val="18"/>
        </w:rPr>
        <w:t xml:space="preserve">, EPSDD, </w:t>
      </w:r>
      <w:r w:rsidRPr="00CE417D">
        <w:rPr>
          <w:i/>
          <w:iCs/>
          <w:sz w:val="18"/>
          <w:szCs w:val="18"/>
        </w:rPr>
        <w:t xml:space="preserve">Committee </w:t>
      </w:r>
      <w:r w:rsidR="00CE417D" w:rsidRPr="00CE417D">
        <w:rPr>
          <w:i/>
          <w:iCs/>
          <w:sz w:val="18"/>
          <w:szCs w:val="18"/>
        </w:rPr>
        <w:t>H</w:t>
      </w:r>
      <w:r w:rsidRPr="00CE417D">
        <w:rPr>
          <w:i/>
          <w:iCs/>
          <w:sz w:val="18"/>
          <w:szCs w:val="18"/>
        </w:rPr>
        <w:t>ansard</w:t>
      </w:r>
      <w:r w:rsidRPr="00CE417D">
        <w:rPr>
          <w:sz w:val="18"/>
          <w:szCs w:val="18"/>
        </w:rPr>
        <w:t>, 27 April 2022, p 24</w:t>
      </w:r>
      <w:r w:rsidR="00CE417D">
        <w:rPr>
          <w:sz w:val="18"/>
          <w:szCs w:val="18"/>
        </w:rPr>
        <w:t>.</w:t>
      </w:r>
    </w:p>
  </w:footnote>
  <w:footnote w:id="26">
    <w:p w14:paraId="68CA4946" w14:textId="6D2FCCA4" w:rsidR="00EA285A" w:rsidRDefault="00EA285A">
      <w:pPr>
        <w:pStyle w:val="FootnoteText"/>
      </w:pPr>
      <w:r w:rsidRPr="00324DAC">
        <w:rPr>
          <w:rStyle w:val="FootnoteReference"/>
          <w:sz w:val="18"/>
          <w:szCs w:val="18"/>
        </w:rPr>
        <w:footnoteRef/>
      </w:r>
      <w:r w:rsidRPr="00324DAC">
        <w:rPr>
          <w:sz w:val="18"/>
          <w:szCs w:val="18"/>
        </w:rPr>
        <w:t xml:space="preserve"> Master Builders Association of the ACT, </w:t>
      </w:r>
      <w:r w:rsidRPr="00324DAC">
        <w:rPr>
          <w:i/>
          <w:iCs/>
          <w:sz w:val="18"/>
          <w:szCs w:val="18"/>
        </w:rPr>
        <w:t>Submission 1</w:t>
      </w:r>
      <w:r w:rsidRPr="00324DAC">
        <w:rPr>
          <w:sz w:val="18"/>
          <w:szCs w:val="18"/>
        </w:rPr>
        <w:t>, p 4.</w:t>
      </w:r>
    </w:p>
  </w:footnote>
  <w:footnote w:id="27">
    <w:p w14:paraId="0B7995A8" w14:textId="34759651" w:rsidR="004E02EE" w:rsidRPr="00324DAC" w:rsidRDefault="004E02EE">
      <w:pPr>
        <w:pStyle w:val="FootnoteText"/>
        <w:rPr>
          <w:sz w:val="18"/>
          <w:szCs w:val="18"/>
        </w:rPr>
      </w:pPr>
      <w:r w:rsidRPr="00324DAC">
        <w:rPr>
          <w:rStyle w:val="FootnoteReference"/>
          <w:sz w:val="18"/>
          <w:szCs w:val="18"/>
        </w:rPr>
        <w:footnoteRef/>
      </w:r>
      <w:r w:rsidRPr="00324DAC">
        <w:rPr>
          <w:sz w:val="18"/>
          <w:szCs w:val="18"/>
        </w:rPr>
        <w:t xml:space="preserve"> Master Builders Association, </w:t>
      </w:r>
      <w:r w:rsidRPr="00324DAC">
        <w:rPr>
          <w:i/>
          <w:iCs/>
          <w:sz w:val="18"/>
          <w:szCs w:val="18"/>
        </w:rPr>
        <w:t>Submission 1</w:t>
      </w:r>
      <w:r w:rsidRPr="00324DAC">
        <w:rPr>
          <w:sz w:val="18"/>
          <w:szCs w:val="18"/>
        </w:rPr>
        <w:t xml:space="preserve">, p </w:t>
      </w:r>
      <w:r w:rsidR="00DF61C6" w:rsidRPr="00324DAC">
        <w:rPr>
          <w:sz w:val="18"/>
          <w:szCs w:val="18"/>
        </w:rPr>
        <w:t>4</w:t>
      </w:r>
      <w:r w:rsidRPr="00324DAC">
        <w:rPr>
          <w:sz w:val="18"/>
          <w:szCs w:val="18"/>
        </w:rPr>
        <w:t>.</w:t>
      </w:r>
    </w:p>
  </w:footnote>
  <w:footnote w:id="28">
    <w:p w14:paraId="3449CC1A" w14:textId="1DFDBD29" w:rsidR="00EA285A" w:rsidRPr="00324DAC" w:rsidRDefault="00EA285A">
      <w:pPr>
        <w:pStyle w:val="FootnoteText"/>
        <w:rPr>
          <w:sz w:val="18"/>
          <w:szCs w:val="18"/>
        </w:rPr>
      </w:pPr>
      <w:r w:rsidRPr="00324DAC">
        <w:rPr>
          <w:rStyle w:val="FootnoteReference"/>
          <w:sz w:val="18"/>
          <w:szCs w:val="18"/>
        </w:rPr>
        <w:footnoteRef/>
      </w:r>
      <w:r w:rsidRPr="00324DAC">
        <w:rPr>
          <w:sz w:val="18"/>
          <w:szCs w:val="18"/>
        </w:rPr>
        <w:t xml:space="preserve"> Mr Brett Stanton, Assistant Auditor-General, Performance Audits, ACT Audit Office, </w:t>
      </w:r>
      <w:r w:rsidRPr="00324DAC">
        <w:rPr>
          <w:i/>
          <w:sz w:val="18"/>
          <w:szCs w:val="18"/>
        </w:rPr>
        <w:t>Committee Hansard</w:t>
      </w:r>
      <w:r w:rsidRPr="00324DAC">
        <w:rPr>
          <w:sz w:val="18"/>
          <w:szCs w:val="18"/>
        </w:rPr>
        <w:t xml:space="preserve">, 12 May 2022, </w:t>
      </w:r>
      <w:r w:rsidRPr="00324DAC">
        <w:rPr>
          <w:sz w:val="18"/>
          <w:szCs w:val="18"/>
        </w:rPr>
        <w:br/>
        <w:t>p 58.</w:t>
      </w:r>
    </w:p>
  </w:footnote>
  <w:footnote w:id="29">
    <w:p w14:paraId="2D5EF06A" w14:textId="634D6A2E" w:rsidR="0046268E" w:rsidRPr="00324DAC" w:rsidRDefault="0046268E" w:rsidP="0046268E">
      <w:pPr>
        <w:pStyle w:val="FootnoteText"/>
        <w:rPr>
          <w:sz w:val="18"/>
          <w:szCs w:val="18"/>
        </w:rPr>
      </w:pPr>
      <w:r w:rsidRPr="00324DAC">
        <w:rPr>
          <w:rStyle w:val="FootnoteReference"/>
          <w:sz w:val="18"/>
          <w:szCs w:val="18"/>
        </w:rPr>
        <w:footnoteRef/>
      </w:r>
      <w:r w:rsidRPr="00324DAC">
        <w:rPr>
          <w:sz w:val="18"/>
          <w:szCs w:val="18"/>
        </w:rPr>
        <w:t xml:space="preserve"> </w:t>
      </w:r>
      <w:r w:rsidR="00DF61C6" w:rsidRPr="00324DAC">
        <w:rPr>
          <w:sz w:val="18"/>
          <w:szCs w:val="18"/>
        </w:rPr>
        <w:t xml:space="preserve">Mr Brett Stanton, Assistant Auditor-General, Performance Audits, ACT Audit Office, </w:t>
      </w:r>
      <w:r w:rsidRPr="00324DAC">
        <w:rPr>
          <w:i/>
          <w:sz w:val="18"/>
          <w:szCs w:val="18"/>
        </w:rPr>
        <w:t>Committee Hansard</w:t>
      </w:r>
      <w:r w:rsidRPr="00324DAC">
        <w:rPr>
          <w:sz w:val="18"/>
          <w:szCs w:val="18"/>
        </w:rPr>
        <w:t xml:space="preserve">, 12 May 2022, </w:t>
      </w:r>
      <w:r w:rsidR="004E30F5" w:rsidRPr="00324DAC">
        <w:rPr>
          <w:sz w:val="18"/>
          <w:szCs w:val="18"/>
        </w:rPr>
        <w:br/>
      </w:r>
      <w:r w:rsidRPr="00324DAC">
        <w:rPr>
          <w:sz w:val="18"/>
          <w:szCs w:val="18"/>
        </w:rPr>
        <w:t xml:space="preserve">p </w:t>
      </w:r>
      <w:r w:rsidR="00DF61C6" w:rsidRPr="00324DAC">
        <w:rPr>
          <w:sz w:val="18"/>
          <w:szCs w:val="18"/>
        </w:rPr>
        <w:t>59</w:t>
      </w:r>
      <w:r w:rsidRPr="00324DAC">
        <w:rPr>
          <w:sz w:val="18"/>
          <w:szCs w:val="18"/>
        </w:rPr>
        <w:t>.</w:t>
      </w:r>
    </w:p>
  </w:footnote>
  <w:footnote w:id="30">
    <w:p w14:paraId="1D86461C" w14:textId="3AF6D347" w:rsidR="00EA285A" w:rsidRPr="00324DAC" w:rsidRDefault="00EA285A">
      <w:pPr>
        <w:pStyle w:val="FootnoteText"/>
        <w:rPr>
          <w:sz w:val="18"/>
          <w:szCs w:val="18"/>
        </w:rPr>
      </w:pPr>
      <w:r w:rsidRPr="00324DAC">
        <w:rPr>
          <w:rStyle w:val="FootnoteReference"/>
          <w:sz w:val="18"/>
          <w:szCs w:val="18"/>
        </w:rPr>
        <w:footnoteRef/>
      </w:r>
      <w:r w:rsidRPr="00324DAC">
        <w:rPr>
          <w:sz w:val="18"/>
          <w:szCs w:val="18"/>
        </w:rPr>
        <w:t xml:space="preserve"> Mr Mick Gentleman MLA, Minister for Planning and Land Management, </w:t>
      </w:r>
      <w:r w:rsidRPr="00324DAC">
        <w:rPr>
          <w:i/>
          <w:sz w:val="18"/>
          <w:szCs w:val="18"/>
        </w:rPr>
        <w:t>Committee Hansard</w:t>
      </w:r>
      <w:r w:rsidRPr="00324DAC">
        <w:rPr>
          <w:sz w:val="18"/>
          <w:szCs w:val="18"/>
        </w:rPr>
        <w:t>, 27 April 2022, p 45.</w:t>
      </w:r>
    </w:p>
  </w:footnote>
  <w:footnote w:id="31">
    <w:p w14:paraId="120D45B8" w14:textId="0B7E4C7C" w:rsidR="00893A77" w:rsidRPr="00324DAC" w:rsidRDefault="00893A77" w:rsidP="00893A77">
      <w:pPr>
        <w:pStyle w:val="FootnoteText"/>
        <w:rPr>
          <w:sz w:val="18"/>
          <w:szCs w:val="18"/>
        </w:rPr>
      </w:pPr>
      <w:r w:rsidRPr="00324DAC">
        <w:rPr>
          <w:rStyle w:val="FootnoteReference"/>
          <w:sz w:val="18"/>
          <w:szCs w:val="18"/>
        </w:rPr>
        <w:footnoteRef/>
      </w:r>
      <w:r w:rsidRPr="00324DAC">
        <w:rPr>
          <w:sz w:val="18"/>
          <w:szCs w:val="18"/>
        </w:rPr>
        <w:t xml:space="preserve"> </w:t>
      </w:r>
      <w:r w:rsidR="00A22D1B" w:rsidRPr="00324DAC">
        <w:rPr>
          <w:sz w:val="18"/>
          <w:szCs w:val="18"/>
        </w:rPr>
        <w:t xml:space="preserve">Mr Mick Gentleman MLA, Minister for Planning and Land Management, </w:t>
      </w:r>
      <w:r w:rsidR="00A22D1B" w:rsidRPr="00324DAC">
        <w:rPr>
          <w:i/>
          <w:sz w:val="18"/>
          <w:szCs w:val="18"/>
        </w:rPr>
        <w:t>Committee Hansard</w:t>
      </w:r>
      <w:r w:rsidR="00A22D1B" w:rsidRPr="00324DAC">
        <w:rPr>
          <w:sz w:val="18"/>
          <w:szCs w:val="18"/>
        </w:rPr>
        <w:t>, 27 April 2022, p 45.</w:t>
      </w:r>
    </w:p>
  </w:footnote>
  <w:footnote w:id="32">
    <w:p w14:paraId="27827AB4" w14:textId="4FCB1140" w:rsidR="00EA285A" w:rsidRPr="00324DAC" w:rsidRDefault="00EA285A">
      <w:pPr>
        <w:pStyle w:val="FootnoteText"/>
        <w:rPr>
          <w:sz w:val="18"/>
          <w:szCs w:val="18"/>
        </w:rPr>
      </w:pPr>
      <w:r w:rsidRPr="00324DAC">
        <w:rPr>
          <w:rStyle w:val="FootnoteReference"/>
          <w:sz w:val="18"/>
          <w:szCs w:val="18"/>
        </w:rPr>
        <w:footnoteRef/>
      </w:r>
      <w:r w:rsidRPr="00324DAC">
        <w:rPr>
          <w:sz w:val="18"/>
          <w:szCs w:val="18"/>
        </w:rPr>
        <w:t xml:space="preserve"> Mr Ben Ponton, Director-General, EPSDD, </w:t>
      </w:r>
      <w:r w:rsidRPr="00324DAC">
        <w:rPr>
          <w:i/>
          <w:sz w:val="18"/>
          <w:szCs w:val="18"/>
        </w:rPr>
        <w:t>Committee Hansard</w:t>
      </w:r>
      <w:r w:rsidRPr="00324DAC">
        <w:rPr>
          <w:sz w:val="18"/>
          <w:szCs w:val="18"/>
        </w:rPr>
        <w:t>, 27 April 2022, p 45.</w:t>
      </w:r>
    </w:p>
  </w:footnote>
  <w:footnote w:id="33">
    <w:p w14:paraId="26010C55" w14:textId="27201B91" w:rsidR="00893A77" w:rsidRPr="002372D2" w:rsidRDefault="00893A77" w:rsidP="00893A77">
      <w:pPr>
        <w:pStyle w:val="FootnoteText"/>
        <w:rPr>
          <w:sz w:val="18"/>
          <w:szCs w:val="18"/>
        </w:rPr>
      </w:pPr>
      <w:r w:rsidRPr="00324DAC">
        <w:rPr>
          <w:rStyle w:val="FootnoteReference"/>
          <w:sz w:val="18"/>
          <w:szCs w:val="18"/>
        </w:rPr>
        <w:footnoteRef/>
      </w:r>
      <w:r w:rsidRPr="00324DAC">
        <w:rPr>
          <w:sz w:val="18"/>
          <w:szCs w:val="18"/>
        </w:rPr>
        <w:t xml:space="preserve"> </w:t>
      </w:r>
      <w:r w:rsidR="00A22D1B" w:rsidRPr="00324DAC">
        <w:rPr>
          <w:sz w:val="18"/>
          <w:szCs w:val="18"/>
        </w:rPr>
        <w:t xml:space="preserve">Mr Ben Ponton, Director-General, EPSDD, </w:t>
      </w:r>
      <w:r w:rsidR="00A22D1B" w:rsidRPr="00324DAC">
        <w:rPr>
          <w:i/>
          <w:sz w:val="18"/>
          <w:szCs w:val="18"/>
        </w:rPr>
        <w:t>Committee Hansard</w:t>
      </w:r>
      <w:r w:rsidR="00A22D1B" w:rsidRPr="00324DAC">
        <w:rPr>
          <w:sz w:val="18"/>
          <w:szCs w:val="18"/>
        </w:rPr>
        <w:t>, 27 April 2022, p 47.</w:t>
      </w:r>
    </w:p>
  </w:footnote>
  <w:footnote w:id="34">
    <w:p w14:paraId="52EE3446" w14:textId="5C778F43" w:rsidR="007C1C1F" w:rsidRPr="004E30F5" w:rsidRDefault="007C1C1F">
      <w:pPr>
        <w:pStyle w:val="FootnoteText"/>
        <w:rPr>
          <w:sz w:val="18"/>
          <w:szCs w:val="18"/>
        </w:rPr>
      </w:pPr>
      <w:r w:rsidRPr="004E30F5">
        <w:rPr>
          <w:rStyle w:val="FootnoteReference"/>
          <w:sz w:val="18"/>
          <w:szCs w:val="18"/>
        </w:rPr>
        <w:footnoteRef/>
      </w:r>
      <w:r w:rsidRPr="004E30F5">
        <w:rPr>
          <w:sz w:val="18"/>
          <w:szCs w:val="18"/>
        </w:rPr>
        <w:t xml:space="preserve"> Mr Mick Gentleman MLA, Minister for Planning and Land Management, </w:t>
      </w:r>
      <w:r w:rsidRPr="004E30F5">
        <w:rPr>
          <w:i/>
          <w:sz w:val="18"/>
          <w:szCs w:val="18"/>
        </w:rPr>
        <w:t>Committee Hansard</w:t>
      </w:r>
      <w:r w:rsidRPr="004E30F5">
        <w:rPr>
          <w:sz w:val="18"/>
          <w:szCs w:val="18"/>
        </w:rPr>
        <w:t>, 27 April 2022, p 37.</w:t>
      </w:r>
    </w:p>
  </w:footnote>
  <w:footnote w:id="35">
    <w:p w14:paraId="31929BC1" w14:textId="77777777" w:rsidR="004C20AB" w:rsidRDefault="004C20AB" w:rsidP="004C20AB">
      <w:pPr>
        <w:pStyle w:val="FootnoteText"/>
      </w:pPr>
      <w:r>
        <w:rPr>
          <w:rStyle w:val="FootnoteReference"/>
        </w:rPr>
        <w:footnoteRef/>
      </w:r>
      <w:r>
        <w:t xml:space="preserve"> </w:t>
      </w:r>
      <w:r w:rsidRPr="00E45F6E">
        <w:rPr>
          <w:sz w:val="18"/>
          <w:szCs w:val="18"/>
        </w:rPr>
        <w:t xml:space="preserve">Mr Ian Hubbard, Home Economics, </w:t>
      </w:r>
      <w:r w:rsidRPr="00E45F6E">
        <w:rPr>
          <w:i/>
          <w:iCs/>
          <w:sz w:val="18"/>
          <w:szCs w:val="18"/>
        </w:rPr>
        <w:t>Committee Hansard</w:t>
      </w:r>
      <w:r w:rsidRPr="00E45F6E">
        <w:rPr>
          <w:sz w:val="18"/>
          <w:szCs w:val="18"/>
        </w:rPr>
        <w:t>, 27 April 2022, p 10.</w:t>
      </w:r>
    </w:p>
  </w:footnote>
  <w:footnote w:id="36">
    <w:p w14:paraId="606E14A7" w14:textId="77777777" w:rsidR="004C20AB" w:rsidRDefault="004C20AB" w:rsidP="004C20AB">
      <w:pPr>
        <w:pStyle w:val="FootnoteText"/>
      </w:pPr>
      <w:r>
        <w:rPr>
          <w:rStyle w:val="FootnoteReference"/>
        </w:rPr>
        <w:footnoteRef/>
      </w:r>
      <w:r>
        <w:t xml:space="preserve"> </w:t>
      </w:r>
      <w:r w:rsidRPr="00E45F6E">
        <w:rPr>
          <w:sz w:val="18"/>
          <w:szCs w:val="18"/>
        </w:rPr>
        <w:t xml:space="preserve">Mr Ian Hubbard, Home Economics, </w:t>
      </w:r>
      <w:r w:rsidRPr="00E45F6E">
        <w:rPr>
          <w:i/>
          <w:iCs/>
          <w:sz w:val="18"/>
          <w:szCs w:val="18"/>
        </w:rPr>
        <w:t>Committee Hansard</w:t>
      </w:r>
      <w:r w:rsidRPr="00E45F6E">
        <w:rPr>
          <w:sz w:val="18"/>
          <w:szCs w:val="18"/>
        </w:rPr>
        <w:t>, 27 April 2022, p 10.</w:t>
      </w:r>
    </w:p>
  </w:footnote>
  <w:footnote w:id="37">
    <w:p w14:paraId="7A1B26D4" w14:textId="77777777" w:rsidR="004C20AB" w:rsidRDefault="004C20AB" w:rsidP="004C20AB">
      <w:pPr>
        <w:pStyle w:val="FootnoteText"/>
      </w:pPr>
      <w:r>
        <w:rPr>
          <w:rStyle w:val="FootnoteReference"/>
        </w:rPr>
        <w:footnoteRef/>
      </w:r>
      <w:r>
        <w:t xml:space="preserve"> </w:t>
      </w:r>
      <w:r w:rsidRPr="00E45F6E">
        <w:rPr>
          <w:sz w:val="18"/>
          <w:szCs w:val="18"/>
        </w:rPr>
        <w:t xml:space="preserve">Mr Ian Hubbard, Home Economics, </w:t>
      </w:r>
      <w:r w:rsidRPr="00E45F6E">
        <w:rPr>
          <w:i/>
          <w:iCs/>
          <w:sz w:val="18"/>
          <w:szCs w:val="18"/>
        </w:rPr>
        <w:t>Committee Hansard</w:t>
      </w:r>
      <w:r w:rsidRPr="00E45F6E">
        <w:rPr>
          <w:sz w:val="18"/>
          <w:szCs w:val="18"/>
        </w:rPr>
        <w:t>, 27 April 2022, p 1</w:t>
      </w:r>
      <w:r>
        <w:rPr>
          <w:sz w:val="18"/>
          <w:szCs w:val="18"/>
        </w:rPr>
        <w:t>1</w:t>
      </w:r>
      <w:r w:rsidRPr="00E45F6E">
        <w:rPr>
          <w:sz w:val="18"/>
          <w:szCs w:val="18"/>
        </w:rPr>
        <w:t>.</w:t>
      </w:r>
    </w:p>
  </w:footnote>
  <w:footnote w:id="38">
    <w:p w14:paraId="7EAD7CE3" w14:textId="77777777" w:rsidR="004C20AB" w:rsidRDefault="004C20AB" w:rsidP="004C20AB">
      <w:pPr>
        <w:pStyle w:val="FootnoteText"/>
      </w:pPr>
      <w:r>
        <w:rPr>
          <w:rStyle w:val="FootnoteReference"/>
        </w:rPr>
        <w:footnoteRef/>
      </w:r>
      <w:r>
        <w:t xml:space="preserve"> </w:t>
      </w:r>
      <w:r w:rsidRPr="00E45F6E">
        <w:rPr>
          <w:sz w:val="18"/>
          <w:szCs w:val="18"/>
        </w:rPr>
        <w:t xml:space="preserve">Mr Ian Hubbard, Home Economics, </w:t>
      </w:r>
      <w:r w:rsidRPr="00E45F6E">
        <w:rPr>
          <w:i/>
          <w:iCs/>
          <w:sz w:val="18"/>
          <w:szCs w:val="18"/>
        </w:rPr>
        <w:t>Committee Hansard</w:t>
      </w:r>
      <w:r w:rsidRPr="00E45F6E">
        <w:rPr>
          <w:sz w:val="18"/>
          <w:szCs w:val="18"/>
        </w:rPr>
        <w:t>, 27 April 2022, p 10.</w:t>
      </w:r>
    </w:p>
  </w:footnote>
  <w:footnote w:id="39">
    <w:p w14:paraId="609D03A1" w14:textId="77777777" w:rsidR="004C20AB" w:rsidRDefault="004C20AB" w:rsidP="004C20AB">
      <w:pPr>
        <w:pStyle w:val="FootnoteText"/>
      </w:pPr>
      <w:r>
        <w:rPr>
          <w:rStyle w:val="FootnoteReference"/>
        </w:rPr>
        <w:footnoteRef/>
      </w:r>
      <w:r>
        <w:t xml:space="preserve"> </w:t>
      </w:r>
      <w:r w:rsidRPr="00E45F6E">
        <w:rPr>
          <w:sz w:val="18"/>
          <w:szCs w:val="18"/>
        </w:rPr>
        <w:t xml:space="preserve">Mr Ian Hubbard, Home Economics, </w:t>
      </w:r>
      <w:r w:rsidRPr="00E45F6E">
        <w:rPr>
          <w:i/>
          <w:iCs/>
          <w:sz w:val="18"/>
          <w:szCs w:val="18"/>
        </w:rPr>
        <w:t>Committee Hansard</w:t>
      </w:r>
      <w:r w:rsidRPr="00E45F6E">
        <w:rPr>
          <w:sz w:val="18"/>
          <w:szCs w:val="18"/>
        </w:rPr>
        <w:t>, 27 April 2022, p 10.</w:t>
      </w:r>
    </w:p>
  </w:footnote>
  <w:footnote w:id="40">
    <w:p w14:paraId="432D9F71" w14:textId="27B4161C" w:rsidR="00407E69" w:rsidRPr="00324DAC" w:rsidRDefault="00407E69">
      <w:pPr>
        <w:pStyle w:val="FootnoteText"/>
        <w:rPr>
          <w:sz w:val="18"/>
          <w:szCs w:val="18"/>
        </w:rPr>
      </w:pPr>
      <w:r w:rsidRPr="00324DAC">
        <w:rPr>
          <w:rStyle w:val="FootnoteReference"/>
          <w:sz w:val="18"/>
          <w:szCs w:val="18"/>
        </w:rPr>
        <w:footnoteRef/>
      </w:r>
      <w:r w:rsidRPr="00324DAC">
        <w:rPr>
          <w:sz w:val="18"/>
          <w:szCs w:val="18"/>
        </w:rPr>
        <w:t xml:space="preserve"> </w:t>
      </w:r>
      <w:r w:rsidR="00C20AAB" w:rsidRPr="00324DAC">
        <w:rPr>
          <w:sz w:val="18"/>
          <w:szCs w:val="18"/>
        </w:rPr>
        <w:t xml:space="preserve">ACT Audit Office, </w:t>
      </w:r>
      <w:r w:rsidR="00C20AAB" w:rsidRPr="00324DAC">
        <w:rPr>
          <w:i/>
          <w:iCs/>
          <w:sz w:val="18"/>
          <w:szCs w:val="18"/>
        </w:rPr>
        <w:t>ACT Auditor-General’s Report No. 4 of 2020: Residential Land Supply and Release</w:t>
      </w:r>
      <w:r w:rsidR="00C20AAB" w:rsidRPr="00324DAC">
        <w:rPr>
          <w:sz w:val="18"/>
          <w:szCs w:val="18"/>
        </w:rPr>
        <w:t>, p 2.</w:t>
      </w:r>
    </w:p>
  </w:footnote>
  <w:footnote w:id="41">
    <w:p w14:paraId="5AEEF002" w14:textId="2D9BBBA2" w:rsidR="00DB61BC" w:rsidRPr="00324DAC" w:rsidRDefault="00DB61BC">
      <w:pPr>
        <w:pStyle w:val="FootnoteText"/>
        <w:rPr>
          <w:sz w:val="18"/>
          <w:szCs w:val="18"/>
        </w:rPr>
      </w:pPr>
      <w:r w:rsidRPr="00324DAC">
        <w:rPr>
          <w:rStyle w:val="FootnoteReference"/>
          <w:sz w:val="18"/>
          <w:szCs w:val="18"/>
        </w:rPr>
        <w:footnoteRef/>
      </w:r>
      <w:r w:rsidRPr="00324DAC">
        <w:rPr>
          <w:sz w:val="18"/>
          <w:szCs w:val="18"/>
        </w:rPr>
        <w:t xml:space="preserve"> ACT Audit Office, </w:t>
      </w:r>
      <w:r w:rsidRPr="00324DAC">
        <w:rPr>
          <w:i/>
          <w:iCs/>
          <w:sz w:val="18"/>
          <w:szCs w:val="18"/>
        </w:rPr>
        <w:t>ACT Auditor-General’s Report No. 4 of 2020: Residential Land Supply and Release</w:t>
      </w:r>
      <w:r w:rsidRPr="00324DAC">
        <w:rPr>
          <w:sz w:val="18"/>
          <w:szCs w:val="18"/>
        </w:rPr>
        <w:t>, p 2.</w:t>
      </w:r>
    </w:p>
  </w:footnote>
  <w:footnote w:id="42">
    <w:p w14:paraId="7067B07A" w14:textId="45F6E8EF" w:rsidR="00A23A97" w:rsidRPr="00324DAC" w:rsidRDefault="00A23A97" w:rsidP="00C20AAB">
      <w:pPr>
        <w:pStyle w:val="FootnoteText"/>
        <w:rPr>
          <w:sz w:val="18"/>
          <w:szCs w:val="18"/>
        </w:rPr>
      </w:pPr>
      <w:r w:rsidRPr="00324DAC">
        <w:rPr>
          <w:rStyle w:val="FootnoteReference"/>
          <w:sz w:val="18"/>
          <w:szCs w:val="18"/>
        </w:rPr>
        <w:footnoteRef/>
      </w:r>
      <w:r w:rsidRPr="00324DAC">
        <w:rPr>
          <w:sz w:val="18"/>
          <w:szCs w:val="18"/>
        </w:rPr>
        <w:t xml:space="preserve"> </w:t>
      </w:r>
      <w:r w:rsidR="00C20AAB" w:rsidRPr="00324DAC">
        <w:rPr>
          <w:sz w:val="18"/>
          <w:szCs w:val="18"/>
        </w:rPr>
        <w:t xml:space="preserve">ACT Audit Office, </w:t>
      </w:r>
      <w:r w:rsidR="00C20AAB" w:rsidRPr="00324DAC">
        <w:rPr>
          <w:i/>
          <w:iCs/>
          <w:sz w:val="18"/>
          <w:szCs w:val="18"/>
        </w:rPr>
        <w:t>ACT Auditor-General’s Report No. 4 of 2020: Residential Land Supply and Release</w:t>
      </w:r>
      <w:r w:rsidR="00C20AAB" w:rsidRPr="00324DAC">
        <w:rPr>
          <w:sz w:val="18"/>
          <w:szCs w:val="18"/>
        </w:rPr>
        <w:t>, pp 2–3.</w:t>
      </w:r>
    </w:p>
  </w:footnote>
  <w:footnote w:id="43">
    <w:p w14:paraId="6F58D35D" w14:textId="3209EC60" w:rsidR="00407E69" w:rsidRDefault="00407E69">
      <w:pPr>
        <w:pStyle w:val="FootnoteText"/>
      </w:pPr>
      <w:r w:rsidRPr="00324DAC">
        <w:rPr>
          <w:rStyle w:val="FootnoteReference"/>
          <w:sz w:val="18"/>
          <w:szCs w:val="18"/>
        </w:rPr>
        <w:footnoteRef/>
      </w:r>
      <w:r w:rsidRPr="00324DAC">
        <w:rPr>
          <w:sz w:val="18"/>
          <w:szCs w:val="18"/>
        </w:rPr>
        <w:t xml:space="preserve"> </w:t>
      </w:r>
      <w:r w:rsidR="00C20AAB" w:rsidRPr="00324DAC">
        <w:rPr>
          <w:sz w:val="18"/>
          <w:szCs w:val="18"/>
        </w:rPr>
        <w:t xml:space="preserve">Mr Michael Harris, ACT Auditor-General, ACT Audit Office, </w:t>
      </w:r>
      <w:r w:rsidR="00C20AAB" w:rsidRPr="00324DAC">
        <w:rPr>
          <w:i/>
          <w:sz w:val="18"/>
          <w:szCs w:val="18"/>
        </w:rPr>
        <w:t>Committee Hansard</w:t>
      </w:r>
      <w:r w:rsidR="00C20AAB" w:rsidRPr="00324DAC">
        <w:rPr>
          <w:sz w:val="18"/>
          <w:szCs w:val="18"/>
        </w:rPr>
        <w:t>, 12 May 2022, p 55.</w:t>
      </w:r>
    </w:p>
  </w:footnote>
  <w:footnote w:id="44">
    <w:p w14:paraId="47DB1681" w14:textId="42EB6233" w:rsidR="00DB61BC" w:rsidRPr="00324DAC" w:rsidRDefault="00DB61BC">
      <w:pPr>
        <w:pStyle w:val="FootnoteText"/>
        <w:rPr>
          <w:sz w:val="18"/>
          <w:szCs w:val="18"/>
        </w:rPr>
      </w:pPr>
      <w:r w:rsidRPr="00324DAC">
        <w:rPr>
          <w:rStyle w:val="FootnoteReference"/>
          <w:sz w:val="18"/>
          <w:szCs w:val="18"/>
        </w:rPr>
        <w:footnoteRef/>
      </w:r>
      <w:r w:rsidRPr="00324DAC">
        <w:rPr>
          <w:sz w:val="18"/>
          <w:szCs w:val="18"/>
        </w:rPr>
        <w:t xml:space="preserve"> </w:t>
      </w:r>
      <w:r w:rsidR="00C00001" w:rsidRPr="00324DAC">
        <w:rPr>
          <w:sz w:val="18"/>
          <w:szCs w:val="18"/>
        </w:rPr>
        <w:t xml:space="preserve">EPSDD, </w:t>
      </w:r>
      <w:r w:rsidR="00C00001" w:rsidRPr="00324DAC">
        <w:rPr>
          <w:i/>
          <w:iCs/>
          <w:sz w:val="18"/>
          <w:szCs w:val="18"/>
        </w:rPr>
        <w:t>Affordable Home Purchase</w:t>
      </w:r>
      <w:r w:rsidR="00C00001" w:rsidRPr="00324DAC">
        <w:rPr>
          <w:sz w:val="18"/>
          <w:szCs w:val="18"/>
        </w:rPr>
        <w:t xml:space="preserve">, </w:t>
      </w:r>
      <w:hyperlink r:id="rId1" w:history="1">
        <w:r w:rsidR="00C00001" w:rsidRPr="00324DAC">
          <w:rPr>
            <w:rStyle w:val="Hyperlink"/>
            <w:sz w:val="18"/>
            <w:szCs w:val="18"/>
          </w:rPr>
          <w:t>https://www.planning.act.gov.au/urban-renewal/affordable-housing/affordable-home-purchase</w:t>
        </w:r>
      </w:hyperlink>
      <w:r w:rsidR="00C00001" w:rsidRPr="00324DAC">
        <w:rPr>
          <w:sz w:val="18"/>
          <w:szCs w:val="18"/>
        </w:rPr>
        <w:t>, accessed 14 July 2022.</w:t>
      </w:r>
    </w:p>
  </w:footnote>
  <w:footnote w:id="45">
    <w:p w14:paraId="301C1727" w14:textId="4ECF8EF3" w:rsidR="002372D2" w:rsidRPr="00324DAC" w:rsidRDefault="002372D2">
      <w:pPr>
        <w:pStyle w:val="FootnoteText"/>
        <w:rPr>
          <w:sz w:val="18"/>
          <w:szCs w:val="18"/>
        </w:rPr>
      </w:pPr>
      <w:r w:rsidRPr="00324DAC">
        <w:rPr>
          <w:rStyle w:val="FootnoteReference"/>
          <w:sz w:val="18"/>
          <w:szCs w:val="18"/>
        </w:rPr>
        <w:footnoteRef/>
      </w:r>
      <w:r w:rsidRPr="00324DAC">
        <w:rPr>
          <w:sz w:val="18"/>
          <w:szCs w:val="18"/>
        </w:rPr>
        <w:t xml:space="preserve"> </w:t>
      </w:r>
      <w:r w:rsidR="00C20AAB" w:rsidRPr="00324DAC">
        <w:rPr>
          <w:sz w:val="18"/>
          <w:szCs w:val="18"/>
        </w:rPr>
        <w:t xml:space="preserve">EPSDD, </w:t>
      </w:r>
      <w:r w:rsidR="00C20AAB" w:rsidRPr="00324DAC">
        <w:rPr>
          <w:i/>
          <w:iCs/>
          <w:sz w:val="18"/>
          <w:szCs w:val="18"/>
        </w:rPr>
        <w:t>Affordable Home Purchase</w:t>
      </w:r>
      <w:r w:rsidR="00C20AAB" w:rsidRPr="00324DAC">
        <w:rPr>
          <w:sz w:val="18"/>
          <w:szCs w:val="18"/>
        </w:rPr>
        <w:t xml:space="preserve">, </w:t>
      </w:r>
      <w:hyperlink r:id="rId2" w:history="1">
        <w:r w:rsidR="00C20AAB" w:rsidRPr="00324DAC">
          <w:rPr>
            <w:rStyle w:val="Hyperlink"/>
            <w:sz w:val="18"/>
            <w:szCs w:val="18"/>
          </w:rPr>
          <w:t>https://www.planning.act.gov.au/urban-renewal/affordable-housing/affordable-home-purchase</w:t>
        </w:r>
      </w:hyperlink>
      <w:r w:rsidR="00571393" w:rsidRPr="00324DAC">
        <w:rPr>
          <w:sz w:val="18"/>
          <w:szCs w:val="18"/>
        </w:rPr>
        <w:t>, accessed 14 July 2022</w:t>
      </w:r>
      <w:r w:rsidRPr="00324DAC">
        <w:rPr>
          <w:sz w:val="18"/>
          <w:szCs w:val="18"/>
        </w:rPr>
        <w:t xml:space="preserve">. </w:t>
      </w:r>
    </w:p>
  </w:footnote>
  <w:footnote w:id="46">
    <w:p w14:paraId="54EA1980" w14:textId="1C91FF1C" w:rsidR="00A23A97" w:rsidRPr="004E30F5" w:rsidRDefault="00A23A97" w:rsidP="00057B41">
      <w:pPr>
        <w:pStyle w:val="FootnoteText"/>
        <w:rPr>
          <w:sz w:val="18"/>
          <w:szCs w:val="18"/>
        </w:rPr>
      </w:pPr>
      <w:r w:rsidRPr="00324DAC">
        <w:rPr>
          <w:rStyle w:val="FootnoteReference"/>
          <w:sz w:val="18"/>
          <w:szCs w:val="18"/>
        </w:rPr>
        <w:footnoteRef/>
      </w:r>
      <w:r w:rsidRPr="00324DAC">
        <w:rPr>
          <w:sz w:val="18"/>
          <w:szCs w:val="18"/>
        </w:rPr>
        <w:t xml:space="preserve"> </w:t>
      </w:r>
      <w:r w:rsidR="00057B41" w:rsidRPr="00324DAC">
        <w:rPr>
          <w:sz w:val="18"/>
          <w:szCs w:val="18"/>
        </w:rPr>
        <w:t xml:space="preserve">ACT Audit Office, </w:t>
      </w:r>
      <w:r w:rsidR="00057B41" w:rsidRPr="00324DAC">
        <w:rPr>
          <w:i/>
          <w:iCs/>
          <w:sz w:val="18"/>
          <w:szCs w:val="18"/>
        </w:rPr>
        <w:t>ACT Auditor-General’s Report No. 4 of 2020: Residential Land Supply and Release</w:t>
      </w:r>
      <w:r w:rsidR="00057B41" w:rsidRPr="00324DAC">
        <w:rPr>
          <w:sz w:val="18"/>
          <w:szCs w:val="18"/>
        </w:rPr>
        <w:t>, p 78.</w:t>
      </w:r>
    </w:p>
  </w:footnote>
  <w:footnote w:id="47">
    <w:p w14:paraId="20A4A3F8" w14:textId="75BC0AA2" w:rsidR="00EA122A" w:rsidRPr="00324DAC" w:rsidRDefault="00EA122A">
      <w:pPr>
        <w:pStyle w:val="FootnoteText"/>
        <w:rPr>
          <w:sz w:val="18"/>
          <w:szCs w:val="18"/>
        </w:rPr>
      </w:pPr>
      <w:r w:rsidRPr="00324DAC">
        <w:rPr>
          <w:rStyle w:val="FootnoteReference"/>
          <w:sz w:val="18"/>
          <w:szCs w:val="18"/>
        </w:rPr>
        <w:footnoteRef/>
      </w:r>
      <w:r w:rsidRPr="00324DAC">
        <w:rPr>
          <w:sz w:val="18"/>
          <w:szCs w:val="18"/>
        </w:rPr>
        <w:t xml:space="preserve"> </w:t>
      </w:r>
      <w:r w:rsidR="00C00001" w:rsidRPr="00324DAC">
        <w:rPr>
          <w:sz w:val="18"/>
          <w:szCs w:val="18"/>
        </w:rPr>
        <w:t xml:space="preserve">ACT Audit Office, </w:t>
      </w:r>
      <w:r w:rsidR="00C00001" w:rsidRPr="00324DAC">
        <w:rPr>
          <w:i/>
          <w:iCs/>
          <w:sz w:val="18"/>
          <w:szCs w:val="18"/>
        </w:rPr>
        <w:t>ACT Auditor-General’s Report No. 4 of 2020: Residential Land Supply and Release</w:t>
      </w:r>
      <w:r w:rsidR="00C00001" w:rsidRPr="00324DAC">
        <w:rPr>
          <w:sz w:val="18"/>
          <w:szCs w:val="18"/>
        </w:rPr>
        <w:t xml:space="preserve">, cited in </w:t>
      </w:r>
      <w:r w:rsidRPr="00324DAC">
        <w:rPr>
          <w:sz w:val="18"/>
          <w:szCs w:val="18"/>
        </w:rPr>
        <w:t xml:space="preserve">Home Economics, </w:t>
      </w:r>
      <w:r w:rsidRPr="00324DAC">
        <w:rPr>
          <w:i/>
          <w:iCs/>
          <w:sz w:val="18"/>
          <w:szCs w:val="18"/>
        </w:rPr>
        <w:t>Submission 2</w:t>
      </w:r>
      <w:r w:rsidRPr="00324DAC">
        <w:rPr>
          <w:sz w:val="18"/>
          <w:szCs w:val="18"/>
        </w:rPr>
        <w:t>, p 1.</w:t>
      </w:r>
    </w:p>
  </w:footnote>
  <w:footnote w:id="48">
    <w:p w14:paraId="0AC65584" w14:textId="3DCDF0DF" w:rsidR="006F7C5C" w:rsidRPr="00324DAC" w:rsidRDefault="006F7C5C">
      <w:pPr>
        <w:pStyle w:val="FootnoteText"/>
        <w:rPr>
          <w:sz w:val="18"/>
          <w:szCs w:val="18"/>
        </w:rPr>
      </w:pPr>
      <w:r w:rsidRPr="00324DAC">
        <w:rPr>
          <w:rStyle w:val="FootnoteReference"/>
          <w:sz w:val="18"/>
          <w:szCs w:val="18"/>
        </w:rPr>
        <w:footnoteRef/>
      </w:r>
      <w:r w:rsidRPr="00324DAC">
        <w:rPr>
          <w:sz w:val="18"/>
          <w:szCs w:val="18"/>
        </w:rPr>
        <w:t xml:space="preserve"> ACTCOSS, </w:t>
      </w:r>
      <w:r w:rsidRPr="00324DAC">
        <w:rPr>
          <w:i/>
          <w:iCs/>
          <w:sz w:val="18"/>
          <w:szCs w:val="18"/>
        </w:rPr>
        <w:t>Submission 4</w:t>
      </w:r>
      <w:r w:rsidRPr="00324DAC">
        <w:rPr>
          <w:sz w:val="18"/>
          <w:szCs w:val="18"/>
        </w:rPr>
        <w:t xml:space="preserve">, pp 3–4. </w:t>
      </w:r>
    </w:p>
  </w:footnote>
  <w:footnote w:id="49">
    <w:p w14:paraId="5E47EAC5" w14:textId="0006DF84" w:rsidR="00C00001" w:rsidRPr="00324DAC" w:rsidRDefault="00C00001">
      <w:pPr>
        <w:pStyle w:val="FootnoteText"/>
        <w:rPr>
          <w:sz w:val="18"/>
          <w:szCs w:val="18"/>
        </w:rPr>
      </w:pPr>
      <w:r w:rsidRPr="00324DAC">
        <w:rPr>
          <w:rStyle w:val="FootnoteReference"/>
          <w:sz w:val="18"/>
          <w:szCs w:val="18"/>
        </w:rPr>
        <w:footnoteRef/>
      </w:r>
      <w:r w:rsidRPr="00324DAC">
        <w:rPr>
          <w:sz w:val="18"/>
          <w:szCs w:val="18"/>
        </w:rPr>
        <w:t xml:space="preserve"> Australian Government, </w:t>
      </w:r>
      <w:r w:rsidRPr="00324DAC">
        <w:rPr>
          <w:i/>
          <w:iCs/>
          <w:sz w:val="18"/>
          <w:szCs w:val="18"/>
        </w:rPr>
        <w:t>Report on Government Services 2022, Part G, Section 18, Housing</w:t>
      </w:r>
      <w:r w:rsidRPr="00324DAC">
        <w:rPr>
          <w:sz w:val="18"/>
          <w:szCs w:val="18"/>
        </w:rPr>
        <w:t xml:space="preserve">, June 2022, p 1. </w:t>
      </w:r>
    </w:p>
  </w:footnote>
  <w:footnote w:id="50">
    <w:p w14:paraId="78498D06" w14:textId="56EF2CE2" w:rsidR="00EA508C" w:rsidRPr="00324DAC" w:rsidRDefault="00EA508C">
      <w:pPr>
        <w:pStyle w:val="FootnoteText"/>
        <w:rPr>
          <w:sz w:val="18"/>
          <w:szCs w:val="18"/>
        </w:rPr>
      </w:pPr>
      <w:r w:rsidRPr="00324DAC">
        <w:rPr>
          <w:rStyle w:val="FootnoteReference"/>
          <w:sz w:val="18"/>
          <w:szCs w:val="18"/>
        </w:rPr>
        <w:footnoteRef/>
      </w:r>
      <w:r w:rsidRPr="00324DAC">
        <w:rPr>
          <w:sz w:val="18"/>
          <w:szCs w:val="18"/>
        </w:rPr>
        <w:t xml:space="preserve"> Australian Government, </w:t>
      </w:r>
      <w:r w:rsidRPr="00324DAC">
        <w:rPr>
          <w:i/>
          <w:iCs/>
          <w:sz w:val="18"/>
          <w:szCs w:val="18"/>
        </w:rPr>
        <w:t>Report on Government Services 2022, Part G, Section 18, Housing</w:t>
      </w:r>
      <w:r w:rsidRPr="00324DAC">
        <w:rPr>
          <w:sz w:val="18"/>
          <w:szCs w:val="18"/>
        </w:rPr>
        <w:t>, June 2022, p 1.</w:t>
      </w:r>
    </w:p>
  </w:footnote>
  <w:footnote w:id="51">
    <w:p w14:paraId="078423D8" w14:textId="6CF5A2EF" w:rsidR="00EA508C" w:rsidRPr="00324DAC" w:rsidRDefault="00EA508C">
      <w:pPr>
        <w:pStyle w:val="FootnoteText"/>
        <w:rPr>
          <w:sz w:val="18"/>
          <w:szCs w:val="18"/>
        </w:rPr>
      </w:pPr>
      <w:r w:rsidRPr="00324DAC">
        <w:rPr>
          <w:rStyle w:val="FootnoteReference"/>
          <w:sz w:val="18"/>
          <w:szCs w:val="18"/>
        </w:rPr>
        <w:footnoteRef/>
      </w:r>
      <w:r w:rsidRPr="00324DAC">
        <w:rPr>
          <w:sz w:val="18"/>
          <w:szCs w:val="18"/>
        </w:rPr>
        <w:t xml:space="preserve"> Australian Government, </w:t>
      </w:r>
      <w:r w:rsidRPr="00324DAC">
        <w:rPr>
          <w:i/>
          <w:iCs/>
          <w:sz w:val="18"/>
          <w:szCs w:val="18"/>
        </w:rPr>
        <w:t>Report on Government Services 2022, Part G, Section 18, Housing</w:t>
      </w:r>
      <w:r w:rsidRPr="00324DAC">
        <w:rPr>
          <w:sz w:val="18"/>
          <w:szCs w:val="18"/>
        </w:rPr>
        <w:t>, June 2022, p 1.</w:t>
      </w:r>
    </w:p>
  </w:footnote>
  <w:footnote w:id="52">
    <w:p w14:paraId="427300B2" w14:textId="72C8DAD7" w:rsidR="00EA508C" w:rsidRPr="00324DAC" w:rsidRDefault="00EA508C">
      <w:pPr>
        <w:pStyle w:val="FootnoteText"/>
        <w:rPr>
          <w:sz w:val="18"/>
          <w:szCs w:val="18"/>
        </w:rPr>
      </w:pPr>
      <w:r w:rsidRPr="00324DAC">
        <w:rPr>
          <w:rStyle w:val="FootnoteReference"/>
          <w:sz w:val="18"/>
          <w:szCs w:val="18"/>
        </w:rPr>
        <w:footnoteRef/>
      </w:r>
      <w:r w:rsidRPr="00324DAC">
        <w:rPr>
          <w:sz w:val="18"/>
          <w:szCs w:val="18"/>
        </w:rPr>
        <w:t xml:space="preserve"> Australian Government, </w:t>
      </w:r>
      <w:r w:rsidRPr="00324DAC">
        <w:rPr>
          <w:i/>
          <w:iCs/>
          <w:sz w:val="18"/>
          <w:szCs w:val="18"/>
        </w:rPr>
        <w:t>Report on Government Services 2022, Part G, Section 18, Housing</w:t>
      </w:r>
      <w:r w:rsidRPr="00324DAC">
        <w:rPr>
          <w:sz w:val="18"/>
          <w:szCs w:val="18"/>
        </w:rPr>
        <w:t>, June 2022, p 1.</w:t>
      </w:r>
    </w:p>
  </w:footnote>
  <w:footnote w:id="53">
    <w:p w14:paraId="6B020A58" w14:textId="6E8C4945" w:rsidR="00070256" w:rsidRPr="004E30F5" w:rsidRDefault="00070256">
      <w:pPr>
        <w:pStyle w:val="FootnoteText"/>
        <w:rPr>
          <w:sz w:val="18"/>
          <w:szCs w:val="18"/>
        </w:rPr>
      </w:pPr>
      <w:r w:rsidRPr="00324DAC">
        <w:rPr>
          <w:rStyle w:val="FootnoteReference"/>
          <w:sz w:val="18"/>
          <w:szCs w:val="18"/>
        </w:rPr>
        <w:footnoteRef/>
      </w:r>
      <w:r w:rsidRPr="00324DAC">
        <w:rPr>
          <w:sz w:val="18"/>
          <w:szCs w:val="18"/>
        </w:rPr>
        <w:t xml:space="preserve"> Australian Government, </w:t>
      </w:r>
      <w:r w:rsidRPr="00324DAC">
        <w:rPr>
          <w:i/>
          <w:iCs/>
          <w:sz w:val="18"/>
          <w:szCs w:val="18"/>
        </w:rPr>
        <w:t>Report on Government Services 2022, Part G, Section 18, Housing</w:t>
      </w:r>
      <w:r w:rsidRPr="00324DAC">
        <w:rPr>
          <w:sz w:val="18"/>
          <w:szCs w:val="18"/>
        </w:rPr>
        <w:t xml:space="preserve">, </w:t>
      </w:r>
      <w:r w:rsidR="00EA508C" w:rsidRPr="00324DAC">
        <w:rPr>
          <w:sz w:val="18"/>
          <w:szCs w:val="18"/>
        </w:rPr>
        <w:t>June 2022, p 1.</w:t>
      </w:r>
    </w:p>
  </w:footnote>
  <w:footnote w:id="54">
    <w:p w14:paraId="259BD494" w14:textId="24E0A698" w:rsidR="00AB0081" w:rsidRDefault="00AB0081">
      <w:pPr>
        <w:pStyle w:val="FootnoteText"/>
      </w:pPr>
      <w:r w:rsidRPr="004E30F5">
        <w:rPr>
          <w:rStyle w:val="FootnoteReference"/>
          <w:sz w:val="18"/>
          <w:szCs w:val="18"/>
        </w:rPr>
        <w:footnoteRef/>
      </w:r>
      <w:r w:rsidRPr="004E30F5">
        <w:rPr>
          <w:sz w:val="18"/>
          <w:szCs w:val="18"/>
        </w:rPr>
        <w:t xml:space="preserve"> ACT Audit Office, </w:t>
      </w:r>
      <w:r w:rsidRPr="004E30F5">
        <w:rPr>
          <w:i/>
          <w:iCs/>
          <w:sz w:val="18"/>
          <w:szCs w:val="18"/>
        </w:rPr>
        <w:t>ACT Auditor-General’s Report No. 4 of 2020: Residential Land Supply and Release</w:t>
      </w:r>
      <w:r w:rsidRPr="004E30F5">
        <w:rPr>
          <w:sz w:val="18"/>
          <w:szCs w:val="18"/>
        </w:rPr>
        <w:t>, p 4.</w:t>
      </w:r>
    </w:p>
  </w:footnote>
  <w:footnote w:id="55">
    <w:p w14:paraId="52611565" w14:textId="3B8531D6" w:rsidR="00AB0081" w:rsidRPr="004E30F5" w:rsidRDefault="00AB0081">
      <w:pPr>
        <w:pStyle w:val="FootnoteText"/>
        <w:rPr>
          <w:sz w:val="18"/>
          <w:szCs w:val="18"/>
        </w:rPr>
      </w:pPr>
      <w:r w:rsidRPr="004E30F5">
        <w:rPr>
          <w:rStyle w:val="FootnoteReference"/>
          <w:sz w:val="18"/>
          <w:szCs w:val="18"/>
        </w:rPr>
        <w:footnoteRef/>
      </w:r>
      <w:r w:rsidRPr="004E30F5">
        <w:rPr>
          <w:sz w:val="18"/>
          <w:szCs w:val="18"/>
        </w:rPr>
        <w:t xml:space="preserve"> ACT Audit Office, </w:t>
      </w:r>
      <w:r w:rsidRPr="004E30F5">
        <w:rPr>
          <w:i/>
          <w:iCs/>
          <w:sz w:val="18"/>
          <w:szCs w:val="18"/>
        </w:rPr>
        <w:t>ACT Auditor-General’s Report No. 4 of 2020: Residential Land Supply and Release</w:t>
      </w:r>
      <w:r w:rsidRPr="004E30F5">
        <w:rPr>
          <w:sz w:val="18"/>
          <w:szCs w:val="18"/>
        </w:rPr>
        <w:t>, p 4.</w:t>
      </w:r>
    </w:p>
  </w:footnote>
  <w:footnote w:id="56">
    <w:p w14:paraId="6D3DF1FF" w14:textId="50A223BC" w:rsidR="002511AF" w:rsidRDefault="002511AF">
      <w:pPr>
        <w:pStyle w:val="FootnoteText"/>
      </w:pPr>
      <w:r w:rsidRPr="004E30F5">
        <w:rPr>
          <w:rStyle w:val="FootnoteReference"/>
          <w:sz w:val="18"/>
          <w:szCs w:val="18"/>
        </w:rPr>
        <w:footnoteRef/>
      </w:r>
      <w:r w:rsidRPr="004E30F5">
        <w:rPr>
          <w:sz w:val="18"/>
          <w:szCs w:val="18"/>
        </w:rPr>
        <w:t xml:space="preserve"> ACT Audit Office, </w:t>
      </w:r>
      <w:r w:rsidRPr="004E30F5">
        <w:rPr>
          <w:i/>
          <w:iCs/>
          <w:sz w:val="18"/>
          <w:szCs w:val="18"/>
        </w:rPr>
        <w:t>ACT Auditor-General’s Report No. 4 of 2020: Residential Land Supply and Release</w:t>
      </w:r>
      <w:r w:rsidRPr="004E30F5">
        <w:rPr>
          <w:sz w:val="18"/>
          <w:szCs w:val="18"/>
        </w:rPr>
        <w:t>, p 78.</w:t>
      </w:r>
    </w:p>
  </w:footnote>
  <w:footnote w:id="57">
    <w:p w14:paraId="020D188A" w14:textId="477DE090" w:rsidR="00C320F8" w:rsidRPr="004E30F5" w:rsidRDefault="00C320F8">
      <w:pPr>
        <w:pStyle w:val="FootnoteText"/>
        <w:rPr>
          <w:sz w:val="18"/>
          <w:szCs w:val="18"/>
        </w:rPr>
      </w:pPr>
      <w:r w:rsidRPr="004E30F5">
        <w:rPr>
          <w:rStyle w:val="FootnoteReference"/>
          <w:sz w:val="18"/>
          <w:szCs w:val="18"/>
        </w:rPr>
        <w:footnoteRef/>
      </w:r>
      <w:r w:rsidRPr="004E30F5">
        <w:rPr>
          <w:sz w:val="18"/>
          <w:szCs w:val="18"/>
        </w:rPr>
        <w:t xml:space="preserve"> ACTCOSS, </w:t>
      </w:r>
      <w:r w:rsidRPr="004E30F5">
        <w:rPr>
          <w:i/>
          <w:iCs/>
          <w:sz w:val="18"/>
          <w:szCs w:val="18"/>
        </w:rPr>
        <w:t>Submission 4</w:t>
      </w:r>
      <w:r w:rsidRPr="004E30F5">
        <w:rPr>
          <w:sz w:val="18"/>
          <w:szCs w:val="18"/>
        </w:rPr>
        <w:t>, p 5.</w:t>
      </w:r>
    </w:p>
  </w:footnote>
  <w:footnote w:id="58">
    <w:p w14:paraId="5B269C20" w14:textId="76754FD9" w:rsidR="00DD2ED7" w:rsidRPr="00747446" w:rsidRDefault="00DD2ED7">
      <w:pPr>
        <w:pStyle w:val="FootnoteText"/>
        <w:rPr>
          <w:sz w:val="18"/>
          <w:szCs w:val="18"/>
        </w:rPr>
      </w:pPr>
      <w:r w:rsidRPr="004E30F5">
        <w:rPr>
          <w:rStyle w:val="FootnoteReference"/>
          <w:sz w:val="18"/>
          <w:szCs w:val="18"/>
        </w:rPr>
        <w:footnoteRef/>
      </w:r>
      <w:r w:rsidRPr="004E30F5">
        <w:rPr>
          <w:sz w:val="18"/>
          <w:szCs w:val="18"/>
        </w:rPr>
        <w:t xml:space="preserve"> Mr Adam Poulter, Deputy Chief Executive Officer, ACTCOSS, </w:t>
      </w:r>
      <w:r w:rsidRPr="004E30F5">
        <w:rPr>
          <w:i/>
          <w:sz w:val="18"/>
          <w:szCs w:val="18"/>
        </w:rPr>
        <w:t>Committee Hansard</w:t>
      </w:r>
      <w:r w:rsidRPr="004E30F5">
        <w:rPr>
          <w:sz w:val="18"/>
          <w:szCs w:val="18"/>
        </w:rPr>
        <w:t>, 27 April 2022, p 20.</w:t>
      </w:r>
    </w:p>
  </w:footnote>
  <w:footnote w:id="59">
    <w:p w14:paraId="4E95E119" w14:textId="36C489BD" w:rsidR="00860E4F" w:rsidRDefault="00860E4F">
      <w:pPr>
        <w:pStyle w:val="FootnoteText"/>
      </w:pPr>
      <w:r w:rsidRPr="00747446">
        <w:rPr>
          <w:rStyle w:val="FootnoteReference"/>
          <w:sz w:val="18"/>
          <w:szCs w:val="18"/>
        </w:rPr>
        <w:footnoteRef/>
      </w:r>
      <w:r w:rsidRPr="00747446">
        <w:rPr>
          <w:sz w:val="18"/>
          <w:szCs w:val="18"/>
        </w:rPr>
        <w:t xml:space="preserve"> Mr Peter Cain MLA, </w:t>
      </w:r>
      <w:r w:rsidRPr="00747446">
        <w:rPr>
          <w:i/>
          <w:sz w:val="18"/>
          <w:szCs w:val="18"/>
        </w:rPr>
        <w:t>Committee Hansard</w:t>
      </w:r>
      <w:r w:rsidRPr="00747446">
        <w:rPr>
          <w:sz w:val="18"/>
          <w:szCs w:val="18"/>
        </w:rPr>
        <w:t>, 27 April 2022, p 34.</w:t>
      </w:r>
    </w:p>
  </w:footnote>
  <w:footnote w:id="60">
    <w:p w14:paraId="0CCA24B9" w14:textId="47B8AC32" w:rsidR="00400E1A" w:rsidRPr="00747446" w:rsidRDefault="00400E1A">
      <w:pPr>
        <w:pStyle w:val="FootnoteText"/>
        <w:rPr>
          <w:sz w:val="18"/>
          <w:szCs w:val="18"/>
        </w:rPr>
      </w:pPr>
      <w:r w:rsidRPr="00747446">
        <w:rPr>
          <w:rStyle w:val="FootnoteReference"/>
          <w:sz w:val="18"/>
          <w:szCs w:val="18"/>
        </w:rPr>
        <w:footnoteRef/>
      </w:r>
      <w:r w:rsidRPr="00747446">
        <w:rPr>
          <w:sz w:val="18"/>
          <w:szCs w:val="18"/>
        </w:rPr>
        <w:t xml:space="preserve"> Mr Mick Gentleman MLA, </w:t>
      </w:r>
      <w:r w:rsidRPr="00747446">
        <w:rPr>
          <w:i/>
          <w:iCs/>
          <w:sz w:val="18"/>
          <w:szCs w:val="18"/>
        </w:rPr>
        <w:t>answer to QTON: Analysis of land release ballots</w:t>
      </w:r>
      <w:r w:rsidRPr="00747446">
        <w:rPr>
          <w:sz w:val="18"/>
          <w:szCs w:val="18"/>
        </w:rPr>
        <w:t>, 27 April 2022 (received 19 May 2022), p 2.</w:t>
      </w:r>
    </w:p>
  </w:footnote>
  <w:footnote w:id="61">
    <w:p w14:paraId="374FC91A" w14:textId="4C80F2D4" w:rsidR="00400E1A" w:rsidRDefault="00400E1A">
      <w:pPr>
        <w:pStyle w:val="FootnoteText"/>
      </w:pPr>
      <w:r w:rsidRPr="00747446">
        <w:rPr>
          <w:rStyle w:val="FootnoteReference"/>
          <w:sz w:val="18"/>
          <w:szCs w:val="18"/>
        </w:rPr>
        <w:footnoteRef/>
      </w:r>
      <w:r w:rsidRPr="00747446">
        <w:rPr>
          <w:sz w:val="18"/>
          <w:szCs w:val="18"/>
        </w:rPr>
        <w:t xml:space="preserve"> Mr Mick Gentleman MLA, </w:t>
      </w:r>
      <w:r w:rsidRPr="00747446">
        <w:rPr>
          <w:i/>
          <w:iCs/>
          <w:sz w:val="18"/>
          <w:szCs w:val="18"/>
        </w:rPr>
        <w:t>answer to QTON: Analysis of land release ballots</w:t>
      </w:r>
      <w:r w:rsidRPr="00747446">
        <w:rPr>
          <w:sz w:val="18"/>
          <w:szCs w:val="18"/>
        </w:rPr>
        <w:t>, 27 April 2022 (received 19 May 2022), p 2.</w:t>
      </w:r>
    </w:p>
  </w:footnote>
  <w:footnote w:id="62">
    <w:p w14:paraId="3DC65432" w14:textId="6BF55013" w:rsidR="00310856" w:rsidRDefault="00310856" w:rsidP="00310856">
      <w:pPr>
        <w:pStyle w:val="FootnoteText"/>
      </w:pPr>
      <w:r w:rsidRPr="00747446">
        <w:rPr>
          <w:rStyle w:val="FootnoteReference"/>
          <w:sz w:val="18"/>
          <w:szCs w:val="18"/>
        </w:rPr>
        <w:footnoteRef/>
      </w:r>
      <w:r w:rsidRPr="00747446">
        <w:rPr>
          <w:sz w:val="18"/>
          <w:szCs w:val="18"/>
        </w:rPr>
        <w:t xml:space="preserve"> </w:t>
      </w:r>
      <w:r w:rsidRPr="00324DAC">
        <w:rPr>
          <w:sz w:val="18"/>
          <w:szCs w:val="18"/>
        </w:rPr>
        <w:t xml:space="preserve">Mr Michael Hopkins, Chief Executive Officer, MBA, </w:t>
      </w:r>
      <w:r w:rsidRPr="00324DAC">
        <w:rPr>
          <w:i/>
          <w:sz w:val="18"/>
          <w:szCs w:val="18"/>
        </w:rPr>
        <w:t>Committee Hansard</w:t>
      </w:r>
      <w:r w:rsidRPr="00324DAC">
        <w:rPr>
          <w:sz w:val="18"/>
          <w:szCs w:val="18"/>
        </w:rPr>
        <w:t xml:space="preserve">, 27 April 2022, p </w:t>
      </w:r>
      <w:r>
        <w:rPr>
          <w:sz w:val="18"/>
          <w:szCs w:val="18"/>
        </w:rPr>
        <w:t>5</w:t>
      </w:r>
      <w:r w:rsidRPr="00747446">
        <w:rPr>
          <w:sz w:val="18"/>
          <w:szCs w:val="18"/>
        </w:rPr>
        <w:t>.</w:t>
      </w:r>
    </w:p>
  </w:footnote>
  <w:footnote w:id="63">
    <w:p w14:paraId="00EAA6F5" w14:textId="77777777" w:rsidR="00310856" w:rsidRDefault="00310856" w:rsidP="00310856">
      <w:pPr>
        <w:pStyle w:val="FootnoteText"/>
      </w:pPr>
      <w:r w:rsidRPr="00747446">
        <w:rPr>
          <w:rStyle w:val="FootnoteReference"/>
          <w:sz w:val="18"/>
          <w:szCs w:val="18"/>
        </w:rPr>
        <w:footnoteRef/>
      </w:r>
      <w:r w:rsidRPr="00747446">
        <w:rPr>
          <w:sz w:val="18"/>
          <w:szCs w:val="18"/>
        </w:rPr>
        <w:t xml:space="preserve"> </w:t>
      </w:r>
      <w:r w:rsidRPr="00324DAC">
        <w:rPr>
          <w:sz w:val="18"/>
          <w:szCs w:val="18"/>
        </w:rPr>
        <w:t xml:space="preserve">Mr Michael Hopkins, Chief Executive Officer, MBA, </w:t>
      </w:r>
      <w:r w:rsidRPr="00324DAC">
        <w:rPr>
          <w:i/>
          <w:sz w:val="18"/>
          <w:szCs w:val="18"/>
        </w:rPr>
        <w:t>Committee Hansard</w:t>
      </w:r>
      <w:r w:rsidRPr="00324DAC">
        <w:rPr>
          <w:sz w:val="18"/>
          <w:szCs w:val="18"/>
        </w:rPr>
        <w:t xml:space="preserve">, 27 April 2022, p </w:t>
      </w:r>
      <w:r>
        <w:rPr>
          <w:sz w:val="18"/>
          <w:szCs w:val="18"/>
        </w:rPr>
        <w:t>5</w:t>
      </w:r>
      <w:r w:rsidRPr="00747446">
        <w:rPr>
          <w:sz w:val="18"/>
          <w:szCs w:val="18"/>
        </w:rPr>
        <w:t>.</w:t>
      </w:r>
    </w:p>
  </w:footnote>
  <w:footnote w:id="64">
    <w:p w14:paraId="623BCB0D" w14:textId="0700CA31" w:rsidR="00C14746" w:rsidRPr="00C14746" w:rsidRDefault="00C14746">
      <w:pPr>
        <w:pStyle w:val="FootnoteText"/>
        <w:rPr>
          <w:sz w:val="18"/>
          <w:szCs w:val="18"/>
        </w:rPr>
      </w:pPr>
      <w:r w:rsidRPr="00C14746">
        <w:rPr>
          <w:rStyle w:val="FootnoteReference"/>
          <w:sz w:val="18"/>
          <w:szCs w:val="18"/>
        </w:rPr>
        <w:footnoteRef/>
      </w:r>
      <w:r w:rsidRPr="00C14746">
        <w:rPr>
          <w:sz w:val="18"/>
          <w:szCs w:val="18"/>
        </w:rPr>
        <w:t xml:space="preserve"> ACT Government, </w:t>
      </w:r>
      <w:r w:rsidRPr="00C14746">
        <w:rPr>
          <w:i/>
          <w:iCs/>
          <w:sz w:val="18"/>
          <w:szCs w:val="18"/>
        </w:rPr>
        <w:t>ACT Planning Strategy 2018</w:t>
      </w:r>
      <w:r w:rsidRPr="00C14746">
        <w:rPr>
          <w:sz w:val="18"/>
          <w:szCs w:val="18"/>
        </w:rPr>
        <w:t>, p 5.</w:t>
      </w:r>
    </w:p>
  </w:footnote>
  <w:footnote w:id="65">
    <w:p w14:paraId="672DA45D" w14:textId="6177E0DE" w:rsidR="00CE154D" w:rsidRDefault="00CE154D" w:rsidP="00CE154D">
      <w:pPr>
        <w:pStyle w:val="FootnoteText"/>
      </w:pPr>
      <w:r w:rsidRPr="00324DAC">
        <w:rPr>
          <w:rStyle w:val="FootnoteReference"/>
          <w:sz w:val="18"/>
          <w:szCs w:val="18"/>
        </w:rPr>
        <w:footnoteRef/>
      </w:r>
      <w:r w:rsidRPr="00324DAC">
        <w:rPr>
          <w:sz w:val="18"/>
          <w:szCs w:val="18"/>
        </w:rPr>
        <w:t xml:space="preserve"> Mr Michael Harris, ACT Auditor-General, ACT Audit Office, </w:t>
      </w:r>
      <w:r w:rsidRPr="00324DAC">
        <w:rPr>
          <w:i/>
          <w:sz w:val="18"/>
          <w:szCs w:val="18"/>
        </w:rPr>
        <w:t>Committee Hansard</w:t>
      </w:r>
      <w:r w:rsidRPr="00324DAC">
        <w:rPr>
          <w:sz w:val="18"/>
          <w:szCs w:val="18"/>
        </w:rPr>
        <w:t>, 12 May 2022, p 5</w:t>
      </w:r>
      <w:r w:rsidR="00EB5F93">
        <w:rPr>
          <w:sz w:val="18"/>
          <w:szCs w:val="18"/>
        </w:rPr>
        <w:t>8</w:t>
      </w:r>
      <w:r w:rsidRPr="00324DAC">
        <w:rPr>
          <w:sz w:val="18"/>
          <w:szCs w:val="18"/>
        </w:rPr>
        <w:t>.</w:t>
      </w:r>
    </w:p>
  </w:footnote>
  <w:footnote w:id="66">
    <w:p w14:paraId="5B2C0436" w14:textId="577CD7B9" w:rsidR="00310856" w:rsidRDefault="00310856" w:rsidP="00310856">
      <w:pPr>
        <w:pStyle w:val="FootnoteText"/>
      </w:pPr>
      <w:r w:rsidRPr="00747446">
        <w:rPr>
          <w:rStyle w:val="FootnoteReference"/>
          <w:sz w:val="18"/>
          <w:szCs w:val="18"/>
        </w:rPr>
        <w:footnoteRef/>
      </w:r>
      <w:r w:rsidRPr="00747446">
        <w:rPr>
          <w:sz w:val="18"/>
          <w:szCs w:val="18"/>
        </w:rPr>
        <w:t xml:space="preserve"> </w:t>
      </w:r>
      <w:r w:rsidRPr="00324DAC">
        <w:rPr>
          <w:sz w:val="18"/>
          <w:szCs w:val="18"/>
        </w:rPr>
        <w:t xml:space="preserve">Mr Michael Hopkins, Chief Executive Officer, MBA, </w:t>
      </w:r>
      <w:r w:rsidRPr="00324DAC">
        <w:rPr>
          <w:i/>
          <w:sz w:val="18"/>
          <w:szCs w:val="18"/>
        </w:rPr>
        <w:t>Committee Hansard</w:t>
      </w:r>
      <w:r w:rsidRPr="00324DAC">
        <w:rPr>
          <w:sz w:val="18"/>
          <w:szCs w:val="18"/>
        </w:rPr>
        <w:t xml:space="preserve">, 27 April 2022, p </w:t>
      </w:r>
      <w:r>
        <w:rPr>
          <w:sz w:val="18"/>
          <w:szCs w:val="18"/>
        </w:rPr>
        <w:t>2</w:t>
      </w:r>
      <w:r w:rsidRPr="00747446">
        <w:rPr>
          <w:sz w:val="18"/>
          <w:szCs w:val="18"/>
        </w:rPr>
        <w:t>.</w:t>
      </w:r>
    </w:p>
  </w:footnote>
  <w:footnote w:id="67">
    <w:p w14:paraId="69A96567" w14:textId="626AB7D9" w:rsidR="00A43BE4" w:rsidRPr="004E30F5" w:rsidRDefault="00A43BE4">
      <w:pPr>
        <w:pStyle w:val="FootnoteText"/>
        <w:rPr>
          <w:sz w:val="18"/>
          <w:szCs w:val="18"/>
        </w:rPr>
      </w:pPr>
      <w:r w:rsidRPr="004E30F5">
        <w:rPr>
          <w:rStyle w:val="FootnoteReference"/>
          <w:sz w:val="18"/>
          <w:szCs w:val="18"/>
        </w:rPr>
        <w:footnoteRef/>
      </w:r>
      <w:r w:rsidRPr="004E30F5">
        <w:rPr>
          <w:sz w:val="18"/>
          <w:szCs w:val="18"/>
        </w:rPr>
        <w:t xml:space="preserve"> </w:t>
      </w:r>
      <w:r w:rsidR="00407E69" w:rsidRPr="004E30F5">
        <w:rPr>
          <w:sz w:val="18"/>
          <w:szCs w:val="18"/>
        </w:rPr>
        <w:t xml:space="preserve">ACT Government, </w:t>
      </w:r>
      <w:r w:rsidR="00407E69" w:rsidRPr="004E30F5">
        <w:rPr>
          <w:i/>
          <w:iCs/>
          <w:sz w:val="18"/>
          <w:szCs w:val="18"/>
        </w:rPr>
        <w:t>ACT Land and Property Report – a quarterly analysis of land and property indicators in the ACT</w:t>
      </w:r>
      <w:r w:rsidR="00407E69" w:rsidRPr="004E30F5">
        <w:rPr>
          <w:sz w:val="18"/>
          <w:szCs w:val="18"/>
        </w:rPr>
        <w:t>, December 2018, p 8.</w:t>
      </w:r>
    </w:p>
  </w:footnote>
  <w:footnote w:id="68">
    <w:p w14:paraId="03822716" w14:textId="611E1735" w:rsidR="00A43BE4" w:rsidRPr="004E30F5" w:rsidRDefault="00A43BE4">
      <w:pPr>
        <w:pStyle w:val="FootnoteText"/>
        <w:rPr>
          <w:sz w:val="18"/>
          <w:szCs w:val="18"/>
        </w:rPr>
      </w:pPr>
      <w:r w:rsidRPr="004E30F5">
        <w:rPr>
          <w:rStyle w:val="FootnoteReference"/>
          <w:sz w:val="18"/>
          <w:szCs w:val="18"/>
        </w:rPr>
        <w:footnoteRef/>
      </w:r>
      <w:r w:rsidRPr="004E30F5">
        <w:rPr>
          <w:sz w:val="18"/>
          <w:szCs w:val="18"/>
        </w:rPr>
        <w:t xml:space="preserve"> </w:t>
      </w:r>
      <w:r w:rsidR="00407E69" w:rsidRPr="004E30F5">
        <w:rPr>
          <w:sz w:val="18"/>
          <w:szCs w:val="18"/>
        </w:rPr>
        <w:t xml:space="preserve">ACT Government, </w:t>
      </w:r>
      <w:r w:rsidR="00407E69" w:rsidRPr="004E30F5">
        <w:rPr>
          <w:i/>
          <w:iCs/>
          <w:sz w:val="18"/>
          <w:szCs w:val="18"/>
        </w:rPr>
        <w:t>ACT Land and Property Report – a quarterly analysis of land and property indicators in the ACT</w:t>
      </w:r>
      <w:r w:rsidR="00407E69" w:rsidRPr="004E30F5">
        <w:rPr>
          <w:sz w:val="18"/>
          <w:szCs w:val="18"/>
        </w:rPr>
        <w:t>, December 2018, p 8.</w:t>
      </w:r>
    </w:p>
  </w:footnote>
  <w:footnote w:id="69">
    <w:p w14:paraId="3C7C4E3E" w14:textId="21F139E4" w:rsidR="00A43BE4" w:rsidRPr="004E30F5" w:rsidRDefault="00A43BE4" w:rsidP="00A43BE4">
      <w:pPr>
        <w:pStyle w:val="FootnoteText"/>
        <w:rPr>
          <w:sz w:val="18"/>
          <w:szCs w:val="18"/>
        </w:rPr>
      </w:pPr>
      <w:r w:rsidRPr="004E30F5">
        <w:rPr>
          <w:rStyle w:val="FootnoteReference"/>
          <w:sz w:val="18"/>
          <w:szCs w:val="18"/>
        </w:rPr>
        <w:footnoteRef/>
      </w:r>
      <w:r w:rsidRPr="004E30F5">
        <w:rPr>
          <w:sz w:val="18"/>
          <w:szCs w:val="18"/>
        </w:rPr>
        <w:t xml:space="preserve"> ACT Audit Office, </w:t>
      </w:r>
      <w:r w:rsidRPr="004E30F5">
        <w:rPr>
          <w:i/>
          <w:iCs/>
          <w:sz w:val="18"/>
          <w:szCs w:val="18"/>
        </w:rPr>
        <w:t>ACT Auditor-General’s Report No. 4 of 2020: Residential Land Supply and Release</w:t>
      </w:r>
      <w:r w:rsidRPr="004E30F5">
        <w:rPr>
          <w:sz w:val="18"/>
          <w:szCs w:val="18"/>
        </w:rPr>
        <w:t>, p 2.</w:t>
      </w:r>
    </w:p>
  </w:footnote>
  <w:footnote w:id="70">
    <w:p w14:paraId="2C89D12D" w14:textId="3B72AF97" w:rsidR="00A43BE4" w:rsidRPr="001B6CDA" w:rsidRDefault="00A43BE4" w:rsidP="00A43BE4">
      <w:pPr>
        <w:pStyle w:val="FootnoteText"/>
        <w:rPr>
          <w:sz w:val="18"/>
          <w:szCs w:val="18"/>
        </w:rPr>
      </w:pPr>
      <w:r w:rsidRPr="004E30F5">
        <w:rPr>
          <w:rStyle w:val="FootnoteReference"/>
          <w:sz w:val="18"/>
          <w:szCs w:val="18"/>
        </w:rPr>
        <w:footnoteRef/>
      </w:r>
      <w:r w:rsidRPr="004E30F5">
        <w:rPr>
          <w:sz w:val="18"/>
          <w:szCs w:val="18"/>
        </w:rPr>
        <w:t xml:space="preserve"> ACT Audit Office, </w:t>
      </w:r>
      <w:r w:rsidRPr="004E30F5">
        <w:rPr>
          <w:i/>
          <w:iCs/>
          <w:sz w:val="18"/>
          <w:szCs w:val="18"/>
        </w:rPr>
        <w:t xml:space="preserve">ACT Auditor-General’s Report No. 4 of 2020: Residential Land </w:t>
      </w:r>
      <w:r w:rsidRPr="001B6CDA">
        <w:rPr>
          <w:i/>
          <w:iCs/>
          <w:sz w:val="18"/>
          <w:szCs w:val="18"/>
        </w:rPr>
        <w:t>Supply and Release</w:t>
      </w:r>
      <w:r w:rsidRPr="001B6CDA">
        <w:rPr>
          <w:sz w:val="18"/>
          <w:szCs w:val="18"/>
        </w:rPr>
        <w:t>, p 2.</w:t>
      </w:r>
    </w:p>
  </w:footnote>
  <w:footnote w:id="71">
    <w:p w14:paraId="363755F8" w14:textId="4CAD9679" w:rsidR="00473E19" w:rsidRPr="00473E19" w:rsidRDefault="00473E19" w:rsidP="00473E19">
      <w:pPr>
        <w:pStyle w:val="FootnoteText"/>
        <w:rPr>
          <w:sz w:val="18"/>
          <w:szCs w:val="18"/>
        </w:rPr>
      </w:pPr>
      <w:r w:rsidRPr="001B6CDA">
        <w:rPr>
          <w:rStyle w:val="FootnoteReference"/>
        </w:rPr>
        <w:footnoteRef/>
      </w:r>
      <w:r w:rsidRPr="001B6CDA">
        <w:t xml:space="preserve"> </w:t>
      </w:r>
      <w:r w:rsidRPr="001B6CDA">
        <w:rPr>
          <w:sz w:val="18"/>
          <w:szCs w:val="18"/>
        </w:rPr>
        <w:t xml:space="preserve">ACT Audit Office, </w:t>
      </w:r>
      <w:r w:rsidRPr="001B6CDA">
        <w:rPr>
          <w:i/>
          <w:iCs/>
          <w:sz w:val="18"/>
          <w:szCs w:val="18"/>
        </w:rPr>
        <w:t>ACT Auditor-General’s Report No. 4 of 2020: Residential Land Supply and Release</w:t>
      </w:r>
      <w:r w:rsidRPr="001B6CDA">
        <w:rPr>
          <w:sz w:val="18"/>
          <w:szCs w:val="18"/>
        </w:rPr>
        <w:t>, p 13.</w:t>
      </w:r>
    </w:p>
  </w:footnote>
  <w:footnote w:id="72">
    <w:p w14:paraId="1592488D" w14:textId="0B91C999" w:rsidR="00920CC6" w:rsidRDefault="00920CC6">
      <w:pPr>
        <w:pStyle w:val="FootnoteText"/>
      </w:pPr>
      <w:r w:rsidRPr="004E30F5">
        <w:rPr>
          <w:rStyle w:val="FootnoteReference"/>
          <w:sz w:val="18"/>
          <w:szCs w:val="18"/>
        </w:rPr>
        <w:footnoteRef/>
      </w:r>
      <w:r w:rsidRPr="004E30F5">
        <w:rPr>
          <w:sz w:val="18"/>
          <w:szCs w:val="18"/>
        </w:rPr>
        <w:t xml:space="preserve"> </w:t>
      </w:r>
      <w:r w:rsidR="004E30F5" w:rsidRPr="004E30F5">
        <w:rPr>
          <w:sz w:val="18"/>
          <w:szCs w:val="18"/>
        </w:rPr>
        <w:t xml:space="preserve">ACT Government, </w:t>
      </w:r>
      <w:r w:rsidR="004E30F5" w:rsidRPr="004E30F5">
        <w:rPr>
          <w:i/>
          <w:iCs/>
          <w:sz w:val="18"/>
          <w:szCs w:val="18"/>
        </w:rPr>
        <w:t>Submission 3</w:t>
      </w:r>
      <w:r w:rsidR="004E30F5" w:rsidRPr="004E30F5">
        <w:rPr>
          <w:sz w:val="18"/>
          <w:szCs w:val="18"/>
        </w:rPr>
        <w:t>, pp</w:t>
      </w:r>
      <w:r w:rsidR="004E30F5">
        <w:rPr>
          <w:sz w:val="18"/>
          <w:szCs w:val="18"/>
        </w:rPr>
        <w:t xml:space="preserve"> </w:t>
      </w:r>
      <w:r w:rsidR="004E30F5" w:rsidRPr="004E30F5">
        <w:rPr>
          <w:sz w:val="18"/>
          <w:szCs w:val="18"/>
        </w:rPr>
        <w:t>3–5.</w:t>
      </w:r>
    </w:p>
  </w:footnote>
  <w:footnote w:id="73">
    <w:p w14:paraId="3779BEAE" w14:textId="443F7C99" w:rsidR="008C7789" w:rsidRDefault="008C7789">
      <w:pPr>
        <w:pStyle w:val="FootnoteText"/>
      </w:pPr>
      <w:r>
        <w:rPr>
          <w:rStyle w:val="FootnoteReference"/>
        </w:rPr>
        <w:footnoteRef/>
      </w:r>
      <w:r>
        <w:t xml:space="preserve"> </w:t>
      </w:r>
      <w:r w:rsidR="001B6CDA" w:rsidRPr="00324DAC">
        <w:rPr>
          <w:sz w:val="18"/>
          <w:szCs w:val="18"/>
        </w:rPr>
        <w:t xml:space="preserve">Mr </w:t>
      </w:r>
      <w:r w:rsidR="001B6CDA">
        <w:rPr>
          <w:sz w:val="18"/>
          <w:szCs w:val="18"/>
        </w:rPr>
        <w:t>Brett Stanton</w:t>
      </w:r>
      <w:r w:rsidR="001B6CDA" w:rsidRPr="00324DAC">
        <w:rPr>
          <w:sz w:val="18"/>
          <w:szCs w:val="18"/>
        </w:rPr>
        <w:t xml:space="preserve">, </w:t>
      </w:r>
      <w:r w:rsidR="001B6CDA">
        <w:rPr>
          <w:sz w:val="18"/>
          <w:szCs w:val="18"/>
        </w:rPr>
        <w:t xml:space="preserve">Assistant </w:t>
      </w:r>
      <w:r w:rsidR="001B6CDA" w:rsidRPr="00324DAC">
        <w:rPr>
          <w:sz w:val="18"/>
          <w:szCs w:val="18"/>
        </w:rPr>
        <w:t>Auditor-General</w:t>
      </w:r>
      <w:r w:rsidR="001B6CDA">
        <w:rPr>
          <w:sz w:val="18"/>
          <w:szCs w:val="18"/>
        </w:rPr>
        <w:t xml:space="preserve"> for Performance Audit</w:t>
      </w:r>
      <w:r w:rsidR="001B6CDA" w:rsidRPr="00324DAC">
        <w:rPr>
          <w:sz w:val="18"/>
          <w:szCs w:val="18"/>
        </w:rPr>
        <w:t xml:space="preserve">, ACT Audit Office, </w:t>
      </w:r>
      <w:r w:rsidR="001B6CDA" w:rsidRPr="00324DAC">
        <w:rPr>
          <w:i/>
          <w:sz w:val="18"/>
          <w:szCs w:val="18"/>
        </w:rPr>
        <w:t>Committee Hansard</w:t>
      </w:r>
      <w:r w:rsidR="001B6CDA" w:rsidRPr="00324DAC">
        <w:rPr>
          <w:sz w:val="18"/>
          <w:szCs w:val="18"/>
        </w:rPr>
        <w:t xml:space="preserve">, 12 May 2022, p </w:t>
      </w:r>
      <w:r w:rsidR="001B6CDA">
        <w:rPr>
          <w:sz w:val="18"/>
          <w:szCs w:val="18"/>
        </w:rPr>
        <w:t>60</w:t>
      </w:r>
      <w:r w:rsidR="001B6CDA" w:rsidRPr="00324DAC">
        <w:rPr>
          <w:sz w:val="18"/>
          <w:szCs w:val="18"/>
        </w:rPr>
        <w:t>.</w:t>
      </w:r>
    </w:p>
  </w:footnote>
  <w:footnote w:id="74">
    <w:p w14:paraId="06E23913" w14:textId="20C0FAF8" w:rsidR="008C7789" w:rsidRDefault="008C7789">
      <w:pPr>
        <w:pStyle w:val="FootnoteText"/>
      </w:pPr>
      <w:r>
        <w:rPr>
          <w:rStyle w:val="FootnoteReference"/>
        </w:rPr>
        <w:footnoteRef/>
      </w:r>
      <w:r>
        <w:t xml:space="preserve"> </w:t>
      </w:r>
      <w:r w:rsidR="001E3F24" w:rsidRPr="00324DAC">
        <w:rPr>
          <w:sz w:val="18"/>
          <w:szCs w:val="18"/>
        </w:rPr>
        <w:t xml:space="preserve">Mr </w:t>
      </w:r>
      <w:r w:rsidR="001E3F24">
        <w:rPr>
          <w:sz w:val="18"/>
          <w:szCs w:val="18"/>
        </w:rPr>
        <w:t>Brett Stanton</w:t>
      </w:r>
      <w:r w:rsidR="001E3F24" w:rsidRPr="00324DAC">
        <w:rPr>
          <w:sz w:val="18"/>
          <w:szCs w:val="18"/>
        </w:rPr>
        <w:t xml:space="preserve">, </w:t>
      </w:r>
      <w:r w:rsidR="001E3F24">
        <w:rPr>
          <w:sz w:val="18"/>
          <w:szCs w:val="18"/>
        </w:rPr>
        <w:t xml:space="preserve">Assistant </w:t>
      </w:r>
      <w:r w:rsidR="001E3F24" w:rsidRPr="00324DAC">
        <w:rPr>
          <w:sz w:val="18"/>
          <w:szCs w:val="18"/>
        </w:rPr>
        <w:t>Auditor-General</w:t>
      </w:r>
      <w:r w:rsidR="001E3F24">
        <w:rPr>
          <w:sz w:val="18"/>
          <w:szCs w:val="18"/>
        </w:rPr>
        <w:t xml:space="preserve"> for Performance Audit</w:t>
      </w:r>
      <w:r w:rsidR="001E3F24" w:rsidRPr="00324DAC">
        <w:rPr>
          <w:sz w:val="18"/>
          <w:szCs w:val="18"/>
        </w:rPr>
        <w:t xml:space="preserve">, ACT Audit Office, </w:t>
      </w:r>
      <w:r w:rsidR="001E3F24" w:rsidRPr="00324DAC">
        <w:rPr>
          <w:i/>
          <w:sz w:val="18"/>
          <w:szCs w:val="18"/>
        </w:rPr>
        <w:t>Committee Hansard</w:t>
      </w:r>
      <w:r w:rsidR="001E3F24" w:rsidRPr="00324DAC">
        <w:rPr>
          <w:sz w:val="18"/>
          <w:szCs w:val="18"/>
        </w:rPr>
        <w:t xml:space="preserve">, 12 May 2022, p </w:t>
      </w:r>
      <w:r w:rsidR="001E3F24">
        <w:rPr>
          <w:sz w:val="18"/>
          <w:szCs w:val="18"/>
        </w:rPr>
        <w:t>60</w:t>
      </w:r>
      <w:r w:rsidR="001E3F24" w:rsidRPr="00324DAC">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B0464" w14:textId="2FC710E5" w:rsidR="00836FFE" w:rsidRPr="00C02510" w:rsidRDefault="00836FFE" w:rsidP="008B350E">
    <w:pPr>
      <w:pStyle w:val="Header"/>
      <w:jc w:val="center"/>
      <w:rPr>
        <w:color w:val="1A234C"/>
      </w:rPr>
    </w:pPr>
  </w:p>
  <w:p w14:paraId="67852F50" w14:textId="6D268154" w:rsidR="00836FFE" w:rsidRPr="00917B49" w:rsidRDefault="00836FFE" w:rsidP="00917B49">
    <w:pPr>
      <w:pStyle w:val="Cover-Assemblyname"/>
    </w:pPr>
    <w:r>
      <w:rPr>
        <w:rFonts w:ascii="Arial" w:hAnsi="Arial"/>
        <w:noProof/>
        <w:color w:val="000000" w:themeColor="text1"/>
      </w:rPr>
      <w:drawing>
        <wp:anchor distT="0" distB="0" distL="114300" distR="114300" simplePos="0" relativeHeight="251659264" behindDoc="1" locked="0" layoutInCell="1" allowOverlap="1" wp14:anchorId="793C53F3" wp14:editId="02AC57C4">
          <wp:simplePos x="0" y="0"/>
          <wp:positionH relativeFrom="margin">
            <wp:align>left</wp:align>
          </wp:positionH>
          <wp:positionV relativeFrom="page">
            <wp:posOffset>853441</wp:posOffset>
          </wp:positionV>
          <wp:extent cx="839349" cy="838200"/>
          <wp:effectExtent l="0" t="0" r="0" b="0"/>
          <wp:wrapNone/>
          <wp:docPr id="29"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cstate="screen">
                    <a:extLst>
                      <a:ext uri="{28A0092B-C50C-407E-A947-70E740481C1C}">
                        <a14:useLocalDpi xmlns:a14="http://schemas.microsoft.com/office/drawing/2010/main"/>
                      </a:ext>
                    </a:extLst>
                  </a:blip>
                  <a:stretch>
                    <a:fillRect/>
                  </a:stretch>
                </pic:blipFill>
                <pic:spPr>
                  <a:xfrm>
                    <a:off x="0" y="0"/>
                    <a:ext cx="839349" cy="8382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olor w:val="000000" w:themeColor="text1"/>
      </w:rPr>
      <w:br/>
    </w:r>
    <w:r w:rsidRPr="00917B49">
      <w:t>Legislative Assembly for the</w:t>
    </w:r>
  </w:p>
  <w:p w14:paraId="39BEC705" w14:textId="2049CD78" w:rsidR="00836FFE" w:rsidRPr="00917B49" w:rsidRDefault="00836FFE" w:rsidP="00917B49">
    <w:pPr>
      <w:pStyle w:val="Cover-Assemblyname"/>
    </w:pPr>
    <w:r w:rsidRPr="00917B49">
      <w:t>Australian Capital Territory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5FCE"/>
    <w:multiLevelType w:val="multilevel"/>
    <w:tmpl w:val="699AC34A"/>
    <w:lvl w:ilvl="0">
      <w:start w:val="1"/>
      <w:numFmt w:val="decimal"/>
      <w:pStyle w:val="Heading1"/>
      <w:lvlText w:val="%1."/>
      <w:lvlJc w:val="left"/>
      <w:pPr>
        <w:ind w:left="851" w:hanging="851"/>
      </w:pPr>
      <w:rPr>
        <w:rFonts w:hint="default"/>
      </w:rPr>
    </w:lvl>
    <w:lvl w:ilvl="1">
      <w:start w:val="1"/>
      <w:numFmt w:val="decimal"/>
      <w:pStyle w:val="ListNumber2"/>
      <w:lvlText w:val="%1.%2."/>
      <w:lvlJc w:val="left"/>
      <w:pPr>
        <w:ind w:left="851" w:hanging="851"/>
      </w:pPr>
      <w:rPr>
        <w:rFonts w:asciiTheme="minorHAnsi" w:hAnsiTheme="minorHAnsi" w:hint="default"/>
        <w:sz w:val="22"/>
      </w:rPr>
    </w:lvl>
    <w:lvl w:ilvl="2">
      <w:start w:val="1"/>
      <w:numFmt w:val="lowerLetter"/>
      <w:pStyle w:val="ListNumber3"/>
      <w:lvlText w:val="%3)"/>
      <w:lvlJc w:val="left"/>
      <w:pPr>
        <w:ind w:left="1418" w:hanging="567"/>
      </w:pPr>
      <w:rPr>
        <w:rFonts w:hint="default"/>
      </w:rPr>
    </w:lvl>
    <w:lvl w:ilvl="3">
      <w:start w:val="1"/>
      <w:numFmt w:val="lowerRoman"/>
      <w:pStyle w:val="ListNumber4"/>
      <w:lvlText w:val="%4)"/>
      <w:lvlJc w:val="left"/>
      <w:pPr>
        <w:ind w:left="1985" w:hanging="567"/>
      </w:pPr>
      <w:rPr>
        <w:rFonts w:hint="default"/>
      </w:rPr>
    </w:lvl>
    <w:lvl w:ilvl="4">
      <w:start w:val="1"/>
      <w:numFmt w:val="decimal"/>
      <w:pStyle w:val="ListNumber5"/>
      <w:lvlText w:val="%5)"/>
      <w:lvlJc w:val="left"/>
      <w:pPr>
        <w:ind w:left="2552" w:hanging="567"/>
      </w:pPr>
      <w:rPr>
        <w:rFonts w:hint="default"/>
      </w:rPr>
    </w:lvl>
    <w:lvl w:ilvl="5">
      <w:start w:val="1"/>
      <w:numFmt w:val="upperLetter"/>
      <w:lvlText w:val="%6)"/>
      <w:lvlJc w:val="left"/>
      <w:pPr>
        <w:ind w:left="3119" w:hanging="567"/>
      </w:pPr>
      <w:rPr>
        <w:rFonts w:hint="default"/>
      </w:rPr>
    </w:lvl>
    <w:lvl w:ilvl="6">
      <w:start w:val="1"/>
      <w:numFmt w:val="upperRoman"/>
      <w:lvlText w:val="%7)"/>
      <w:lvlJc w:val="left"/>
      <w:pPr>
        <w:ind w:left="3686" w:hanging="567"/>
      </w:pPr>
      <w:rPr>
        <w:rFonts w:hint="default"/>
      </w:rPr>
    </w:lvl>
    <w:lvl w:ilvl="7">
      <w:start w:val="1"/>
      <w:numFmt w:val="none"/>
      <w:lvlText w:val=""/>
      <w:lvlJc w:val="left"/>
      <w:pPr>
        <w:ind w:left="1701" w:hanging="1701"/>
      </w:pPr>
      <w:rPr>
        <w:rFonts w:hint="default"/>
      </w:rPr>
    </w:lvl>
    <w:lvl w:ilvl="8">
      <w:start w:val="1"/>
      <w:numFmt w:val="none"/>
      <w:lvlText w:val=""/>
      <w:lvlJc w:val="left"/>
      <w:pPr>
        <w:ind w:left="1701" w:hanging="1701"/>
      </w:pPr>
      <w:rPr>
        <w:rFonts w:hint="default"/>
      </w:rPr>
    </w:lvl>
  </w:abstractNum>
  <w:abstractNum w:abstractNumId="1" w15:restartNumberingAfterBreak="0">
    <w:nsid w:val="0D5F20E9"/>
    <w:multiLevelType w:val="multilevel"/>
    <w:tmpl w:val="C2BAF334"/>
    <w:name w:val="OLA branded2"/>
    <w:lvl w:ilvl="0">
      <w:start w:val="1"/>
      <w:numFmt w:val="bullet"/>
      <w:lvlText w:val=""/>
      <w:lvlJc w:val="left"/>
      <w:pPr>
        <w:ind w:left="340" w:hanging="340"/>
      </w:pPr>
      <w:rPr>
        <w:rFonts w:ascii="Symbol" w:hAnsi="Symbol" w:hint="default"/>
        <w:b w:val="0"/>
        <w:i w:val="0"/>
        <w:color w:val="2F5496"/>
      </w:rPr>
    </w:lvl>
    <w:lvl w:ilvl="1">
      <w:start w:val="1"/>
      <w:numFmt w:val="bullet"/>
      <w:lvlText w:val=""/>
      <w:lvlJc w:val="left"/>
      <w:pPr>
        <w:ind w:left="720" w:hanging="360"/>
      </w:pPr>
      <w:rPr>
        <w:rFonts w:ascii="Symbol" w:hAnsi="Symbol" w:hint="default"/>
        <w:color w:val="7492CD"/>
      </w:rPr>
    </w:lvl>
    <w:lvl w:ilvl="2">
      <w:start w:val="1"/>
      <w:numFmt w:val="bullet"/>
      <w:lvlText w:val=""/>
      <w:lvlJc w:val="left"/>
      <w:pPr>
        <w:ind w:left="1080" w:hanging="360"/>
      </w:pPr>
      <w:rPr>
        <w:rFonts w:ascii="Symbol" w:hAnsi="Symbol" w:hint="default"/>
        <w:color w:val="9DB4DC"/>
      </w:rPr>
    </w:lvl>
    <w:lvl w:ilvl="3">
      <w:start w:val="1"/>
      <w:numFmt w:val="bullet"/>
      <w:lvlText w:val=""/>
      <w:lvlJc w:val="left"/>
      <w:pPr>
        <w:ind w:left="1440" w:hanging="360"/>
      </w:pPr>
      <w:rPr>
        <w:rFonts w:ascii="Symbol" w:hAnsi="Symbol" w:hint="default"/>
        <w:b w:val="0"/>
        <w:i w:val="0"/>
        <w:color w:val="2F5496"/>
      </w:rPr>
    </w:lvl>
    <w:lvl w:ilvl="4">
      <w:start w:val="1"/>
      <w:numFmt w:val="bullet"/>
      <w:lvlText w:val=""/>
      <w:lvlJc w:val="left"/>
      <w:pPr>
        <w:ind w:left="1800" w:hanging="360"/>
      </w:pPr>
      <w:rPr>
        <w:rFonts w:ascii="Symbol" w:hAnsi="Symbol" w:hint="default"/>
        <w:color w:val="7492CD"/>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FF30DAF"/>
    <w:multiLevelType w:val="hybridMultilevel"/>
    <w:tmpl w:val="6ADCED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B7794F"/>
    <w:multiLevelType w:val="hybridMultilevel"/>
    <w:tmpl w:val="6ADCED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BF46A05"/>
    <w:multiLevelType w:val="hybridMultilevel"/>
    <w:tmpl w:val="877C45F2"/>
    <w:lvl w:ilvl="0" w:tplc="C792C3C0">
      <w:start w:val="1"/>
      <w:numFmt w:val="bullet"/>
      <w:lvlText w:val=""/>
      <w:lvlJc w:val="left"/>
      <w:pPr>
        <w:ind w:left="720" w:hanging="360"/>
      </w:pPr>
      <w:rPr>
        <w:rFonts w:ascii="Symbol" w:hAnsi="Symbol" w:hint="default"/>
        <w:color w:val="4472C4"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ED39AF"/>
    <w:multiLevelType w:val="hybridMultilevel"/>
    <w:tmpl w:val="371215A6"/>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6" w15:restartNumberingAfterBreak="0">
    <w:nsid w:val="433C1746"/>
    <w:multiLevelType w:val="multilevel"/>
    <w:tmpl w:val="F3745DCE"/>
    <w:lvl w:ilvl="0">
      <w:start w:val="1"/>
      <w:numFmt w:val="lowerLetter"/>
      <w:lvlText w:val="%1)"/>
      <w:lvlJc w:val="left"/>
      <w:pPr>
        <w:ind w:left="340" w:hanging="340"/>
      </w:pPr>
      <w:rPr>
        <w:rFonts w:hint="default"/>
        <w:b w:val="0"/>
        <w:i w:val="0"/>
        <w:color w:val="auto"/>
      </w:rPr>
    </w:lvl>
    <w:lvl w:ilvl="1">
      <w:start w:val="1"/>
      <w:numFmt w:val="bullet"/>
      <w:lvlText w:val=""/>
      <w:lvlJc w:val="left"/>
      <w:pPr>
        <w:ind w:left="720" w:hanging="360"/>
      </w:pPr>
      <w:rPr>
        <w:rFonts w:ascii="Symbol" w:hAnsi="Symbol" w:hint="default"/>
        <w:color w:val="7492CD"/>
      </w:rPr>
    </w:lvl>
    <w:lvl w:ilvl="2">
      <w:start w:val="1"/>
      <w:numFmt w:val="bullet"/>
      <w:lvlText w:val=""/>
      <w:lvlJc w:val="left"/>
      <w:pPr>
        <w:ind w:left="1080" w:hanging="360"/>
      </w:pPr>
      <w:rPr>
        <w:rFonts w:ascii="Symbol" w:hAnsi="Symbol" w:hint="default"/>
        <w:color w:val="9DB4DC"/>
      </w:rPr>
    </w:lvl>
    <w:lvl w:ilvl="3">
      <w:start w:val="1"/>
      <w:numFmt w:val="bullet"/>
      <w:lvlText w:val=""/>
      <w:lvlJc w:val="left"/>
      <w:pPr>
        <w:ind w:left="1440" w:hanging="360"/>
      </w:pPr>
      <w:rPr>
        <w:rFonts w:ascii="Symbol" w:hAnsi="Symbol" w:hint="default"/>
        <w:b w:val="0"/>
        <w:i w:val="0"/>
        <w:color w:val="2F5496"/>
      </w:rPr>
    </w:lvl>
    <w:lvl w:ilvl="4">
      <w:start w:val="1"/>
      <w:numFmt w:val="bullet"/>
      <w:lvlText w:val=""/>
      <w:lvlJc w:val="left"/>
      <w:pPr>
        <w:ind w:left="1800" w:hanging="360"/>
      </w:pPr>
      <w:rPr>
        <w:rFonts w:ascii="Symbol" w:hAnsi="Symbol" w:hint="default"/>
        <w:color w:val="7492CD"/>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4192357"/>
    <w:multiLevelType w:val="multilevel"/>
    <w:tmpl w:val="F3745DCE"/>
    <w:lvl w:ilvl="0">
      <w:start w:val="1"/>
      <w:numFmt w:val="lowerLetter"/>
      <w:lvlText w:val="%1)"/>
      <w:lvlJc w:val="left"/>
      <w:pPr>
        <w:ind w:left="340" w:hanging="340"/>
      </w:pPr>
      <w:rPr>
        <w:rFonts w:hint="default"/>
        <w:b w:val="0"/>
        <w:i w:val="0"/>
        <w:color w:val="auto"/>
      </w:rPr>
    </w:lvl>
    <w:lvl w:ilvl="1">
      <w:start w:val="1"/>
      <w:numFmt w:val="bullet"/>
      <w:lvlText w:val=""/>
      <w:lvlJc w:val="left"/>
      <w:pPr>
        <w:ind w:left="720" w:hanging="360"/>
      </w:pPr>
      <w:rPr>
        <w:rFonts w:ascii="Symbol" w:hAnsi="Symbol" w:hint="default"/>
        <w:color w:val="7492CD"/>
      </w:rPr>
    </w:lvl>
    <w:lvl w:ilvl="2">
      <w:start w:val="1"/>
      <w:numFmt w:val="bullet"/>
      <w:lvlText w:val=""/>
      <w:lvlJc w:val="left"/>
      <w:pPr>
        <w:ind w:left="1080" w:hanging="360"/>
      </w:pPr>
      <w:rPr>
        <w:rFonts w:ascii="Symbol" w:hAnsi="Symbol" w:hint="default"/>
        <w:color w:val="9DB4DC"/>
      </w:rPr>
    </w:lvl>
    <w:lvl w:ilvl="3">
      <w:start w:val="1"/>
      <w:numFmt w:val="bullet"/>
      <w:lvlText w:val=""/>
      <w:lvlJc w:val="left"/>
      <w:pPr>
        <w:ind w:left="1440" w:hanging="360"/>
      </w:pPr>
      <w:rPr>
        <w:rFonts w:ascii="Symbol" w:hAnsi="Symbol" w:hint="default"/>
        <w:b w:val="0"/>
        <w:i w:val="0"/>
        <w:color w:val="2F5496"/>
      </w:rPr>
    </w:lvl>
    <w:lvl w:ilvl="4">
      <w:start w:val="1"/>
      <w:numFmt w:val="bullet"/>
      <w:lvlText w:val=""/>
      <w:lvlJc w:val="left"/>
      <w:pPr>
        <w:ind w:left="1800" w:hanging="360"/>
      </w:pPr>
      <w:rPr>
        <w:rFonts w:ascii="Symbol" w:hAnsi="Symbol" w:hint="default"/>
        <w:color w:val="7492CD"/>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8297723"/>
    <w:multiLevelType w:val="multilevel"/>
    <w:tmpl w:val="F3745DCE"/>
    <w:lvl w:ilvl="0">
      <w:start w:val="1"/>
      <w:numFmt w:val="lowerLetter"/>
      <w:lvlText w:val="%1)"/>
      <w:lvlJc w:val="left"/>
      <w:pPr>
        <w:ind w:left="340" w:hanging="340"/>
      </w:pPr>
      <w:rPr>
        <w:rFonts w:hint="default"/>
        <w:b w:val="0"/>
        <w:i w:val="0"/>
        <w:color w:val="auto"/>
      </w:rPr>
    </w:lvl>
    <w:lvl w:ilvl="1">
      <w:start w:val="1"/>
      <w:numFmt w:val="bullet"/>
      <w:lvlText w:val=""/>
      <w:lvlJc w:val="left"/>
      <w:pPr>
        <w:ind w:left="720" w:hanging="360"/>
      </w:pPr>
      <w:rPr>
        <w:rFonts w:ascii="Symbol" w:hAnsi="Symbol" w:hint="default"/>
        <w:color w:val="7492CD"/>
      </w:rPr>
    </w:lvl>
    <w:lvl w:ilvl="2">
      <w:start w:val="1"/>
      <w:numFmt w:val="bullet"/>
      <w:lvlText w:val=""/>
      <w:lvlJc w:val="left"/>
      <w:pPr>
        <w:ind w:left="1080" w:hanging="360"/>
      </w:pPr>
      <w:rPr>
        <w:rFonts w:ascii="Symbol" w:hAnsi="Symbol" w:hint="default"/>
        <w:color w:val="9DB4DC"/>
      </w:rPr>
    </w:lvl>
    <w:lvl w:ilvl="3">
      <w:start w:val="1"/>
      <w:numFmt w:val="bullet"/>
      <w:lvlText w:val=""/>
      <w:lvlJc w:val="left"/>
      <w:pPr>
        <w:ind w:left="1440" w:hanging="360"/>
      </w:pPr>
      <w:rPr>
        <w:rFonts w:ascii="Symbol" w:hAnsi="Symbol" w:hint="default"/>
        <w:b w:val="0"/>
        <w:i w:val="0"/>
        <w:color w:val="2F5496"/>
      </w:rPr>
    </w:lvl>
    <w:lvl w:ilvl="4">
      <w:start w:val="1"/>
      <w:numFmt w:val="bullet"/>
      <w:lvlText w:val=""/>
      <w:lvlJc w:val="left"/>
      <w:pPr>
        <w:ind w:left="1800" w:hanging="360"/>
      </w:pPr>
      <w:rPr>
        <w:rFonts w:ascii="Symbol" w:hAnsi="Symbol" w:hint="default"/>
        <w:color w:val="7492CD"/>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61DAF"/>
    <w:multiLevelType w:val="hybridMultilevel"/>
    <w:tmpl w:val="9E62A700"/>
    <w:lvl w:ilvl="0" w:tplc="5FAA6572">
      <w:start w:val="1"/>
      <w:numFmt w:val="bullet"/>
      <w:lvlText w:val=""/>
      <w:lvlJc w:val="left"/>
      <w:pPr>
        <w:ind w:left="720" w:hanging="360"/>
      </w:pPr>
      <w:rPr>
        <w:rFonts w:ascii="Symbol" w:hAnsi="Symbol" w:hint="default"/>
        <w:color w:val="4472C4"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F3B2842"/>
    <w:multiLevelType w:val="hybridMultilevel"/>
    <w:tmpl w:val="6ADCED2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60266B5E"/>
    <w:multiLevelType w:val="multilevel"/>
    <w:tmpl w:val="2E004328"/>
    <w:name w:val="OLA branded2"/>
    <w:lvl w:ilvl="0">
      <w:start w:val="1"/>
      <w:numFmt w:val="bullet"/>
      <w:pStyle w:val="ListBullet"/>
      <w:lvlText w:val=""/>
      <w:lvlJc w:val="left"/>
      <w:pPr>
        <w:ind w:left="1191" w:hanging="340"/>
      </w:pPr>
      <w:rPr>
        <w:rFonts w:ascii="Symbol" w:hAnsi="Symbol" w:hint="default"/>
        <w:b w:val="0"/>
        <w:i w:val="0"/>
        <w:color w:val="2F5496"/>
      </w:rPr>
    </w:lvl>
    <w:lvl w:ilvl="1">
      <w:start w:val="1"/>
      <w:numFmt w:val="bullet"/>
      <w:pStyle w:val="ListBullet2"/>
      <w:lvlText w:val=""/>
      <w:lvlJc w:val="left"/>
      <w:pPr>
        <w:ind w:left="1571" w:hanging="360"/>
      </w:pPr>
      <w:rPr>
        <w:rFonts w:ascii="Symbol" w:hAnsi="Symbol" w:hint="default"/>
        <w:color w:val="7492CD"/>
      </w:rPr>
    </w:lvl>
    <w:lvl w:ilvl="2">
      <w:start w:val="1"/>
      <w:numFmt w:val="bullet"/>
      <w:pStyle w:val="ListBullet3"/>
      <w:lvlText w:val=""/>
      <w:lvlJc w:val="left"/>
      <w:pPr>
        <w:ind w:left="1931" w:hanging="360"/>
      </w:pPr>
      <w:rPr>
        <w:rFonts w:ascii="Symbol" w:hAnsi="Symbol" w:hint="default"/>
        <w:color w:val="9DB4DC"/>
      </w:rPr>
    </w:lvl>
    <w:lvl w:ilvl="3">
      <w:start w:val="1"/>
      <w:numFmt w:val="bullet"/>
      <w:pStyle w:val="ListBullet4"/>
      <w:lvlText w:val=""/>
      <w:lvlJc w:val="left"/>
      <w:pPr>
        <w:ind w:left="2291" w:hanging="360"/>
      </w:pPr>
      <w:rPr>
        <w:rFonts w:ascii="Symbol" w:hAnsi="Symbol" w:hint="default"/>
        <w:b w:val="0"/>
        <w:i w:val="0"/>
        <w:color w:val="2F5496"/>
      </w:rPr>
    </w:lvl>
    <w:lvl w:ilvl="4">
      <w:start w:val="1"/>
      <w:numFmt w:val="bullet"/>
      <w:pStyle w:val="ListBullet5"/>
      <w:lvlText w:val=""/>
      <w:lvlJc w:val="left"/>
      <w:pPr>
        <w:ind w:left="2651" w:hanging="360"/>
      </w:pPr>
      <w:rPr>
        <w:rFonts w:ascii="Symbol" w:hAnsi="Symbol" w:hint="default"/>
        <w:color w:val="7492CD"/>
      </w:rPr>
    </w:lvl>
    <w:lvl w:ilvl="5">
      <w:start w:val="1"/>
      <w:numFmt w:val="lowerRoman"/>
      <w:lvlText w:val="(%6)"/>
      <w:lvlJc w:val="left"/>
      <w:pPr>
        <w:ind w:left="3011" w:hanging="360"/>
      </w:pPr>
      <w:rPr>
        <w:rFonts w:hint="default"/>
      </w:rPr>
    </w:lvl>
    <w:lvl w:ilvl="6">
      <w:start w:val="1"/>
      <w:numFmt w:val="decimal"/>
      <w:lvlText w:val="%7."/>
      <w:lvlJc w:val="left"/>
      <w:pPr>
        <w:ind w:left="3371" w:hanging="360"/>
      </w:pPr>
      <w:rPr>
        <w:rFonts w:hint="default"/>
      </w:rPr>
    </w:lvl>
    <w:lvl w:ilvl="7">
      <w:start w:val="1"/>
      <w:numFmt w:val="lowerLetter"/>
      <w:lvlText w:val="%8."/>
      <w:lvlJc w:val="left"/>
      <w:pPr>
        <w:ind w:left="3731" w:hanging="360"/>
      </w:pPr>
      <w:rPr>
        <w:rFonts w:hint="default"/>
      </w:rPr>
    </w:lvl>
    <w:lvl w:ilvl="8">
      <w:start w:val="1"/>
      <w:numFmt w:val="lowerRoman"/>
      <w:lvlText w:val="%9."/>
      <w:lvlJc w:val="left"/>
      <w:pPr>
        <w:ind w:left="4091" w:hanging="360"/>
      </w:pPr>
      <w:rPr>
        <w:rFonts w:hint="default"/>
      </w:rPr>
    </w:lvl>
  </w:abstractNum>
  <w:num w:numId="1" w16cid:durableId="78913062">
    <w:abstractNumId w:val="11"/>
  </w:num>
  <w:num w:numId="2" w16cid:durableId="1106656287">
    <w:abstractNumId w:val="0"/>
  </w:num>
  <w:num w:numId="3" w16cid:durableId="1606306937">
    <w:abstractNumId w:val="1"/>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4" w16cid:durableId="95567760">
    <w:abstractNumId w:val="7"/>
  </w:num>
  <w:num w:numId="5" w16cid:durableId="1766683067">
    <w:abstractNumId w:val="8"/>
  </w:num>
  <w:num w:numId="6" w16cid:durableId="28191373">
    <w:abstractNumId w:val="6"/>
  </w:num>
  <w:num w:numId="7" w16cid:durableId="1146244881">
    <w:abstractNumId w:val="10"/>
  </w:num>
  <w:num w:numId="8" w16cid:durableId="2076853981">
    <w:abstractNumId w:val="3"/>
  </w:num>
  <w:num w:numId="9" w16cid:durableId="714692536">
    <w:abstractNumId w:val="2"/>
  </w:num>
  <w:num w:numId="10" w16cid:durableId="2016034127">
    <w:abstractNumId w:val="4"/>
  </w:num>
  <w:num w:numId="11" w16cid:durableId="888762894">
    <w:abstractNumId w:val="9"/>
  </w:num>
  <w:num w:numId="12" w16cid:durableId="489906765">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efaultTableStyle w:val="Assemblystyletable"/>
  <w:evenAndOddHeaders/>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9B9"/>
    <w:rsid w:val="0000458B"/>
    <w:rsid w:val="000109A3"/>
    <w:rsid w:val="00012A7A"/>
    <w:rsid w:val="00024F1A"/>
    <w:rsid w:val="00026909"/>
    <w:rsid w:val="00030FBC"/>
    <w:rsid w:val="00031A75"/>
    <w:rsid w:val="000338D5"/>
    <w:rsid w:val="00034056"/>
    <w:rsid w:val="00034C9F"/>
    <w:rsid w:val="00047DD3"/>
    <w:rsid w:val="00051BE1"/>
    <w:rsid w:val="00054C16"/>
    <w:rsid w:val="00057B41"/>
    <w:rsid w:val="000606AD"/>
    <w:rsid w:val="000612E0"/>
    <w:rsid w:val="00063ED6"/>
    <w:rsid w:val="0006752F"/>
    <w:rsid w:val="00070256"/>
    <w:rsid w:val="00070E76"/>
    <w:rsid w:val="00072F9A"/>
    <w:rsid w:val="000A0A01"/>
    <w:rsid w:val="000C3BC1"/>
    <w:rsid w:val="000C4D55"/>
    <w:rsid w:val="000D55D3"/>
    <w:rsid w:val="000E0906"/>
    <w:rsid w:val="000F379C"/>
    <w:rsid w:val="00111DE7"/>
    <w:rsid w:val="001216FA"/>
    <w:rsid w:val="00123781"/>
    <w:rsid w:val="00123D71"/>
    <w:rsid w:val="00132BA0"/>
    <w:rsid w:val="00137832"/>
    <w:rsid w:val="0014714E"/>
    <w:rsid w:val="00150531"/>
    <w:rsid w:val="00156E52"/>
    <w:rsid w:val="00160C00"/>
    <w:rsid w:val="00161EE8"/>
    <w:rsid w:val="001738A0"/>
    <w:rsid w:val="00175753"/>
    <w:rsid w:val="00175ED8"/>
    <w:rsid w:val="00180E07"/>
    <w:rsid w:val="0018105F"/>
    <w:rsid w:val="00181CD3"/>
    <w:rsid w:val="001825E5"/>
    <w:rsid w:val="0019545D"/>
    <w:rsid w:val="001957CA"/>
    <w:rsid w:val="001964F9"/>
    <w:rsid w:val="00197A56"/>
    <w:rsid w:val="001A2EDD"/>
    <w:rsid w:val="001A4A83"/>
    <w:rsid w:val="001B13A0"/>
    <w:rsid w:val="001B2622"/>
    <w:rsid w:val="001B3C02"/>
    <w:rsid w:val="001B6CDA"/>
    <w:rsid w:val="001C62B8"/>
    <w:rsid w:val="001C7708"/>
    <w:rsid w:val="001C7B09"/>
    <w:rsid w:val="001D018D"/>
    <w:rsid w:val="001D04FD"/>
    <w:rsid w:val="001D10CD"/>
    <w:rsid w:val="001D22FC"/>
    <w:rsid w:val="001D4569"/>
    <w:rsid w:val="001E0272"/>
    <w:rsid w:val="001E0837"/>
    <w:rsid w:val="001E3F24"/>
    <w:rsid w:val="001E4BC0"/>
    <w:rsid w:val="001F30D0"/>
    <w:rsid w:val="001F6F85"/>
    <w:rsid w:val="001F74A6"/>
    <w:rsid w:val="00203591"/>
    <w:rsid w:val="00205761"/>
    <w:rsid w:val="002101BE"/>
    <w:rsid w:val="00216BB7"/>
    <w:rsid w:val="002259F8"/>
    <w:rsid w:val="00230CEB"/>
    <w:rsid w:val="002372D2"/>
    <w:rsid w:val="00241DED"/>
    <w:rsid w:val="002466EC"/>
    <w:rsid w:val="00247A37"/>
    <w:rsid w:val="002511AF"/>
    <w:rsid w:val="0026199D"/>
    <w:rsid w:val="002861BB"/>
    <w:rsid w:val="002864A0"/>
    <w:rsid w:val="00287ED8"/>
    <w:rsid w:val="002A33D1"/>
    <w:rsid w:val="002B5C82"/>
    <w:rsid w:val="002B7C20"/>
    <w:rsid w:val="002C791B"/>
    <w:rsid w:val="002E401D"/>
    <w:rsid w:val="002F6272"/>
    <w:rsid w:val="00310856"/>
    <w:rsid w:val="0031628A"/>
    <w:rsid w:val="00324CAB"/>
    <w:rsid w:val="00324DAC"/>
    <w:rsid w:val="00327887"/>
    <w:rsid w:val="00344DF6"/>
    <w:rsid w:val="003472EB"/>
    <w:rsid w:val="00361893"/>
    <w:rsid w:val="00362801"/>
    <w:rsid w:val="00367084"/>
    <w:rsid w:val="0036775A"/>
    <w:rsid w:val="00371ADA"/>
    <w:rsid w:val="00375E85"/>
    <w:rsid w:val="00377C8D"/>
    <w:rsid w:val="00377D0B"/>
    <w:rsid w:val="00387938"/>
    <w:rsid w:val="0039176A"/>
    <w:rsid w:val="00391E4A"/>
    <w:rsid w:val="003A303B"/>
    <w:rsid w:val="003B37AE"/>
    <w:rsid w:val="003B798F"/>
    <w:rsid w:val="003C310F"/>
    <w:rsid w:val="003C3CF9"/>
    <w:rsid w:val="003C4A1D"/>
    <w:rsid w:val="003D69C2"/>
    <w:rsid w:val="003D7F43"/>
    <w:rsid w:val="003E53A5"/>
    <w:rsid w:val="003E7E6B"/>
    <w:rsid w:val="003F558B"/>
    <w:rsid w:val="00400E1A"/>
    <w:rsid w:val="00402758"/>
    <w:rsid w:val="00407E69"/>
    <w:rsid w:val="00416EFE"/>
    <w:rsid w:val="00423FA0"/>
    <w:rsid w:val="004245CD"/>
    <w:rsid w:val="00433DD0"/>
    <w:rsid w:val="00436A2D"/>
    <w:rsid w:val="00441F8F"/>
    <w:rsid w:val="0044591B"/>
    <w:rsid w:val="004508F1"/>
    <w:rsid w:val="00451848"/>
    <w:rsid w:val="00456DCF"/>
    <w:rsid w:val="0045759B"/>
    <w:rsid w:val="004608D6"/>
    <w:rsid w:val="0046189E"/>
    <w:rsid w:val="0046268E"/>
    <w:rsid w:val="00467533"/>
    <w:rsid w:val="00471E8B"/>
    <w:rsid w:val="00473E19"/>
    <w:rsid w:val="00475D3E"/>
    <w:rsid w:val="00476E36"/>
    <w:rsid w:val="00483210"/>
    <w:rsid w:val="004976C3"/>
    <w:rsid w:val="004A25ED"/>
    <w:rsid w:val="004A4FF3"/>
    <w:rsid w:val="004A790F"/>
    <w:rsid w:val="004B26DA"/>
    <w:rsid w:val="004C20AB"/>
    <w:rsid w:val="004E02EE"/>
    <w:rsid w:val="004E30F5"/>
    <w:rsid w:val="004E36D9"/>
    <w:rsid w:val="004E4172"/>
    <w:rsid w:val="004E5149"/>
    <w:rsid w:val="004E5275"/>
    <w:rsid w:val="004E7AB3"/>
    <w:rsid w:val="00507354"/>
    <w:rsid w:val="00510D89"/>
    <w:rsid w:val="005146CF"/>
    <w:rsid w:val="00515132"/>
    <w:rsid w:val="0051686C"/>
    <w:rsid w:val="00525ED8"/>
    <w:rsid w:val="00534CE3"/>
    <w:rsid w:val="005441FA"/>
    <w:rsid w:val="00565254"/>
    <w:rsid w:val="0057050A"/>
    <w:rsid w:val="00570E41"/>
    <w:rsid w:val="00571393"/>
    <w:rsid w:val="005748AD"/>
    <w:rsid w:val="00581E69"/>
    <w:rsid w:val="00586239"/>
    <w:rsid w:val="00595897"/>
    <w:rsid w:val="005A0AB4"/>
    <w:rsid w:val="005B61A8"/>
    <w:rsid w:val="005B64E9"/>
    <w:rsid w:val="005C3C79"/>
    <w:rsid w:val="005C4F2A"/>
    <w:rsid w:val="005D0971"/>
    <w:rsid w:val="005D1067"/>
    <w:rsid w:val="00601F17"/>
    <w:rsid w:val="00603039"/>
    <w:rsid w:val="00603367"/>
    <w:rsid w:val="006043AE"/>
    <w:rsid w:val="006130AF"/>
    <w:rsid w:val="00613C28"/>
    <w:rsid w:val="0062241D"/>
    <w:rsid w:val="00623507"/>
    <w:rsid w:val="00624316"/>
    <w:rsid w:val="00624977"/>
    <w:rsid w:val="006323F8"/>
    <w:rsid w:val="006356B6"/>
    <w:rsid w:val="0064051C"/>
    <w:rsid w:val="00647E8B"/>
    <w:rsid w:val="00650A95"/>
    <w:rsid w:val="006519F3"/>
    <w:rsid w:val="00655BB6"/>
    <w:rsid w:val="006718E3"/>
    <w:rsid w:val="006748C8"/>
    <w:rsid w:val="0068014A"/>
    <w:rsid w:val="00683995"/>
    <w:rsid w:val="006A0FC3"/>
    <w:rsid w:val="006A7A61"/>
    <w:rsid w:val="006B28A8"/>
    <w:rsid w:val="006B2A9A"/>
    <w:rsid w:val="006C0D24"/>
    <w:rsid w:val="006C1204"/>
    <w:rsid w:val="006C194B"/>
    <w:rsid w:val="006D1243"/>
    <w:rsid w:val="006D1B34"/>
    <w:rsid w:val="006E49FF"/>
    <w:rsid w:val="006F04A2"/>
    <w:rsid w:val="006F7C5C"/>
    <w:rsid w:val="00700A3A"/>
    <w:rsid w:val="00727F06"/>
    <w:rsid w:val="0073529C"/>
    <w:rsid w:val="00737F1A"/>
    <w:rsid w:val="007402B7"/>
    <w:rsid w:val="00742330"/>
    <w:rsid w:val="0074595F"/>
    <w:rsid w:val="007469DE"/>
    <w:rsid w:val="00747446"/>
    <w:rsid w:val="0075417C"/>
    <w:rsid w:val="00757C24"/>
    <w:rsid w:val="007721BD"/>
    <w:rsid w:val="007750AE"/>
    <w:rsid w:val="00777073"/>
    <w:rsid w:val="00777C96"/>
    <w:rsid w:val="00777CC8"/>
    <w:rsid w:val="0078151A"/>
    <w:rsid w:val="00783B5C"/>
    <w:rsid w:val="0079077F"/>
    <w:rsid w:val="00791D4B"/>
    <w:rsid w:val="00792238"/>
    <w:rsid w:val="00792CC2"/>
    <w:rsid w:val="007A6EB9"/>
    <w:rsid w:val="007A7A8B"/>
    <w:rsid w:val="007C006E"/>
    <w:rsid w:val="007C1747"/>
    <w:rsid w:val="007C1C1F"/>
    <w:rsid w:val="007C371D"/>
    <w:rsid w:val="007C3935"/>
    <w:rsid w:val="007C3F24"/>
    <w:rsid w:val="007D12EF"/>
    <w:rsid w:val="007D293F"/>
    <w:rsid w:val="007D3FCD"/>
    <w:rsid w:val="007D4041"/>
    <w:rsid w:val="007D651D"/>
    <w:rsid w:val="007D6F1B"/>
    <w:rsid w:val="007E38B5"/>
    <w:rsid w:val="007F1A0B"/>
    <w:rsid w:val="007F490D"/>
    <w:rsid w:val="007F4C62"/>
    <w:rsid w:val="00803CCB"/>
    <w:rsid w:val="00804756"/>
    <w:rsid w:val="00804974"/>
    <w:rsid w:val="00820A43"/>
    <w:rsid w:val="008302FC"/>
    <w:rsid w:val="008305D7"/>
    <w:rsid w:val="00836FFE"/>
    <w:rsid w:val="00837583"/>
    <w:rsid w:val="008379EB"/>
    <w:rsid w:val="008408C9"/>
    <w:rsid w:val="00840BCA"/>
    <w:rsid w:val="008521D3"/>
    <w:rsid w:val="008560C0"/>
    <w:rsid w:val="00860E4F"/>
    <w:rsid w:val="008612CC"/>
    <w:rsid w:val="00870AE1"/>
    <w:rsid w:val="00877A94"/>
    <w:rsid w:val="0088166B"/>
    <w:rsid w:val="0088360F"/>
    <w:rsid w:val="00890413"/>
    <w:rsid w:val="00893A77"/>
    <w:rsid w:val="008A6130"/>
    <w:rsid w:val="008B2765"/>
    <w:rsid w:val="008B350E"/>
    <w:rsid w:val="008B46CE"/>
    <w:rsid w:val="008B56E6"/>
    <w:rsid w:val="008B667C"/>
    <w:rsid w:val="008B6D9E"/>
    <w:rsid w:val="008C10EA"/>
    <w:rsid w:val="008C197D"/>
    <w:rsid w:val="008C2228"/>
    <w:rsid w:val="008C7789"/>
    <w:rsid w:val="008D1516"/>
    <w:rsid w:val="008D2A4B"/>
    <w:rsid w:val="008D401E"/>
    <w:rsid w:val="008D72C9"/>
    <w:rsid w:val="008E4737"/>
    <w:rsid w:val="008E750D"/>
    <w:rsid w:val="008F6AAA"/>
    <w:rsid w:val="008F7955"/>
    <w:rsid w:val="009006C9"/>
    <w:rsid w:val="00905648"/>
    <w:rsid w:val="009074FE"/>
    <w:rsid w:val="00907915"/>
    <w:rsid w:val="009142AA"/>
    <w:rsid w:val="00917B49"/>
    <w:rsid w:val="00920CC6"/>
    <w:rsid w:val="009276CD"/>
    <w:rsid w:val="00927BCD"/>
    <w:rsid w:val="00935A2B"/>
    <w:rsid w:val="009525C3"/>
    <w:rsid w:val="00952C33"/>
    <w:rsid w:val="009661FD"/>
    <w:rsid w:val="00975A91"/>
    <w:rsid w:val="00976637"/>
    <w:rsid w:val="00992475"/>
    <w:rsid w:val="009A2EDC"/>
    <w:rsid w:val="009A5FAF"/>
    <w:rsid w:val="009A6786"/>
    <w:rsid w:val="009B420A"/>
    <w:rsid w:val="009B4EFF"/>
    <w:rsid w:val="009B78AF"/>
    <w:rsid w:val="009C063B"/>
    <w:rsid w:val="009C2830"/>
    <w:rsid w:val="009D017A"/>
    <w:rsid w:val="009D40CB"/>
    <w:rsid w:val="009D6267"/>
    <w:rsid w:val="009E0271"/>
    <w:rsid w:val="009E0F1C"/>
    <w:rsid w:val="009E6D66"/>
    <w:rsid w:val="009F035A"/>
    <w:rsid w:val="009F40CC"/>
    <w:rsid w:val="009F5A83"/>
    <w:rsid w:val="009F6D57"/>
    <w:rsid w:val="00A044D0"/>
    <w:rsid w:val="00A06475"/>
    <w:rsid w:val="00A070D4"/>
    <w:rsid w:val="00A146A0"/>
    <w:rsid w:val="00A22D1B"/>
    <w:rsid w:val="00A23A3E"/>
    <w:rsid w:val="00A23A97"/>
    <w:rsid w:val="00A315E6"/>
    <w:rsid w:val="00A31AB5"/>
    <w:rsid w:val="00A34780"/>
    <w:rsid w:val="00A36CE3"/>
    <w:rsid w:val="00A43BE4"/>
    <w:rsid w:val="00A52B39"/>
    <w:rsid w:val="00A53CF1"/>
    <w:rsid w:val="00A67677"/>
    <w:rsid w:val="00A71E64"/>
    <w:rsid w:val="00A71EFF"/>
    <w:rsid w:val="00A73B8D"/>
    <w:rsid w:val="00A769F9"/>
    <w:rsid w:val="00A91B2A"/>
    <w:rsid w:val="00A947EE"/>
    <w:rsid w:val="00AA0EDB"/>
    <w:rsid w:val="00AA719E"/>
    <w:rsid w:val="00AA7450"/>
    <w:rsid w:val="00AB0081"/>
    <w:rsid w:val="00AD42F2"/>
    <w:rsid w:val="00AE008C"/>
    <w:rsid w:val="00AE3B01"/>
    <w:rsid w:val="00AE6E38"/>
    <w:rsid w:val="00AF06CB"/>
    <w:rsid w:val="00AF288B"/>
    <w:rsid w:val="00B0169B"/>
    <w:rsid w:val="00B01BE4"/>
    <w:rsid w:val="00B02E74"/>
    <w:rsid w:val="00B04593"/>
    <w:rsid w:val="00B053AB"/>
    <w:rsid w:val="00B07139"/>
    <w:rsid w:val="00B21A37"/>
    <w:rsid w:val="00B24E23"/>
    <w:rsid w:val="00B31238"/>
    <w:rsid w:val="00B343A8"/>
    <w:rsid w:val="00B35F70"/>
    <w:rsid w:val="00B43153"/>
    <w:rsid w:val="00B50C8F"/>
    <w:rsid w:val="00B51EF5"/>
    <w:rsid w:val="00B55D4E"/>
    <w:rsid w:val="00B65E54"/>
    <w:rsid w:val="00B677FB"/>
    <w:rsid w:val="00B7541C"/>
    <w:rsid w:val="00B84F86"/>
    <w:rsid w:val="00B851AE"/>
    <w:rsid w:val="00B949D1"/>
    <w:rsid w:val="00BA476E"/>
    <w:rsid w:val="00BA65DC"/>
    <w:rsid w:val="00BB3340"/>
    <w:rsid w:val="00BB6A0D"/>
    <w:rsid w:val="00BC0651"/>
    <w:rsid w:val="00BC35B6"/>
    <w:rsid w:val="00BE0AB2"/>
    <w:rsid w:val="00BE7D6E"/>
    <w:rsid w:val="00BF45B6"/>
    <w:rsid w:val="00C00001"/>
    <w:rsid w:val="00C02510"/>
    <w:rsid w:val="00C0638A"/>
    <w:rsid w:val="00C07CFA"/>
    <w:rsid w:val="00C10155"/>
    <w:rsid w:val="00C13297"/>
    <w:rsid w:val="00C14746"/>
    <w:rsid w:val="00C16DCB"/>
    <w:rsid w:val="00C20AAB"/>
    <w:rsid w:val="00C21E49"/>
    <w:rsid w:val="00C320F8"/>
    <w:rsid w:val="00C80934"/>
    <w:rsid w:val="00C8358A"/>
    <w:rsid w:val="00C837A0"/>
    <w:rsid w:val="00C924CE"/>
    <w:rsid w:val="00CC4BE7"/>
    <w:rsid w:val="00CC56CA"/>
    <w:rsid w:val="00CD05B9"/>
    <w:rsid w:val="00CD395E"/>
    <w:rsid w:val="00CD4AD9"/>
    <w:rsid w:val="00CD73BC"/>
    <w:rsid w:val="00CE154D"/>
    <w:rsid w:val="00CE35AF"/>
    <w:rsid w:val="00CE417D"/>
    <w:rsid w:val="00CF62E6"/>
    <w:rsid w:val="00CF75A5"/>
    <w:rsid w:val="00D02C67"/>
    <w:rsid w:val="00D15441"/>
    <w:rsid w:val="00D207D5"/>
    <w:rsid w:val="00D23E3A"/>
    <w:rsid w:val="00D332CE"/>
    <w:rsid w:val="00D376C4"/>
    <w:rsid w:val="00D42B03"/>
    <w:rsid w:val="00D446C8"/>
    <w:rsid w:val="00D45505"/>
    <w:rsid w:val="00D65185"/>
    <w:rsid w:val="00D70A9C"/>
    <w:rsid w:val="00D7159D"/>
    <w:rsid w:val="00D763F7"/>
    <w:rsid w:val="00D840F9"/>
    <w:rsid w:val="00D90ED8"/>
    <w:rsid w:val="00D97152"/>
    <w:rsid w:val="00DA0AEE"/>
    <w:rsid w:val="00DA1084"/>
    <w:rsid w:val="00DA52A7"/>
    <w:rsid w:val="00DA7289"/>
    <w:rsid w:val="00DB3158"/>
    <w:rsid w:val="00DB6119"/>
    <w:rsid w:val="00DB618F"/>
    <w:rsid w:val="00DB61BC"/>
    <w:rsid w:val="00DD0188"/>
    <w:rsid w:val="00DD2ED7"/>
    <w:rsid w:val="00DD5C7B"/>
    <w:rsid w:val="00DD6FF4"/>
    <w:rsid w:val="00DD71A4"/>
    <w:rsid w:val="00DD7D52"/>
    <w:rsid w:val="00DE0778"/>
    <w:rsid w:val="00DE2B08"/>
    <w:rsid w:val="00DE56A4"/>
    <w:rsid w:val="00DF28C6"/>
    <w:rsid w:val="00DF336C"/>
    <w:rsid w:val="00DF61C6"/>
    <w:rsid w:val="00DF62E5"/>
    <w:rsid w:val="00E03DFD"/>
    <w:rsid w:val="00E05B89"/>
    <w:rsid w:val="00E06460"/>
    <w:rsid w:val="00E12092"/>
    <w:rsid w:val="00E12963"/>
    <w:rsid w:val="00E143FC"/>
    <w:rsid w:val="00E20929"/>
    <w:rsid w:val="00E26635"/>
    <w:rsid w:val="00E30B82"/>
    <w:rsid w:val="00E31A1E"/>
    <w:rsid w:val="00E33673"/>
    <w:rsid w:val="00E452C9"/>
    <w:rsid w:val="00E45F6E"/>
    <w:rsid w:val="00E46345"/>
    <w:rsid w:val="00E530AA"/>
    <w:rsid w:val="00E556FF"/>
    <w:rsid w:val="00E56E4A"/>
    <w:rsid w:val="00E62D77"/>
    <w:rsid w:val="00E6464F"/>
    <w:rsid w:val="00E6630F"/>
    <w:rsid w:val="00E66DFF"/>
    <w:rsid w:val="00E742A0"/>
    <w:rsid w:val="00E75181"/>
    <w:rsid w:val="00E76A44"/>
    <w:rsid w:val="00E833AA"/>
    <w:rsid w:val="00E84638"/>
    <w:rsid w:val="00E879B9"/>
    <w:rsid w:val="00E93618"/>
    <w:rsid w:val="00E94626"/>
    <w:rsid w:val="00E960C8"/>
    <w:rsid w:val="00EA122A"/>
    <w:rsid w:val="00EA285A"/>
    <w:rsid w:val="00EA2E74"/>
    <w:rsid w:val="00EA3FCE"/>
    <w:rsid w:val="00EA508C"/>
    <w:rsid w:val="00EB00DE"/>
    <w:rsid w:val="00EB0F15"/>
    <w:rsid w:val="00EB1F74"/>
    <w:rsid w:val="00EB2BCF"/>
    <w:rsid w:val="00EB3179"/>
    <w:rsid w:val="00EB5F93"/>
    <w:rsid w:val="00EC43E9"/>
    <w:rsid w:val="00ED08CA"/>
    <w:rsid w:val="00ED3906"/>
    <w:rsid w:val="00EE20E3"/>
    <w:rsid w:val="00EE2229"/>
    <w:rsid w:val="00EE5AEE"/>
    <w:rsid w:val="00EE5B62"/>
    <w:rsid w:val="00EE5C06"/>
    <w:rsid w:val="00EF407A"/>
    <w:rsid w:val="00EF64D1"/>
    <w:rsid w:val="00EF6A24"/>
    <w:rsid w:val="00F101AB"/>
    <w:rsid w:val="00F1127C"/>
    <w:rsid w:val="00F1400E"/>
    <w:rsid w:val="00F15BA6"/>
    <w:rsid w:val="00F2374F"/>
    <w:rsid w:val="00F315D6"/>
    <w:rsid w:val="00F32C42"/>
    <w:rsid w:val="00F357CB"/>
    <w:rsid w:val="00F45801"/>
    <w:rsid w:val="00F45D7D"/>
    <w:rsid w:val="00F4685A"/>
    <w:rsid w:val="00F64542"/>
    <w:rsid w:val="00F65399"/>
    <w:rsid w:val="00F671AA"/>
    <w:rsid w:val="00F746ED"/>
    <w:rsid w:val="00F7656C"/>
    <w:rsid w:val="00F84B68"/>
    <w:rsid w:val="00F873F4"/>
    <w:rsid w:val="00F87870"/>
    <w:rsid w:val="00F9280D"/>
    <w:rsid w:val="00F93995"/>
    <w:rsid w:val="00F960D5"/>
    <w:rsid w:val="00FA07FC"/>
    <w:rsid w:val="00FA0E01"/>
    <w:rsid w:val="00FA3724"/>
    <w:rsid w:val="00FB2716"/>
    <w:rsid w:val="00FC1461"/>
    <w:rsid w:val="00FD0F52"/>
    <w:rsid w:val="00FE1710"/>
    <w:rsid w:val="00FF173A"/>
    <w:rsid w:val="00FF1D70"/>
    <w:rsid w:val="00FF204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1F6E0C14"/>
  <w15:chartTrackingRefBased/>
  <w15:docId w15:val="{E6313857-832D-4EF0-8901-B4DACC1A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906"/>
    <w:pPr>
      <w:spacing w:line="283" w:lineRule="auto"/>
    </w:pPr>
  </w:style>
  <w:style w:type="paragraph" w:styleId="Heading1">
    <w:name w:val="heading 1"/>
    <w:next w:val="ListNumber2"/>
    <w:link w:val="Heading1Char"/>
    <w:uiPriority w:val="9"/>
    <w:qFormat/>
    <w:rsid w:val="009F5A83"/>
    <w:pPr>
      <w:keepNext/>
      <w:keepLines/>
      <w:numPr>
        <w:numId w:val="2"/>
      </w:numPr>
      <w:spacing w:before="240" w:after="240"/>
      <w:outlineLvl w:val="0"/>
    </w:pPr>
    <w:rPr>
      <w:rFonts w:ascii="Montserrat" w:eastAsiaTheme="majorEastAsia" w:hAnsi="Montserrat" w:cstheme="majorBidi"/>
      <w:b/>
      <w:color w:val="1A234C"/>
      <w:w w:val="90"/>
      <w:kern w:val="2"/>
      <w:sz w:val="36"/>
      <w:szCs w:val="32"/>
    </w:rPr>
  </w:style>
  <w:style w:type="paragraph" w:styleId="Heading2">
    <w:name w:val="heading 2"/>
    <w:basedOn w:val="Heading1"/>
    <w:next w:val="ListNumber2"/>
    <w:link w:val="Heading2Char"/>
    <w:autoRedefine/>
    <w:uiPriority w:val="9"/>
    <w:unhideWhenUsed/>
    <w:qFormat/>
    <w:rsid w:val="00051BE1"/>
    <w:pPr>
      <w:numPr>
        <w:numId w:val="0"/>
      </w:numPr>
      <w:spacing w:before="360" w:after="200"/>
      <w:outlineLvl w:val="1"/>
    </w:pPr>
    <w:rPr>
      <w:color w:val="2F5496"/>
      <w:sz w:val="32"/>
      <w:szCs w:val="26"/>
    </w:rPr>
  </w:style>
  <w:style w:type="paragraph" w:styleId="Heading3">
    <w:name w:val="heading 3"/>
    <w:basedOn w:val="Heading2"/>
    <w:next w:val="ListNumber2"/>
    <w:link w:val="Heading3Char"/>
    <w:uiPriority w:val="9"/>
    <w:unhideWhenUsed/>
    <w:qFormat/>
    <w:rsid w:val="00A23A3E"/>
    <w:pPr>
      <w:spacing w:before="120"/>
      <w:outlineLvl w:val="2"/>
    </w:pPr>
    <w:rPr>
      <w:color w:val="7492CD"/>
      <w:sz w:val="28"/>
      <w:szCs w:val="24"/>
    </w:rPr>
  </w:style>
  <w:style w:type="paragraph" w:styleId="Heading4">
    <w:name w:val="heading 4"/>
    <w:basedOn w:val="Heading3"/>
    <w:next w:val="Normal"/>
    <w:link w:val="Heading4Char"/>
    <w:uiPriority w:val="9"/>
    <w:unhideWhenUsed/>
    <w:qFormat/>
    <w:rsid w:val="00A23A3E"/>
    <w:pPr>
      <w:outlineLvl w:val="3"/>
    </w:pPr>
    <w:rPr>
      <w:rFonts w:ascii="Montserrat SemiBold" w:hAnsi="Montserrat SemiBold"/>
      <w:b w:val="0"/>
      <w:iCs/>
      <w:color w:val="2F5496"/>
      <w:sz w:val="24"/>
    </w:rPr>
  </w:style>
  <w:style w:type="paragraph" w:styleId="Heading5">
    <w:name w:val="heading 5"/>
    <w:basedOn w:val="Heading4"/>
    <w:next w:val="ListNumber2"/>
    <w:link w:val="Heading5Char"/>
    <w:uiPriority w:val="9"/>
    <w:unhideWhenUsed/>
    <w:qFormat/>
    <w:rsid w:val="006323F8"/>
    <w:pPr>
      <w:outlineLvl w:val="4"/>
    </w:pPr>
    <w:rPr>
      <w:rFonts w:ascii="Montserrat" w:hAnsi="Montserrat"/>
      <w:sz w:val="23"/>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8358A"/>
    <w:pPr>
      <w:spacing w:before="4000" w:after="360" w:line="259" w:lineRule="auto"/>
      <w:ind w:right="2790"/>
      <w:contextualSpacing/>
    </w:pPr>
    <w:rPr>
      <w:rFonts w:ascii="Montserrat" w:eastAsiaTheme="majorEastAsia" w:hAnsi="Montserrat" w:cstheme="majorBidi"/>
      <w:b/>
      <w:spacing w:val="-10"/>
      <w:w w:val="90"/>
      <w:kern w:val="28"/>
      <w:sz w:val="58"/>
      <w:szCs w:val="58"/>
    </w:rPr>
  </w:style>
  <w:style w:type="character" w:customStyle="1" w:styleId="TitleChar">
    <w:name w:val="Title Char"/>
    <w:basedOn w:val="DefaultParagraphFont"/>
    <w:link w:val="Title"/>
    <w:uiPriority w:val="10"/>
    <w:rsid w:val="00C8358A"/>
    <w:rPr>
      <w:rFonts w:ascii="Montserrat" w:eastAsiaTheme="majorEastAsia" w:hAnsi="Montserrat" w:cstheme="majorBidi"/>
      <w:b/>
      <w:spacing w:val="-10"/>
      <w:w w:val="90"/>
      <w:kern w:val="28"/>
      <w:sz w:val="58"/>
      <w:szCs w:val="58"/>
    </w:rPr>
  </w:style>
  <w:style w:type="paragraph" w:styleId="Subtitle">
    <w:name w:val="Subtitle"/>
    <w:basedOn w:val="Normal"/>
    <w:next w:val="Normal"/>
    <w:link w:val="SubtitleChar"/>
    <w:uiPriority w:val="11"/>
    <w:qFormat/>
    <w:rsid w:val="0036775A"/>
    <w:pPr>
      <w:spacing w:before="120" w:after="120"/>
      <w:ind w:left="2268"/>
    </w:pPr>
    <w:rPr>
      <w:rFonts w:ascii="Arial" w:hAnsi="Arial" w:cs="Arial"/>
      <w:kern w:val="20"/>
      <w:sz w:val="28"/>
      <w:szCs w:val="28"/>
    </w:rPr>
  </w:style>
  <w:style w:type="character" w:customStyle="1" w:styleId="SubtitleChar">
    <w:name w:val="Subtitle Char"/>
    <w:basedOn w:val="DefaultParagraphFont"/>
    <w:link w:val="Subtitle"/>
    <w:uiPriority w:val="11"/>
    <w:rsid w:val="0036775A"/>
    <w:rPr>
      <w:rFonts w:ascii="Arial" w:hAnsi="Arial" w:cs="Arial"/>
      <w:kern w:val="20"/>
      <w:sz w:val="28"/>
      <w:szCs w:val="28"/>
    </w:rPr>
  </w:style>
  <w:style w:type="character" w:customStyle="1" w:styleId="Heading1Char">
    <w:name w:val="Heading 1 Char"/>
    <w:basedOn w:val="DefaultParagraphFont"/>
    <w:link w:val="Heading1"/>
    <w:uiPriority w:val="9"/>
    <w:rsid w:val="009F5A83"/>
    <w:rPr>
      <w:rFonts w:ascii="Montserrat" w:eastAsiaTheme="majorEastAsia" w:hAnsi="Montserrat" w:cstheme="majorBidi"/>
      <w:b/>
      <w:color w:val="1A234C"/>
      <w:w w:val="90"/>
      <w:kern w:val="2"/>
      <w:sz w:val="36"/>
      <w:szCs w:val="32"/>
    </w:rPr>
  </w:style>
  <w:style w:type="paragraph" w:styleId="TOCHeading">
    <w:name w:val="TOC Heading"/>
    <w:basedOn w:val="Heading1"/>
    <w:next w:val="Normal"/>
    <w:uiPriority w:val="39"/>
    <w:unhideWhenUsed/>
    <w:qFormat/>
    <w:rsid w:val="009F5A83"/>
    <w:pPr>
      <w:numPr>
        <w:numId w:val="0"/>
      </w:numPr>
      <w:outlineLvl w:val="9"/>
    </w:pPr>
    <w:rPr>
      <w:lang w:val="en-US"/>
    </w:rPr>
  </w:style>
  <w:style w:type="character" w:customStyle="1" w:styleId="Heading3Char">
    <w:name w:val="Heading 3 Char"/>
    <w:basedOn w:val="DefaultParagraphFont"/>
    <w:link w:val="Heading3"/>
    <w:uiPriority w:val="9"/>
    <w:rsid w:val="00A23A3E"/>
    <w:rPr>
      <w:rFonts w:ascii="Montserrat" w:eastAsiaTheme="majorEastAsia" w:hAnsi="Montserrat" w:cstheme="majorBidi"/>
      <w:b/>
      <w:color w:val="7492CD"/>
      <w:w w:val="90"/>
      <w:kern w:val="2"/>
      <w:sz w:val="28"/>
      <w:szCs w:val="24"/>
    </w:rPr>
  </w:style>
  <w:style w:type="character" w:customStyle="1" w:styleId="Heading2Char">
    <w:name w:val="Heading 2 Char"/>
    <w:basedOn w:val="DefaultParagraphFont"/>
    <w:link w:val="Heading2"/>
    <w:uiPriority w:val="9"/>
    <w:rsid w:val="00051BE1"/>
    <w:rPr>
      <w:rFonts w:ascii="Montserrat" w:eastAsiaTheme="majorEastAsia" w:hAnsi="Montserrat" w:cstheme="majorBidi"/>
      <w:b/>
      <w:color w:val="2F5496"/>
      <w:w w:val="90"/>
      <w:kern w:val="2"/>
      <w:sz w:val="32"/>
      <w:szCs w:val="26"/>
    </w:rPr>
  </w:style>
  <w:style w:type="character" w:customStyle="1" w:styleId="Heading4Char">
    <w:name w:val="Heading 4 Char"/>
    <w:basedOn w:val="DefaultParagraphFont"/>
    <w:link w:val="Heading4"/>
    <w:uiPriority w:val="9"/>
    <w:rsid w:val="00A23A3E"/>
    <w:rPr>
      <w:rFonts w:ascii="Montserrat SemiBold" w:eastAsiaTheme="majorEastAsia" w:hAnsi="Montserrat SemiBold" w:cstheme="majorBidi"/>
      <w:iCs/>
      <w:color w:val="2F5496"/>
      <w:w w:val="90"/>
      <w:kern w:val="2"/>
      <w:sz w:val="24"/>
      <w:szCs w:val="24"/>
    </w:rPr>
  </w:style>
  <w:style w:type="character" w:customStyle="1" w:styleId="Heading5Char">
    <w:name w:val="Heading 5 Char"/>
    <w:basedOn w:val="DefaultParagraphFont"/>
    <w:link w:val="Heading5"/>
    <w:uiPriority w:val="9"/>
    <w:rsid w:val="006323F8"/>
    <w:rPr>
      <w:rFonts w:ascii="Montserrat" w:eastAsiaTheme="majorEastAsia" w:hAnsi="Montserrat" w:cstheme="majorBidi"/>
      <w:iCs/>
      <w:color w:val="2F5496"/>
      <w:w w:val="90"/>
      <w:kern w:val="2"/>
      <w:sz w:val="23"/>
      <w:szCs w:val="20"/>
    </w:rPr>
  </w:style>
  <w:style w:type="paragraph" w:styleId="TOC1">
    <w:name w:val="toc 1"/>
    <w:basedOn w:val="Normal"/>
    <w:next w:val="Normal"/>
    <w:autoRedefine/>
    <w:uiPriority w:val="39"/>
    <w:unhideWhenUsed/>
    <w:rsid w:val="00451848"/>
    <w:pPr>
      <w:keepNext/>
      <w:tabs>
        <w:tab w:val="left" w:pos="425"/>
        <w:tab w:val="right" w:pos="9016"/>
      </w:tabs>
      <w:spacing w:before="160" w:after="60"/>
    </w:pPr>
    <w:rPr>
      <w:rFonts w:ascii="Montserrat" w:hAnsi="Montserrat"/>
      <w:b/>
      <w:bCs/>
      <w:noProof/>
      <w:color w:val="2F5496"/>
      <w:w w:val="90"/>
      <w:sz w:val="23"/>
    </w:rPr>
  </w:style>
  <w:style w:type="paragraph" w:styleId="TOC2">
    <w:name w:val="toc 2"/>
    <w:basedOn w:val="Normal"/>
    <w:next w:val="Normal"/>
    <w:autoRedefine/>
    <w:uiPriority w:val="39"/>
    <w:unhideWhenUsed/>
    <w:rsid w:val="00327887"/>
    <w:pPr>
      <w:tabs>
        <w:tab w:val="right" w:pos="9016"/>
      </w:tabs>
      <w:spacing w:before="60" w:after="60"/>
      <w:ind w:left="426"/>
    </w:pPr>
    <w:rPr>
      <w:noProof/>
      <w:color w:val="000000" w:themeColor="text1"/>
    </w:rPr>
  </w:style>
  <w:style w:type="paragraph" w:styleId="TOC3">
    <w:name w:val="toc 3"/>
    <w:basedOn w:val="Normal"/>
    <w:next w:val="Normal"/>
    <w:autoRedefine/>
    <w:uiPriority w:val="39"/>
    <w:unhideWhenUsed/>
    <w:rsid w:val="00603039"/>
    <w:pPr>
      <w:tabs>
        <w:tab w:val="right" w:pos="9016"/>
      </w:tabs>
      <w:spacing w:before="60" w:after="60"/>
      <w:ind w:left="709"/>
    </w:pPr>
    <w:rPr>
      <w:noProof/>
    </w:rPr>
  </w:style>
  <w:style w:type="character" w:styleId="Hyperlink">
    <w:name w:val="Hyperlink"/>
    <w:basedOn w:val="DefaultParagraphFont"/>
    <w:uiPriority w:val="99"/>
    <w:unhideWhenUsed/>
    <w:rsid w:val="00D376C4"/>
    <w:rPr>
      <w:color w:val="0563C1" w:themeColor="hyperlink"/>
      <w:u w:val="single"/>
    </w:rPr>
  </w:style>
  <w:style w:type="paragraph" w:styleId="List">
    <w:name w:val="List"/>
    <w:basedOn w:val="Normal"/>
    <w:uiPriority w:val="99"/>
    <w:unhideWhenUsed/>
    <w:qFormat/>
    <w:rsid w:val="00A23A3E"/>
    <w:pPr>
      <w:spacing w:after="40"/>
    </w:pPr>
  </w:style>
  <w:style w:type="paragraph" w:styleId="Header">
    <w:name w:val="header"/>
    <w:basedOn w:val="Normal"/>
    <w:link w:val="HeaderChar"/>
    <w:uiPriority w:val="99"/>
    <w:unhideWhenUsed/>
    <w:rsid w:val="00D37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6C4"/>
  </w:style>
  <w:style w:type="paragraph" w:styleId="Footer">
    <w:name w:val="footer"/>
    <w:basedOn w:val="Normal"/>
    <w:link w:val="FooterChar"/>
    <w:uiPriority w:val="99"/>
    <w:unhideWhenUsed/>
    <w:rsid w:val="00603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367"/>
  </w:style>
  <w:style w:type="character" w:styleId="PlaceholderText">
    <w:name w:val="Placeholder Text"/>
    <w:basedOn w:val="DefaultParagraphFont"/>
    <w:uiPriority w:val="99"/>
    <w:semiHidden/>
    <w:rsid w:val="009C2830"/>
    <w:rPr>
      <w:color w:val="808080"/>
    </w:rPr>
  </w:style>
  <w:style w:type="character" w:styleId="UnresolvedMention">
    <w:name w:val="Unresolved Mention"/>
    <w:basedOn w:val="DefaultParagraphFont"/>
    <w:uiPriority w:val="99"/>
    <w:semiHidden/>
    <w:unhideWhenUsed/>
    <w:rsid w:val="00F746ED"/>
    <w:rPr>
      <w:color w:val="605E5C"/>
      <w:shd w:val="clear" w:color="auto" w:fill="E1DFDD"/>
    </w:rPr>
  </w:style>
  <w:style w:type="paragraph" w:customStyle="1" w:styleId="Cover-Committeename">
    <w:name w:val="Cover - Committee name"/>
    <w:basedOn w:val="Subtitle"/>
    <w:qFormat/>
    <w:rsid w:val="00C8358A"/>
    <w:pPr>
      <w:spacing w:before="60" w:after="240" w:line="240" w:lineRule="auto"/>
      <w:ind w:left="1843" w:right="2648"/>
    </w:pPr>
    <w:rPr>
      <w:rFonts w:ascii="Montserrat Light" w:hAnsi="Montserrat Light"/>
      <w:color w:val="1A234C"/>
      <w:w w:val="90"/>
      <w:sz w:val="25"/>
      <w:szCs w:val="25"/>
    </w:rPr>
  </w:style>
  <w:style w:type="paragraph" w:styleId="Quote">
    <w:name w:val="Quote"/>
    <w:basedOn w:val="Normal"/>
    <w:next w:val="ListNumber2"/>
    <w:link w:val="QuoteChar"/>
    <w:uiPriority w:val="29"/>
    <w:qFormat/>
    <w:rsid w:val="001B2622"/>
    <w:pPr>
      <w:spacing w:before="200" w:after="200"/>
      <w:ind w:left="1134" w:right="862"/>
    </w:pPr>
    <w:rPr>
      <w:color w:val="595959" w:themeColor="text1" w:themeTint="A6"/>
      <w:sz w:val="21"/>
      <w:szCs w:val="21"/>
    </w:rPr>
  </w:style>
  <w:style w:type="table" w:styleId="TableGrid">
    <w:name w:val="Table Grid"/>
    <w:basedOn w:val="TableNormal"/>
    <w:uiPriority w:val="39"/>
    <w:rsid w:val="00067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ommendationheading">
    <w:name w:val="Recommendation heading"/>
    <w:next w:val="Normal"/>
    <w:rsid w:val="00205761"/>
    <w:pPr>
      <w:adjustRightInd w:val="0"/>
      <w:spacing w:before="80" w:after="80" w:line="240" w:lineRule="auto"/>
    </w:pPr>
    <w:rPr>
      <w:rFonts w:ascii="Montserrat" w:hAnsi="Montserrat"/>
      <w:b/>
      <w:bCs/>
      <w:color w:val="2F5496"/>
      <w:w w:val="90"/>
      <w:sz w:val="24"/>
      <w:szCs w:val="24"/>
    </w:rPr>
  </w:style>
  <w:style w:type="paragraph" w:customStyle="1" w:styleId="Heading1nonumber">
    <w:name w:val="Heading 1 (no number)"/>
    <w:basedOn w:val="Heading1"/>
    <w:next w:val="Normal"/>
    <w:link w:val="Heading1nonumberChar"/>
    <w:autoRedefine/>
    <w:qFormat/>
    <w:rsid w:val="009F5A83"/>
    <w:pPr>
      <w:numPr>
        <w:numId w:val="0"/>
      </w:numPr>
    </w:pPr>
  </w:style>
  <w:style w:type="character" w:customStyle="1" w:styleId="Heading1nonumberChar">
    <w:name w:val="Heading 1 (no number) Char"/>
    <w:basedOn w:val="Heading1Char"/>
    <w:link w:val="Heading1nonumber"/>
    <w:rsid w:val="00ED3906"/>
    <w:rPr>
      <w:rFonts w:ascii="Montserrat" w:eastAsiaTheme="majorEastAsia" w:hAnsi="Montserrat" w:cstheme="majorBidi"/>
      <w:b/>
      <w:color w:val="1A234C"/>
      <w:w w:val="90"/>
      <w:kern w:val="2"/>
      <w:sz w:val="36"/>
      <w:szCs w:val="32"/>
    </w:rPr>
  </w:style>
  <w:style w:type="character" w:customStyle="1" w:styleId="QuoteChar">
    <w:name w:val="Quote Char"/>
    <w:basedOn w:val="DefaultParagraphFont"/>
    <w:link w:val="Quote"/>
    <w:uiPriority w:val="29"/>
    <w:rsid w:val="001B2622"/>
    <w:rPr>
      <w:color w:val="595959" w:themeColor="text1" w:themeTint="A6"/>
      <w:sz w:val="21"/>
      <w:szCs w:val="21"/>
    </w:rPr>
  </w:style>
  <w:style w:type="paragraph" w:styleId="ListBullet">
    <w:name w:val="List Bullet"/>
    <w:basedOn w:val="ListParagraph"/>
    <w:uiPriority w:val="99"/>
    <w:unhideWhenUsed/>
    <w:qFormat/>
    <w:rsid w:val="00A146A0"/>
    <w:pPr>
      <w:numPr>
        <w:numId w:val="1"/>
      </w:numPr>
      <w:spacing w:before="120" w:after="120"/>
      <w:contextualSpacing w:val="0"/>
    </w:pPr>
  </w:style>
  <w:style w:type="paragraph" w:styleId="ListBullet2">
    <w:name w:val="List Bullet 2"/>
    <w:basedOn w:val="ListParagraph"/>
    <w:uiPriority w:val="99"/>
    <w:unhideWhenUsed/>
    <w:rsid w:val="00A146A0"/>
    <w:pPr>
      <w:numPr>
        <w:ilvl w:val="1"/>
        <w:numId w:val="1"/>
      </w:numPr>
      <w:spacing w:before="120" w:after="120"/>
      <w:ind w:left="1701"/>
      <w:contextualSpacing w:val="0"/>
    </w:pPr>
  </w:style>
  <w:style w:type="paragraph" w:styleId="ListBullet3">
    <w:name w:val="List Bullet 3"/>
    <w:basedOn w:val="ListParagraph"/>
    <w:uiPriority w:val="99"/>
    <w:unhideWhenUsed/>
    <w:rsid w:val="00A146A0"/>
    <w:pPr>
      <w:numPr>
        <w:ilvl w:val="2"/>
        <w:numId w:val="1"/>
      </w:numPr>
      <w:spacing w:before="120" w:after="120"/>
      <w:ind w:left="2127"/>
      <w:contextualSpacing w:val="0"/>
    </w:pPr>
  </w:style>
  <w:style w:type="paragraph" w:styleId="ListParagraph">
    <w:name w:val="List Paragraph"/>
    <w:basedOn w:val="Normal"/>
    <w:uiPriority w:val="34"/>
    <w:qFormat/>
    <w:rsid w:val="005D0971"/>
    <w:pPr>
      <w:spacing w:after="80"/>
      <w:ind w:left="720"/>
      <w:contextualSpacing/>
    </w:pPr>
  </w:style>
  <w:style w:type="paragraph" w:styleId="ListBullet4">
    <w:name w:val="List Bullet 4"/>
    <w:basedOn w:val="ListParagraph"/>
    <w:uiPriority w:val="99"/>
    <w:unhideWhenUsed/>
    <w:rsid w:val="00A146A0"/>
    <w:pPr>
      <w:numPr>
        <w:ilvl w:val="3"/>
        <w:numId w:val="1"/>
      </w:numPr>
      <w:spacing w:before="120" w:after="120"/>
      <w:ind w:left="2552"/>
      <w:contextualSpacing w:val="0"/>
    </w:pPr>
  </w:style>
  <w:style w:type="paragraph" w:styleId="ListBullet5">
    <w:name w:val="List Bullet 5"/>
    <w:basedOn w:val="ListParagraph"/>
    <w:uiPriority w:val="99"/>
    <w:unhideWhenUsed/>
    <w:rsid w:val="00A146A0"/>
    <w:pPr>
      <w:numPr>
        <w:ilvl w:val="4"/>
        <w:numId w:val="1"/>
      </w:numPr>
      <w:spacing w:before="120" w:after="120"/>
      <w:ind w:left="2977"/>
      <w:contextualSpacing w:val="0"/>
    </w:pPr>
  </w:style>
  <w:style w:type="paragraph" w:styleId="ListNumber5">
    <w:name w:val="List Number 5"/>
    <w:basedOn w:val="ListNumber4"/>
    <w:uiPriority w:val="99"/>
    <w:unhideWhenUsed/>
    <w:rsid w:val="00A67677"/>
    <w:pPr>
      <w:numPr>
        <w:ilvl w:val="4"/>
      </w:numPr>
    </w:pPr>
  </w:style>
  <w:style w:type="paragraph" w:customStyle="1" w:styleId="Cover-Assemblyname">
    <w:name w:val="Cover - Assembly name"/>
    <w:basedOn w:val="Header"/>
    <w:qFormat/>
    <w:rsid w:val="00917B49"/>
    <w:pPr>
      <w:spacing w:line="340" w:lineRule="exact"/>
      <w:ind w:left="1701"/>
    </w:pPr>
    <w:rPr>
      <w:rFonts w:ascii="Montserrat" w:hAnsi="Montserrat" w:cs="Arial"/>
      <w:b/>
      <w:bCs/>
      <w:color w:val="1A234C"/>
      <w:w w:val="90"/>
      <w:kern w:val="32"/>
      <w:sz w:val="32"/>
      <w:szCs w:val="32"/>
    </w:rPr>
  </w:style>
  <w:style w:type="paragraph" w:styleId="NoSpacing">
    <w:name w:val="No Spacing"/>
    <w:uiPriority w:val="1"/>
    <w:rsid w:val="00F873F4"/>
    <w:pPr>
      <w:spacing w:after="0" w:line="240" w:lineRule="auto"/>
    </w:pPr>
  </w:style>
  <w:style w:type="paragraph" w:styleId="ListNumber2">
    <w:name w:val="List Number 2"/>
    <w:basedOn w:val="Normal"/>
    <w:uiPriority w:val="99"/>
    <w:unhideWhenUsed/>
    <w:qFormat/>
    <w:rsid w:val="00DE56A4"/>
    <w:pPr>
      <w:numPr>
        <w:ilvl w:val="1"/>
        <w:numId w:val="2"/>
      </w:numPr>
      <w:spacing w:before="80" w:after="120"/>
    </w:pPr>
    <w:rPr>
      <w:rFonts w:cstheme="minorHAnsi"/>
      <w:bCs/>
      <w:color w:val="000000" w:themeColor="text1"/>
      <w:szCs w:val="20"/>
    </w:rPr>
  </w:style>
  <w:style w:type="paragraph" w:styleId="ListNumber">
    <w:name w:val="List Number"/>
    <w:basedOn w:val="Heading1"/>
    <w:next w:val="ListNumber2"/>
    <w:uiPriority w:val="99"/>
    <w:unhideWhenUsed/>
    <w:rsid w:val="00A070D4"/>
  </w:style>
  <w:style w:type="paragraph" w:styleId="ListNumber3">
    <w:name w:val="List Number 3"/>
    <w:basedOn w:val="ListNumber2"/>
    <w:uiPriority w:val="99"/>
    <w:unhideWhenUsed/>
    <w:rsid w:val="00A070D4"/>
    <w:pPr>
      <w:numPr>
        <w:ilvl w:val="2"/>
      </w:numPr>
    </w:pPr>
  </w:style>
  <w:style w:type="paragraph" w:styleId="ListNumber4">
    <w:name w:val="List Number 4"/>
    <w:basedOn w:val="ListNumber3"/>
    <w:uiPriority w:val="99"/>
    <w:unhideWhenUsed/>
    <w:rsid w:val="00E20929"/>
    <w:pPr>
      <w:numPr>
        <w:ilvl w:val="3"/>
      </w:numPr>
    </w:pPr>
  </w:style>
  <w:style w:type="character" w:styleId="CommentReference">
    <w:name w:val="annotation reference"/>
    <w:basedOn w:val="DefaultParagraphFont"/>
    <w:uiPriority w:val="99"/>
    <w:semiHidden/>
    <w:unhideWhenUsed/>
    <w:rsid w:val="006323F8"/>
    <w:rPr>
      <w:sz w:val="16"/>
      <w:szCs w:val="16"/>
    </w:rPr>
  </w:style>
  <w:style w:type="paragraph" w:styleId="CommentText">
    <w:name w:val="annotation text"/>
    <w:basedOn w:val="Normal"/>
    <w:link w:val="CommentTextChar"/>
    <w:uiPriority w:val="99"/>
    <w:unhideWhenUsed/>
    <w:rsid w:val="006323F8"/>
    <w:pPr>
      <w:spacing w:line="240" w:lineRule="auto"/>
    </w:pPr>
    <w:rPr>
      <w:sz w:val="20"/>
      <w:szCs w:val="20"/>
    </w:rPr>
  </w:style>
  <w:style w:type="character" w:customStyle="1" w:styleId="CommentTextChar">
    <w:name w:val="Comment Text Char"/>
    <w:basedOn w:val="DefaultParagraphFont"/>
    <w:link w:val="CommentText"/>
    <w:uiPriority w:val="99"/>
    <w:rsid w:val="006323F8"/>
    <w:rPr>
      <w:sz w:val="20"/>
      <w:szCs w:val="20"/>
    </w:rPr>
  </w:style>
  <w:style w:type="paragraph" w:styleId="CommentSubject">
    <w:name w:val="annotation subject"/>
    <w:basedOn w:val="CommentText"/>
    <w:next w:val="CommentText"/>
    <w:link w:val="CommentSubjectChar"/>
    <w:uiPriority w:val="99"/>
    <w:semiHidden/>
    <w:unhideWhenUsed/>
    <w:rsid w:val="006323F8"/>
    <w:rPr>
      <w:b/>
      <w:bCs/>
    </w:rPr>
  </w:style>
  <w:style w:type="character" w:customStyle="1" w:styleId="CommentSubjectChar">
    <w:name w:val="Comment Subject Char"/>
    <w:basedOn w:val="CommentTextChar"/>
    <w:link w:val="CommentSubject"/>
    <w:uiPriority w:val="99"/>
    <w:semiHidden/>
    <w:rsid w:val="006323F8"/>
    <w:rPr>
      <w:b/>
      <w:bCs/>
      <w:sz w:val="20"/>
      <w:szCs w:val="20"/>
    </w:rPr>
  </w:style>
  <w:style w:type="table" w:customStyle="1" w:styleId="Assemblystyletable">
    <w:name w:val="Assembly style table"/>
    <w:basedOn w:val="TableNormal"/>
    <w:uiPriority w:val="99"/>
    <w:rsid w:val="00E833AA"/>
    <w:pPr>
      <w:adjustRightInd w:val="0"/>
      <w:spacing w:before="80" w:after="80" w:line="240" w:lineRule="auto"/>
    </w:pPr>
    <w:rPr>
      <w:color w:val="000000" w:themeColor="text1"/>
      <w:sz w:val="20"/>
    </w:rPr>
    <w:tblPr>
      <w:tblStyleRowBandSize w:val="1"/>
      <w:tblBorders>
        <w:top w:val="single" w:sz="4" w:space="0" w:color="2F5496"/>
        <w:bottom w:val="single" w:sz="12" w:space="0" w:color="2F5496"/>
      </w:tblBorders>
    </w:tblPr>
    <w:tcPr>
      <w:vAlign w:val="center"/>
    </w:tcPr>
    <w:tblStylePr w:type="firstRow">
      <w:pPr>
        <w:jc w:val="left"/>
      </w:pPr>
      <w:rPr>
        <w:rFonts w:ascii="Calibri" w:hAnsi="Calibri"/>
        <w:b w:val="0"/>
        <w:color w:val="000000" w:themeColor="text1"/>
        <w:sz w:val="20"/>
      </w:rPr>
      <w:tblPr/>
      <w:tcPr>
        <w:tcBorders>
          <w:top w:val="single" w:sz="12" w:space="0" w:color="2F5496"/>
          <w:left w:val="nil"/>
          <w:bottom w:val="single" w:sz="4" w:space="0" w:color="2F5496"/>
          <w:right w:val="nil"/>
          <w:insideH w:val="nil"/>
          <w:insideV w:val="nil"/>
        </w:tcBorders>
        <w:vAlign w:val="center"/>
      </w:tcPr>
    </w:tblStylePr>
    <w:tblStylePr w:type="lastRow">
      <w:tblPr/>
      <w:tcPr>
        <w:tcBorders>
          <w:top w:val="single" w:sz="4" w:space="0" w:color="2F5496"/>
          <w:bottom w:val="single" w:sz="12" w:space="0" w:color="2F5496"/>
        </w:tcBorders>
      </w:tcPr>
    </w:tblStylePr>
    <w:tblStylePr w:type="band1Horz">
      <w:tblPr/>
      <w:tcPr>
        <w:shd w:val="clear" w:color="auto" w:fill="F2F2F2"/>
      </w:tcPr>
    </w:tblStylePr>
    <w:tblStylePr w:type="band2Horz">
      <w:tblPr/>
      <w:tcPr>
        <w:shd w:val="clear" w:color="auto" w:fill="E7E6E6"/>
      </w:tcPr>
    </w:tblStylePr>
  </w:style>
  <w:style w:type="paragraph" w:customStyle="1" w:styleId="Tableheading">
    <w:name w:val="Table heading"/>
    <w:qFormat/>
    <w:rsid w:val="00727F06"/>
    <w:pPr>
      <w:adjustRightInd w:val="0"/>
      <w:spacing w:before="80" w:after="80" w:line="240" w:lineRule="auto"/>
    </w:pPr>
    <w:rPr>
      <w:rFonts w:ascii="Calibri" w:hAnsi="Calibri" w:cstheme="minorHAnsi"/>
      <w:b/>
      <w:bCs/>
      <w:color w:val="000000" w:themeColor="text1"/>
      <w:sz w:val="20"/>
      <w:szCs w:val="20"/>
    </w:rPr>
  </w:style>
  <w:style w:type="paragraph" w:customStyle="1" w:styleId="Tablebody">
    <w:name w:val="Table body"/>
    <w:basedOn w:val="ListNumber3"/>
    <w:qFormat/>
    <w:rsid w:val="001C7708"/>
    <w:pPr>
      <w:numPr>
        <w:ilvl w:val="0"/>
        <w:numId w:val="0"/>
      </w:numPr>
      <w:adjustRightInd w:val="0"/>
      <w:spacing w:after="80" w:line="240" w:lineRule="auto"/>
    </w:pPr>
    <w:rPr>
      <w:sz w:val="20"/>
    </w:rPr>
  </w:style>
  <w:style w:type="paragraph" w:styleId="Caption">
    <w:name w:val="caption"/>
    <w:basedOn w:val="Normal"/>
    <w:next w:val="ListNumber2"/>
    <w:uiPriority w:val="35"/>
    <w:unhideWhenUsed/>
    <w:qFormat/>
    <w:rsid w:val="00D97152"/>
    <w:pPr>
      <w:spacing w:after="200" w:line="240" w:lineRule="auto"/>
      <w:ind w:left="709"/>
    </w:pPr>
    <w:rPr>
      <w:iCs/>
      <w:color w:val="7F7F7F" w:themeColor="text1" w:themeTint="80"/>
      <w:sz w:val="18"/>
      <w:szCs w:val="18"/>
    </w:rPr>
  </w:style>
  <w:style w:type="paragraph" w:customStyle="1" w:styleId="FrontmatterRecommendationlistheading">
    <w:name w:val="Front matter (Recommendation list heading)"/>
    <w:basedOn w:val="Recommendationheading"/>
    <w:next w:val="Normal"/>
    <w:rsid w:val="00B7541C"/>
  </w:style>
  <w:style w:type="paragraph" w:customStyle="1" w:styleId="FrontmatterRecommendationlistbody">
    <w:name w:val="Front matter (Recommendation list body)"/>
    <w:basedOn w:val="Normal"/>
    <w:rsid w:val="00976637"/>
    <w:pPr>
      <w:spacing w:before="120" w:after="120" w:line="252" w:lineRule="auto"/>
    </w:pPr>
    <w:rPr>
      <w:color w:val="000000" w:themeColor="text1"/>
    </w:rPr>
  </w:style>
  <w:style w:type="paragraph" w:customStyle="1" w:styleId="Recommendationbody">
    <w:name w:val="Recommendation body"/>
    <w:basedOn w:val="Normal"/>
    <w:next w:val="Normal"/>
    <w:rsid w:val="00B7541C"/>
    <w:pPr>
      <w:spacing w:before="120" w:after="120"/>
    </w:pPr>
  </w:style>
  <w:style w:type="table" w:customStyle="1" w:styleId="Recommendationbox">
    <w:name w:val="Recommendation box"/>
    <w:basedOn w:val="TableNormal"/>
    <w:uiPriority w:val="99"/>
    <w:rsid w:val="00247A37"/>
    <w:pPr>
      <w:spacing w:after="0" w:line="240" w:lineRule="auto"/>
    </w:pPr>
    <w:tblPr>
      <w:tblCellSpacing w:w="71" w:type="dxa"/>
      <w:tblInd w:w="851" w:type="dxa"/>
    </w:tblPr>
    <w:trPr>
      <w:tblCellSpacing w:w="71" w:type="dxa"/>
    </w:trPr>
    <w:tcPr>
      <w:shd w:val="clear" w:color="auto" w:fill="D5DEF0"/>
      <w:vAlign w:val="center"/>
    </w:tcPr>
  </w:style>
  <w:style w:type="paragraph" w:styleId="TableofFigures">
    <w:name w:val="table of figures"/>
    <w:basedOn w:val="Recommendationheading"/>
    <w:next w:val="Recommendationbody"/>
    <w:uiPriority w:val="99"/>
    <w:unhideWhenUsed/>
    <w:rsid w:val="006A7A61"/>
    <w:pPr>
      <w:spacing w:after="0"/>
    </w:pPr>
  </w:style>
  <w:style w:type="paragraph" w:styleId="FootnoteText">
    <w:name w:val="footnote text"/>
    <w:basedOn w:val="Normal"/>
    <w:link w:val="FootnoteTextChar"/>
    <w:uiPriority w:val="99"/>
    <w:unhideWhenUsed/>
    <w:rsid w:val="00B24E23"/>
    <w:pPr>
      <w:spacing w:after="0" w:line="240" w:lineRule="auto"/>
      <w:ind w:left="284" w:hanging="284"/>
    </w:pPr>
    <w:rPr>
      <w:sz w:val="20"/>
      <w:szCs w:val="20"/>
    </w:rPr>
  </w:style>
  <w:style w:type="character" w:customStyle="1" w:styleId="FootnoteTextChar">
    <w:name w:val="Footnote Text Char"/>
    <w:basedOn w:val="DefaultParagraphFont"/>
    <w:link w:val="FootnoteText"/>
    <w:uiPriority w:val="99"/>
    <w:rsid w:val="00B24E23"/>
    <w:rPr>
      <w:sz w:val="20"/>
      <w:szCs w:val="20"/>
    </w:rPr>
  </w:style>
  <w:style w:type="character" w:styleId="FootnoteReference">
    <w:name w:val="footnote reference"/>
    <w:basedOn w:val="DefaultParagraphFont"/>
    <w:uiPriority w:val="99"/>
    <w:semiHidden/>
    <w:unhideWhenUsed/>
    <w:rsid w:val="00EB3179"/>
    <w:rPr>
      <w:vertAlign w:val="superscript"/>
    </w:rPr>
  </w:style>
  <w:style w:type="paragraph" w:styleId="List2">
    <w:name w:val="List 2"/>
    <w:basedOn w:val="Normal"/>
    <w:uiPriority w:val="99"/>
    <w:semiHidden/>
    <w:unhideWhenUsed/>
    <w:rsid w:val="001B2622"/>
    <w:pPr>
      <w:ind w:left="566" w:hanging="283"/>
      <w:contextualSpacing/>
    </w:pPr>
  </w:style>
  <w:style w:type="paragraph" w:customStyle="1" w:styleId="Recommendationbullet">
    <w:name w:val="Recommendation bullet"/>
    <w:basedOn w:val="ListBullet"/>
    <w:qFormat/>
    <w:rsid w:val="00CD05B9"/>
    <w:pPr>
      <w:ind w:left="467"/>
    </w:pPr>
  </w:style>
  <w:style w:type="paragraph" w:customStyle="1" w:styleId="Default">
    <w:name w:val="Default"/>
    <w:rsid w:val="00E12963"/>
    <w:pPr>
      <w:autoSpaceDE w:val="0"/>
      <w:autoSpaceDN w:val="0"/>
      <w:adjustRightInd w:val="0"/>
      <w:spacing w:after="0" w:line="240" w:lineRule="auto"/>
    </w:pPr>
    <w:rPr>
      <w:rFonts w:ascii="Calibri" w:hAnsi="Calibri" w:cs="Calibri"/>
      <w:color w:val="000000"/>
      <w:sz w:val="24"/>
      <w:szCs w:val="24"/>
    </w:rPr>
  </w:style>
  <w:style w:type="paragraph" w:customStyle="1" w:styleId="Heading1nonumber0">
    <w:name w:val="Heading 1 no number"/>
    <w:next w:val="Normal"/>
    <w:rsid w:val="0064051C"/>
    <w:pPr>
      <w:keepNext/>
      <w:widowControl w:val="0"/>
      <w:spacing w:after="0" w:line="240" w:lineRule="auto"/>
    </w:pPr>
    <w:rPr>
      <w:rFonts w:ascii="Arial Narrow" w:eastAsiaTheme="majorEastAsia" w:hAnsi="Arial Narrow" w:cstheme="majorBidi"/>
      <w:bCs/>
      <w:smallCaps/>
      <w:color w:val="000000" w:themeColor="text1"/>
      <w:sz w:val="44"/>
      <w:szCs w:val="44"/>
    </w:rPr>
  </w:style>
  <w:style w:type="character" w:styleId="Emphasis">
    <w:name w:val="Emphasis"/>
    <w:basedOn w:val="DefaultParagraphFont"/>
    <w:uiPriority w:val="20"/>
    <w:qFormat/>
    <w:rsid w:val="0064051C"/>
    <w:rPr>
      <w:i/>
      <w:iCs/>
    </w:rPr>
  </w:style>
  <w:style w:type="character" w:styleId="Strong">
    <w:name w:val="Strong"/>
    <w:basedOn w:val="DefaultParagraphFont"/>
    <w:uiPriority w:val="22"/>
    <w:qFormat/>
    <w:rsid w:val="0064051C"/>
    <w:rPr>
      <w:b/>
      <w:bCs/>
    </w:rPr>
  </w:style>
  <w:style w:type="paragraph" w:styleId="Revision">
    <w:name w:val="Revision"/>
    <w:hidden/>
    <w:uiPriority w:val="99"/>
    <w:semiHidden/>
    <w:rsid w:val="000A0A01"/>
    <w:pPr>
      <w:spacing w:after="0" w:line="240" w:lineRule="auto"/>
    </w:pPr>
  </w:style>
  <w:style w:type="character" w:styleId="FollowedHyperlink">
    <w:name w:val="FollowedHyperlink"/>
    <w:basedOn w:val="DefaultParagraphFont"/>
    <w:uiPriority w:val="99"/>
    <w:semiHidden/>
    <w:unhideWhenUsed/>
    <w:rsid w:val="00C20AAB"/>
    <w:rPr>
      <w:color w:val="954F72"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TABFOOTNOTES" wne:name="Project.NewMacros.TabFootnotes" wne:bEncrypt="00" wne:cmg="56"/>
    <wne:mcd wne:macroName="PROJECT.NEWMACROS.INSERTRECOMMENDATION" wne:name="Project.NewMacros.InsertRecommendatio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29229">
      <w:bodyDiv w:val="1"/>
      <w:marLeft w:val="0"/>
      <w:marRight w:val="0"/>
      <w:marTop w:val="0"/>
      <w:marBottom w:val="0"/>
      <w:divBdr>
        <w:top w:val="none" w:sz="0" w:space="0" w:color="auto"/>
        <w:left w:val="none" w:sz="0" w:space="0" w:color="auto"/>
        <w:bottom w:val="none" w:sz="0" w:space="0" w:color="auto"/>
        <w:right w:val="none" w:sz="0" w:space="0" w:color="auto"/>
      </w:divBdr>
    </w:div>
    <w:div w:id="1132943409">
      <w:bodyDiv w:val="1"/>
      <w:marLeft w:val="0"/>
      <w:marRight w:val="0"/>
      <w:marTop w:val="0"/>
      <w:marBottom w:val="0"/>
      <w:divBdr>
        <w:top w:val="none" w:sz="0" w:space="0" w:color="auto"/>
        <w:left w:val="none" w:sz="0" w:space="0" w:color="auto"/>
        <w:bottom w:val="none" w:sz="0" w:space="0" w:color="auto"/>
        <w:right w:val="none" w:sz="0" w:space="0" w:color="auto"/>
      </w:divBdr>
    </w:div>
    <w:div w:id="1291858001">
      <w:bodyDiv w:val="1"/>
      <w:marLeft w:val="0"/>
      <w:marRight w:val="0"/>
      <w:marTop w:val="0"/>
      <w:marBottom w:val="0"/>
      <w:divBdr>
        <w:top w:val="none" w:sz="0" w:space="0" w:color="auto"/>
        <w:left w:val="none" w:sz="0" w:space="0" w:color="auto"/>
        <w:bottom w:val="none" w:sz="0" w:space="0" w:color="auto"/>
        <w:right w:val="none" w:sz="0" w:space="0" w:color="auto"/>
      </w:divBdr>
    </w:div>
    <w:div w:id="1329482367">
      <w:bodyDiv w:val="1"/>
      <w:marLeft w:val="0"/>
      <w:marRight w:val="0"/>
      <w:marTop w:val="0"/>
      <w:marBottom w:val="0"/>
      <w:divBdr>
        <w:top w:val="none" w:sz="0" w:space="0" w:color="auto"/>
        <w:left w:val="none" w:sz="0" w:space="0" w:color="auto"/>
        <w:bottom w:val="none" w:sz="0" w:space="0" w:color="auto"/>
        <w:right w:val="none" w:sz="0" w:space="0" w:color="auto"/>
      </w:divBdr>
    </w:div>
    <w:div w:id="1611740681">
      <w:bodyDiv w:val="1"/>
      <w:marLeft w:val="0"/>
      <w:marRight w:val="0"/>
      <w:marTop w:val="0"/>
      <w:marBottom w:val="0"/>
      <w:divBdr>
        <w:top w:val="none" w:sz="0" w:space="0" w:color="auto"/>
        <w:left w:val="none" w:sz="0" w:space="0" w:color="auto"/>
        <w:bottom w:val="none" w:sz="0" w:space="0" w:color="auto"/>
        <w:right w:val="none" w:sz="0" w:space="0" w:color="auto"/>
      </w:divBdr>
    </w:div>
    <w:div w:id="1658916755">
      <w:bodyDiv w:val="1"/>
      <w:marLeft w:val="0"/>
      <w:marRight w:val="0"/>
      <w:marTop w:val="0"/>
      <w:marBottom w:val="0"/>
      <w:divBdr>
        <w:top w:val="none" w:sz="0" w:space="0" w:color="auto"/>
        <w:left w:val="none" w:sz="0" w:space="0" w:color="auto"/>
        <w:bottom w:val="none" w:sz="0" w:space="0" w:color="auto"/>
        <w:right w:val="none" w:sz="0" w:space="0" w:color="auto"/>
      </w:divBdr>
    </w:div>
    <w:div w:id="177551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4.xml"/><Relationship Id="rId2" Type="http://schemas.microsoft.com/office/2006/relationships/keyMapCustomizations" Target="customizations.xml"/><Relationship Id="rId16" Type="http://schemas.openxmlformats.org/officeDocument/2006/relationships/hyperlink" Target="https://www.parliament.act.gov.au/parliamentary-business/in-committees" TargetMode="External"/><Relationship Id="rId20" Type="http://schemas.openxmlformats.org/officeDocument/2006/relationships/footer" Target="footer7.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mailto:LACommitteePA@parliament.act.gov.a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arliament.act.gov.au/__data/assets/pdf_file/0009/1980873/Resolution-of-establishment-for-the-committee.pdf" TargetMode="External"/><Relationship Id="rId22"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 Type="http://schemas.openxmlformats.org/officeDocument/2006/relationships/hyperlink" Target="https://www.planning.act.gov.au/urban-renewal/affordable-housing/affordable-home-purchase" TargetMode="External"/><Relationship Id="rId1" Type="http://schemas.openxmlformats.org/officeDocument/2006/relationships/hyperlink" Target="https://www.planning.act.gov.au/urban-renewal/affordable-housing/affordable-home-purcha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59785572D84CFAB604E6A822CE4F98"/>
        <w:category>
          <w:name w:val="General"/>
          <w:gallery w:val="placeholder"/>
        </w:category>
        <w:types>
          <w:type w:val="bbPlcHdr"/>
        </w:types>
        <w:behaviors>
          <w:behavior w:val="content"/>
        </w:behaviors>
        <w:guid w:val="{227CBE02-8A17-48DA-83CF-BB88127AAB46}"/>
      </w:docPartPr>
      <w:docPartBody>
        <w:p w:rsidR="00465034" w:rsidRDefault="00465034" w:rsidP="00465034">
          <w:pPr>
            <w:pStyle w:val="9359785572D84CFAB604E6A822CE4F98"/>
          </w:pPr>
          <w:r w:rsidRPr="007565A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panose1 w:val="00000500000000000000"/>
    <w:charset w:val="00"/>
    <w:family w:val="auto"/>
    <w:pitch w:val="variable"/>
    <w:sig w:usb0="2000020F" w:usb1="00000003" w:usb2="00000000" w:usb3="00000000" w:csb0="00000197" w:csb1="00000000"/>
  </w:font>
  <w:font w:name="Montserrat SemiBold">
    <w:panose1 w:val="000007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ontserrat Light">
    <w:panose1 w:val="00000400000000000000"/>
    <w:charset w:val="00"/>
    <w:family w:val="auto"/>
    <w:pitch w:val="variable"/>
    <w:sig w:usb0="2000020F" w:usb1="00000003" w:usb2="00000000" w:usb3="00000000" w:csb0="00000197"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34"/>
    <w:rsid w:val="00102EBB"/>
    <w:rsid w:val="0012455B"/>
    <w:rsid w:val="00125A76"/>
    <w:rsid w:val="001C4A09"/>
    <w:rsid w:val="0030056A"/>
    <w:rsid w:val="00465034"/>
    <w:rsid w:val="00566348"/>
    <w:rsid w:val="00797AB7"/>
    <w:rsid w:val="007D055B"/>
    <w:rsid w:val="008B116B"/>
    <w:rsid w:val="008F1A92"/>
    <w:rsid w:val="00970294"/>
    <w:rsid w:val="00AA0A23"/>
    <w:rsid w:val="00B5653C"/>
    <w:rsid w:val="00B959A8"/>
    <w:rsid w:val="00BB2064"/>
    <w:rsid w:val="00BC5886"/>
    <w:rsid w:val="00BE2453"/>
    <w:rsid w:val="00C969BF"/>
    <w:rsid w:val="00D419C0"/>
    <w:rsid w:val="00E65ED4"/>
    <w:rsid w:val="00E75710"/>
    <w:rsid w:val="00E959D3"/>
    <w:rsid w:val="00EA7DC2"/>
    <w:rsid w:val="00F03F19"/>
    <w:rsid w:val="00F417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034"/>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5034"/>
    <w:rPr>
      <w:color w:val="808080"/>
    </w:rPr>
  </w:style>
  <w:style w:type="paragraph" w:customStyle="1" w:styleId="9359785572D84CFAB604E6A822CE4F98">
    <w:name w:val="9359785572D84CFAB604E6A822CE4F98"/>
    <w:rsid w:val="00465034"/>
    <w:pPr>
      <w:tabs>
        <w:tab w:val="center" w:pos="4513"/>
        <w:tab w:val="right" w:pos="9026"/>
      </w:tabs>
      <w:spacing w:after="0" w:line="240"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4A330-5C4E-40E1-9795-89717A4B7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9723</Words>
  <Characters>52796</Characters>
  <Application>Microsoft Office Word</Application>
  <DocSecurity>0</DocSecurity>
  <Lines>1123</Lines>
  <Paragraphs>651</Paragraphs>
  <ScaleCrop>false</ScaleCrop>
  <HeadingPairs>
    <vt:vector size="2" baseType="variant">
      <vt:variant>
        <vt:lpstr>Title</vt:lpstr>
      </vt:variant>
      <vt:variant>
        <vt:i4>1</vt:i4>
      </vt:variant>
    </vt:vector>
  </HeadingPairs>
  <TitlesOfParts>
    <vt:vector size="1" baseType="lpstr">
      <vt:lpstr>Inquiry into the Auditor-General's Report no 4 of 2020: Residential Land Supply and Release</vt:lpstr>
    </vt:vector>
  </TitlesOfParts>
  <Manager/>
  <Company>Office of the Legislative Assembly</Company>
  <LinksUpToDate>false</LinksUpToDate>
  <CharactersWithSpaces>61868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Inquiry into the Auditor-General's Report no 4 of 2020: Residential Land Supply and Release</dc:title>
  <dc:subject/>
  <dc:creator>Office of the Legislative Assembly</dc:creator>
  <cp:keywords/>
  <dc:description/>
  <cp:lastModifiedBy>Cullen, Joanne</cp:lastModifiedBy>
  <cp:revision>4</cp:revision>
  <cp:lastPrinted>2022-09-06T23:00:00Z</cp:lastPrinted>
  <dcterms:created xsi:type="dcterms:W3CDTF">2022-10-06T01:34:00Z</dcterms:created>
  <dcterms:modified xsi:type="dcterms:W3CDTF">2022-10-06T01:42:00Z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2022-08-10T04:00:27Z</vt:lpwstr>
  </property>
  <property fmtid="{D5CDD505-2E9C-101B-9397-08002B2CF9AE}" pid="4" name="MSIP_Label_69af8531-eb46-4968-8cb3-105d2f5ea87e_Method">
    <vt:lpwstr>Privileged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3a0b6b33-b58d-42ab-bec0-be36700cbdd3</vt:lpwstr>
  </property>
  <property fmtid="{D5CDD505-2E9C-101B-9397-08002B2CF9AE}" pid="8" name="MSIP_Label_69af8531-eb46-4968-8cb3-105d2f5ea87e_ContentBits">
    <vt:lpwstr>0</vt:lpwstr>
  </property>
</Properties>
</file>