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pStyle w:val="Title"/>
        <w:spacing w:line="259" w:lineRule="auto"/>
      </w:pPr>
      <w:r>
        <w:rPr/>
        <w:t>Ủy</w:t>
      </w:r>
      <w:r>
        <w:rPr>
          <w:spacing w:val="-2"/>
        </w:rPr>
        <w:t> </w:t>
      </w:r>
      <w:r>
        <w:rPr/>
        <w:t>ban</w:t>
      </w:r>
      <w:r>
        <w:rPr>
          <w:spacing w:val="-4"/>
        </w:rPr>
        <w:t> </w:t>
      </w:r>
      <w:r>
        <w:rPr/>
        <w:t>Thường</w:t>
      </w:r>
      <w:r>
        <w:rPr>
          <w:spacing w:val="-4"/>
        </w:rPr>
        <w:t> </w:t>
      </w:r>
      <w:r>
        <w:rPr/>
        <w:t>trực</w:t>
      </w:r>
      <w:r>
        <w:rPr>
          <w:spacing w:val="-4"/>
        </w:rPr>
        <w:t> </w:t>
      </w:r>
      <w:r>
        <w:rPr/>
        <w:t>về</w:t>
      </w:r>
      <w:r>
        <w:rPr>
          <w:spacing w:val="-6"/>
        </w:rPr>
        <w:t> </w:t>
      </w:r>
      <w:r>
        <w:rPr/>
        <w:t>Giáo</w:t>
      </w:r>
      <w:r>
        <w:rPr>
          <w:spacing w:val="-4"/>
        </w:rPr>
        <w:t> </w:t>
      </w:r>
      <w:r>
        <w:rPr/>
        <w:t>dục</w:t>
      </w:r>
      <w:r>
        <w:rPr>
          <w:spacing w:val="-2"/>
        </w:rPr>
        <w:t> </w:t>
      </w:r>
      <w:r>
        <w:rPr/>
        <w:t>và</w:t>
      </w:r>
      <w:r>
        <w:rPr>
          <w:spacing w:val="-4"/>
        </w:rPr>
        <w:t> </w:t>
      </w:r>
      <w:r>
        <w:rPr/>
        <w:t>Hòa</w:t>
      </w:r>
      <w:r>
        <w:rPr>
          <w:spacing w:val="-4"/>
        </w:rPr>
        <w:t> </w:t>
      </w:r>
      <w:r>
        <w:rPr/>
        <w:t>nhập</w:t>
      </w:r>
      <w:r>
        <w:rPr>
          <w:spacing w:val="-4"/>
        </w:rPr>
        <w:t> </w:t>
      </w:r>
      <w:r>
        <w:rPr/>
        <w:t>Cộng</w:t>
      </w:r>
      <w:r>
        <w:rPr>
          <w:spacing w:val="-4"/>
        </w:rPr>
        <w:t> </w:t>
      </w:r>
      <w:r>
        <w:rPr/>
        <w:t>đồng Hội đồng Lập pháp ACT</w:t>
      </w:r>
    </w:p>
    <w:p>
      <w:pPr>
        <w:spacing w:before="159"/>
        <w:ind w:left="2041" w:right="2002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Điều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tra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về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Phỉ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báng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chủng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5"/>
          <w:sz w:val="22"/>
        </w:rPr>
        <w:t>tộc</w:t>
      </w:r>
    </w:p>
    <w:p>
      <w:pPr>
        <w:pStyle w:val="BodyText"/>
        <w:rPr>
          <w:b/>
          <w:i/>
        </w:rPr>
      </w:pPr>
    </w:p>
    <w:p>
      <w:pPr>
        <w:pStyle w:val="BodyText"/>
        <w:spacing w:before="9"/>
        <w:rPr>
          <w:b/>
          <w:i/>
          <w:sz w:val="29"/>
        </w:rPr>
      </w:pPr>
    </w:p>
    <w:p>
      <w:pPr>
        <w:pStyle w:val="BodyText"/>
        <w:spacing w:line="400" w:lineRule="auto"/>
        <w:ind w:left="119" w:right="1010"/>
      </w:pPr>
      <w:r>
        <w:rPr/>
        <w:t>Ủy ban</w:t>
      </w:r>
      <w:r>
        <w:rPr>
          <w:spacing w:val="-2"/>
        </w:rPr>
        <w:t> </w:t>
      </w:r>
      <w:r>
        <w:rPr/>
        <w:t>Giáo dục</w:t>
      </w:r>
      <w:r>
        <w:rPr>
          <w:spacing w:val="-3"/>
        </w:rPr>
        <w:t> </w:t>
      </w:r>
      <w:r>
        <w:rPr/>
        <w:t>và</w:t>
      </w:r>
      <w:r>
        <w:rPr>
          <w:spacing w:val="-1"/>
        </w:rPr>
        <w:t> </w:t>
      </w:r>
      <w:r>
        <w:rPr/>
        <w:t>Hòa</w:t>
      </w:r>
      <w:r>
        <w:rPr>
          <w:spacing w:val="-1"/>
        </w:rPr>
        <w:t> </w:t>
      </w:r>
      <w:r>
        <w:rPr/>
        <w:t>nhập</w:t>
      </w:r>
      <w:r>
        <w:rPr>
          <w:spacing w:val="-2"/>
        </w:rPr>
        <w:t> </w:t>
      </w:r>
      <w:r>
        <w:rPr/>
        <w:t>Cộng</w:t>
      </w:r>
      <w:r>
        <w:rPr>
          <w:spacing w:val="-2"/>
        </w:rPr>
        <w:t> </w:t>
      </w:r>
      <w:r>
        <w:rPr/>
        <w:t>đồng</w:t>
      </w:r>
      <w:r>
        <w:rPr>
          <w:spacing w:val="-2"/>
        </w:rPr>
        <w:t> </w:t>
      </w:r>
      <w:r>
        <w:rPr/>
        <w:t>đang</w:t>
      </w:r>
      <w:r>
        <w:rPr>
          <w:spacing w:val="-4"/>
        </w:rPr>
        <w:t> </w:t>
      </w:r>
      <w:r>
        <w:rPr/>
        <w:t>điều</w:t>
      </w:r>
      <w:r>
        <w:rPr>
          <w:spacing w:val="-4"/>
        </w:rPr>
        <w:t> </w:t>
      </w:r>
      <w:r>
        <w:rPr/>
        <w:t>tra</w:t>
      </w:r>
      <w:r>
        <w:rPr>
          <w:spacing w:val="-1"/>
        </w:rPr>
        <w:t> </w:t>
      </w:r>
      <w:r>
        <w:rPr/>
        <w:t>về</w:t>
      </w:r>
      <w:r>
        <w:rPr>
          <w:spacing w:val="-3"/>
        </w:rPr>
        <w:t> </w:t>
      </w:r>
      <w:r>
        <w:rPr/>
        <w:t>sự</w:t>
      </w:r>
      <w:r>
        <w:rPr>
          <w:spacing w:val="-2"/>
        </w:rPr>
        <w:t> </w:t>
      </w:r>
      <w:r>
        <w:rPr/>
        <w:t>phỉ</w:t>
      </w:r>
      <w:r>
        <w:rPr>
          <w:spacing w:val="-1"/>
        </w:rPr>
        <w:t> </w:t>
      </w:r>
      <w:r>
        <w:rPr/>
        <w:t>báng</w:t>
      </w:r>
      <w:r>
        <w:rPr>
          <w:spacing w:val="-2"/>
        </w:rPr>
        <w:t> </w:t>
      </w:r>
      <w:r>
        <w:rPr/>
        <w:t>chủng</w:t>
      </w:r>
      <w:r>
        <w:rPr>
          <w:spacing w:val="-2"/>
        </w:rPr>
        <w:t> </w:t>
      </w:r>
      <w:r>
        <w:rPr/>
        <w:t>tộc</w:t>
      </w:r>
      <w:r>
        <w:rPr>
          <w:spacing w:val="-3"/>
        </w:rPr>
        <w:t> </w:t>
      </w:r>
      <w:r>
        <w:rPr/>
        <w:t>ở</w:t>
      </w:r>
      <w:r>
        <w:rPr>
          <w:spacing w:val="-1"/>
        </w:rPr>
        <w:t> </w:t>
      </w:r>
      <w:r>
        <w:rPr/>
        <w:t>ACT. Nếu quý vị đã gặp phải sự phân biệt chủng tộc ở ACT, chúng tôi muốn nghe từ quý vị.</w:t>
      </w:r>
    </w:p>
    <w:p>
      <w:pPr>
        <w:pStyle w:val="BodyText"/>
        <w:spacing w:before="3"/>
        <w:ind w:left="119"/>
      </w:pPr>
      <w:r>
        <w:rPr/>
        <w:t>Chúng</w:t>
      </w:r>
      <w:r>
        <w:rPr>
          <w:spacing w:val="-3"/>
        </w:rPr>
        <w:t> </w:t>
      </w:r>
      <w:r>
        <w:rPr/>
        <w:t>tôi</w:t>
      </w:r>
      <w:r>
        <w:rPr>
          <w:spacing w:val="-2"/>
        </w:rPr>
        <w:t> </w:t>
      </w:r>
      <w:r>
        <w:rPr/>
        <w:t>cũng</w:t>
      </w:r>
      <w:r>
        <w:rPr>
          <w:spacing w:val="-3"/>
        </w:rPr>
        <w:t> </w:t>
      </w:r>
      <w:r>
        <w:rPr/>
        <w:t>quan</w:t>
      </w:r>
      <w:r>
        <w:rPr>
          <w:spacing w:val="-3"/>
        </w:rPr>
        <w:t> </w:t>
      </w:r>
      <w:r>
        <w:rPr/>
        <w:t>tâm</w:t>
      </w:r>
      <w:r>
        <w:rPr>
          <w:spacing w:val="-3"/>
        </w:rPr>
        <w:t> </w:t>
      </w:r>
      <w:r>
        <w:rPr/>
        <w:t>đến</w:t>
      </w:r>
      <w:r>
        <w:rPr>
          <w:spacing w:val="-3"/>
        </w:rPr>
        <w:t> </w:t>
      </w:r>
      <w:r>
        <w:rPr/>
        <w:t>kinh</w:t>
      </w:r>
      <w:r>
        <w:rPr>
          <w:spacing w:val="-3"/>
        </w:rPr>
        <w:t> </w:t>
      </w:r>
      <w:r>
        <w:rPr/>
        <w:t>nghiệm</w:t>
      </w:r>
      <w:r>
        <w:rPr>
          <w:spacing w:val="-3"/>
        </w:rPr>
        <w:t> </w:t>
      </w:r>
      <w:r>
        <w:rPr/>
        <w:t>của</w:t>
      </w:r>
      <w:r>
        <w:rPr>
          <w:spacing w:val="-2"/>
        </w:rPr>
        <w:t> </w:t>
      </w:r>
      <w:r>
        <w:rPr/>
        <w:t>quý</w:t>
      </w:r>
      <w:r>
        <w:rPr>
          <w:spacing w:val="-3"/>
        </w:rPr>
        <w:t> </w:t>
      </w:r>
      <w:r>
        <w:rPr/>
        <w:t>vị</w:t>
      </w:r>
      <w:r>
        <w:rPr>
          <w:spacing w:val="-5"/>
        </w:rPr>
        <w:t> </w:t>
      </w:r>
      <w:r>
        <w:rPr/>
        <w:t>về</w:t>
      </w:r>
      <w:r>
        <w:rPr>
          <w:spacing w:val="-1"/>
        </w:rPr>
        <w:t> </w:t>
      </w:r>
      <w:r>
        <w:rPr/>
        <w:t>báo</w:t>
      </w:r>
      <w:r>
        <w:rPr>
          <w:spacing w:val="-1"/>
        </w:rPr>
        <w:t> </w:t>
      </w:r>
      <w:r>
        <w:rPr/>
        <w:t>cáo</w:t>
      </w:r>
      <w:r>
        <w:rPr>
          <w:spacing w:val="-1"/>
        </w:rPr>
        <w:t> </w:t>
      </w:r>
      <w:r>
        <w:rPr/>
        <w:t>phân</w:t>
      </w:r>
      <w:r>
        <w:rPr>
          <w:spacing w:val="-3"/>
        </w:rPr>
        <w:t> </w:t>
      </w:r>
      <w:r>
        <w:rPr/>
        <w:t>biệt</w:t>
      </w:r>
      <w:r>
        <w:rPr>
          <w:spacing w:val="-1"/>
        </w:rPr>
        <w:t> </w:t>
      </w:r>
      <w:r>
        <w:rPr/>
        <w:t>chủng</w:t>
      </w:r>
      <w:r>
        <w:rPr>
          <w:spacing w:val="-5"/>
        </w:rPr>
        <w:t> </w:t>
      </w:r>
      <w:r>
        <w:rPr/>
        <w:t>tộc</w:t>
      </w:r>
      <w:r>
        <w:rPr>
          <w:spacing w:val="-4"/>
        </w:rPr>
        <w:t> </w:t>
      </w:r>
      <w:r>
        <w:rPr/>
        <w:t>và</w:t>
      </w:r>
      <w:r>
        <w:rPr>
          <w:spacing w:val="-4"/>
        </w:rPr>
        <w:t> </w:t>
      </w:r>
      <w:r>
        <w:rPr/>
        <w:t>những</w:t>
      </w:r>
      <w:r>
        <w:rPr>
          <w:spacing w:val="-2"/>
        </w:rPr>
        <w:t> </w:t>
      </w:r>
      <w:r>
        <w:rPr>
          <w:spacing w:val="-5"/>
        </w:rPr>
        <w:t>đề</w:t>
      </w:r>
    </w:p>
    <w:p>
      <w:pPr>
        <w:pStyle w:val="BodyText"/>
        <w:spacing w:before="20"/>
        <w:ind w:left="119"/>
      </w:pPr>
      <w:r>
        <w:rPr/>
        <w:t>nghị</w:t>
      </w:r>
      <w:r>
        <w:rPr>
          <w:spacing w:val="-2"/>
        </w:rPr>
        <w:t> </w:t>
      </w:r>
      <w:r>
        <w:rPr/>
        <w:t>của</w:t>
      </w:r>
      <w:r>
        <w:rPr>
          <w:spacing w:val="-2"/>
        </w:rPr>
        <w:t> </w:t>
      </w:r>
      <w:r>
        <w:rPr/>
        <w:t>quý vị</w:t>
      </w:r>
      <w:r>
        <w:rPr>
          <w:spacing w:val="-5"/>
        </w:rPr>
        <w:t> </w:t>
      </w:r>
      <w:r>
        <w:rPr/>
        <w:t>để</w:t>
      </w:r>
      <w:r>
        <w:rPr>
          <w:spacing w:val="-4"/>
        </w:rPr>
        <w:t> </w:t>
      </w:r>
      <w:r>
        <w:rPr/>
        <w:t>biến</w:t>
      </w:r>
      <w:r>
        <w:rPr>
          <w:spacing w:val="-2"/>
        </w:rPr>
        <w:t> </w:t>
      </w:r>
      <w:r>
        <w:rPr/>
        <w:t>ACT</w:t>
      </w:r>
      <w:r>
        <w:rPr>
          <w:spacing w:val="-4"/>
        </w:rPr>
        <w:t> </w:t>
      </w:r>
      <w:r>
        <w:rPr/>
        <w:t>trở</w:t>
      </w:r>
      <w:r>
        <w:rPr>
          <w:spacing w:val="-1"/>
        </w:rPr>
        <w:t> </w:t>
      </w:r>
      <w:r>
        <w:rPr/>
        <w:t>thành</w:t>
      </w:r>
      <w:r>
        <w:rPr>
          <w:spacing w:val="-5"/>
        </w:rPr>
        <w:t> </w:t>
      </w:r>
      <w:r>
        <w:rPr/>
        <w:t>một</w:t>
      </w:r>
      <w:r>
        <w:rPr>
          <w:spacing w:val="-1"/>
        </w:rPr>
        <w:t> </w:t>
      </w:r>
      <w:r>
        <w:rPr/>
        <w:t>nơi</w:t>
      </w:r>
      <w:r>
        <w:rPr>
          <w:spacing w:val="-1"/>
        </w:rPr>
        <w:t> </w:t>
      </w:r>
      <w:r>
        <w:rPr/>
        <w:t>toàn</w:t>
      </w:r>
      <w:r>
        <w:rPr>
          <w:spacing w:val="-3"/>
        </w:rPr>
        <w:t> </w:t>
      </w:r>
      <w:r>
        <w:rPr/>
        <w:t>diện</w:t>
      </w:r>
      <w:r>
        <w:rPr>
          <w:spacing w:val="-2"/>
        </w:rPr>
        <w:t> </w:t>
      </w:r>
      <w:r>
        <w:rPr>
          <w:spacing w:val="-4"/>
        </w:rPr>
        <w:t>hơn.</w:t>
      </w:r>
    </w:p>
    <w:p>
      <w:pPr>
        <w:pStyle w:val="BodyText"/>
        <w:spacing w:line="259" w:lineRule="auto" w:before="182"/>
        <w:ind w:left="118" w:right="102"/>
      </w:pPr>
      <w:r>
        <w:rPr/>
        <w:t>Quý vị có thể chia sẻ quan điểm và kinh nghiệm của mình với Ủy ban bằng văn bản bằng cách gửi email</w:t>
      </w:r>
      <w:r>
        <w:rPr>
          <w:spacing w:val="-4"/>
        </w:rPr>
        <w:t> </w:t>
      </w:r>
      <w:r>
        <w:rPr/>
        <w:t>đến</w:t>
      </w:r>
      <w:hyperlink r:id="rId5">
        <w:r>
          <w:rPr>
            <w:color w:val="0562C1"/>
            <w:spacing w:val="-6"/>
            <w:u w:val="single" w:color="0562C1"/>
          </w:rPr>
          <w:t> </w:t>
        </w:r>
        <w:r>
          <w:rPr>
            <w:color w:val="0562C1"/>
            <w:u w:val="single" w:color="0562C1"/>
          </w:rPr>
          <w:t>LACommitteeECI@parliament.act.gov.au</w:t>
        </w:r>
        <w:r>
          <w:rPr/>
          <w:t>.</w:t>
        </w:r>
        <w:r>
          <w:rPr>
            <w:spacing w:val="-2"/>
          </w:rPr>
          <w:t> </w:t>
        </w:r>
      </w:hyperlink>
      <w:r>
        <w:rPr/>
        <w:t>Quý</w:t>
      </w:r>
      <w:r>
        <w:rPr>
          <w:spacing w:val="-1"/>
        </w:rPr>
        <w:t> </w:t>
      </w:r>
      <w:r>
        <w:rPr/>
        <w:t>vị</w:t>
      </w:r>
      <w:r>
        <w:rPr>
          <w:spacing w:val="-5"/>
        </w:rPr>
        <w:t> </w:t>
      </w:r>
      <w:r>
        <w:rPr/>
        <w:t>có</w:t>
      </w:r>
      <w:r>
        <w:rPr>
          <w:spacing w:val="-3"/>
        </w:rPr>
        <w:t> </w:t>
      </w:r>
      <w:r>
        <w:rPr/>
        <w:t>thể</w:t>
      </w:r>
      <w:r>
        <w:rPr>
          <w:spacing w:val="-4"/>
        </w:rPr>
        <w:t> </w:t>
      </w:r>
      <w:r>
        <w:rPr/>
        <w:t>viết</w:t>
      </w:r>
      <w:r>
        <w:rPr>
          <w:spacing w:val="-1"/>
        </w:rPr>
        <w:t> </w:t>
      </w:r>
      <w:r>
        <w:rPr/>
        <w:t>bằng</w:t>
      </w:r>
      <w:r>
        <w:rPr>
          <w:spacing w:val="-3"/>
        </w:rPr>
        <w:t> </w:t>
      </w:r>
      <w:r>
        <w:rPr/>
        <w:t>ngôn</w:t>
      </w:r>
      <w:r>
        <w:rPr>
          <w:spacing w:val="-5"/>
        </w:rPr>
        <w:t> </w:t>
      </w:r>
      <w:r>
        <w:rPr/>
        <w:t>ngữ</w:t>
      </w:r>
      <w:r>
        <w:rPr>
          <w:spacing w:val="-3"/>
        </w:rPr>
        <w:t> </w:t>
      </w:r>
      <w:r>
        <w:rPr/>
        <w:t>của</w:t>
      </w:r>
      <w:r>
        <w:rPr>
          <w:spacing w:val="-2"/>
        </w:rPr>
        <w:t> </w:t>
      </w:r>
      <w:r>
        <w:rPr/>
        <w:t>chính</w:t>
      </w:r>
      <w:r>
        <w:rPr>
          <w:spacing w:val="-3"/>
        </w:rPr>
        <w:t> </w:t>
      </w:r>
      <w:r>
        <w:rPr/>
        <w:t>quý vị nếu điều này tiện lợi cho quý vị.</w:t>
      </w:r>
    </w:p>
    <w:p>
      <w:pPr>
        <w:pStyle w:val="BodyText"/>
        <w:spacing w:before="160"/>
        <w:ind w:left="120"/>
      </w:pPr>
      <w:r>
        <w:rPr/>
        <w:t>Quý</w:t>
      </w:r>
      <w:r>
        <w:rPr>
          <w:spacing w:val="-3"/>
        </w:rPr>
        <w:t> </w:t>
      </w:r>
      <w:r>
        <w:rPr/>
        <w:t>vị</w:t>
      </w:r>
      <w:r>
        <w:rPr>
          <w:spacing w:val="-2"/>
        </w:rPr>
        <w:t> </w:t>
      </w:r>
      <w:r>
        <w:rPr/>
        <w:t>cũng</w:t>
      </w:r>
      <w:r>
        <w:rPr>
          <w:spacing w:val="-2"/>
        </w:rPr>
        <w:t> </w:t>
      </w:r>
      <w:r>
        <w:rPr/>
        <w:t>có</w:t>
      </w:r>
      <w:r>
        <w:rPr>
          <w:spacing w:val="-1"/>
        </w:rPr>
        <w:t> </w:t>
      </w:r>
      <w:r>
        <w:rPr/>
        <w:t>thể</w:t>
      </w:r>
      <w:r>
        <w:rPr>
          <w:spacing w:val="-3"/>
        </w:rPr>
        <w:t> </w:t>
      </w:r>
      <w:r>
        <w:rPr/>
        <w:t>gặp</w:t>
      </w:r>
      <w:r>
        <w:rPr>
          <w:spacing w:val="-3"/>
        </w:rPr>
        <w:t> </w:t>
      </w:r>
      <w:r>
        <w:rPr/>
        <w:t>trực</w:t>
      </w:r>
      <w:r>
        <w:rPr>
          <w:spacing w:val="-3"/>
        </w:rPr>
        <w:t> </w:t>
      </w:r>
      <w:r>
        <w:rPr/>
        <w:t>tiếp</w:t>
      </w:r>
      <w:r>
        <w:rPr>
          <w:spacing w:val="-3"/>
        </w:rPr>
        <w:t> </w:t>
      </w:r>
      <w:r>
        <w:rPr/>
        <w:t>để</w:t>
      </w:r>
      <w:r>
        <w:rPr>
          <w:spacing w:val="-1"/>
        </w:rPr>
        <w:t> </w:t>
      </w:r>
      <w:r>
        <w:rPr/>
        <w:t>chia</w:t>
      </w:r>
      <w:r>
        <w:rPr>
          <w:spacing w:val="-4"/>
        </w:rPr>
        <w:t> </w:t>
      </w:r>
      <w:r>
        <w:rPr/>
        <w:t>sẻ</w:t>
      </w:r>
      <w:r>
        <w:rPr>
          <w:spacing w:val="-4"/>
        </w:rPr>
        <w:t> </w:t>
      </w:r>
      <w:r>
        <w:rPr/>
        <w:t>kinh</w:t>
      </w:r>
      <w:r>
        <w:rPr>
          <w:spacing w:val="-2"/>
        </w:rPr>
        <w:t> </w:t>
      </w:r>
      <w:r>
        <w:rPr/>
        <w:t>nghiệm</w:t>
      </w:r>
      <w:r>
        <w:rPr>
          <w:spacing w:val="-3"/>
        </w:rPr>
        <w:t> </w:t>
      </w:r>
      <w:r>
        <w:rPr/>
        <w:t>và</w:t>
      </w:r>
      <w:r>
        <w:rPr>
          <w:spacing w:val="-1"/>
        </w:rPr>
        <w:t> </w:t>
      </w:r>
      <w:r>
        <w:rPr/>
        <w:t>quan</w:t>
      </w:r>
      <w:r>
        <w:rPr>
          <w:spacing w:val="-3"/>
        </w:rPr>
        <w:t> </w:t>
      </w:r>
      <w:r>
        <w:rPr/>
        <w:t>điểm</w:t>
      </w:r>
      <w:r>
        <w:rPr>
          <w:spacing w:val="-2"/>
        </w:rPr>
        <w:t> </w:t>
      </w:r>
      <w:r>
        <w:rPr/>
        <w:t>của</w:t>
      </w:r>
      <w:r>
        <w:rPr>
          <w:spacing w:val="-4"/>
        </w:rPr>
        <w:t> </w:t>
      </w:r>
      <w:r>
        <w:rPr/>
        <w:t>mình</w:t>
      </w:r>
      <w:r>
        <w:rPr>
          <w:spacing w:val="-4"/>
        </w:rPr>
        <w:t> </w:t>
      </w:r>
      <w:r>
        <w:rPr/>
        <w:t>với</w:t>
      </w:r>
      <w:r>
        <w:rPr>
          <w:spacing w:val="-2"/>
        </w:rPr>
        <w:t> </w:t>
      </w:r>
      <w:r>
        <w:rPr/>
        <w:t>Ủy </w:t>
      </w:r>
      <w:r>
        <w:rPr>
          <w:spacing w:val="-4"/>
        </w:rPr>
        <w:t>ban.</w:t>
      </w:r>
    </w:p>
    <w:p>
      <w:pPr>
        <w:pStyle w:val="BodyText"/>
        <w:spacing w:line="259" w:lineRule="auto" w:before="180"/>
        <w:ind w:left="119"/>
      </w:pPr>
      <w:r>
        <w:rPr/>
        <w:t>Vui</w:t>
      </w:r>
      <w:r>
        <w:rPr>
          <w:spacing w:val="-2"/>
        </w:rPr>
        <w:t> </w:t>
      </w:r>
      <w:r>
        <w:rPr/>
        <w:t>lòng</w:t>
      </w:r>
      <w:r>
        <w:rPr>
          <w:spacing w:val="-3"/>
        </w:rPr>
        <w:t> </w:t>
      </w:r>
      <w:r>
        <w:rPr/>
        <w:t>gọi</w:t>
      </w:r>
      <w:r>
        <w:rPr>
          <w:spacing w:val="-5"/>
        </w:rPr>
        <w:t> </w:t>
      </w:r>
      <w:r>
        <w:rPr/>
        <w:t>(02)</w:t>
      </w:r>
      <w:r>
        <w:rPr>
          <w:spacing w:val="-4"/>
        </w:rPr>
        <w:t> </w:t>
      </w:r>
      <w:r>
        <w:rPr/>
        <w:t>6207</w:t>
      </w:r>
      <w:r>
        <w:rPr>
          <w:spacing w:val="-3"/>
        </w:rPr>
        <w:t> </w:t>
      </w:r>
      <w:r>
        <w:rPr/>
        <w:t>5498,</w:t>
      </w:r>
      <w:r>
        <w:rPr>
          <w:spacing w:val="-2"/>
        </w:rPr>
        <w:t> </w:t>
      </w:r>
      <w:r>
        <w:rPr/>
        <w:t>hoặc</w:t>
      </w:r>
      <w:r>
        <w:rPr>
          <w:spacing w:val="-2"/>
        </w:rPr>
        <w:t> </w:t>
      </w:r>
      <w:r>
        <w:rPr/>
        <w:t>gửi</w:t>
      </w:r>
      <w:r>
        <w:rPr>
          <w:spacing w:val="-5"/>
        </w:rPr>
        <w:t> </w:t>
      </w:r>
      <w:r>
        <w:rPr/>
        <w:t>email</w:t>
      </w:r>
      <w:r>
        <w:rPr>
          <w:spacing w:val="-2"/>
        </w:rPr>
        <w:t> </w:t>
      </w:r>
      <w:r>
        <w:rPr/>
        <w:t>đến</w:t>
      </w:r>
      <w:r>
        <w:rPr>
          <w:spacing w:val="-3"/>
        </w:rPr>
        <w:t> </w:t>
      </w:r>
      <w:hyperlink r:id="rId6">
        <w:r>
          <w:rPr>
            <w:color w:val="0562C1"/>
            <w:u w:val="single" w:color="0562C1"/>
          </w:rPr>
          <w:t>LACommitteeECI@parliament.act.gov.au</w:t>
        </w:r>
        <w:r>
          <w:rPr/>
          <w:t>,</w:t>
        </w:r>
        <w:r>
          <w:rPr>
            <w:spacing w:val="-4"/>
          </w:rPr>
          <w:t> </w:t>
        </w:r>
      </w:hyperlink>
      <w:r>
        <w:rPr/>
        <w:t>nếu</w:t>
      </w:r>
      <w:r>
        <w:rPr>
          <w:spacing w:val="-3"/>
        </w:rPr>
        <w:t> </w:t>
      </w:r>
      <w:r>
        <w:rPr/>
        <w:t>quý</w:t>
      </w:r>
      <w:r>
        <w:rPr>
          <w:spacing w:val="-3"/>
        </w:rPr>
        <w:t> </w:t>
      </w:r>
      <w:r>
        <w:rPr/>
        <w:t>vị muốn trình bày kinh nghiệm, hoặc đưa ra những đề nghị với Ủy ban, hoặc nếu quý vị có bất kỳ thắc mắc nào về cuộc điều tra.</w:t>
      </w:r>
    </w:p>
    <w:p>
      <w:pPr>
        <w:pStyle w:val="BodyText"/>
        <w:spacing w:before="160"/>
        <w:ind w:left="119"/>
      </w:pPr>
      <w:r>
        <w:rPr/>
        <w:t>Hiện</w:t>
      </w:r>
      <w:r>
        <w:rPr>
          <w:spacing w:val="-5"/>
        </w:rPr>
        <w:t> </w:t>
      </w:r>
      <w:r>
        <w:rPr/>
        <w:t>có</w:t>
      </w:r>
      <w:r>
        <w:rPr>
          <w:spacing w:val="-3"/>
        </w:rPr>
        <w:t> </w:t>
      </w:r>
      <w:r>
        <w:rPr/>
        <w:t>thêm</w:t>
      </w:r>
      <w:r>
        <w:rPr>
          <w:spacing w:val="-1"/>
        </w:rPr>
        <w:t> </w:t>
      </w:r>
      <w:r>
        <w:rPr/>
        <w:t>nhiều</w:t>
      </w:r>
      <w:r>
        <w:rPr>
          <w:spacing w:val="-3"/>
        </w:rPr>
        <w:t> </w:t>
      </w:r>
      <w:r>
        <w:rPr/>
        <w:t>thông</w:t>
      </w:r>
      <w:r>
        <w:rPr>
          <w:spacing w:val="-3"/>
        </w:rPr>
        <w:t> </w:t>
      </w:r>
      <w:r>
        <w:rPr/>
        <w:t>tin</w:t>
      </w:r>
      <w:r>
        <w:rPr>
          <w:spacing w:val="-3"/>
        </w:rPr>
        <w:t> </w:t>
      </w:r>
      <w:r>
        <w:rPr/>
        <w:t>về</w:t>
      </w:r>
      <w:r>
        <w:rPr>
          <w:spacing w:val="-4"/>
        </w:rPr>
        <w:t> </w:t>
      </w:r>
      <w:r>
        <w:rPr/>
        <w:t>cuộc</w:t>
      </w:r>
      <w:r>
        <w:rPr>
          <w:spacing w:val="-4"/>
        </w:rPr>
        <w:t> </w:t>
      </w:r>
      <w:r>
        <w:rPr/>
        <w:t>điều</w:t>
      </w:r>
      <w:r>
        <w:rPr>
          <w:spacing w:val="-5"/>
        </w:rPr>
        <w:t> </w:t>
      </w:r>
      <w:r>
        <w:rPr/>
        <w:t>tra</w:t>
      </w:r>
      <w:r>
        <w:rPr>
          <w:spacing w:val="-2"/>
        </w:rPr>
        <w:t> </w:t>
      </w:r>
      <w:r>
        <w:rPr/>
        <w:t>trên</w:t>
      </w:r>
      <w:r>
        <w:rPr>
          <w:spacing w:val="-3"/>
        </w:rPr>
        <w:t> </w:t>
      </w:r>
      <w:r>
        <w:rPr/>
        <w:t>trang</w:t>
      </w:r>
      <w:r>
        <w:rPr>
          <w:spacing w:val="-2"/>
        </w:rPr>
        <w:t> </w:t>
      </w:r>
      <w:r>
        <w:rPr/>
        <w:t>mạng</w:t>
      </w:r>
      <w:r>
        <w:rPr>
          <w:spacing w:val="-3"/>
        </w:rPr>
        <w:t> </w:t>
      </w:r>
      <w:r>
        <w:rPr/>
        <w:t>của</w:t>
      </w:r>
      <w:r>
        <w:rPr>
          <w:spacing w:val="-1"/>
        </w:rPr>
        <w:t> </w:t>
      </w:r>
      <w:r>
        <w:rPr/>
        <w:t>Ủy</w:t>
      </w:r>
      <w:r>
        <w:rPr>
          <w:spacing w:val="-1"/>
        </w:rPr>
        <w:t> </w:t>
      </w:r>
      <w:r>
        <w:rPr>
          <w:spacing w:val="-4"/>
        </w:rPr>
        <w:t>ban:</w:t>
      </w:r>
    </w:p>
    <w:p>
      <w:pPr>
        <w:pStyle w:val="BodyText"/>
        <w:spacing w:line="256" w:lineRule="auto" w:before="182"/>
        <w:ind w:left="120" w:right="102" w:hanging="1"/>
      </w:pPr>
      <w:r>
        <w:rPr>
          <w:color w:val="0562C1"/>
          <w:spacing w:val="-2"/>
          <w:u w:val="single" w:color="0562C1"/>
        </w:rPr>
        <w:t>https://</w:t>
      </w:r>
      <w:hyperlink r:id="rId7">
        <w:r>
          <w:rPr>
            <w:color w:val="0562C1"/>
            <w:spacing w:val="-2"/>
            <w:u w:val="single" w:color="0562C1"/>
          </w:rPr>
          <w:t>www.parliament.act.gov.au/parliamentary-business/in-committees/committees/eci/inquiry-</w:t>
        </w:r>
      </w:hyperlink>
      <w:r>
        <w:rPr>
          <w:color w:val="0562C1"/>
          <w:spacing w:val="-2"/>
        </w:rPr>
        <w:t> </w:t>
      </w:r>
      <w:r>
        <w:rPr>
          <w:color w:val="0562C1"/>
          <w:spacing w:val="-2"/>
          <w:u w:val="single" w:color="0562C1"/>
        </w:rPr>
        <w:t>into-racial-vilification</w:t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spacing w:line="400" w:lineRule="auto" w:before="56"/>
        <w:ind w:left="120" w:right="1010"/>
      </w:pPr>
      <w:r>
        <w:rPr/>
        <w:t>Dịch vụ thông dịch cũng có sẵn thông qua Chính phủ ACT: </w:t>
      </w:r>
      <w:r>
        <w:rPr>
          <w:color w:val="0562C1"/>
          <w:spacing w:val="-2"/>
          <w:u w:val="single" w:color="0562C1"/>
        </w:rPr>
        <w:t>https://</w:t>
      </w:r>
      <w:hyperlink r:id="rId8">
        <w:r>
          <w:rPr>
            <w:color w:val="0562C1"/>
            <w:spacing w:val="-2"/>
            <w:u w:val="single" w:color="0562C1"/>
          </w:rPr>
          <w:t>www.communityservices.act.gov.au/home/translation</w:t>
        </w:r>
      </w:hyperlink>
    </w:p>
    <w:sectPr>
      <w:type w:val="continuous"/>
      <w:pgSz w:w="11910" w:h="16840"/>
      <w:pgMar w:top="158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a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au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2041" w:right="2003"/>
      <w:jc w:val="center"/>
    </w:pPr>
    <w:rPr>
      <w:rFonts w:ascii="Calibri" w:hAnsi="Calibri" w:eastAsia="Calibri" w:cs="Calibri"/>
      <w:b/>
      <w:bCs/>
      <w:sz w:val="22"/>
      <w:szCs w:val="22"/>
      <w:lang w:val="en-a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a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%20LACommitteeECI@parliament.act.gov.au" TargetMode="External"/><Relationship Id="rId6" Type="http://schemas.openxmlformats.org/officeDocument/2006/relationships/hyperlink" Target="mailto:LACommitteeECI@parliament.act.gov.au" TargetMode="External"/><Relationship Id="rId7" Type="http://schemas.openxmlformats.org/officeDocument/2006/relationships/hyperlink" Target="http://www.parliament.act.gov.au/parliamentary-business/in-committees/committees/eci/inquiry-" TargetMode="External"/><Relationship Id="rId8" Type="http://schemas.openxmlformats.org/officeDocument/2006/relationships/hyperlink" Target="http://www.communityservices.act.gov.au/home/translatio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Jeyanarayanan, Mihira</dc:creator>
  <dcterms:created xsi:type="dcterms:W3CDTF">2022-06-06T05:21:12Z</dcterms:created>
  <dcterms:modified xsi:type="dcterms:W3CDTF">2022-06-06T05:21:12Z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2022-06-06T00:00:00Z</vt:filetime>
  </property>
</Properties>
</file>