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01445890">
                <wp:simplePos x="0" y="0"/>
                <wp:positionH relativeFrom="margin">
                  <wp:posOffset>1153795</wp:posOffset>
                </wp:positionH>
                <wp:positionV relativeFrom="paragraph">
                  <wp:posOffset>566420</wp:posOffset>
                </wp:positionV>
                <wp:extent cx="4611370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13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E8C3F64" w:rsidR="005C78E9" w:rsidRPr="007E7602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</w:pP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Standing Committee on </w:t>
                            </w:r>
                            <w:r w:rsidR="00C87BC5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Economy</w:t>
                            </w: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C87BC5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Gender and Economic Equality</w:t>
                            </w:r>
                          </w:p>
                          <w:p w14:paraId="21FDF647" w14:textId="15A486D3" w:rsidR="005C78E9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L</w:t>
                            </w:r>
                            <w:r w:rsidR="00147404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eanne Castley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</w:p>
                          <w:p w14:paraId="26DDB977" w14:textId="1C57DFFF" w:rsidR="005C78E9" w:rsidRPr="00893829" w:rsidRDefault="005C78E9" w:rsidP="007E7602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Johnathan Davis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Ms Caroline Le Couteur 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85pt;margin-top:44.6pt;width:363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" filled="f" stroked="f">
                <v:textbox>
                  <w:txbxContent>
                    <w:p w14:paraId="6EE35342" w14:textId="3E8C3F64" w:rsidR="005C78E9" w:rsidRPr="007E7602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</w:pP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Standing Committee on </w:t>
                      </w:r>
                      <w:r w:rsidR="00C87BC5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Economy</w:t>
                      </w: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 and </w:t>
                      </w:r>
                      <w:r w:rsidR="00C87BC5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Gender and Economic Equality</w:t>
                      </w:r>
                    </w:p>
                    <w:p w14:paraId="21FDF647" w14:textId="15A486D3" w:rsidR="005C78E9" w:rsidRDefault="005C78E9" w:rsidP="007E760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L</w:t>
                      </w:r>
                      <w:r w:rsidR="00147404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eanne Castley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</w:p>
                    <w:p w14:paraId="26DDB977" w14:textId="1C57DFFF" w:rsidR="005C78E9" w:rsidRPr="00893829" w:rsidRDefault="005C78E9" w:rsidP="007E7602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Johnathan Davis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>
                        <w:rPr>
                          <w:rFonts w:eastAsia="PMingLiU"/>
                          <w:lang w:eastAsia="zh-TW"/>
                        </w:rPr>
                        <w:t>Ms Caroline Le Couteur 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626270EE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759332CC" w14:textId="2B10C23C" w:rsidR="00675E7B" w:rsidRDefault="00675E7B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186FE4CB" w14:textId="77777777" w:rsidR="00675E7B" w:rsidRPr="00DA7841" w:rsidRDefault="00675E7B" w:rsidP="00675E7B">
      <w:pPr>
        <w:jc w:val="center"/>
        <w:outlineLvl w:val="0"/>
        <w:rPr>
          <w:rFonts w:ascii="Arial Narrow" w:eastAsia="MingLiU" w:hAnsi="Arial Narrow"/>
          <w:bCs/>
          <w:smallCaps/>
          <w:color w:val="000000"/>
          <w:sz w:val="52"/>
          <w:szCs w:val="52"/>
          <w:lang w:val="en-AU"/>
        </w:rPr>
      </w:pPr>
      <w:r w:rsidRPr="00DA7841">
        <w:rPr>
          <w:rFonts w:ascii="Arial Narrow" w:eastAsia="MingLiU" w:hAnsi="Arial Narrow"/>
          <w:bCs/>
          <w:smallCaps/>
          <w:color w:val="000000"/>
          <w:sz w:val="52"/>
          <w:szCs w:val="52"/>
          <w:lang w:val="en-AU"/>
        </w:rPr>
        <w:t>Media Release</w:t>
      </w:r>
    </w:p>
    <w:p w14:paraId="17A8FCF7" w14:textId="77777777" w:rsidR="00675E7B" w:rsidRPr="00DA7841" w:rsidRDefault="00675E7B" w:rsidP="00675E7B">
      <w:pPr>
        <w:widowControl w:val="0"/>
        <w:pBdr>
          <w:bottom w:val="single" w:sz="6" w:space="1" w:color="auto"/>
        </w:pBdr>
        <w:jc w:val="center"/>
        <w:outlineLvl w:val="1"/>
        <w:rPr>
          <w:rFonts w:ascii="Arial Narrow" w:eastAsia="PMingLiU" w:hAnsi="Arial Narrow" w:cs="Arial Narrow"/>
          <w:smallCaps/>
          <w:sz w:val="32"/>
          <w:szCs w:val="32"/>
          <w:lang w:val="en-AU"/>
        </w:rPr>
      </w:pPr>
      <w:r>
        <w:rPr>
          <w:rFonts w:ascii="Arial Narrow" w:eastAsia="PMingLiU" w:hAnsi="Arial Narrow" w:cs="Arial Narrow"/>
          <w:smallCaps/>
          <w:sz w:val="32"/>
          <w:szCs w:val="32"/>
          <w:lang w:val="en-AU"/>
        </w:rPr>
        <w:t>Extension of submission deadline</w:t>
      </w:r>
    </w:p>
    <w:p w14:paraId="48FD5291" w14:textId="602AB2E9" w:rsidR="00675E7B" w:rsidRPr="00DA7841" w:rsidRDefault="00675E7B" w:rsidP="00675E7B">
      <w:pPr>
        <w:widowControl w:val="0"/>
        <w:pBdr>
          <w:bottom w:val="single" w:sz="6" w:space="1" w:color="auto"/>
        </w:pBdr>
        <w:jc w:val="center"/>
        <w:outlineLvl w:val="1"/>
        <w:rPr>
          <w:rFonts w:ascii="Arial Narrow" w:eastAsia="PMingLiU" w:hAnsi="Arial Narrow" w:cs="Arial Narrow"/>
          <w:smallCaps/>
          <w:sz w:val="32"/>
          <w:szCs w:val="32"/>
          <w:lang w:val="en-AU"/>
        </w:rPr>
      </w:pPr>
      <w:r w:rsidRPr="00DA7841">
        <w:rPr>
          <w:rFonts w:ascii="Arial Narrow" w:eastAsia="PMingLiU" w:hAnsi="Arial Narrow" w:cs="Arial Narrow"/>
          <w:smallCaps/>
          <w:sz w:val="32"/>
          <w:szCs w:val="32"/>
          <w:lang w:val="en-AU"/>
        </w:rPr>
        <w:t xml:space="preserve">Inquiry into </w:t>
      </w:r>
      <w:r>
        <w:rPr>
          <w:rFonts w:ascii="Arial Narrow" w:eastAsia="PMingLiU" w:hAnsi="Arial Narrow" w:cs="Arial Narrow"/>
          <w:smallCaps/>
          <w:sz w:val="32"/>
          <w:szCs w:val="32"/>
          <w:lang w:val="en-AU"/>
        </w:rPr>
        <w:t>Memorialisation through Public Commemoration</w:t>
      </w:r>
    </w:p>
    <w:p w14:paraId="39555F6A" w14:textId="71F69B81" w:rsidR="00675E7B" w:rsidRPr="00664A69" w:rsidRDefault="00675E7B" w:rsidP="00675E7B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  <w:r w:rsidRPr="00114EF2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>The ACT Legislative Assembly’s</w:t>
      </w:r>
      <w:r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 xml:space="preserve"> </w:t>
      </w:r>
      <w:hyperlink r:id="rId9" w:history="1">
        <w:r w:rsidRPr="00114EF2">
          <w:rPr>
            <w:rStyle w:val="Hyperlink"/>
            <w:rFonts w:ascii="Calibri" w:eastAsia="Calibri" w:hAnsi="Calibri" w:cs="Calibri"/>
            <w:bCs/>
            <w:iCs/>
            <w:spacing w:val="-3"/>
            <w:sz w:val="22"/>
            <w:szCs w:val="22"/>
            <w:lang w:val="en-AU" w:eastAsia="en-AU"/>
          </w:rPr>
          <w:t xml:space="preserve">Standing Committee on Economy and Gender and Economic Equality </w:t>
        </w:r>
      </w:hyperlink>
      <w:r w:rsidRPr="00114EF2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>(the Committee</w:t>
      </w:r>
      <w:r w:rsidRPr="00395D73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>)</w:t>
      </w:r>
      <w:r w:rsidRPr="00395D73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has extended its deadline for submissions to its </w:t>
      </w:r>
      <w:hyperlink r:id="rId10" w:history="1">
        <w:r w:rsidRPr="00675E7B">
          <w:rPr>
            <w:rStyle w:val="Hyperlink"/>
            <w:rFonts w:ascii="Calibri" w:eastAsia="Calibri" w:hAnsi="Calibri" w:cs="Calibri"/>
            <w:bCs/>
            <w:iCs/>
            <w:spacing w:val="-3"/>
            <w:sz w:val="22"/>
            <w:szCs w:val="22"/>
            <w:lang w:val="en-AU" w:eastAsia="en-AU"/>
          </w:rPr>
          <w:t>inquiry into memorialisation through public commemoration</w:t>
        </w:r>
      </w:hyperlink>
      <w:r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—to close of business </w:t>
      </w:r>
      <w:r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  <w:lang w:val="en-AU" w:eastAsia="en-AU"/>
        </w:rPr>
        <w:t>8 April</w:t>
      </w:r>
      <w:r w:rsidRPr="00F10297"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  <w:lang w:val="en-AU" w:eastAsia="en-AU"/>
        </w:rPr>
        <w:t xml:space="preserve"> 202</w:t>
      </w:r>
      <w:r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  <w:lang w:val="en-AU" w:eastAsia="en-AU"/>
        </w:rPr>
        <w:t>2</w:t>
      </w:r>
      <w:r w:rsidRPr="00664A69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.</w:t>
      </w:r>
    </w:p>
    <w:p w14:paraId="1B3A3E13" w14:textId="077027C3" w:rsidR="00675E7B" w:rsidRDefault="00675E7B" w:rsidP="00675E7B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</w:pPr>
      <w:r w:rsidRPr="00F10297"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 xml:space="preserve">The Committee’s </w:t>
      </w:r>
      <w:hyperlink r:id="rId11" w:history="1">
        <w:r w:rsidRPr="00675E7B">
          <w:rPr>
            <w:rStyle w:val="Hyperlink"/>
            <w:rFonts w:ascii="Calibri" w:eastAsia="Calibri" w:hAnsi="Calibri" w:cs="Calibri"/>
            <w:spacing w:val="-3"/>
            <w:sz w:val="22"/>
            <w:szCs w:val="22"/>
            <w:lang w:eastAsia="en-AU"/>
          </w:rPr>
          <w:t>terms of reference</w:t>
        </w:r>
      </w:hyperlink>
      <w:r w:rsidRPr="00F10297"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 xml:space="preserve"> are available on the Legislative Assembly website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>.</w:t>
      </w:r>
    </w:p>
    <w:p w14:paraId="246C2D34" w14:textId="24658991" w:rsidR="00675E7B" w:rsidRPr="00F10297" w:rsidRDefault="00675E7B" w:rsidP="00675E7B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  <w:r w:rsidRPr="00F10297"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 xml:space="preserve">Information about </w:t>
      </w:r>
      <w:hyperlink r:id="rId12" w:history="1">
        <w:r w:rsidRPr="00D66536">
          <w:rPr>
            <w:rStyle w:val="Hyperlink"/>
            <w:rFonts w:ascii="Calibri" w:eastAsia="Calibri" w:hAnsi="Calibri" w:cs="Calibri"/>
            <w:spacing w:val="-3"/>
            <w:sz w:val="22"/>
            <w:szCs w:val="22"/>
            <w:lang w:eastAsia="en-AU"/>
          </w:rPr>
          <w:t>how to make a submission</w:t>
        </w:r>
      </w:hyperlink>
      <w:r w:rsidRPr="00F10297"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 xml:space="preserve"> is available at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  <w:t xml:space="preserve"> on the Assembly website. </w:t>
      </w:r>
    </w:p>
    <w:p w14:paraId="0A17ACE5" w14:textId="77777777" w:rsidR="00675E7B" w:rsidRDefault="00675E7B" w:rsidP="00675E7B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</w:p>
    <w:p w14:paraId="49508816" w14:textId="3D2611C5" w:rsidR="00675E7B" w:rsidRPr="00DA7841" w:rsidRDefault="00675E7B" w:rsidP="00675E7B">
      <w:pPr>
        <w:widowControl w:val="0"/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</w:pPr>
      <w:r w:rsidRPr="00DA7841"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  <w:t>STATEMENT ENDS</w:t>
      </w:r>
      <w:r w:rsidRPr="00992EE5"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  <w:t>—16 December 2021</w:t>
      </w:r>
    </w:p>
    <w:p w14:paraId="318184FE" w14:textId="77777777" w:rsidR="00675E7B" w:rsidRPr="00DA7841" w:rsidRDefault="00675E7B" w:rsidP="00675E7B">
      <w:pPr>
        <w:widowControl w:val="0"/>
        <w:rPr>
          <w:rFonts w:ascii="Calibri" w:eastAsia="Calibri" w:hAnsi="Calibri" w:cs="Calibri"/>
          <w:color w:val="000000"/>
          <w:spacing w:val="-3"/>
          <w:sz w:val="20"/>
          <w:lang w:val="en-AU" w:eastAsia="en-AU"/>
        </w:rPr>
      </w:pPr>
      <w:r w:rsidRPr="00DA7841">
        <w:rPr>
          <w:rFonts w:ascii="Calibri" w:eastAsia="Calibri" w:hAnsi="Calibri" w:cs="Calibri"/>
          <w:color w:val="000000"/>
          <w:spacing w:val="-3"/>
          <w:sz w:val="20"/>
          <w:lang w:val="en-AU" w:eastAsia="en-AU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tbl>
      <w:tblPr>
        <w:tblW w:w="9072" w:type="dxa"/>
        <w:tblLook w:val="0000" w:firstRow="0" w:lastRow="0" w:firstColumn="0" w:lastColumn="0" w:noHBand="0" w:noVBand="0"/>
      </w:tblPr>
      <w:tblGrid>
        <w:gridCol w:w="1196"/>
        <w:gridCol w:w="3045"/>
        <w:gridCol w:w="2473"/>
        <w:gridCol w:w="2358"/>
      </w:tblGrid>
      <w:tr w:rsidR="00675E7B" w:rsidRPr="00DA7841" w14:paraId="76872C08" w14:textId="77777777" w:rsidTr="00F25B6B">
        <w:trPr>
          <w:cantSplit/>
          <w:trHeight w:val="158"/>
        </w:trPr>
        <w:tc>
          <w:tcPr>
            <w:tcW w:w="1196" w:type="dxa"/>
            <w:vMerge w:val="restart"/>
          </w:tcPr>
          <w:p w14:paraId="50D7C54F" w14:textId="77777777" w:rsidR="00675E7B" w:rsidRPr="00DA7841" w:rsidRDefault="00675E7B" w:rsidP="00F25B6B">
            <w:pPr>
              <w:widowControl w:val="0"/>
              <w:rPr>
                <w:rFonts w:ascii="Calibri" w:eastAsia="Calibri" w:hAnsi="Calibri" w:cs="Calibri"/>
                <w:i/>
                <w:iCs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i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contacts:</w:t>
            </w:r>
          </w:p>
        </w:tc>
        <w:tc>
          <w:tcPr>
            <w:tcW w:w="3045" w:type="dxa"/>
          </w:tcPr>
          <w:p w14:paraId="00B95B05" w14:textId="77777777" w:rsidR="00675E7B" w:rsidRPr="00DA7841" w:rsidRDefault="00675E7B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Ms 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Leanne Castley </w:t>
            </w: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MLA</w:t>
            </w:r>
          </w:p>
          <w:p w14:paraId="61E570D5" w14:textId="77777777" w:rsidR="00675E7B" w:rsidRPr="00DA7841" w:rsidRDefault="00675E7B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(</w:t>
            </w:r>
            <w:proofErr w:type="gramStart"/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for</w:t>
            </w:r>
            <w:proofErr w:type="gramEnd"/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 comment on the inquiry)</w:t>
            </w:r>
          </w:p>
        </w:tc>
        <w:tc>
          <w:tcPr>
            <w:tcW w:w="2473" w:type="dxa"/>
          </w:tcPr>
          <w:p w14:paraId="3A26870D" w14:textId="77777777" w:rsidR="00675E7B" w:rsidRPr="00DA7841" w:rsidRDefault="00675E7B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Committee Chair</w:t>
            </w:r>
          </w:p>
        </w:tc>
        <w:tc>
          <w:tcPr>
            <w:tcW w:w="2358" w:type="dxa"/>
          </w:tcPr>
          <w:p w14:paraId="7317E3B3" w14:textId="77777777" w:rsidR="00675E7B" w:rsidRPr="00DA7841" w:rsidRDefault="00675E7B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(02) 620 </w:t>
            </w:r>
            <w:r w:rsidRPr="00231A2C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50283</w:t>
            </w:r>
          </w:p>
        </w:tc>
      </w:tr>
      <w:tr w:rsidR="00675E7B" w:rsidRPr="00DA7841" w14:paraId="04F69122" w14:textId="77777777" w:rsidTr="00F25B6B">
        <w:trPr>
          <w:cantSplit/>
          <w:trHeight w:val="563"/>
        </w:trPr>
        <w:tc>
          <w:tcPr>
            <w:tcW w:w="1196" w:type="dxa"/>
            <w:vMerge/>
          </w:tcPr>
          <w:p w14:paraId="3AB11F39" w14:textId="77777777" w:rsidR="00675E7B" w:rsidRPr="00DA7841" w:rsidRDefault="00675E7B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</w:p>
        </w:tc>
        <w:tc>
          <w:tcPr>
            <w:tcW w:w="3045" w:type="dxa"/>
          </w:tcPr>
          <w:p w14:paraId="3807B256" w14:textId="77777777" w:rsidR="00675E7B" w:rsidRPr="00DA7841" w:rsidRDefault="00675E7B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Dr 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David Monk</w:t>
            </w:r>
          </w:p>
          <w:p w14:paraId="1A5164E9" w14:textId="77777777" w:rsidR="00675E7B" w:rsidRPr="00DA7841" w:rsidRDefault="00675E7B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(</w:t>
            </w:r>
            <w:proofErr w:type="gramStart"/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for</w:t>
            </w:r>
            <w:proofErr w:type="gramEnd"/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 further information)</w:t>
            </w:r>
          </w:p>
        </w:tc>
        <w:tc>
          <w:tcPr>
            <w:tcW w:w="2473" w:type="dxa"/>
          </w:tcPr>
          <w:p w14:paraId="3F99060D" w14:textId="77777777" w:rsidR="00675E7B" w:rsidRPr="00DA7841" w:rsidRDefault="00675E7B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Committee Secretary</w:t>
            </w:r>
          </w:p>
        </w:tc>
        <w:tc>
          <w:tcPr>
            <w:tcW w:w="2358" w:type="dxa"/>
          </w:tcPr>
          <w:p w14:paraId="6C89FE88" w14:textId="77777777" w:rsidR="00675E7B" w:rsidRPr="00DA7841" w:rsidRDefault="00675E7B" w:rsidP="00F25B6B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(02) 620 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50129</w:t>
            </w:r>
          </w:p>
        </w:tc>
      </w:tr>
    </w:tbl>
    <w:p w14:paraId="022A8438" w14:textId="77777777" w:rsidR="00675E7B" w:rsidRPr="00F10297" w:rsidRDefault="00675E7B" w:rsidP="00675E7B">
      <w:pPr>
        <w:rPr>
          <w:rFonts w:ascii="Calibri" w:hAnsi="Calibri"/>
          <w:bCs/>
          <w:smallCaps/>
          <w:spacing w:val="30"/>
          <w:sz w:val="22"/>
          <w:szCs w:val="22"/>
          <w:lang w:val="en-AU"/>
        </w:rPr>
      </w:pPr>
    </w:p>
    <w:p w14:paraId="3CF830AB" w14:textId="77777777" w:rsidR="00675E7B" w:rsidRDefault="00675E7B" w:rsidP="003D44B8">
      <w:pPr>
        <w:jc w:val="center"/>
        <w:rPr>
          <w:rFonts w:ascii="Calibri" w:hAnsi="Calibri"/>
          <w:b/>
          <w:sz w:val="28"/>
          <w:szCs w:val="28"/>
        </w:rPr>
      </w:pPr>
    </w:p>
    <w:sectPr w:rsidR="00675E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3837" w14:textId="77777777" w:rsidR="00B379B1" w:rsidRDefault="00B379B1" w:rsidP="00232806">
      <w:r>
        <w:separator/>
      </w:r>
    </w:p>
  </w:endnote>
  <w:endnote w:type="continuationSeparator" w:id="0">
    <w:p w14:paraId="07C5321E" w14:textId="77777777" w:rsidR="00B379B1" w:rsidRDefault="00B379B1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78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06FDF28" w14:textId="77777777" w:rsidR="005C78E9" w:rsidRPr="00DC4374" w:rsidRDefault="005C78E9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C437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C437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C437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DE8A" w14:textId="77777777" w:rsidR="00B379B1" w:rsidRDefault="00B379B1" w:rsidP="00232806">
      <w:r>
        <w:separator/>
      </w:r>
    </w:p>
  </w:footnote>
  <w:footnote w:type="continuationSeparator" w:id="0">
    <w:p w14:paraId="7625C8F3" w14:textId="77777777" w:rsidR="00B379B1" w:rsidRDefault="00B379B1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12955C58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732" w14:textId="07044F00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14E" w14:textId="16AD54A8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11"/>
  </w:num>
  <w:num w:numId="4">
    <w:abstractNumId w:val="11"/>
  </w:num>
  <w:num w:numId="5">
    <w:abstractNumId w:val="20"/>
  </w:num>
  <w:num w:numId="6">
    <w:abstractNumId w:val="15"/>
  </w:num>
  <w:num w:numId="7">
    <w:abstractNumId w:val="23"/>
  </w:num>
  <w:num w:numId="8">
    <w:abstractNumId w:val="2"/>
  </w:num>
  <w:num w:numId="9">
    <w:abstractNumId w:val="28"/>
  </w:num>
  <w:num w:numId="10">
    <w:abstractNumId w:val="4"/>
  </w:num>
  <w:num w:numId="11">
    <w:abstractNumId w:val="3"/>
  </w:num>
  <w:num w:numId="12">
    <w:abstractNumId w:val="0"/>
  </w:num>
  <w:num w:numId="13">
    <w:abstractNumId w:val="8"/>
  </w:num>
  <w:num w:numId="14">
    <w:abstractNumId w:val="18"/>
  </w:num>
  <w:num w:numId="15">
    <w:abstractNumId w:val="13"/>
  </w:num>
  <w:num w:numId="16">
    <w:abstractNumId w:val="19"/>
  </w:num>
  <w:num w:numId="17">
    <w:abstractNumId w:val="17"/>
  </w:num>
  <w:num w:numId="18">
    <w:abstractNumId w:val="14"/>
  </w:num>
  <w:num w:numId="19">
    <w:abstractNumId w:val="5"/>
  </w:num>
  <w:num w:numId="20">
    <w:abstractNumId w:val="21"/>
  </w:num>
  <w:num w:numId="21">
    <w:abstractNumId w:val="24"/>
  </w:num>
  <w:num w:numId="22">
    <w:abstractNumId w:val="12"/>
  </w:num>
  <w:num w:numId="23">
    <w:abstractNumId w:val="26"/>
  </w:num>
  <w:num w:numId="24">
    <w:abstractNumId w:val="9"/>
  </w:num>
  <w:num w:numId="25">
    <w:abstractNumId w:val="6"/>
  </w:num>
  <w:num w:numId="26">
    <w:abstractNumId w:val="22"/>
  </w:num>
  <w:num w:numId="27">
    <w:abstractNumId w:val="25"/>
  </w:num>
  <w:num w:numId="28">
    <w:abstractNumId w:val="10"/>
  </w:num>
  <w:num w:numId="29">
    <w:abstractNumId w:val="29"/>
  </w:num>
  <w:num w:numId="30">
    <w:abstractNumId w:val="1"/>
  </w:num>
  <w:num w:numId="31">
    <w:abstractNumId w:val="27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15F68"/>
    <w:rsid w:val="00054311"/>
    <w:rsid w:val="0006378E"/>
    <w:rsid w:val="000D102B"/>
    <w:rsid w:val="000D722A"/>
    <w:rsid w:val="000E39D3"/>
    <w:rsid w:val="000E5070"/>
    <w:rsid w:val="000F43A9"/>
    <w:rsid w:val="00130B3C"/>
    <w:rsid w:val="00147404"/>
    <w:rsid w:val="001923F1"/>
    <w:rsid w:val="00196BF2"/>
    <w:rsid w:val="001A0BB4"/>
    <w:rsid w:val="001B6F4A"/>
    <w:rsid w:val="001D7A58"/>
    <w:rsid w:val="001E20B0"/>
    <w:rsid w:val="00232100"/>
    <w:rsid w:val="00232806"/>
    <w:rsid w:val="00256D4F"/>
    <w:rsid w:val="00271780"/>
    <w:rsid w:val="00284E26"/>
    <w:rsid w:val="00286F5C"/>
    <w:rsid w:val="002A31F5"/>
    <w:rsid w:val="002A6C71"/>
    <w:rsid w:val="002B7F2A"/>
    <w:rsid w:val="002E06EC"/>
    <w:rsid w:val="002E25AC"/>
    <w:rsid w:val="00331948"/>
    <w:rsid w:val="00363E98"/>
    <w:rsid w:val="003B4C5B"/>
    <w:rsid w:val="003C5B2F"/>
    <w:rsid w:val="003D44B8"/>
    <w:rsid w:val="003E798B"/>
    <w:rsid w:val="0042060E"/>
    <w:rsid w:val="00446699"/>
    <w:rsid w:val="00461A54"/>
    <w:rsid w:val="004A5B0E"/>
    <w:rsid w:val="004A6140"/>
    <w:rsid w:val="004C0F4C"/>
    <w:rsid w:val="004C76F8"/>
    <w:rsid w:val="004E05BB"/>
    <w:rsid w:val="0050688A"/>
    <w:rsid w:val="005217C5"/>
    <w:rsid w:val="00534A32"/>
    <w:rsid w:val="00536ADE"/>
    <w:rsid w:val="0055012C"/>
    <w:rsid w:val="00573648"/>
    <w:rsid w:val="00583DAC"/>
    <w:rsid w:val="00585D85"/>
    <w:rsid w:val="00587CE8"/>
    <w:rsid w:val="0059323C"/>
    <w:rsid w:val="005B5073"/>
    <w:rsid w:val="005B68C2"/>
    <w:rsid w:val="005C2839"/>
    <w:rsid w:val="005C78E9"/>
    <w:rsid w:val="005D6ED6"/>
    <w:rsid w:val="005E43CD"/>
    <w:rsid w:val="005E6895"/>
    <w:rsid w:val="006019B5"/>
    <w:rsid w:val="00636F15"/>
    <w:rsid w:val="006376BE"/>
    <w:rsid w:val="00642B58"/>
    <w:rsid w:val="00652132"/>
    <w:rsid w:val="00675E7B"/>
    <w:rsid w:val="0068279D"/>
    <w:rsid w:val="00696677"/>
    <w:rsid w:val="006A65BF"/>
    <w:rsid w:val="006C1235"/>
    <w:rsid w:val="006D4DC3"/>
    <w:rsid w:val="00702229"/>
    <w:rsid w:val="00733CA5"/>
    <w:rsid w:val="007B1B6C"/>
    <w:rsid w:val="007D5863"/>
    <w:rsid w:val="007E1B9F"/>
    <w:rsid w:val="007E7602"/>
    <w:rsid w:val="00803AEF"/>
    <w:rsid w:val="008062F3"/>
    <w:rsid w:val="008214FD"/>
    <w:rsid w:val="00840591"/>
    <w:rsid w:val="00842BA0"/>
    <w:rsid w:val="00863BC3"/>
    <w:rsid w:val="00864750"/>
    <w:rsid w:val="00871FD6"/>
    <w:rsid w:val="00881160"/>
    <w:rsid w:val="00882E6F"/>
    <w:rsid w:val="008B3152"/>
    <w:rsid w:val="008B3B15"/>
    <w:rsid w:val="008C1D88"/>
    <w:rsid w:val="008C220A"/>
    <w:rsid w:val="008D10BD"/>
    <w:rsid w:val="008D4D27"/>
    <w:rsid w:val="008F29DF"/>
    <w:rsid w:val="00923791"/>
    <w:rsid w:val="00930242"/>
    <w:rsid w:val="009361E8"/>
    <w:rsid w:val="00953D7E"/>
    <w:rsid w:val="00956A61"/>
    <w:rsid w:val="00962D75"/>
    <w:rsid w:val="0096371D"/>
    <w:rsid w:val="00976284"/>
    <w:rsid w:val="00992EE5"/>
    <w:rsid w:val="009A31D9"/>
    <w:rsid w:val="009B1117"/>
    <w:rsid w:val="009E55B3"/>
    <w:rsid w:val="009F6726"/>
    <w:rsid w:val="009F6974"/>
    <w:rsid w:val="00A23D6C"/>
    <w:rsid w:val="00A42C41"/>
    <w:rsid w:val="00A44CC2"/>
    <w:rsid w:val="00A60DD1"/>
    <w:rsid w:val="00A709E9"/>
    <w:rsid w:val="00A845D7"/>
    <w:rsid w:val="00AA3095"/>
    <w:rsid w:val="00AC3046"/>
    <w:rsid w:val="00AD14A2"/>
    <w:rsid w:val="00B06394"/>
    <w:rsid w:val="00B072C7"/>
    <w:rsid w:val="00B24701"/>
    <w:rsid w:val="00B379B1"/>
    <w:rsid w:val="00B52AFA"/>
    <w:rsid w:val="00B76853"/>
    <w:rsid w:val="00B823D4"/>
    <w:rsid w:val="00BA4E61"/>
    <w:rsid w:val="00BA640A"/>
    <w:rsid w:val="00BC4A36"/>
    <w:rsid w:val="00BD7E3E"/>
    <w:rsid w:val="00BE717C"/>
    <w:rsid w:val="00C420FD"/>
    <w:rsid w:val="00C461E3"/>
    <w:rsid w:val="00C571E0"/>
    <w:rsid w:val="00C624B4"/>
    <w:rsid w:val="00C87BC5"/>
    <w:rsid w:val="00C9069D"/>
    <w:rsid w:val="00CB2A80"/>
    <w:rsid w:val="00CB3264"/>
    <w:rsid w:val="00CB4C8D"/>
    <w:rsid w:val="00CF2AFF"/>
    <w:rsid w:val="00D53FAC"/>
    <w:rsid w:val="00D56962"/>
    <w:rsid w:val="00D6324E"/>
    <w:rsid w:val="00DC4374"/>
    <w:rsid w:val="00DC67AF"/>
    <w:rsid w:val="00E0209E"/>
    <w:rsid w:val="00E26F3C"/>
    <w:rsid w:val="00E46178"/>
    <w:rsid w:val="00E5648A"/>
    <w:rsid w:val="00E86C63"/>
    <w:rsid w:val="00E909DD"/>
    <w:rsid w:val="00EB4E46"/>
    <w:rsid w:val="00EB6789"/>
    <w:rsid w:val="00F05E77"/>
    <w:rsid w:val="00F4762A"/>
    <w:rsid w:val="00F5672F"/>
    <w:rsid w:val="00F900B1"/>
    <w:rsid w:val="00FC0E83"/>
    <w:rsid w:val="00FC192C"/>
    <w:rsid w:val="00FC3099"/>
    <w:rsid w:val="00FC5573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5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liament.act.gov.au/parliamentary-business/in-committees/Getting-involved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__data/assets/pdf_file/0011/1779626/ToR-EGEE-Inq-into-MTPC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arliament.act.gov.au/parliamentary-business/in-committees/committees/egee/inquiry-into-memorialisation-through-public-commemorat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ege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1142</Characters>
  <Application>Microsoft Office Word</Application>
  <DocSecurity>4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Byrne, Nick</cp:lastModifiedBy>
  <cp:revision>2</cp:revision>
  <cp:lastPrinted>2021-12-16T02:31:00Z</cp:lastPrinted>
  <dcterms:created xsi:type="dcterms:W3CDTF">2021-12-16T03:20:00Z</dcterms:created>
  <dcterms:modified xsi:type="dcterms:W3CDTF">2021-12-16T03:20:00Z</dcterms:modified>
</cp:coreProperties>
</file>