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C16" w:rsidRPr="00CF3C16" w:rsidRDefault="00CF3C16" w:rsidP="00CF3C16">
      <w:pPr>
        <w:jc w:val="center"/>
        <w:rPr>
          <w:rFonts w:ascii="Times New Roman" w:hAnsi="Times New Roman"/>
          <w:b/>
          <w:bCs/>
          <w:lang w:val="en-AU"/>
        </w:rPr>
      </w:pPr>
      <w:r w:rsidRPr="00CF3C16">
        <w:rPr>
          <w:rFonts w:ascii="Times New Roman" w:hAnsi="Times New Roman"/>
          <w:b/>
          <w:bCs/>
          <w:noProof/>
          <w:lang w:val="en-AU"/>
        </w:rPr>
        <w:drawing>
          <wp:inline distT="0" distB="0" distL="0" distR="0">
            <wp:extent cx="754380" cy="754380"/>
            <wp:effectExtent l="0" t="0" r="7620" b="762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rsidR="00CF3C16" w:rsidRPr="00CF3C16" w:rsidRDefault="00CF3C16" w:rsidP="00CF3C16">
      <w:pPr>
        <w:keepNext/>
        <w:keepLines/>
        <w:spacing w:before="320"/>
        <w:jc w:val="center"/>
        <w:rPr>
          <w:rFonts w:ascii="Calibri" w:hAnsi="Calibri"/>
          <w:b/>
          <w:bCs/>
          <w:sz w:val="32"/>
          <w:szCs w:val="32"/>
          <w:lang w:val="en-AU"/>
        </w:rPr>
      </w:pPr>
      <w:r w:rsidRPr="00CF3C16">
        <w:rPr>
          <w:rFonts w:ascii="Calibri" w:hAnsi="Calibri"/>
          <w:b/>
          <w:bCs/>
          <w:sz w:val="32"/>
          <w:szCs w:val="32"/>
          <w:lang w:val="en-AU"/>
        </w:rPr>
        <w:t>LEGISLATIVE ASSEMBLY FOR THE</w:t>
      </w:r>
    </w:p>
    <w:p w:rsidR="00CF3C16" w:rsidRPr="00CF3C16" w:rsidRDefault="00CF3C16" w:rsidP="00CF3C16">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CF3C16">
            <w:rPr>
              <w:rFonts w:ascii="Calibri" w:hAnsi="Calibri"/>
              <w:b/>
              <w:bCs/>
              <w:sz w:val="32"/>
              <w:szCs w:val="32"/>
              <w:lang w:val="en-AU"/>
            </w:rPr>
            <w:t>AUSTRALIAN CAPITAL TERRITORY</w:t>
          </w:r>
        </w:smartTag>
      </w:smartTag>
    </w:p>
    <w:p w:rsidR="00CF3C16" w:rsidRPr="00CF3C16" w:rsidRDefault="00CF3C16" w:rsidP="00CF3C16">
      <w:pPr>
        <w:spacing w:before="360"/>
        <w:jc w:val="center"/>
        <w:rPr>
          <w:rFonts w:ascii="Calibri" w:hAnsi="Calibri"/>
          <w:b/>
          <w:sz w:val="28"/>
          <w:szCs w:val="28"/>
        </w:rPr>
      </w:pPr>
      <w:r w:rsidRPr="00CF3C16">
        <w:rPr>
          <w:rFonts w:ascii="Calibri" w:hAnsi="Calibri"/>
          <w:b/>
          <w:sz w:val="28"/>
          <w:szCs w:val="28"/>
        </w:rPr>
        <w:t>2020–2021</w:t>
      </w:r>
    </w:p>
    <w:p w:rsidR="00CF3C16" w:rsidRPr="00CF3C16" w:rsidRDefault="00CF3C16" w:rsidP="00CF3C16">
      <w:pPr>
        <w:keepNext/>
        <w:keepLines/>
        <w:spacing w:before="360"/>
        <w:jc w:val="center"/>
        <w:rPr>
          <w:rFonts w:ascii="Calibri" w:hAnsi="Calibri"/>
          <w:b/>
          <w:sz w:val="40"/>
          <w:szCs w:val="40"/>
          <w:lang w:val="en-AU"/>
        </w:rPr>
      </w:pPr>
      <w:r w:rsidRPr="00CF3C16">
        <w:rPr>
          <w:rFonts w:ascii="Calibri" w:hAnsi="Calibri"/>
          <w:b/>
          <w:sz w:val="40"/>
          <w:szCs w:val="40"/>
          <w:lang w:val="en-AU"/>
        </w:rPr>
        <w:t>MINUTES OF PROCEEDINGS</w:t>
      </w:r>
    </w:p>
    <w:p w:rsidR="00CF3C16" w:rsidRPr="00CF3C16" w:rsidRDefault="00CF3C16" w:rsidP="00CF3C16">
      <w:pPr>
        <w:spacing w:before="360"/>
        <w:jc w:val="center"/>
        <w:rPr>
          <w:rFonts w:ascii="Calibri" w:hAnsi="Calibri"/>
          <w:b/>
          <w:sz w:val="28"/>
          <w:szCs w:val="28"/>
        </w:rPr>
      </w:pPr>
      <w:r w:rsidRPr="00CF3C16">
        <w:rPr>
          <w:rFonts w:ascii="Calibri" w:hAnsi="Calibri"/>
          <w:b/>
          <w:sz w:val="28"/>
          <w:szCs w:val="28"/>
        </w:rPr>
        <w:t xml:space="preserve">No </w:t>
      </w:r>
      <w:r>
        <w:rPr>
          <w:rFonts w:ascii="Calibri" w:hAnsi="Calibri"/>
          <w:b/>
          <w:sz w:val="28"/>
          <w:szCs w:val="28"/>
        </w:rPr>
        <w:t>13</w:t>
      </w:r>
    </w:p>
    <w:p w:rsidR="00CF3C16" w:rsidRPr="00CF3C16" w:rsidRDefault="00CF3C16" w:rsidP="00CF3C16">
      <w:pPr>
        <w:keepNext/>
        <w:keepLines/>
        <w:spacing w:before="360"/>
        <w:jc w:val="center"/>
        <w:rPr>
          <w:rFonts w:ascii="Calibri" w:hAnsi="Calibri"/>
          <w:b/>
          <w:bCs/>
          <w:caps/>
          <w:sz w:val="28"/>
          <w:szCs w:val="28"/>
          <w:lang w:val="en-AU"/>
        </w:rPr>
      </w:pPr>
      <w:r>
        <w:rPr>
          <w:rFonts w:ascii="Calibri" w:hAnsi="Calibri"/>
          <w:b/>
          <w:bCs/>
          <w:caps/>
          <w:sz w:val="28"/>
          <w:szCs w:val="28"/>
          <w:lang w:val="en-AU"/>
        </w:rPr>
        <w:t>Tuesday, 11 May 2021</w:t>
      </w:r>
    </w:p>
    <w:tbl>
      <w:tblPr>
        <w:tblW w:w="0" w:type="auto"/>
        <w:jc w:val="center"/>
        <w:tblLayout w:type="fixed"/>
        <w:tblLook w:val="0000" w:firstRow="0" w:lastRow="0" w:firstColumn="0" w:lastColumn="0" w:noHBand="0" w:noVBand="0"/>
      </w:tblPr>
      <w:tblGrid>
        <w:gridCol w:w="2452"/>
      </w:tblGrid>
      <w:tr w:rsidR="00CF3C16" w:rsidRPr="00CF3C16" w:rsidTr="00CE2DD7">
        <w:trPr>
          <w:trHeight w:hRule="exact" w:val="333"/>
          <w:jc w:val="center"/>
        </w:trPr>
        <w:tc>
          <w:tcPr>
            <w:tcW w:w="2452" w:type="dxa"/>
          </w:tcPr>
          <w:p w:rsidR="00CF3C16" w:rsidRPr="00CF3C16" w:rsidRDefault="00CF3C16" w:rsidP="00CF3C16">
            <w:pPr>
              <w:rPr>
                <w:rFonts w:ascii="Times New Roman" w:hAnsi="Times New Roman"/>
                <w:color w:val="008000"/>
                <w:sz w:val="16"/>
                <w:lang w:val="en-AU"/>
              </w:rPr>
            </w:pPr>
          </w:p>
        </w:tc>
      </w:tr>
      <w:tr w:rsidR="00CF3C16" w:rsidRPr="00CF3C16" w:rsidTr="00CE2DD7">
        <w:trPr>
          <w:trHeight w:hRule="exact" w:val="60"/>
          <w:jc w:val="center"/>
        </w:trPr>
        <w:tc>
          <w:tcPr>
            <w:tcW w:w="2452" w:type="dxa"/>
            <w:tcBorders>
              <w:top w:val="single" w:sz="8" w:space="0" w:color="000000"/>
              <w:bottom w:val="single" w:sz="4" w:space="0" w:color="000000"/>
            </w:tcBorders>
          </w:tcPr>
          <w:p w:rsidR="00CF3C16" w:rsidRPr="00CF3C16" w:rsidRDefault="00CF3C16" w:rsidP="00CF3C16">
            <w:pPr>
              <w:rPr>
                <w:rFonts w:ascii="Times New Roman" w:hAnsi="Times New Roman"/>
                <w:color w:val="008000"/>
                <w:sz w:val="16"/>
                <w:lang w:val="en-AU"/>
              </w:rPr>
            </w:pPr>
          </w:p>
        </w:tc>
      </w:tr>
      <w:tr w:rsidR="00CF3C16" w:rsidRPr="00CF3C16" w:rsidTr="00CE2DD7">
        <w:trPr>
          <w:trHeight w:hRule="exact" w:val="200"/>
          <w:jc w:val="center"/>
        </w:trPr>
        <w:tc>
          <w:tcPr>
            <w:tcW w:w="2452" w:type="dxa"/>
          </w:tcPr>
          <w:p w:rsidR="00CF3C16" w:rsidRPr="00CF3C16" w:rsidRDefault="00CF3C16" w:rsidP="00CF3C16">
            <w:pPr>
              <w:rPr>
                <w:rFonts w:ascii="Times New Roman" w:hAnsi="Times New Roman"/>
                <w:color w:val="008000"/>
                <w:sz w:val="16"/>
                <w:lang w:val="en-AU"/>
              </w:rPr>
            </w:pPr>
          </w:p>
        </w:tc>
      </w:tr>
    </w:tbl>
    <w:p w:rsidR="00CF3C16" w:rsidRPr="00CF3C16" w:rsidRDefault="00CF3C16" w:rsidP="00CF3C16">
      <w:pPr>
        <w:spacing w:before="60"/>
        <w:ind w:left="425"/>
        <w:jc w:val="both"/>
        <w:rPr>
          <w:rFonts w:ascii="Times New Roman" w:hAnsi="Times New Roman"/>
          <w:sz w:val="21"/>
          <w:lang w:val="en-AU"/>
        </w:rPr>
      </w:pPr>
    </w:p>
    <w:p w:rsidR="00CF3C16" w:rsidRPr="00CF3C16" w:rsidRDefault="009C19C3" w:rsidP="00CF3C16">
      <w:pPr>
        <w:keepNext/>
        <w:keepLines/>
        <w:tabs>
          <w:tab w:val="right" w:pos="339"/>
          <w:tab w:val="left" w:pos="720"/>
        </w:tabs>
        <w:spacing w:before="240"/>
        <w:ind w:left="720" w:hanging="720"/>
        <w:jc w:val="both"/>
        <w:rPr>
          <w:rFonts w:ascii="Calibri" w:hAnsi="Calibri"/>
          <w:bCs/>
          <w:lang w:val="en-AU"/>
        </w:rPr>
      </w:pPr>
      <w:r w:rsidRPr="00BD3624">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43758A">
        <w:rPr>
          <w:rFonts w:ascii="Calibri" w:hAnsi="Calibri"/>
          <w:b/>
          <w:bCs/>
          <w:noProof/>
          <w:lang w:val="en-AU"/>
        </w:rPr>
        <w:t>1</w:t>
      </w:r>
      <w:r>
        <w:rPr>
          <w:rFonts w:ascii="Calibri" w:hAnsi="Calibri"/>
          <w:b/>
          <w:bCs/>
          <w:lang w:val="en-AU"/>
        </w:rPr>
        <w:fldChar w:fldCharType="end"/>
      </w:r>
      <w:r w:rsidRPr="00BD3624">
        <w:rPr>
          <w:rFonts w:ascii="Calibri" w:hAnsi="Calibri"/>
          <w:b/>
          <w:lang w:val="en-AU"/>
        </w:rPr>
        <w:tab/>
      </w:r>
      <w:r w:rsidR="00CF3C16" w:rsidRPr="00CF3C16">
        <w:rPr>
          <w:rFonts w:ascii="Calibri" w:hAnsi="Calibri"/>
          <w:bCs/>
          <w:lang w:val="en-AU"/>
        </w:rPr>
        <w:t xml:space="preserve">The Assembly met at 10 am, pursuant to adjournment.  The Speaker </w:t>
      </w:r>
      <w:r w:rsidR="00CF3C16" w:rsidRPr="00CF3C16">
        <w:rPr>
          <w:rFonts w:ascii="Calibri" w:hAnsi="Calibri"/>
          <w:bCs/>
        </w:rPr>
        <w:t>(</w:t>
      </w:r>
      <w:r w:rsidR="00CF3C16">
        <w:rPr>
          <w:rFonts w:ascii="Calibri" w:hAnsi="Calibri"/>
          <w:bCs/>
        </w:rPr>
        <w:t>Ms Burch</w:t>
      </w:r>
      <w:r w:rsidR="00CF3C16" w:rsidRPr="00CF3C16">
        <w:rPr>
          <w:rFonts w:ascii="Calibri" w:hAnsi="Calibri"/>
          <w:bCs/>
        </w:rPr>
        <w:t>)</w:t>
      </w:r>
      <w:r w:rsidR="00CF3C16" w:rsidRPr="00CF3C16">
        <w:rPr>
          <w:rFonts w:ascii="Calibri" w:hAnsi="Calibri"/>
          <w:bCs/>
          <w:lang w:val="en-AU"/>
        </w:rPr>
        <w:t xml:space="preserve"> took the Chair and made the following acknowledgement of country in the Ngunnawal language:</w:t>
      </w:r>
    </w:p>
    <w:p w:rsidR="00CF3C16" w:rsidRPr="00CF3C16" w:rsidRDefault="00CF3C16" w:rsidP="00CF3C16">
      <w:pPr>
        <w:spacing w:before="120"/>
        <w:ind w:left="864"/>
        <w:jc w:val="both"/>
        <w:rPr>
          <w:rFonts w:ascii="Calibri" w:hAnsi="Calibri"/>
          <w:lang w:val="en-AU"/>
        </w:rPr>
      </w:pPr>
      <w:r w:rsidRPr="00CF3C16">
        <w:rPr>
          <w:rFonts w:ascii="Calibri" w:hAnsi="Calibri"/>
          <w:lang w:val="en-AU"/>
        </w:rPr>
        <w:t>Dhawura nguna, dhawura Ngunnawal.</w:t>
      </w:r>
    </w:p>
    <w:p w:rsidR="00CF3C16" w:rsidRPr="00CF3C16" w:rsidRDefault="00CF3C16" w:rsidP="00CF3C16">
      <w:pPr>
        <w:spacing w:before="40"/>
        <w:ind w:left="864"/>
        <w:jc w:val="both"/>
        <w:rPr>
          <w:rFonts w:ascii="Calibri" w:hAnsi="Calibri"/>
          <w:lang w:val="en-AU"/>
        </w:rPr>
      </w:pPr>
      <w:r w:rsidRPr="00CF3C16">
        <w:rPr>
          <w:rFonts w:ascii="Calibri" w:hAnsi="Calibri"/>
          <w:lang w:val="en-AU"/>
        </w:rPr>
        <w:t>Yanggu ngalawiri, dhunimanyin Ngunnawalwari dhawurawari.</w:t>
      </w:r>
    </w:p>
    <w:p w:rsidR="00CF3C16" w:rsidRPr="00CF3C16" w:rsidRDefault="00CF3C16" w:rsidP="00CF3C16">
      <w:pPr>
        <w:spacing w:before="40"/>
        <w:ind w:left="864"/>
        <w:jc w:val="both"/>
        <w:rPr>
          <w:rFonts w:ascii="Calibri" w:hAnsi="Calibri"/>
          <w:lang w:val="en-AU"/>
        </w:rPr>
      </w:pPr>
      <w:r w:rsidRPr="00CF3C16">
        <w:rPr>
          <w:rFonts w:ascii="Calibri" w:hAnsi="Calibri"/>
          <w:lang w:val="en-AU"/>
        </w:rPr>
        <w:t>Nginggada Dindi dhawura Ngunnaawalbun yindjumaralidjinyin.</w:t>
      </w:r>
    </w:p>
    <w:p w:rsidR="00CF3C16" w:rsidRPr="00CF3C16" w:rsidRDefault="00CF3C16" w:rsidP="00CF3C16">
      <w:pPr>
        <w:spacing w:before="120"/>
        <w:ind w:left="864"/>
        <w:jc w:val="both"/>
        <w:rPr>
          <w:rFonts w:ascii="Calibri" w:hAnsi="Calibri"/>
          <w:i/>
          <w:lang w:val="en-AU"/>
        </w:rPr>
      </w:pPr>
      <w:r w:rsidRPr="00CF3C16">
        <w:rPr>
          <w:rFonts w:ascii="Calibri" w:hAnsi="Calibri"/>
          <w:i/>
          <w:lang w:val="en-AU"/>
        </w:rPr>
        <w:t>This is Ngunnawal Country.</w:t>
      </w:r>
    </w:p>
    <w:p w:rsidR="00CF3C16" w:rsidRPr="00CF3C16" w:rsidRDefault="00CF3C16" w:rsidP="00CF3C16">
      <w:pPr>
        <w:spacing w:before="40"/>
        <w:ind w:left="864"/>
        <w:jc w:val="both"/>
        <w:rPr>
          <w:rFonts w:ascii="Calibri" w:hAnsi="Calibri"/>
          <w:i/>
          <w:lang w:val="en-AU"/>
        </w:rPr>
      </w:pPr>
      <w:r w:rsidRPr="00CF3C16">
        <w:rPr>
          <w:rFonts w:ascii="Calibri" w:hAnsi="Calibri"/>
          <w:i/>
          <w:lang w:val="en-AU"/>
        </w:rPr>
        <w:t>Today we are gathering on Ngunnawal country.</w:t>
      </w:r>
    </w:p>
    <w:p w:rsidR="00CF3C16" w:rsidRPr="00CF3C16" w:rsidRDefault="00CF3C16" w:rsidP="00CF3C16">
      <w:pPr>
        <w:spacing w:before="40"/>
        <w:ind w:left="864"/>
        <w:jc w:val="both"/>
        <w:rPr>
          <w:rFonts w:ascii="Calibri" w:hAnsi="Calibri"/>
          <w:i/>
          <w:lang w:val="en-AU"/>
        </w:rPr>
      </w:pPr>
      <w:r w:rsidRPr="00CF3C16">
        <w:rPr>
          <w:rFonts w:ascii="Calibri" w:hAnsi="Calibri"/>
          <w:i/>
          <w:lang w:val="en-AU"/>
        </w:rPr>
        <w:t>We always pay respect to Elders, female and male, and Ngunnawal country.</w:t>
      </w:r>
    </w:p>
    <w:p w:rsidR="00CF3C16" w:rsidRDefault="00CF3C16" w:rsidP="00CF3C16">
      <w:pPr>
        <w:spacing w:before="120"/>
        <w:ind w:left="720"/>
        <w:jc w:val="both"/>
        <w:rPr>
          <w:rFonts w:ascii="Calibri" w:hAnsi="Calibri"/>
          <w:lang w:val="en-AU"/>
        </w:rPr>
      </w:pPr>
      <w:r w:rsidRPr="00CF3C16">
        <w:rPr>
          <w:rFonts w:ascii="Calibri" w:hAnsi="Calibri"/>
          <w:lang w:val="en-AU"/>
        </w:rPr>
        <w:t>The Speaker asked Members to stand in silence and pray or reflect on their responsibilities to the people of the Australian Capital Territory.</w:t>
      </w:r>
    </w:p>
    <w:p w:rsidR="000D4193" w:rsidRPr="0090109A" w:rsidRDefault="00BD3624" w:rsidP="000D4193">
      <w:pPr>
        <w:keepNext/>
        <w:keepLines/>
        <w:tabs>
          <w:tab w:val="right" w:pos="339"/>
          <w:tab w:val="left" w:pos="720"/>
        </w:tabs>
        <w:spacing w:before="240"/>
        <w:ind w:left="720" w:hanging="720"/>
        <w:jc w:val="both"/>
        <w:rPr>
          <w:rFonts w:ascii="Calibri" w:hAnsi="Calibri"/>
          <w:b/>
          <w:caps/>
        </w:rPr>
      </w:pPr>
      <w:r w:rsidRPr="00BD3624">
        <w:rPr>
          <w:rFonts w:ascii="Calibri" w:hAnsi="Calibri"/>
          <w:b/>
          <w:lang w:val="en-AU"/>
        </w:rPr>
        <w:tab/>
      </w:r>
      <w:r w:rsidR="00F64362">
        <w:rPr>
          <w:rFonts w:ascii="Calibri" w:hAnsi="Calibri"/>
          <w:b/>
          <w:bCs/>
          <w:lang w:val="en-AU"/>
        </w:rPr>
        <w:fldChar w:fldCharType="begin"/>
      </w:r>
      <w:r w:rsidR="00F64362">
        <w:rPr>
          <w:rFonts w:ascii="Calibri" w:hAnsi="Calibri"/>
          <w:b/>
          <w:bCs/>
          <w:lang w:val="en-AU"/>
        </w:rPr>
        <w:instrText xml:space="preserve"> SEQ A \* MERGEFORMAT </w:instrText>
      </w:r>
      <w:r w:rsidR="00F64362">
        <w:rPr>
          <w:rFonts w:ascii="Calibri" w:hAnsi="Calibri"/>
          <w:b/>
          <w:bCs/>
          <w:lang w:val="en-AU"/>
        </w:rPr>
        <w:fldChar w:fldCharType="separate"/>
      </w:r>
      <w:r w:rsidR="0043758A">
        <w:rPr>
          <w:rFonts w:ascii="Calibri" w:hAnsi="Calibri"/>
          <w:b/>
          <w:bCs/>
          <w:noProof/>
          <w:lang w:val="en-AU"/>
        </w:rPr>
        <w:t>2</w:t>
      </w:r>
      <w:r w:rsidR="00F64362">
        <w:rPr>
          <w:rFonts w:ascii="Calibri" w:hAnsi="Calibri"/>
          <w:b/>
          <w:bCs/>
          <w:lang w:val="en-AU"/>
        </w:rPr>
        <w:fldChar w:fldCharType="end"/>
      </w:r>
      <w:r w:rsidRPr="00BD3624">
        <w:rPr>
          <w:rFonts w:ascii="Calibri" w:hAnsi="Calibri"/>
          <w:b/>
          <w:lang w:val="en-AU"/>
        </w:rPr>
        <w:tab/>
      </w:r>
      <w:r w:rsidR="00946C25">
        <w:rPr>
          <w:rFonts w:ascii="Calibri" w:hAnsi="Calibri"/>
          <w:b/>
          <w:caps/>
        </w:rPr>
        <w:t>ANNIVERSARY OF</w:t>
      </w:r>
      <w:r w:rsidR="00E91B54">
        <w:rPr>
          <w:rFonts w:ascii="Calibri" w:hAnsi="Calibri"/>
          <w:b/>
          <w:caps/>
        </w:rPr>
        <w:t xml:space="preserve"> A.C.T. LEGISLATIVE ASSEMBLY</w:t>
      </w:r>
      <w:r w:rsidR="000D4193" w:rsidRPr="0090109A">
        <w:rPr>
          <w:rFonts w:ascii="Calibri" w:hAnsi="Calibri"/>
          <w:b/>
          <w:caps/>
        </w:rPr>
        <w:t>—STATEMENT BY SPEAKER</w:t>
      </w:r>
    </w:p>
    <w:p w:rsidR="000D4193" w:rsidRPr="0090109A" w:rsidRDefault="000D4193" w:rsidP="000D4193">
      <w:pPr>
        <w:tabs>
          <w:tab w:val="left" w:pos="1197"/>
          <w:tab w:val="left" w:pos="1767"/>
        </w:tabs>
        <w:spacing w:before="120"/>
        <w:ind w:left="720"/>
        <w:jc w:val="both"/>
        <w:rPr>
          <w:rFonts w:ascii="Calibri" w:hAnsi="Calibri"/>
          <w:lang w:val="en-AU"/>
        </w:rPr>
      </w:pPr>
      <w:r w:rsidRPr="0090109A">
        <w:rPr>
          <w:rFonts w:ascii="Calibri" w:hAnsi="Calibri"/>
          <w:lang w:val="en-AU"/>
        </w:rPr>
        <w:t xml:space="preserve">The Speaker made a </w:t>
      </w:r>
      <w:r w:rsidR="000D1A41">
        <w:rPr>
          <w:rFonts w:ascii="Calibri" w:hAnsi="Calibri"/>
          <w:lang w:val="en-AU"/>
        </w:rPr>
        <w:t xml:space="preserve">statement concerning the </w:t>
      </w:r>
      <w:r w:rsidR="00CD5B92">
        <w:rPr>
          <w:rFonts w:ascii="Calibri" w:hAnsi="Calibri"/>
          <w:lang w:val="en-AU"/>
        </w:rPr>
        <w:t>32</w:t>
      </w:r>
      <w:r w:rsidR="00CD5B92" w:rsidRPr="00CD5B92">
        <w:rPr>
          <w:rFonts w:ascii="Calibri" w:hAnsi="Calibri"/>
          <w:vertAlign w:val="superscript"/>
          <w:lang w:val="en-AU"/>
        </w:rPr>
        <w:t>nd</w:t>
      </w:r>
      <w:r w:rsidR="00CD5B92">
        <w:rPr>
          <w:rFonts w:ascii="Calibri" w:hAnsi="Calibri"/>
          <w:lang w:val="en-AU"/>
        </w:rPr>
        <w:t xml:space="preserve"> </w:t>
      </w:r>
      <w:r w:rsidR="00E91B54">
        <w:rPr>
          <w:rFonts w:ascii="Calibri" w:hAnsi="Calibri"/>
          <w:lang w:val="en-AU"/>
        </w:rPr>
        <w:t>anniversary</w:t>
      </w:r>
      <w:r w:rsidR="00EE2D9D">
        <w:rPr>
          <w:rFonts w:ascii="Calibri" w:hAnsi="Calibri"/>
          <w:lang w:val="en-AU"/>
        </w:rPr>
        <w:t xml:space="preserve"> of the first sitting day</w:t>
      </w:r>
      <w:r w:rsidR="00E91B54">
        <w:rPr>
          <w:rFonts w:ascii="Calibri" w:hAnsi="Calibri"/>
          <w:lang w:val="en-AU"/>
        </w:rPr>
        <w:t xml:space="preserve"> of the Legislative Assembly</w:t>
      </w:r>
      <w:r w:rsidRPr="0090109A">
        <w:rPr>
          <w:rFonts w:ascii="Calibri" w:hAnsi="Calibri"/>
          <w:lang w:val="en-AU"/>
        </w:rPr>
        <w:t>.</w:t>
      </w:r>
    </w:p>
    <w:p w:rsidR="00BD3624" w:rsidRPr="00BD3624" w:rsidRDefault="000D4193" w:rsidP="00BD3624">
      <w:pPr>
        <w:keepNext/>
        <w:keepLines/>
        <w:tabs>
          <w:tab w:val="right" w:pos="339"/>
          <w:tab w:val="left" w:pos="720"/>
        </w:tabs>
        <w:spacing w:before="240"/>
        <w:ind w:left="720" w:hanging="720"/>
        <w:jc w:val="both"/>
        <w:rPr>
          <w:rFonts w:ascii="Calibri" w:hAnsi="Calibri"/>
          <w:b/>
          <w:lang w:val="en-AU"/>
        </w:rPr>
      </w:pPr>
      <w:r w:rsidRPr="0090109A">
        <w:rPr>
          <w:rFonts w:ascii="Calibri" w:hAnsi="Calibri"/>
          <w:b/>
          <w:caps/>
          <w:lang w:val="en-AU"/>
        </w:rPr>
        <w:tab/>
      </w:r>
      <w:r w:rsidR="00F64362">
        <w:rPr>
          <w:rFonts w:ascii="Calibri" w:hAnsi="Calibri"/>
          <w:b/>
          <w:bCs/>
          <w:caps/>
        </w:rPr>
        <w:fldChar w:fldCharType="begin"/>
      </w:r>
      <w:r w:rsidR="00F64362">
        <w:rPr>
          <w:rFonts w:ascii="Calibri" w:hAnsi="Calibri"/>
          <w:b/>
          <w:bCs/>
          <w:caps/>
        </w:rPr>
        <w:instrText xml:space="preserve"> SEQ A \* MERGEFORMAT </w:instrText>
      </w:r>
      <w:r w:rsidR="00F64362">
        <w:rPr>
          <w:rFonts w:ascii="Calibri" w:hAnsi="Calibri"/>
          <w:b/>
          <w:bCs/>
          <w:caps/>
        </w:rPr>
        <w:fldChar w:fldCharType="separate"/>
      </w:r>
      <w:r w:rsidR="0043758A">
        <w:rPr>
          <w:rFonts w:ascii="Calibri" w:hAnsi="Calibri"/>
          <w:b/>
          <w:bCs/>
          <w:caps/>
          <w:noProof/>
        </w:rPr>
        <w:t>3</w:t>
      </w:r>
      <w:r w:rsidR="00F64362">
        <w:rPr>
          <w:rFonts w:ascii="Calibri" w:hAnsi="Calibri"/>
          <w:b/>
          <w:bCs/>
          <w:caps/>
        </w:rPr>
        <w:fldChar w:fldCharType="end"/>
      </w:r>
      <w:r w:rsidRPr="0090109A">
        <w:rPr>
          <w:rFonts w:ascii="Calibri" w:hAnsi="Calibri"/>
          <w:b/>
          <w:caps/>
        </w:rPr>
        <w:tab/>
      </w:r>
      <w:r w:rsidR="00BD3624" w:rsidRPr="00BD3624">
        <w:rPr>
          <w:rFonts w:ascii="Calibri" w:hAnsi="Calibri"/>
          <w:b/>
          <w:lang w:val="en-AU"/>
        </w:rPr>
        <w:t>PAPER—PETITION OUT-OF-ORDER</w:t>
      </w:r>
      <w:r w:rsidR="00EE2D9D">
        <w:rPr>
          <w:rFonts w:ascii="Calibri" w:hAnsi="Calibri"/>
          <w:b/>
          <w:lang w:val="en-AU"/>
        </w:rPr>
        <w:t>—STATEMENT BY MEMBER</w:t>
      </w:r>
    </w:p>
    <w:p w:rsidR="00BD3624" w:rsidRPr="00BD3624" w:rsidRDefault="00AA5914" w:rsidP="00BD3624">
      <w:pPr>
        <w:spacing w:before="120"/>
        <w:ind w:left="720"/>
        <w:jc w:val="both"/>
        <w:rPr>
          <w:rFonts w:ascii="Calibri" w:hAnsi="Calibri"/>
          <w:lang w:val="en-AU"/>
        </w:rPr>
      </w:pPr>
      <w:r>
        <w:rPr>
          <w:rFonts w:ascii="Calibri" w:hAnsi="Calibri"/>
          <w:lang w:val="en-AU"/>
        </w:rPr>
        <w:t>Ms Orr, by leave,</w:t>
      </w:r>
      <w:r w:rsidR="00426B31">
        <w:rPr>
          <w:rFonts w:ascii="Calibri" w:hAnsi="Calibri"/>
          <w:lang w:val="en-AU"/>
        </w:rPr>
        <w:t xml:space="preserve"> </w:t>
      </w:r>
      <w:r w:rsidR="00BD3624" w:rsidRPr="00BD3624">
        <w:rPr>
          <w:rFonts w:ascii="Calibri" w:hAnsi="Calibri"/>
          <w:lang w:val="en-AU"/>
        </w:rPr>
        <w:t>presented the following paper:</w:t>
      </w:r>
    </w:p>
    <w:p w:rsidR="00BD3624" w:rsidRDefault="00BD3624" w:rsidP="00BD3624">
      <w:pPr>
        <w:spacing w:before="120"/>
        <w:ind w:left="720"/>
        <w:jc w:val="both"/>
        <w:rPr>
          <w:rFonts w:ascii="Calibri" w:hAnsi="Calibri"/>
          <w:lang w:val="en-AU"/>
        </w:rPr>
      </w:pPr>
      <w:r w:rsidRPr="00BD3624">
        <w:rPr>
          <w:rFonts w:ascii="Calibri" w:hAnsi="Calibri"/>
          <w:lang w:val="en-AU"/>
        </w:rPr>
        <w:t>Petition which does not conform w</w:t>
      </w:r>
      <w:r w:rsidR="00AA5914">
        <w:rPr>
          <w:rFonts w:ascii="Calibri" w:hAnsi="Calibri"/>
          <w:lang w:val="en-AU"/>
        </w:rPr>
        <w:t>ith the standing orders—</w:t>
      </w:r>
      <w:r w:rsidR="00EE2D9D">
        <w:rPr>
          <w:rFonts w:ascii="Calibri" w:hAnsi="Calibri"/>
          <w:lang w:val="en-AU"/>
        </w:rPr>
        <w:t>Gungahlin—</w:t>
      </w:r>
      <w:r w:rsidR="00AA5914">
        <w:rPr>
          <w:rFonts w:ascii="Calibri" w:hAnsi="Calibri"/>
          <w:lang w:val="en-AU"/>
        </w:rPr>
        <w:t>Union Land Playground—Shade sail—Ms Orr (101</w:t>
      </w:r>
      <w:r w:rsidR="00F5746E">
        <w:rPr>
          <w:rFonts w:ascii="Calibri" w:hAnsi="Calibri"/>
          <w:lang w:val="en-AU"/>
        </w:rPr>
        <w:t xml:space="preserve"> signatures)—</w:t>
      </w:r>
    </w:p>
    <w:p w:rsidR="00F5746E" w:rsidRDefault="00F5746E" w:rsidP="00BD3624">
      <w:pPr>
        <w:spacing w:before="120"/>
        <w:ind w:left="720"/>
        <w:jc w:val="both"/>
        <w:rPr>
          <w:rFonts w:ascii="Calibri" w:hAnsi="Calibri"/>
          <w:lang w:val="en-AU"/>
        </w:rPr>
      </w:pPr>
      <w:r>
        <w:rPr>
          <w:rFonts w:ascii="Calibri" w:hAnsi="Calibri"/>
          <w:lang w:val="en-AU"/>
        </w:rPr>
        <w:lastRenderedPageBreak/>
        <w:t>and, by leave, made a statement in relation to the paper.</w:t>
      </w:r>
    </w:p>
    <w:p w:rsidR="004A7BFB" w:rsidRPr="00C8690D" w:rsidRDefault="004A7BFB" w:rsidP="00C8690D">
      <w:pPr>
        <w:keepNext/>
        <w:keepLines/>
        <w:tabs>
          <w:tab w:val="right" w:pos="339"/>
          <w:tab w:val="left" w:pos="720"/>
        </w:tabs>
        <w:spacing w:before="240"/>
        <w:ind w:left="720" w:hanging="720"/>
        <w:rPr>
          <w:rFonts w:ascii="Calibri" w:hAnsi="Calibri"/>
          <w:b/>
          <w:caps/>
          <w:lang w:val="en-AU"/>
        </w:rPr>
      </w:pPr>
      <w:r w:rsidRPr="004A7BFB">
        <w:rPr>
          <w:rFonts w:ascii="Calibri" w:hAnsi="Calibri"/>
          <w:b/>
          <w:lang w:val="en-AU"/>
        </w:rPr>
        <w:tab/>
      </w:r>
      <w:r w:rsidR="00F64362">
        <w:rPr>
          <w:rFonts w:ascii="Calibri" w:hAnsi="Calibri"/>
          <w:b/>
          <w:bCs/>
          <w:lang w:val="en-AU"/>
        </w:rPr>
        <w:fldChar w:fldCharType="begin"/>
      </w:r>
      <w:r w:rsidR="00F64362">
        <w:rPr>
          <w:rFonts w:ascii="Calibri" w:hAnsi="Calibri"/>
          <w:b/>
          <w:bCs/>
          <w:lang w:val="en-AU"/>
        </w:rPr>
        <w:instrText xml:space="preserve"> SEQ A \* MERGEFORMAT </w:instrText>
      </w:r>
      <w:r w:rsidR="00F64362">
        <w:rPr>
          <w:rFonts w:ascii="Calibri" w:hAnsi="Calibri"/>
          <w:b/>
          <w:bCs/>
          <w:lang w:val="en-AU"/>
        </w:rPr>
        <w:fldChar w:fldCharType="separate"/>
      </w:r>
      <w:r w:rsidR="0043758A">
        <w:rPr>
          <w:rFonts w:ascii="Calibri" w:hAnsi="Calibri"/>
          <w:b/>
          <w:bCs/>
          <w:noProof/>
          <w:lang w:val="en-AU"/>
        </w:rPr>
        <w:t>4</w:t>
      </w:r>
      <w:r w:rsidR="00F64362">
        <w:rPr>
          <w:rFonts w:ascii="Calibri" w:hAnsi="Calibri"/>
          <w:b/>
          <w:bCs/>
          <w:lang w:val="en-AU"/>
        </w:rPr>
        <w:fldChar w:fldCharType="end"/>
      </w:r>
      <w:r w:rsidRPr="004A7BFB">
        <w:rPr>
          <w:rFonts w:ascii="Calibri" w:hAnsi="Calibri"/>
          <w:b/>
          <w:lang w:val="en-AU"/>
        </w:rPr>
        <w:tab/>
      </w:r>
      <w:r w:rsidR="00C8690D">
        <w:rPr>
          <w:rFonts w:ascii="Calibri" w:hAnsi="Calibri"/>
          <w:b/>
          <w:caps/>
          <w:lang w:val="en-AU"/>
        </w:rPr>
        <w:t>A.C.T.</w:t>
      </w:r>
      <w:r w:rsidR="009A2FA6">
        <w:rPr>
          <w:rFonts w:ascii="Calibri" w:hAnsi="Calibri"/>
          <w:b/>
          <w:caps/>
          <w:lang w:val="en-AU"/>
        </w:rPr>
        <w:t>’</w:t>
      </w:r>
      <w:r w:rsidR="00C8690D">
        <w:rPr>
          <w:rFonts w:ascii="Calibri" w:hAnsi="Calibri"/>
          <w:b/>
          <w:caps/>
          <w:lang w:val="en-AU"/>
        </w:rPr>
        <w:t>s sexual assault prevention and response program</w:t>
      </w:r>
      <w:r w:rsidRPr="004A7BFB">
        <w:rPr>
          <w:rFonts w:ascii="Calibri" w:hAnsi="Calibri"/>
          <w:b/>
          <w:caps/>
          <w:lang w:val="en-AU"/>
        </w:rPr>
        <w:t>—MINISTERIAL STATEMENT—PAPER NOTED</w:t>
      </w:r>
    </w:p>
    <w:p w:rsidR="004A7BFB" w:rsidRPr="004A7BFB" w:rsidRDefault="004A7BFB" w:rsidP="004A7BFB">
      <w:pPr>
        <w:spacing w:before="120"/>
        <w:ind w:left="720"/>
        <w:rPr>
          <w:rFonts w:ascii="Calibri" w:hAnsi="Calibri"/>
          <w:lang w:val="en-AU"/>
        </w:rPr>
      </w:pPr>
      <w:r>
        <w:rPr>
          <w:rFonts w:ascii="Calibri" w:hAnsi="Calibri"/>
          <w:lang w:val="en-AU"/>
        </w:rPr>
        <w:t>Ms Berry (Minister for the Prevention of Domestic and Family Violence)</w:t>
      </w:r>
      <w:r w:rsidRPr="004A7BFB">
        <w:rPr>
          <w:rFonts w:ascii="Calibri" w:hAnsi="Calibri"/>
          <w:lang w:val="en-AU"/>
        </w:rPr>
        <w:t xml:space="preserve"> made a ministerial statement concerning </w:t>
      </w:r>
      <w:r w:rsidR="00C8690D" w:rsidRPr="00C8690D">
        <w:rPr>
          <w:rFonts w:ascii="Calibri" w:hAnsi="Calibri"/>
          <w:lang w:val="en-AU"/>
        </w:rPr>
        <w:t>the ACT</w:t>
      </w:r>
      <w:r w:rsidR="009A2FA6">
        <w:rPr>
          <w:rFonts w:ascii="Calibri" w:hAnsi="Calibri"/>
          <w:lang w:val="en-AU"/>
        </w:rPr>
        <w:t>’</w:t>
      </w:r>
      <w:r w:rsidR="00C8690D" w:rsidRPr="00C8690D">
        <w:rPr>
          <w:rFonts w:ascii="Calibri" w:hAnsi="Calibri"/>
          <w:lang w:val="en-AU"/>
        </w:rPr>
        <w:t>s</w:t>
      </w:r>
      <w:r w:rsidR="00C8690D">
        <w:rPr>
          <w:rFonts w:ascii="Calibri" w:hAnsi="Calibri"/>
          <w:lang w:val="en-AU"/>
        </w:rPr>
        <w:t xml:space="preserve"> sexual assault prevention and response program </w:t>
      </w:r>
      <w:r w:rsidRPr="004A7BFB">
        <w:rPr>
          <w:rFonts w:ascii="Calibri" w:hAnsi="Calibri"/>
          <w:lang w:val="en-AU"/>
        </w:rPr>
        <w:t>and presented the following paper:</w:t>
      </w:r>
    </w:p>
    <w:p w:rsidR="004A7BFB" w:rsidRPr="004A7BFB" w:rsidRDefault="00C8690D" w:rsidP="004A7BFB">
      <w:pPr>
        <w:spacing w:before="120"/>
        <w:ind w:left="720"/>
        <w:rPr>
          <w:rFonts w:ascii="Calibri" w:hAnsi="Calibri"/>
          <w:lang w:val="en-AU"/>
        </w:rPr>
      </w:pPr>
      <w:r>
        <w:rPr>
          <w:rFonts w:ascii="Calibri" w:hAnsi="Calibri"/>
          <w:lang w:val="en-AU"/>
        </w:rPr>
        <w:t>Sexual assault—</w:t>
      </w:r>
      <w:r w:rsidRPr="00C8690D">
        <w:rPr>
          <w:rFonts w:ascii="Calibri" w:hAnsi="Calibri"/>
          <w:lang w:val="en-AU"/>
        </w:rPr>
        <w:t>ACT</w:t>
      </w:r>
      <w:r w:rsidR="009A2FA6">
        <w:rPr>
          <w:rFonts w:ascii="Calibri" w:hAnsi="Calibri"/>
          <w:lang w:val="en-AU"/>
        </w:rPr>
        <w:t>’</w:t>
      </w:r>
      <w:r w:rsidRPr="00C8690D">
        <w:rPr>
          <w:rFonts w:ascii="Calibri" w:hAnsi="Calibri"/>
          <w:lang w:val="en-AU"/>
        </w:rPr>
        <w:t>s</w:t>
      </w:r>
      <w:r>
        <w:rPr>
          <w:rFonts w:ascii="Calibri" w:hAnsi="Calibri"/>
          <w:lang w:val="en-AU"/>
        </w:rPr>
        <w:t xml:space="preserve"> prevention and response program</w:t>
      </w:r>
      <w:r w:rsidR="004A7BFB" w:rsidRPr="004A7BFB">
        <w:rPr>
          <w:rFonts w:ascii="Calibri" w:hAnsi="Calibri"/>
          <w:lang w:val="en-AU"/>
        </w:rPr>
        <w:t xml:space="preserve">—Ministerial statement, </w:t>
      </w:r>
      <w:r w:rsidR="004A7BFB">
        <w:rPr>
          <w:rFonts w:ascii="Calibri" w:hAnsi="Calibri"/>
          <w:lang w:val="en-AU"/>
        </w:rPr>
        <w:t>11</w:t>
      </w:r>
      <w:r w:rsidR="00A35B51">
        <w:rPr>
          <w:rFonts w:ascii="Calibri" w:hAnsi="Calibri"/>
          <w:lang w:val="en-AU"/>
        </w:rPr>
        <w:t> </w:t>
      </w:r>
      <w:r w:rsidR="004A7BFB">
        <w:rPr>
          <w:rFonts w:ascii="Calibri" w:hAnsi="Calibri"/>
          <w:lang w:val="en-AU"/>
        </w:rPr>
        <w:t>May 2021</w:t>
      </w:r>
      <w:r w:rsidR="004A7BFB" w:rsidRPr="004A7BFB">
        <w:rPr>
          <w:rFonts w:ascii="Calibri" w:hAnsi="Calibri"/>
          <w:lang w:val="en-AU"/>
        </w:rPr>
        <w:t>.</w:t>
      </w:r>
    </w:p>
    <w:p w:rsidR="004A7BFB" w:rsidRPr="004A7BFB" w:rsidRDefault="004A7BFB" w:rsidP="004A7BFB">
      <w:pPr>
        <w:spacing w:before="120"/>
        <w:ind w:left="720"/>
        <w:rPr>
          <w:rFonts w:ascii="Calibri" w:hAnsi="Calibri"/>
          <w:lang w:val="en-AU"/>
        </w:rPr>
      </w:pPr>
      <w:r>
        <w:rPr>
          <w:rFonts w:ascii="Calibri" w:hAnsi="Calibri"/>
          <w:lang w:val="en-AU"/>
        </w:rPr>
        <w:t>Ms Berry</w:t>
      </w:r>
      <w:r w:rsidRPr="004A7BFB">
        <w:rPr>
          <w:rFonts w:ascii="Calibri" w:hAnsi="Calibri"/>
          <w:lang w:val="en-AU"/>
        </w:rPr>
        <w:t xml:space="preserve"> moved—That the Assembly take note of the paper.</w:t>
      </w:r>
    </w:p>
    <w:p w:rsidR="004A7BFB" w:rsidRPr="004A7BFB" w:rsidRDefault="004A7BFB" w:rsidP="004A7BFB">
      <w:pPr>
        <w:spacing w:before="120"/>
        <w:ind w:left="720"/>
        <w:rPr>
          <w:rFonts w:ascii="Calibri" w:hAnsi="Calibri"/>
          <w:lang w:val="en-AU"/>
        </w:rPr>
      </w:pPr>
      <w:r w:rsidRPr="004A7BFB">
        <w:rPr>
          <w:rFonts w:ascii="Calibri" w:hAnsi="Calibri"/>
          <w:lang w:val="en-AU"/>
        </w:rPr>
        <w:t>Debate ensued.</w:t>
      </w:r>
    </w:p>
    <w:p w:rsidR="004A7BFB" w:rsidRPr="004A7BFB" w:rsidRDefault="004A7BFB" w:rsidP="004A7BFB">
      <w:pPr>
        <w:spacing w:before="120"/>
        <w:ind w:left="720"/>
        <w:rPr>
          <w:rFonts w:ascii="Calibri" w:hAnsi="Calibri"/>
          <w:lang w:val="en-AU"/>
        </w:rPr>
      </w:pPr>
      <w:r w:rsidRPr="004A7BFB">
        <w:rPr>
          <w:rFonts w:ascii="Calibri" w:hAnsi="Calibri"/>
          <w:lang w:val="en-AU"/>
        </w:rPr>
        <w:t>Question—put and passed.</w:t>
      </w:r>
    </w:p>
    <w:p w:rsidR="009B6538" w:rsidRPr="003011AA" w:rsidRDefault="006D5AE2" w:rsidP="009B6538">
      <w:pPr>
        <w:keepNext/>
        <w:keepLines/>
        <w:tabs>
          <w:tab w:val="right" w:pos="339"/>
          <w:tab w:val="left" w:pos="720"/>
        </w:tabs>
        <w:spacing w:before="240"/>
        <w:ind w:left="720" w:hanging="720"/>
        <w:rPr>
          <w:rFonts w:ascii="Calibri" w:hAnsi="Calibri"/>
          <w:b/>
          <w:lang w:val="en-AU"/>
        </w:rPr>
      </w:pPr>
      <w:r w:rsidRPr="004A7BFB">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43758A">
        <w:rPr>
          <w:rFonts w:ascii="Calibri" w:hAnsi="Calibri"/>
          <w:b/>
          <w:bCs/>
          <w:noProof/>
          <w:lang w:val="en-AU"/>
        </w:rPr>
        <w:t>5</w:t>
      </w:r>
      <w:r>
        <w:rPr>
          <w:rFonts w:ascii="Calibri" w:hAnsi="Calibri"/>
          <w:b/>
          <w:bCs/>
          <w:lang w:val="en-AU"/>
        </w:rPr>
        <w:fldChar w:fldCharType="end"/>
      </w:r>
      <w:r w:rsidRPr="004A7BFB">
        <w:rPr>
          <w:rFonts w:ascii="Calibri" w:hAnsi="Calibri"/>
          <w:b/>
          <w:lang w:val="en-AU"/>
        </w:rPr>
        <w:tab/>
      </w:r>
      <w:r w:rsidR="009B6538">
        <w:rPr>
          <w:rFonts w:ascii="Calibri" w:hAnsi="Calibri"/>
          <w:b/>
          <w:caps/>
          <w:lang w:val="en-AU"/>
        </w:rPr>
        <w:t>COVID-19—Update on Government response</w:t>
      </w:r>
      <w:r w:rsidR="009B6538" w:rsidRPr="009D3501">
        <w:rPr>
          <w:rFonts w:ascii="Calibri" w:hAnsi="Calibri"/>
          <w:b/>
          <w:caps/>
          <w:lang w:val="en-AU"/>
        </w:rPr>
        <w:t>—MINISTERIAL STATEMENT—</w:t>
      </w:r>
      <w:r w:rsidR="009B6538">
        <w:rPr>
          <w:rFonts w:ascii="Calibri" w:hAnsi="Calibri"/>
          <w:b/>
          <w:caps/>
          <w:lang w:val="en-AU"/>
        </w:rPr>
        <w:t>PAPER</w:t>
      </w:r>
      <w:r w:rsidR="009B6538" w:rsidRPr="009D3501">
        <w:rPr>
          <w:rFonts w:ascii="Calibri" w:hAnsi="Calibri"/>
          <w:b/>
          <w:caps/>
          <w:lang w:val="en-AU"/>
        </w:rPr>
        <w:t xml:space="preserve"> NOTED</w:t>
      </w:r>
    </w:p>
    <w:p w:rsidR="009B6538" w:rsidRPr="009D3501" w:rsidRDefault="009B6538" w:rsidP="009B6538">
      <w:pPr>
        <w:spacing w:before="120"/>
        <w:ind w:left="720"/>
        <w:jc w:val="both"/>
        <w:rPr>
          <w:rFonts w:ascii="Calibri" w:hAnsi="Calibri"/>
          <w:lang w:val="en-AU"/>
        </w:rPr>
      </w:pPr>
      <w:r>
        <w:rPr>
          <w:rFonts w:ascii="Calibri" w:hAnsi="Calibri"/>
          <w:lang w:val="en-AU"/>
        </w:rPr>
        <w:t>Ms Stephen-Smith (Minister for Health)</w:t>
      </w:r>
      <w:r w:rsidRPr="009D3501">
        <w:rPr>
          <w:rFonts w:ascii="Calibri" w:hAnsi="Calibri"/>
          <w:lang w:val="en-AU"/>
        </w:rPr>
        <w:t xml:space="preserve"> made a ministerial statement concerning </w:t>
      </w:r>
      <w:r>
        <w:rPr>
          <w:rFonts w:ascii="Calibri" w:hAnsi="Calibri"/>
          <w:lang w:val="en-AU"/>
        </w:rPr>
        <w:t>the Government response to the COVID-19 emergency</w:t>
      </w:r>
      <w:r w:rsidRPr="009D3501">
        <w:rPr>
          <w:rFonts w:ascii="Calibri" w:hAnsi="Calibri"/>
          <w:lang w:val="en-AU"/>
        </w:rPr>
        <w:t xml:space="preserve"> and presented the following paper</w:t>
      </w:r>
      <w:r>
        <w:rPr>
          <w:rFonts w:ascii="Calibri" w:hAnsi="Calibri"/>
          <w:lang w:val="en-AU"/>
        </w:rPr>
        <w:t>s</w:t>
      </w:r>
      <w:r w:rsidRPr="009D3501">
        <w:rPr>
          <w:rFonts w:ascii="Calibri" w:hAnsi="Calibri"/>
          <w:lang w:val="en-AU"/>
        </w:rPr>
        <w:t>:</w:t>
      </w:r>
    </w:p>
    <w:p w:rsidR="009B6538" w:rsidRDefault="009B6538" w:rsidP="009B6538">
      <w:pPr>
        <w:spacing w:before="120"/>
        <w:ind w:left="720"/>
        <w:jc w:val="both"/>
        <w:rPr>
          <w:rFonts w:ascii="Calibri" w:hAnsi="Calibri"/>
          <w:lang w:val="en-AU"/>
        </w:rPr>
      </w:pPr>
      <w:r>
        <w:rPr>
          <w:rFonts w:ascii="Calibri" w:hAnsi="Calibri"/>
          <w:lang w:val="en-AU"/>
        </w:rPr>
        <w:t>COVID-19—Update on Government response</w:t>
      </w:r>
      <w:r w:rsidRPr="009D3501">
        <w:rPr>
          <w:rFonts w:ascii="Calibri" w:hAnsi="Calibri"/>
          <w:lang w:val="en-AU"/>
        </w:rPr>
        <w:t xml:space="preserve">—Ministerial statement, </w:t>
      </w:r>
      <w:r w:rsidR="005817BA">
        <w:rPr>
          <w:rFonts w:ascii="Calibri" w:hAnsi="Calibri"/>
          <w:lang w:val="en-AU"/>
        </w:rPr>
        <w:t>1</w:t>
      </w:r>
      <w:r w:rsidR="00A63D99">
        <w:rPr>
          <w:rFonts w:ascii="Calibri" w:hAnsi="Calibri"/>
          <w:lang w:val="en-AU"/>
        </w:rPr>
        <w:t>1</w:t>
      </w:r>
      <w:r w:rsidR="005817BA">
        <w:rPr>
          <w:rFonts w:ascii="Calibri" w:hAnsi="Calibri"/>
          <w:lang w:val="en-AU"/>
        </w:rPr>
        <w:t xml:space="preserve"> May</w:t>
      </w:r>
      <w:r>
        <w:rPr>
          <w:rFonts w:ascii="Calibri" w:hAnsi="Calibri"/>
          <w:lang w:val="en-AU"/>
        </w:rPr>
        <w:t xml:space="preserve"> 2021</w:t>
      </w:r>
      <w:r w:rsidRPr="009D3501">
        <w:rPr>
          <w:rFonts w:ascii="Calibri" w:hAnsi="Calibri"/>
          <w:lang w:val="en-AU"/>
        </w:rPr>
        <w:t>.</w:t>
      </w:r>
    </w:p>
    <w:p w:rsidR="009B6538" w:rsidRPr="00254784" w:rsidRDefault="009B6538" w:rsidP="009B6538">
      <w:pPr>
        <w:spacing w:before="120"/>
        <w:ind w:left="720"/>
        <w:rPr>
          <w:rFonts w:ascii="Calibri" w:hAnsi="Calibri"/>
          <w:lang w:val="en-AU"/>
        </w:rPr>
      </w:pPr>
      <w:r>
        <w:rPr>
          <w:rFonts w:ascii="Calibri" w:hAnsi="Calibri"/>
          <w:lang w:val="en-AU"/>
        </w:rPr>
        <w:t>Ms Stephen-Smith</w:t>
      </w:r>
      <w:r w:rsidRPr="00254784">
        <w:rPr>
          <w:rFonts w:ascii="Calibri" w:hAnsi="Calibri"/>
          <w:lang w:val="en-AU"/>
        </w:rPr>
        <w:t xml:space="preserve"> moved—That the Assembly take note of the </w:t>
      </w:r>
      <w:r>
        <w:rPr>
          <w:rFonts w:ascii="Calibri" w:hAnsi="Calibri"/>
          <w:lang w:val="en-AU"/>
        </w:rPr>
        <w:t>paper</w:t>
      </w:r>
      <w:r w:rsidRPr="00254784">
        <w:rPr>
          <w:rFonts w:ascii="Calibri" w:hAnsi="Calibri"/>
          <w:lang w:val="en-AU"/>
        </w:rPr>
        <w:t>.</w:t>
      </w:r>
    </w:p>
    <w:p w:rsidR="009B6538" w:rsidRDefault="009B6538" w:rsidP="009B6538">
      <w:pPr>
        <w:spacing w:before="120"/>
        <w:ind w:left="720"/>
        <w:rPr>
          <w:rFonts w:ascii="Calibri" w:hAnsi="Calibri"/>
          <w:lang w:val="en-AU"/>
        </w:rPr>
      </w:pPr>
      <w:r w:rsidRPr="00254784">
        <w:rPr>
          <w:rFonts w:ascii="Calibri" w:hAnsi="Calibri"/>
          <w:lang w:val="en-AU"/>
        </w:rPr>
        <w:t>Question—put and passed.</w:t>
      </w:r>
    </w:p>
    <w:p w:rsidR="002F2EF6" w:rsidRPr="002F2EF6" w:rsidRDefault="002F2EF6" w:rsidP="002F2EF6">
      <w:pPr>
        <w:keepNext/>
        <w:keepLines/>
        <w:tabs>
          <w:tab w:val="right" w:pos="339"/>
          <w:tab w:val="left" w:pos="720"/>
        </w:tabs>
        <w:spacing w:before="240"/>
        <w:ind w:left="720" w:hanging="720"/>
        <w:rPr>
          <w:rFonts w:ascii="Calibri" w:hAnsi="Calibri"/>
          <w:b/>
          <w:lang w:val="en-AU"/>
        </w:rPr>
      </w:pPr>
      <w:r w:rsidRPr="002F2EF6">
        <w:rPr>
          <w:rFonts w:ascii="Calibri" w:hAnsi="Calibri"/>
          <w:b/>
          <w:lang w:val="en-AU"/>
        </w:rPr>
        <w:tab/>
      </w:r>
      <w:r w:rsidR="00F64362">
        <w:rPr>
          <w:rFonts w:ascii="Calibri" w:hAnsi="Calibri"/>
          <w:b/>
          <w:bCs/>
          <w:lang w:val="en-AU"/>
        </w:rPr>
        <w:fldChar w:fldCharType="begin"/>
      </w:r>
      <w:r w:rsidR="00F64362">
        <w:rPr>
          <w:rFonts w:ascii="Calibri" w:hAnsi="Calibri"/>
          <w:b/>
          <w:bCs/>
          <w:lang w:val="en-AU"/>
        </w:rPr>
        <w:instrText xml:space="preserve"> SEQ A \* MERGEFORMAT </w:instrText>
      </w:r>
      <w:r w:rsidR="00F64362">
        <w:rPr>
          <w:rFonts w:ascii="Calibri" w:hAnsi="Calibri"/>
          <w:b/>
          <w:bCs/>
          <w:lang w:val="en-AU"/>
        </w:rPr>
        <w:fldChar w:fldCharType="separate"/>
      </w:r>
      <w:r w:rsidR="0043758A">
        <w:rPr>
          <w:rFonts w:ascii="Calibri" w:hAnsi="Calibri"/>
          <w:b/>
          <w:bCs/>
          <w:noProof/>
          <w:lang w:val="en-AU"/>
        </w:rPr>
        <w:t>6</w:t>
      </w:r>
      <w:r w:rsidR="00F64362">
        <w:rPr>
          <w:rFonts w:ascii="Calibri" w:hAnsi="Calibri"/>
          <w:b/>
          <w:bCs/>
          <w:lang w:val="en-AU"/>
        </w:rPr>
        <w:fldChar w:fldCharType="end"/>
      </w:r>
      <w:r w:rsidRPr="002F2EF6">
        <w:rPr>
          <w:rFonts w:ascii="Calibri" w:hAnsi="Calibri"/>
          <w:b/>
          <w:lang w:val="en-AU"/>
        </w:rPr>
        <w:tab/>
      </w:r>
      <w:r>
        <w:rPr>
          <w:rFonts w:ascii="Calibri" w:hAnsi="Calibri"/>
          <w:b/>
          <w:caps/>
          <w:lang w:val="en-AU"/>
        </w:rPr>
        <w:t>CORONIAL INQUEST INTO THE DEATH OF BRADYN DILLON</w:t>
      </w:r>
      <w:r w:rsidRPr="002F2EF6">
        <w:rPr>
          <w:rFonts w:ascii="Calibri" w:hAnsi="Calibri"/>
          <w:b/>
          <w:caps/>
          <w:lang w:val="en-AU"/>
        </w:rPr>
        <w:t>—MINISTERIAL STATEMENT—PAPER NOTED</w:t>
      </w:r>
    </w:p>
    <w:p w:rsidR="002F2EF6" w:rsidRPr="002F2EF6" w:rsidRDefault="002F2EF6" w:rsidP="002F2EF6">
      <w:pPr>
        <w:spacing w:before="120"/>
        <w:ind w:left="720"/>
        <w:rPr>
          <w:rFonts w:ascii="Calibri" w:hAnsi="Calibri"/>
          <w:lang w:val="en-AU"/>
        </w:rPr>
      </w:pPr>
      <w:r>
        <w:rPr>
          <w:rFonts w:ascii="Calibri" w:hAnsi="Calibri"/>
          <w:lang w:val="en-AU"/>
        </w:rPr>
        <w:t>Ms Stephen-Smith (Minister for Families and Community Services)</w:t>
      </w:r>
      <w:r w:rsidRPr="002F2EF6">
        <w:rPr>
          <w:rFonts w:ascii="Calibri" w:hAnsi="Calibri"/>
          <w:lang w:val="en-AU"/>
        </w:rPr>
        <w:t xml:space="preserve"> made a m</w:t>
      </w:r>
      <w:r w:rsidR="00C37248">
        <w:rPr>
          <w:rFonts w:ascii="Calibri" w:hAnsi="Calibri"/>
          <w:lang w:val="en-AU"/>
        </w:rPr>
        <w:t>inisterial statement concerning</w:t>
      </w:r>
      <w:r>
        <w:rPr>
          <w:rFonts w:ascii="Calibri" w:hAnsi="Calibri"/>
          <w:lang w:val="en-AU"/>
        </w:rPr>
        <w:t xml:space="preserve"> the coronial inquest into the death of Bradyn Dillon</w:t>
      </w:r>
      <w:r w:rsidRPr="002F2EF6">
        <w:rPr>
          <w:rFonts w:ascii="Calibri" w:hAnsi="Calibri"/>
          <w:lang w:val="en-AU"/>
        </w:rPr>
        <w:t xml:space="preserve"> and presented the following paper:</w:t>
      </w:r>
    </w:p>
    <w:p w:rsidR="002F2EF6" w:rsidRPr="002F2EF6" w:rsidRDefault="000A59AF" w:rsidP="002F2EF6">
      <w:pPr>
        <w:spacing w:before="120"/>
        <w:ind w:left="720"/>
        <w:rPr>
          <w:rFonts w:ascii="Calibri" w:hAnsi="Calibri"/>
          <w:lang w:val="en-AU"/>
        </w:rPr>
      </w:pPr>
      <w:r>
        <w:rPr>
          <w:rFonts w:ascii="Calibri" w:hAnsi="Calibri"/>
          <w:lang w:val="en-AU"/>
        </w:rPr>
        <w:t>Coronial inquest—Bradyn Dillion</w:t>
      </w:r>
      <w:r w:rsidR="002F2EF6" w:rsidRPr="002F2EF6">
        <w:rPr>
          <w:rFonts w:ascii="Calibri" w:hAnsi="Calibri"/>
          <w:lang w:val="en-AU"/>
        </w:rPr>
        <w:t xml:space="preserve">—Ministerial statement, </w:t>
      </w:r>
      <w:r w:rsidR="002F2EF6">
        <w:rPr>
          <w:rFonts w:ascii="Calibri" w:hAnsi="Calibri"/>
          <w:lang w:val="en-AU"/>
        </w:rPr>
        <w:t>11 May 2021</w:t>
      </w:r>
      <w:r w:rsidR="002F2EF6" w:rsidRPr="002F2EF6">
        <w:rPr>
          <w:rFonts w:ascii="Calibri" w:hAnsi="Calibri"/>
          <w:lang w:val="en-AU"/>
        </w:rPr>
        <w:t>.</w:t>
      </w:r>
    </w:p>
    <w:p w:rsidR="002F2EF6" w:rsidRPr="002F2EF6" w:rsidRDefault="002F2EF6" w:rsidP="002F2EF6">
      <w:pPr>
        <w:spacing w:before="120"/>
        <w:ind w:left="720"/>
        <w:rPr>
          <w:rFonts w:ascii="Calibri" w:hAnsi="Calibri"/>
          <w:lang w:val="en-AU"/>
        </w:rPr>
      </w:pPr>
      <w:r>
        <w:rPr>
          <w:rFonts w:ascii="Calibri" w:hAnsi="Calibri"/>
          <w:lang w:val="en-AU"/>
        </w:rPr>
        <w:lastRenderedPageBreak/>
        <w:t>Ms Stephen-Smith</w:t>
      </w:r>
      <w:r w:rsidRPr="002F2EF6">
        <w:rPr>
          <w:rFonts w:ascii="Calibri" w:hAnsi="Calibri"/>
          <w:lang w:val="en-AU"/>
        </w:rPr>
        <w:t xml:space="preserve"> moved—That the Assembly take note of the paper.</w:t>
      </w:r>
    </w:p>
    <w:p w:rsidR="002F2EF6" w:rsidRDefault="002F2EF6" w:rsidP="002F2EF6">
      <w:pPr>
        <w:spacing w:before="120"/>
        <w:ind w:left="720"/>
        <w:rPr>
          <w:rFonts w:ascii="Calibri" w:hAnsi="Calibri"/>
          <w:lang w:val="en-AU"/>
        </w:rPr>
      </w:pPr>
      <w:r w:rsidRPr="002F2EF6">
        <w:rPr>
          <w:rFonts w:ascii="Calibri" w:hAnsi="Calibri"/>
          <w:lang w:val="en-AU"/>
        </w:rPr>
        <w:t>Question—put and passed.</w:t>
      </w:r>
    </w:p>
    <w:p w:rsidR="00A35B51" w:rsidRPr="002B3C11" w:rsidRDefault="00A35B51" w:rsidP="00A35B51">
      <w:pPr>
        <w:keepNext/>
        <w:keepLines/>
        <w:tabs>
          <w:tab w:val="right" w:pos="339"/>
          <w:tab w:val="left" w:pos="720"/>
        </w:tabs>
        <w:spacing w:before="240"/>
        <w:ind w:left="720" w:hanging="720"/>
        <w:rPr>
          <w:rFonts w:ascii="Calibri" w:hAnsi="Calibri"/>
          <w:b/>
          <w:lang w:val="en-AU"/>
        </w:rPr>
      </w:pPr>
      <w:r w:rsidRPr="002B3C11">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43758A">
        <w:rPr>
          <w:rFonts w:ascii="Calibri" w:hAnsi="Calibri"/>
          <w:b/>
          <w:bCs/>
          <w:noProof/>
          <w:lang w:val="en-AU"/>
        </w:rPr>
        <w:t>7</w:t>
      </w:r>
      <w:r>
        <w:rPr>
          <w:rFonts w:ascii="Calibri" w:hAnsi="Calibri"/>
          <w:b/>
          <w:bCs/>
          <w:lang w:val="en-AU"/>
        </w:rPr>
        <w:fldChar w:fldCharType="end"/>
      </w:r>
      <w:r w:rsidRPr="002B3C11">
        <w:rPr>
          <w:rFonts w:ascii="Calibri" w:hAnsi="Calibri"/>
          <w:b/>
          <w:lang w:val="en-AU"/>
        </w:rPr>
        <w:tab/>
      </w:r>
      <w:r>
        <w:rPr>
          <w:rFonts w:ascii="Calibri" w:hAnsi="Calibri"/>
          <w:b/>
          <w:caps/>
          <w:lang w:val="en-AU"/>
        </w:rPr>
        <w:t>GUNGAHLIN—PLANNING FOR THE TOWN CENTRE</w:t>
      </w:r>
      <w:r w:rsidRPr="002B3C11">
        <w:rPr>
          <w:rFonts w:ascii="Calibri" w:hAnsi="Calibri"/>
          <w:b/>
          <w:caps/>
          <w:lang w:val="en-AU"/>
        </w:rPr>
        <w:t>—MINISTERIAL STATEMENT—PAPER NOTED</w:t>
      </w:r>
    </w:p>
    <w:p w:rsidR="00A35B51" w:rsidRPr="002B3C11" w:rsidRDefault="00A35B51" w:rsidP="00A35B51">
      <w:pPr>
        <w:spacing w:before="120"/>
        <w:ind w:left="720"/>
        <w:rPr>
          <w:rFonts w:ascii="Calibri" w:hAnsi="Calibri"/>
          <w:lang w:val="en-AU"/>
        </w:rPr>
      </w:pPr>
      <w:r>
        <w:rPr>
          <w:rFonts w:ascii="Calibri" w:hAnsi="Calibri"/>
          <w:lang w:val="en-AU"/>
        </w:rPr>
        <w:t>Mr Gentleman (Minister for Planning and Land Management)</w:t>
      </w:r>
      <w:r w:rsidRPr="002B3C11">
        <w:rPr>
          <w:rFonts w:ascii="Calibri" w:hAnsi="Calibri"/>
          <w:lang w:val="en-AU"/>
        </w:rPr>
        <w:t xml:space="preserve"> made a ministerial statement concerning </w:t>
      </w:r>
      <w:r>
        <w:rPr>
          <w:rFonts w:ascii="Calibri" w:hAnsi="Calibri"/>
          <w:lang w:val="en-AU"/>
        </w:rPr>
        <w:t>planning for the Gungahlin Town Centre</w:t>
      </w:r>
      <w:r w:rsidRPr="002B3C11">
        <w:rPr>
          <w:rFonts w:ascii="Calibri" w:hAnsi="Calibri"/>
          <w:lang w:val="en-AU"/>
        </w:rPr>
        <w:t xml:space="preserve"> and presented the following paper:</w:t>
      </w:r>
    </w:p>
    <w:p w:rsidR="00A35B51" w:rsidRPr="002B3C11" w:rsidRDefault="00A35B51" w:rsidP="00A35B51">
      <w:pPr>
        <w:spacing w:before="120"/>
        <w:ind w:left="720"/>
        <w:rPr>
          <w:rFonts w:ascii="Calibri" w:hAnsi="Calibri"/>
          <w:lang w:val="en-AU"/>
        </w:rPr>
      </w:pPr>
      <w:r>
        <w:rPr>
          <w:rFonts w:ascii="Calibri" w:hAnsi="Calibri"/>
          <w:lang w:val="en-AU"/>
        </w:rPr>
        <w:t>Gungahlin—Planning for the town centre</w:t>
      </w:r>
      <w:r w:rsidRPr="002B3C11">
        <w:rPr>
          <w:rFonts w:ascii="Calibri" w:hAnsi="Calibri"/>
          <w:lang w:val="en-AU"/>
        </w:rPr>
        <w:t xml:space="preserve">—Ministerial statement, </w:t>
      </w:r>
      <w:r>
        <w:rPr>
          <w:rFonts w:ascii="Calibri" w:hAnsi="Calibri"/>
          <w:lang w:val="en-AU"/>
        </w:rPr>
        <w:t>11 May 2021</w:t>
      </w:r>
      <w:r w:rsidRPr="002B3C11">
        <w:rPr>
          <w:rFonts w:ascii="Calibri" w:hAnsi="Calibri"/>
          <w:lang w:val="en-AU"/>
        </w:rPr>
        <w:t>.</w:t>
      </w:r>
    </w:p>
    <w:p w:rsidR="00A35B51" w:rsidRPr="002B3C11" w:rsidRDefault="00A35B51" w:rsidP="00A35B51">
      <w:pPr>
        <w:spacing w:before="120"/>
        <w:ind w:left="720"/>
        <w:rPr>
          <w:rFonts w:ascii="Calibri" w:hAnsi="Calibri"/>
          <w:lang w:val="en-AU"/>
        </w:rPr>
      </w:pPr>
      <w:r>
        <w:rPr>
          <w:rFonts w:ascii="Calibri" w:hAnsi="Calibri"/>
          <w:lang w:val="en-AU"/>
        </w:rPr>
        <w:t>Mr Gentleman</w:t>
      </w:r>
      <w:r w:rsidRPr="002B3C11">
        <w:rPr>
          <w:rFonts w:ascii="Calibri" w:hAnsi="Calibri"/>
          <w:lang w:val="en-AU"/>
        </w:rPr>
        <w:t xml:space="preserve"> moved—That the Assembly take note of the paper.</w:t>
      </w:r>
    </w:p>
    <w:p w:rsidR="00A35B51" w:rsidRPr="002B3C11" w:rsidRDefault="00A35B51" w:rsidP="00A35B51">
      <w:pPr>
        <w:spacing w:before="120"/>
        <w:ind w:left="720"/>
        <w:rPr>
          <w:rFonts w:ascii="Calibri" w:hAnsi="Calibri"/>
          <w:lang w:val="en-AU"/>
        </w:rPr>
      </w:pPr>
      <w:r w:rsidRPr="002B3C11">
        <w:rPr>
          <w:rFonts w:ascii="Calibri" w:hAnsi="Calibri"/>
          <w:lang w:val="en-AU"/>
        </w:rPr>
        <w:t>Debate ensued.</w:t>
      </w:r>
    </w:p>
    <w:p w:rsidR="00A35B51" w:rsidRPr="002B3C11" w:rsidRDefault="00A35B51" w:rsidP="00A35B51">
      <w:pPr>
        <w:spacing w:before="120"/>
        <w:ind w:left="720"/>
        <w:rPr>
          <w:rFonts w:ascii="Calibri" w:hAnsi="Calibri"/>
          <w:lang w:val="en-AU"/>
        </w:rPr>
      </w:pPr>
      <w:r w:rsidRPr="002B3C11">
        <w:rPr>
          <w:rFonts w:ascii="Calibri" w:hAnsi="Calibri"/>
          <w:lang w:val="en-AU"/>
        </w:rPr>
        <w:t>Question—put and passed.</w:t>
      </w:r>
    </w:p>
    <w:p w:rsidR="00876930" w:rsidRPr="00876930" w:rsidRDefault="00876930" w:rsidP="008609FA">
      <w:pPr>
        <w:keepNext/>
        <w:keepLines/>
        <w:tabs>
          <w:tab w:val="right" w:pos="339"/>
          <w:tab w:val="left" w:pos="720"/>
        </w:tabs>
        <w:spacing w:before="240" w:line="252" w:lineRule="auto"/>
        <w:ind w:left="720" w:hanging="720"/>
        <w:rPr>
          <w:rFonts w:ascii="Calibri" w:hAnsi="Calibri"/>
          <w:b/>
          <w:caps/>
          <w:lang w:val="en-AU"/>
        </w:rPr>
      </w:pPr>
      <w:r w:rsidRPr="00876930">
        <w:rPr>
          <w:rFonts w:ascii="Calibri" w:hAnsi="Calibri"/>
          <w:b/>
          <w:caps/>
          <w:lang w:val="en-AU"/>
        </w:rPr>
        <w:tab/>
      </w:r>
      <w:r w:rsidR="00F64362">
        <w:rPr>
          <w:rFonts w:ascii="Calibri" w:hAnsi="Calibri"/>
          <w:b/>
          <w:bCs/>
          <w:caps/>
          <w:lang w:val="en-AU"/>
        </w:rPr>
        <w:fldChar w:fldCharType="begin"/>
      </w:r>
      <w:r w:rsidR="00F64362">
        <w:rPr>
          <w:rFonts w:ascii="Calibri" w:hAnsi="Calibri"/>
          <w:b/>
          <w:bCs/>
          <w:caps/>
          <w:lang w:val="en-AU"/>
        </w:rPr>
        <w:instrText xml:space="preserve"> SEQ A \* MERGEFORMAT </w:instrText>
      </w:r>
      <w:r w:rsidR="00F64362">
        <w:rPr>
          <w:rFonts w:ascii="Calibri" w:hAnsi="Calibri"/>
          <w:b/>
          <w:bCs/>
          <w:caps/>
          <w:lang w:val="en-AU"/>
        </w:rPr>
        <w:fldChar w:fldCharType="separate"/>
      </w:r>
      <w:r w:rsidR="0043758A">
        <w:rPr>
          <w:rFonts w:ascii="Calibri" w:hAnsi="Calibri"/>
          <w:b/>
          <w:bCs/>
          <w:caps/>
          <w:noProof/>
          <w:lang w:val="en-AU"/>
        </w:rPr>
        <w:t>8</w:t>
      </w:r>
      <w:r w:rsidR="00F64362">
        <w:rPr>
          <w:rFonts w:ascii="Calibri" w:hAnsi="Calibri"/>
          <w:b/>
          <w:bCs/>
          <w:caps/>
          <w:lang w:val="en-AU"/>
        </w:rPr>
        <w:fldChar w:fldCharType="end"/>
      </w:r>
      <w:r w:rsidRPr="00876930">
        <w:rPr>
          <w:rFonts w:ascii="Calibri" w:hAnsi="Calibri"/>
          <w:b/>
          <w:caps/>
          <w:lang w:val="en-AU"/>
        </w:rPr>
        <w:tab/>
        <w:t xml:space="preserve">Justice and Community Safety—Standing Committee (Legislative Scrutiny Role)—SCRUTINY REPORT </w:t>
      </w:r>
      <w:r>
        <w:rPr>
          <w:rFonts w:ascii="Calibri" w:hAnsi="Calibri"/>
          <w:b/>
          <w:caps/>
          <w:lang w:val="en-AU"/>
        </w:rPr>
        <w:t>4</w:t>
      </w:r>
      <w:r w:rsidRPr="00876930">
        <w:rPr>
          <w:rFonts w:ascii="Calibri" w:hAnsi="Calibri"/>
          <w:b/>
          <w:caps/>
          <w:lang w:val="en-AU"/>
        </w:rPr>
        <w:t>—STATEMENT BY CHAIR</w:t>
      </w:r>
    </w:p>
    <w:p w:rsidR="00876930" w:rsidRPr="00876930" w:rsidRDefault="00876930" w:rsidP="008609FA">
      <w:pPr>
        <w:spacing w:before="120" w:line="252" w:lineRule="auto"/>
        <w:ind w:left="720"/>
        <w:rPr>
          <w:rFonts w:ascii="Calibri" w:hAnsi="Calibri"/>
          <w:lang w:val="en-AU"/>
        </w:rPr>
      </w:pPr>
      <w:r>
        <w:rPr>
          <w:rFonts w:ascii="Calibri" w:hAnsi="Calibri"/>
          <w:lang w:val="en-AU"/>
        </w:rPr>
        <w:t>Mr Hanson</w:t>
      </w:r>
      <w:r w:rsidRPr="00876930">
        <w:rPr>
          <w:rFonts w:ascii="Calibri" w:hAnsi="Calibri"/>
          <w:lang w:val="en-AU"/>
        </w:rPr>
        <w:t xml:space="preserve"> (Chair) presented the following report:</w:t>
      </w:r>
    </w:p>
    <w:p w:rsidR="00876930" w:rsidRPr="00876930" w:rsidRDefault="00876930" w:rsidP="008609FA">
      <w:pPr>
        <w:spacing w:before="120" w:line="252" w:lineRule="auto"/>
        <w:ind w:left="720"/>
        <w:rPr>
          <w:rFonts w:ascii="Calibri" w:hAnsi="Calibri"/>
          <w:iCs/>
          <w:lang w:val="en-AU"/>
        </w:rPr>
      </w:pPr>
      <w:r w:rsidRPr="00876930">
        <w:rPr>
          <w:rFonts w:ascii="Calibri" w:hAnsi="Calibri"/>
          <w:lang w:val="en-AU"/>
        </w:rPr>
        <w:t xml:space="preserve">Justice and Community Safety—Standing Committee (Legislative Scrutiny Role)—Scrutiny Report </w:t>
      </w:r>
      <w:r>
        <w:rPr>
          <w:rFonts w:ascii="Calibri" w:hAnsi="Calibri"/>
          <w:caps/>
          <w:lang w:val="en-AU"/>
        </w:rPr>
        <w:t>4</w:t>
      </w:r>
      <w:r w:rsidRPr="00876930">
        <w:rPr>
          <w:rFonts w:ascii="Calibri" w:hAnsi="Calibri"/>
          <w:i/>
          <w:iCs/>
          <w:lang w:val="en-AU"/>
        </w:rPr>
        <w:t>,</w:t>
      </w:r>
      <w:r w:rsidRPr="00876930">
        <w:rPr>
          <w:rFonts w:ascii="Calibri" w:hAnsi="Calibri"/>
          <w:iCs/>
          <w:lang w:val="en-AU"/>
        </w:rPr>
        <w:t xml:space="preserve"> dated </w:t>
      </w:r>
      <w:r>
        <w:rPr>
          <w:rFonts w:ascii="Calibri" w:hAnsi="Calibri"/>
          <w:iCs/>
          <w:lang w:val="en-AU"/>
        </w:rPr>
        <w:t>4 May 2021</w:t>
      </w:r>
      <w:r w:rsidRPr="00876930">
        <w:rPr>
          <w:rFonts w:ascii="Calibri" w:hAnsi="Calibri"/>
          <w:iCs/>
          <w:lang w:val="en-AU"/>
        </w:rPr>
        <w:t>, together with a copy of the extracts of the relevant minutes of proceedings—</w:t>
      </w:r>
    </w:p>
    <w:p w:rsidR="00876930" w:rsidRPr="00876930" w:rsidRDefault="00876930" w:rsidP="008609FA">
      <w:pPr>
        <w:spacing w:before="120" w:line="252" w:lineRule="auto"/>
        <w:ind w:left="720"/>
        <w:rPr>
          <w:rFonts w:ascii="Calibri" w:hAnsi="Calibri"/>
          <w:iCs/>
          <w:lang w:val="en-AU"/>
        </w:rPr>
      </w:pPr>
      <w:r w:rsidRPr="00876930">
        <w:rPr>
          <w:rFonts w:ascii="Calibri" w:hAnsi="Calibri"/>
          <w:iCs/>
          <w:lang w:val="en-AU"/>
        </w:rPr>
        <w:t>and, by leave, made a statement in relation to the report.</w:t>
      </w:r>
    </w:p>
    <w:p w:rsidR="00336B51" w:rsidRPr="00336B51" w:rsidRDefault="00336B51" w:rsidP="008609FA">
      <w:pPr>
        <w:keepNext/>
        <w:keepLines/>
        <w:tabs>
          <w:tab w:val="right" w:pos="339"/>
          <w:tab w:val="left" w:pos="720"/>
        </w:tabs>
        <w:spacing w:before="240" w:line="252" w:lineRule="auto"/>
        <w:ind w:left="720" w:hanging="720"/>
        <w:rPr>
          <w:rFonts w:ascii="Calibri" w:hAnsi="Calibri"/>
          <w:b/>
          <w:caps/>
        </w:rPr>
      </w:pPr>
      <w:r w:rsidRPr="00336B51">
        <w:rPr>
          <w:rFonts w:ascii="Calibri" w:hAnsi="Calibri"/>
          <w:b/>
          <w:caps/>
        </w:rPr>
        <w:tab/>
      </w:r>
      <w:r w:rsidR="00F64362">
        <w:rPr>
          <w:rFonts w:ascii="Calibri" w:hAnsi="Calibri"/>
          <w:b/>
          <w:bCs/>
          <w:caps/>
        </w:rPr>
        <w:fldChar w:fldCharType="begin"/>
      </w:r>
      <w:r w:rsidR="00F64362">
        <w:rPr>
          <w:rFonts w:ascii="Calibri" w:hAnsi="Calibri"/>
          <w:b/>
          <w:bCs/>
          <w:caps/>
        </w:rPr>
        <w:instrText xml:space="preserve"> SEQ A \* MERGEFORMAT </w:instrText>
      </w:r>
      <w:r w:rsidR="00F64362">
        <w:rPr>
          <w:rFonts w:ascii="Calibri" w:hAnsi="Calibri"/>
          <w:b/>
          <w:bCs/>
          <w:caps/>
        </w:rPr>
        <w:fldChar w:fldCharType="separate"/>
      </w:r>
      <w:r w:rsidR="0043758A">
        <w:rPr>
          <w:rFonts w:ascii="Calibri" w:hAnsi="Calibri"/>
          <w:b/>
          <w:bCs/>
          <w:caps/>
          <w:noProof/>
        </w:rPr>
        <w:t>9</w:t>
      </w:r>
      <w:r w:rsidR="00F64362">
        <w:rPr>
          <w:rFonts w:ascii="Calibri" w:hAnsi="Calibri"/>
          <w:b/>
          <w:bCs/>
          <w:caps/>
        </w:rPr>
        <w:fldChar w:fldCharType="end"/>
      </w:r>
      <w:r w:rsidRPr="00336B51">
        <w:rPr>
          <w:rFonts w:ascii="Calibri" w:hAnsi="Calibri"/>
          <w:b/>
          <w:caps/>
        </w:rPr>
        <w:tab/>
      </w:r>
      <w:r>
        <w:rPr>
          <w:rFonts w:ascii="Calibri" w:hAnsi="Calibri"/>
          <w:b/>
          <w:caps/>
        </w:rPr>
        <w:t>Public Accounts—Standing Committee</w:t>
      </w:r>
      <w:r w:rsidR="00B90A8C">
        <w:rPr>
          <w:rFonts w:ascii="Calibri" w:hAnsi="Calibri"/>
          <w:b/>
          <w:caps/>
        </w:rPr>
        <w:t>—REPORTABLE CONTRACTS</w:t>
      </w:r>
      <w:r w:rsidRPr="00336B51">
        <w:rPr>
          <w:rFonts w:ascii="Calibri" w:hAnsi="Calibri"/>
          <w:b/>
          <w:caps/>
        </w:rPr>
        <w:t>—STATEMENT BY CHAIR</w:t>
      </w:r>
      <w:r w:rsidR="00B90A8C">
        <w:rPr>
          <w:rFonts w:ascii="Calibri" w:hAnsi="Calibri"/>
          <w:b/>
          <w:caps/>
        </w:rPr>
        <w:t>—PAPER</w:t>
      </w:r>
    </w:p>
    <w:p w:rsidR="00336B51" w:rsidRDefault="002151F4" w:rsidP="008609FA">
      <w:pPr>
        <w:tabs>
          <w:tab w:val="left" w:pos="1197"/>
          <w:tab w:val="left" w:pos="1767"/>
        </w:tabs>
        <w:spacing w:before="120" w:line="252" w:lineRule="auto"/>
        <w:ind w:left="720"/>
        <w:rPr>
          <w:rFonts w:ascii="Calibri" w:hAnsi="Calibri"/>
          <w:lang w:val="en-AU"/>
        </w:rPr>
      </w:pPr>
      <w:r>
        <w:rPr>
          <w:rFonts w:ascii="Calibri" w:hAnsi="Calibri"/>
          <w:lang w:val="en-AU"/>
        </w:rPr>
        <w:t>Mrs Kikkert</w:t>
      </w:r>
      <w:r w:rsidR="00336B51" w:rsidRPr="00336B51">
        <w:rPr>
          <w:rFonts w:ascii="Calibri" w:hAnsi="Calibri"/>
          <w:lang w:val="en-AU"/>
        </w:rPr>
        <w:t xml:space="preserve"> (Chair), pursuant to standing order 246A, </w:t>
      </w:r>
      <w:r w:rsidR="00C25A9A">
        <w:rPr>
          <w:rFonts w:ascii="Calibri" w:hAnsi="Calibri"/>
          <w:lang w:val="en-AU"/>
        </w:rPr>
        <w:t xml:space="preserve">made a statement concerning the reporting of reportable contracts, which are provided by agencies to the Standing Committee on Public Accounts under section 39 of the </w:t>
      </w:r>
      <w:r w:rsidR="00C25A9A" w:rsidRPr="00C25A9A">
        <w:rPr>
          <w:rFonts w:ascii="Calibri" w:hAnsi="Calibri"/>
          <w:i/>
          <w:lang w:val="en-AU"/>
        </w:rPr>
        <w:t>Government Procurement Act 2001</w:t>
      </w:r>
      <w:r w:rsidR="00C25A9A" w:rsidRPr="00C25A9A">
        <w:rPr>
          <w:rFonts w:ascii="Calibri" w:hAnsi="Calibri"/>
          <w:lang w:val="en-AU"/>
        </w:rPr>
        <w:t>, and</w:t>
      </w:r>
      <w:r w:rsidR="00C25A9A">
        <w:rPr>
          <w:rFonts w:ascii="Calibri" w:hAnsi="Calibri"/>
          <w:lang w:val="en-AU"/>
        </w:rPr>
        <w:t>, by leave, presented the following paper:</w:t>
      </w:r>
    </w:p>
    <w:p w:rsidR="00C25A9A" w:rsidRDefault="00C25A9A" w:rsidP="008609FA">
      <w:pPr>
        <w:tabs>
          <w:tab w:val="left" w:pos="1197"/>
          <w:tab w:val="left" w:pos="1767"/>
        </w:tabs>
        <w:spacing w:before="120" w:line="252" w:lineRule="auto"/>
        <w:ind w:left="720"/>
        <w:rPr>
          <w:rFonts w:ascii="Calibri" w:hAnsi="Calibri"/>
          <w:lang w:val="en-AU"/>
        </w:rPr>
      </w:pPr>
      <w:r>
        <w:rPr>
          <w:rFonts w:ascii="Calibri" w:hAnsi="Calibri"/>
          <w:lang w:val="en-AU"/>
        </w:rPr>
        <w:lastRenderedPageBreak/>
        <w:t>Reportable contracts—Agencies reporting reportable contracts for the period 1 April 2020 to 31 March 2021.</w:t>
      </w:r>
    </w:p>
    <w:p w:rsidR="00336B51" w:rsidRPr="00336B51" w:rsidRDefault="00336B51" w:rsidP="008609FA">
      <w:pPr>
        <w:keepNext/>
        <w:keepLines/>
        <w:tabs>
          <w:tab w:val="right" w:pos="339"/>
          <w:tab w:val="left" w:pos="720"/>
        </w:tabs>
        <w:spacing w:before="240" w:line="252" w:lineRule="auto"/>
        <w:ind w:left="720" w:hanging="720"/>
        <w:rPr>
          <w:rFonts w:ascii="Calibri" w:hAnsi="Calibri"/>
          <w:b/>
          <w:caps/>
        </w:rPr>
      </w:pPr>
      <w:r w:rsidRPr="00336B51">
        <w:rPr>
          <w:rFonts w:ascii="Calibri" w:hAnsi="Calibri"/>
          <w:b/>
          <w:caps/>
        </w:rPr>
        <w:tab/>
      </w:r>
      <w:r w:rsidR="00F64362">
        <w:rPr>
          <w:rFonts w:ascii="Calibri" w:hAnsi="Calibri"/>
          <w:b/>
          <w:bCs/>
          <w:caps/>
        </w:rPr>
        <w:fldChar w:fldCharType="begin"/>
      </w:r>
      <w:r w:rsidR="00F64362">
        <w:rPr>
          <w:rFonts w:ascii="Calibri" w:hAnsi="Calibri"/>
          <w:b/>
          <w:bCs/>
          <w:caps/>
        </w:rPr>
        <w:instrText xml:space="preserve"> SEQ A \* MERGEFORMAT </w:instrText>
      </w:r>
      <w:r w:rsidR="00F64362">
        <w:rPr>
          <w:rFonts w:ascii="Calibri" w:hAnsi="Calibri"/>
          <w:b/>
          <w:bCs/>
          <w:caps/>
        </w:rPr>
        <w:fldChar w:fldCharType="separate"/>
      </w:r>
      <w:r w:rsidR="0043758A">
        <w:rPr>
          <w:rFonts w:ascii="Calibri" w:hAnsi="Calibri"/>
          <w:b/>
          <w:bCs/>
          <w:caps/>
          <w:noProof/>
        </w:rPr>
        <w:t>10</w:t>
      </w:r>
      <w:r w:rsidR="00F64362">
        <w:rPr>
          <w:rFonts w:ascii="Calibri" w:hAnsi="Calibri"/>
          <w:b/>
          <w:bCs/>
          <w:caps/>
        </w:rPr>
        <w:fldChar w:fldCharType="end"/>
      </w:r>
      <w:r w:rsidRPr="00336B51">
        <w:rPr>
          <w:rFonts w:ascii="Calibri" w:hAnsi="Calibri"/>
          <w:b/>
          <w:caps/>
        </w:rPr>
        <w:tab/>
      </w:r>
      <w:r>
        <w:rPr>
          <w:rFonts w:ascii="Calibri" w:hAnsi="Calibri"/>
          <w:b/>
          <w:caps/>
        </w:rPr>
        <w:t>Public Accounts—Standing Committee</w:t>
      </w:r>
      <w:r w:rsidR="00FE1073">
        <w:rPr>
          <w:rFonts w:ascii="Calibri" w:hAnsi="Calibri"/>
          <w:b/>
          <w:caps/>
        </w:rPr>
        <w:t>—AUDITOR-GENERAL</w:t>
      </w:r>
      <w:r w:rsidR="009A2FA6">
        <w:rPr>
          <w:rFonts w:ascii="Calibri" w:hAnsi="Calibri"/>
          <w:b/>
          <w:caps/>
        </w:rPr>
        <w:t>’</w:t>
      </w:r>
      <w:r w:rsidR="00FE1073">
        <w:rPr>
          <w:rFonts w:ascii="Calibri" w:hAnsi="Calibri"/>
          <w:b/>
          <w:caps/>
        </w:rPr>
        <w:t>S REPORTS</w:t>
      </w:r>
      <w:r w:rsidR="00886DC0">
        <w:rPr>
          <w:rFonts w:ascii="Calibri" w:hAnsi="Calibri"/>
          <w:b/>
          <w:caps/>
        </w:rPr>
        <w:t xml:space="preserve"> </w:t>
      </w:r>
      <w:r w:rsidR="00F66CED">
        <w:rPr>
          <w:rFonts w:ascii="Calibri" w:hAnsi="Calibri"/>
          <w:b/>
          <w:caps/>
        </w:rPr>
        <w:t>nOS </w:t>
      </w:r>
      <w:r w:rsidR="000E5077">
        <w:rPr>
          <w:rFonts w:ascii="Calibri" w:hAnsi="Calibri"/>
          <w:b/>
          <w:caps/>
        </w:rPr>
        <w:t>5/2019, 6/2019, 9/2019, 10/20</w:t>
      </w:r>
      <w:r w:rsidR="0046584E">
        <w:rPr>
          <w:rFonts w:ascii="Calibri" w:hAnsi="Calibri"/>
          <w:b/>
          <w:caps/>
        </w:rPr>
        <w:t>20</w:t>
      </w:r>
      <w:r w:rsidR="000E5077">
        <w:rPr>
          <w:rFonts w:ascii="Calibri" w:hAnsi="Calibri"/>
          <w:b/>
          <w:caps/>
        </w:rPr>
        <w:t>, 11/20</w:t>
      </w:r>
      <w:r w:rsidR="009A2FA6">
        <w:rPr>
          <w:rFonts w:ascii="Calibri" w:hAnsi="Calibri"/>
          <w:b/>
          <w:caps/>
        </w:rPr>
        <w:t>20</w:t>
      </w:r>
      <w:r w:rsidR="000E5077">
        <w:rPr>
          <w:rFonts w:ascii="Calibri" w:hAnsi="Calibri"/>
          <w:b/>
          <w:caps/>
        </w:rPr>
        <w:t>, 2/2020, 3/2020, 7/2020, 9/2020, 10/2020, 2/2021</w:t>
      </w:r>
      <w:r w:rsidR="00FE1073">
        <w:rPr>
          <w:rFonts w:ascii="Calibri" w:hAnsi="Calibri"/>
          <w:b/>
          <w:caps/>
        </w:rPr>
        <w:t>—</w:t>
      </w:r>
      <w:r w:rsidRPr="00336B51">
        <w:rPr>
          <w:rFonts w:ascii="Calibri" w:hAnsi="Calibri"/>
          <w:b/>
          <w:caps/>
        </w:rPr>
        <w:t>STATEMENT BY CHAIR</w:t>
      </w:r>
    </w:p>
    <w:p w:rsidR="00336B51" w:rsidRDefault="00FE1073" w:rsidP="008609FA">
      <w:pPr>
        <w:tabs>
          <w:tab w:val="left" w:pos="1197"/>
          <w:tab w:val="left" w:pos="1767"/>
        </w:tabs>
        <w:spacing w:before="120" w:line="252" w:lineRule="auto"/>
        <w:ind w:left="720"/>
        <w:rPr>
          <w:rFonts w:ascii="Calibri" w:hAnsi="Calibri"/>
          <w:lang w:val="en-AU"/>
        </w:rPr>
      </w:pPr>
      <w:r>
        <w:rPr>
          <w:rFonts w:ascii="Calibri" w:hAnsi="Calibri"/>
          <w:lang w:val="en-AU"/>
        </w:rPr>
        <w:t>Mrs Kikkert</w:t>
      </w:r>
      <w:r w:rsidR="00336B51" w:rsidRPr="00336B51">
        <w:rPr>
          <w:rFonts w:ascii="Calibri" w:hAnsi="Calibri"/>
          <w:lang w:val="en-AU"/>
        </w:rPr>
        <w:t xml:space="preserve"> (Chair), pursuant to standing order 246A, informed the Assembly that the </w:t>
      </w:r>
      <w:r>
        <w:rPr>
          <w:rFonts w:ascii="Calibri" w:hAnsi="Calibri"/>
          <w:szCs w:val="24"/>
          <w:lang w:val="en-AU" w:eastAsia="en-US"/>
        </w:rPr>
        <w:t>Standing Committee on Public Accounts</w:t>
      </w:r>
      <w:r w:rsidR="00336B51" w:rsidRPr="00336B51">
        <w:rPr>
          <w:rFonts w:ascii="Calibri" w:hAnsi="Calibri"/>
          <w:lang w:val="en-AU"/>
        </w:rPr>
        <w:t xml:space="preserve"> had resolved to </w:t>
      </w:r>
      <w:r>
        <w:rPr>
          <w:rFonts w:ascii="Calibri" w:hAnsi="Calibri"/>
          <w:lang w:val="en-AU"/>
        </w:rPr>
        <w:t>note and not inquire further into the following Auditor-General</w:t>
      </w:r>
      <w:r w:rsidR="009A2FA6">
        <w:rPr>
          <w:rFonts w:ascii="Calibri" w:hAnsi="Calibri"/>
          <w:lang w:val="en-AU"/>
        </w:rPr>
        <w:t>’</w:t>
      </w:r>
      <w:r>
        <w:rPr>
          <w:rFonts w:ascii="Calibri" w:hAnsi="Calibri"/>
          <w:lang w:val="en-AU"/>
        </w:rPr>
        <w:t>s Reports:</w:t>
      </w:r>
    </w:p>
    <w:p w:rsidR="00DF2A2A" w:rsidRPr="009D33AA" w:rsidRDefault="00F65571" w:rsidP="008609FA">
      <w:pPr>
        <w:pStyle w:val="DPSEntryDetail"/>
        <w:spacing w:line="252" w:lineRule="auto"/>
      </w:pPr>
      <w:r>
        <w:t xml:space="preserve">No </w:t>
      </w:r>
      <w:r w:rsidR="00DF2A2A">
        <w:t>2/</w:t>
      </w:r>
      <w:r w:rsidR="00886DC0">
        <w:t>2021—</w:t>
      </w:r>
      <w:r w:rsidR="00DF2A2A" w:rsidRPr="009D33AA">
        <w:t>Total Facilities Management Contract Implement</w:t>
      </w:r>
      <w:r w:rsidR="00DF2A2A">
        <w:t>ation;</w:t>
      </w:r>
    </w:p>
    <w:p w:rsidR="00DF2A2A" w:rsidRPr="009D33AA" w:rsidRDefault="00F65571" w:rsidP="008609FA">
      <w:pPr>
        <w:pStyle w:val="DPSEntryDetail"/>
        <w:spacing w:line="252" w:lineRule="auto"/>
      </w:pPr>
      <w:r>
        <w:t xml:space="preserve">No </w:t>
      </w:r>
      <w:r w:rsidR="00DF2A2A">
        <w:t>2/</w:t>
      </w:r>
      <w:r w:rsidR="00DF2A2A" w:rsidRPr="009D33AA">
        <w:t>2020</w:t>
      </w:r>
      <w:r w:rsidR="00886DC0">
        <w:t>—</w:t>
      </w:r>
      <w:r w:rsidR="00DF2A2A" w:rsidRPr="009D33AA">
        <w:t xml:space="preserve">2018-19 Financial Audits -Computer Information systems; </w:t>
      </w:r>
    </w:p>
    <w:p w:rsidR="00DF2A2A" w:rsidRPr="009D33AA" w:rsidRDefault="00F65571" w:rsidP="008609FA">
      <w:pPr>
        <w:pStyle w:val="DPSEntryDetail"/>
        <w:spacing w:line="252" w:lineRule="auto"/>
      </w:pPr>
      <w:r>
        <w:t xml:space="preserve">No </w:t>
      </w:r>
      <w:r w:rsidR="00DF2A2A">
        <w:t>3/</w:t>
      </w:r>
      <w:r w:rsidR="00DF2A2A" w:rsidRPr="009D33AA">
        <w:t>2020</w:t>
      </w:r>
      <w:r w:rsidR="00886DC0">
        <w:t>—</w:t>
      </w:r>
      <w:r w:rsidR="00DF2A2A" w:rsidRPr="009D33AA">
        <w:t>Data Security;</w:t>
      </w:r>
    </w:p>
    <w:p w:rsidR="00DF2A2A" w:rsidRPr="009D33AA" w:rsidRDefault="00F65571" w:rsidP="008609FA">
      <w:pPr>
        <w:pStyle w:val="DPSEntryDetail"/>
        <w:spacing w:line="252" w:lineRule="auto"/>
      </w:pPr>
      <w:r>
        <w:t xml:space="preserve">No </w:t>
      </w:r>
      <w:r w:rsidR="00DF2A2A">
        <w:t>7/</w:t>
      </w:r>
      <w:r w:rsidR="00DF2A2A" w:rsidRPr="009D33AA">
        <w:t>2020</w:t>
      </w:r>
      <w:r w:rsidR="00886DC0">
        <w:t>—</w:t>
      </w:r>
      <w:r w:rsidR="00DF2A2A" w:rsidRPr="009D33AA">
        <w:t xml:space="preserve">Management and care for people living with serious and continuing illness; </w:t>
      </w:r>
    </w:p>
    <w:p w:rsidR="00DF2A2A" w:rsidRPr="009D33AA" w:rsidRDefault="00F65571" w:rsidP="008609FA">
      <w:pPr>
        <w:pStyle w:val="DPSEntryDetail"/>
        <w:spacing w:line="252" w:lineRule="auto"/>
      </w:pPr>
      <w:r>
        <w:t xml:space="preserve">No </w:t>
      </w:r>
      <w:r w:rsidR="00DF2A2A">
        <w:t>9/</w:t>
      </w:r>
      <w:r w:rsidR="00DF2A2A" w:rsidRPr="009D33AA">
        <w:t>2020</w:t>
      </w:r>
      <w:r w:rsidR="00886DC0">
        <w:t>—</w:t>
      </w:r>
      <w:r w:rsidR="00DF2A2A" w:rsidRPr="009D33AA">
        <w:t>2019-20 Financial Audits Overview;</w:t>
      </w:r>
    </w:p>
    <w:p w:rsidR="00DF2A2A" w:rsidRPr="009D33AA" w:rsidRDefault="00F65571" w:rsidP="008609FA">
      <w:pPr>
        <w:pStyle w:val="DPSEntryDetail"/>
        <w:spacing w:line="252" w:lineRule="auto"/>
      </w:pPr>
      <w:r>
        <w:t xml:space="preserve">No </w:t>
      </w:r>
      <w:r w:rsidR="00DF2A2A">
        <w:t>10/</w:t>
      </w:r>
      <w:r w:rsidR="00DF2A2A" w:rsidRPr="009D33AA">
        <w:t>2020</w:t>
      </w:r>
      <w:r w:rsidR="00886DC0">
        <w:t>—</w:t>
      </w:r>
      <w:r w:rsidR="00DF2A2A" w:rsidRPr="009D33AA">
        <w:t>2019-20 Financial Audits – Finan</w:t>
      </w:r>
      <w:r w:rsidR="00DF2A2A">
        <w:t>cial Results and Audit Findings;</w:t>
      </w:r>
    </w:p>
    <w:p w:rsidR="005B2A41" w:rsidRPr="009D33AA" w:rsidRDefault="00F65571" w:rsidP="008609FA">
      <w:pPr>
        <w:pStyle w:val="DPSEntryDetail"/>
        <w:spacing w:line="252" w:lineRule="auto"/>
      </w:pPr>
      <w:r>
        <w:t xml:space="preserve">No </w:t>
      </w:r>
      <w:r w:rsidR="005B2A41">
        <w:t>5/</w:t>
      </w:r>
      <w:r w:rsidR="005B2A41" w:rsidRPr="009D33AA">
        <w:t>2019</w:t>
      </w:r>
      <w:r w:rsidR="00886DC0">
        <w:t>—</w:t>
      </w:r>
      <w:r w:rsidR="005B2A41" w:rsidRPr="009D33AA">
        <w:t xml:space="preserve">Management of the System-Wide Data Review implementation program; </w:t>
      </w:r>
    </w:p>
    <w:p w:rsidR="005B2A41" w:rsidRPr="009D33AA" w:rsidRDefault="00F65571" w:rsidP="008609FA">
      <w:pPr>
        <w:pStyle w:val="DPSEntryDetail"/>
        <w:spacing w:line="252" w:lineRule="auto"/>
      </w:pPr>
      <w:r>
        <w:t xml:space="preserve">No </w:t>
      </w:r>
      <w:r w:rsidR="005B2A41">
        <w:t>6/</w:t>
      </w:r>
      <w:r w:rsidR="005B2A41" w:rsidRPr="009D33AA">
        <w:t>2019</w:t>
      </w:r>
      <w:r w:rsidR="00886DC0">
        <w:t>—</w:t>
      </w:r>
      <w:r w:rsidR="005B2A41" w:rsidRPr="009D33AA">
        <w:t xml:space="preserve">ICT Strategic Planning; </w:t>
      </w:r>
    </w:p>
    <w:p w:rsidR="005B2A41" w:rsidRPr="009D33AA" w:rsidRDefault="00F65571" w:rsidP="008609FA">
      <w:pPr>
        <w:pStyle w:val="DPSEntryDetail"/>
        <w:spacing w:line="252" w:lineRule="auto"/>
      </w:pPr>
      <w:r>
        <w:t xml:space="preserve">No </w:t>
      </w:r>
      <w:r w:rsidR="005B2A41">
        <w:t>9/</w:t>
      </w:r>
      <w:r w:rsidR="005B2A41" w:rsidRPr="009D33AA">
        <w:t>2019</w:t>
      </w:r>
      <w:r w:rsidR="00886DC0">
        <w:t>—</w:t>
      </w:r>
      <w:r w:rsidR="005B2A41" w:rsidRPr="009D33AA">
        <w:t xml:space="preserve">2018-19 Financial Audits Overview; </w:t>
      </w:r>
    </w:p>
    <w:p w:rsidR="005B2A41" w:rsidRPr="009D33AA" w:rsidRDefault="00F65571" w:rsidP="008609FA">
      <w:pPr>
        <w:pStyle w:val="DPSEntryDetail"/>
        <w:spacing w:line="252" w:lineRule="auto"/>
      </w:pPr>
      <w:r>
        <w:t xml:space="preserve">No </w:t>
      </w:r>
      <w:r w:rsidR="005B2A41">
        <w:t>10/</w:t>
      </w:r>
      <w:r w:rsidR="005B2A41" w:rsidRPr="009D33AA">
        <w:t>20</w:t>
      </w:r>
      <w:r w:rsidR="005B2A41">
        <w:t>19</w:t>
      </w:r>
      <w:r w:rsidR="00886DC0">
        <w:t>—</w:t>
      </w:r>
      <w:r w:rsidR="005B2A41" w:rsidRPr="009D33AA">
        <w:t>2018-19 Financial Audit - Financial Results and Audit Findings;</w:t>
      </w:r>
      <w:r>
        <w:t xml:space="preserve"> and</w:t>
      </w:r>
    </w:p>
    <w:p w:rsidR="005B2A41" w:rsidRPr="009D33AA" w:rsidRDefault="00F65571" w:rsidP="008609FA">
      <w:pPr>
        <w:pStyle w:val="DPSEntryDetail"/>
        <w:spacing w:line="252" w:lineRule="auto"/>
      </w:pPr>
      <w:r>
        <w:t xml:space="preserve">No </w:t>
      </w:r>
      <w:r w:rsidR="005B2A41">
        <w:t>11/</w:t>
      </w:r>
      <w:r w:rsidR="005B2A41" w:rsidRPr="009D33AA">
        <w:t>20</w:t>
      </w:r>
      <w:r w:rsidR="0056024C">
        <w:t>20</w:t>
      </w:r>
      <w:r w:rsidR="00886DC0">
        <w:t>—</w:t>
      </w:r>
      <w:r w:rsidR="005B2A41" w:rsidRPr="009D33AA">
        <w:t>Maintenance of ACT G</w:t>
      </w:r>
      <w:r>
        <w:t>overnment School Infrastructure.</w:t>
      </w:r>
    </w:p>
    <w:p w:rsidR="00336B51" w:rsidRPr="00336B51" w:rsidRDefault="00336B51" w:rsidP="00162B42">
      <w:pPr>
        <w:keepNext/>
        <w:keepLines/>
        <w:tabs>
          <w:tab w:val="right" w:pos="339"/>
          <w:tab w:val="left" w:pos="720"/>
        </w:tabs>
        <w:spacing w:before="240"/>
        <w:ind w:left="720" w:hanging="720"/>
        <w:rPr>
          <w:rFonts w:ascii="Calibri" w:hAnsi="Calibri"/>
          <w:b/>
          <w:caps/>
        </w:rPr>
      </w:pPr>
      <w:r w:rsidRPr="00336B51">
        <w:rPr>
          <w:rFonts w:ascii="Calibri" w:hAnsi="Calibri"/>
          <w:b/>
          <w:caps/>
        </w:rPr>
        <w:tab/>
      </w:r>
      <w:r w:rsidR="00F64362">
        <w:rPr>
          <w:rFonts w:ascii="Calibri" w:hAnsi="Calibri"/>
          <w:b/>
          <w:bCs/>
          <w:caps/>
        </w:rPr>
        <w:fldChar w:fldCharType="begin"/>
      </w:r>
      <w:r w:rsidR="00F64362">
        <w:rPr>
          <w:rFonts w:ascii="Calibri" w:hAnsi="Calibri"/>
          <w:b/>
          <w:bCs/>
          <w:caps/>
        </w:rPr>
        <w:instrText xml:space="preserve"> SEQ A \* MERGEFORMAT </w:instrText>
      </w:r>
      <w:r w:rsidR="00F64362">
        <w:rPr>
          <w:rFonts w:ascii="Calibri" w:hAnsi="Calibri"/>
          <w:b/>
          <w:bCs/>
          <w:caps/>
        </w:rPr>
        <w:fldChar w:fldCharType="separate"/>
      </w:r>
      <w:r w:rsidR="0043758A">
        <w:rPr>
          <w:rFonts w:ascii="Calibri" w:hAnsi="Calibri"/>
          <w:b/>
          <w:bCs/>
          <w:caps/>
          <w:noProof/>
        </w:rPr>
        <w:t>11</w:t>
      </w:r>
      <w:r w:rsidR="00F64362">
        <w:rPr>
          <w:rFonts w:ascii="Calibri" w:hAnsi="Calibri"/>
          <w:b/>
          <w:bCs/>
          <w:caps/>
        </w:rPr>
        <w:fldChar w:fldCharType="end"/>
      </w:r>
      <w:r w:rsidRPr="00336B51">
        <w:rPr>
          <w:rFonts w:ascii="Calibri" w:hAnsi="Calibri"/>
          <w:b/>
          <w:caps/>
        </w:rPr>
        <w:tab/>
      </w:r>
      <w:r>
        <w:rPr>
          <w:rFonts w:ascii="Calibri" w:hAnsi="Calibri"/>
          <w:b/>
          <w:caps/>
        </w:rPr>
        <w:t>Public Accounts—Standing Committee</w:t>
      </w:r>
      <w:r w:rsidR="007379EB">
        <w:rPr>
          <w:rFonts w:ascii="Calibri" w:hAnsi="Calibri"/>
          <w:b/>
          <w:caps/>
        </w:rPr>
        <w:t>—INQUIRIES</w:t>
      </w:r>
      <w:r w:rsidR="00162B42">
        <w:rPr>
          <w:rFonts w:ascii="Calibri" w:hAnsi="Calibri"/>
          <w:b/>
          <w:caps/>
        </w:rPr>
        <w:t>—AUDITOR-GENERAL</w:t>
      </w:r>
      <w:r w:rsidR="009A2FA6">
        <w:rPr>
          <w:rFonts w:ascii="Calibri" w:hAnsi="Calibri"/>
          <w:b/>
          <w:caps/>
        </w:rPr>
        <w:t>’</w:t>
      </w:r>
      <w:r w:rsidR="00162B42">
        <w:rPr>
          <w:rFonts w:ascii="Calibri" w:hAnsi="Calibri"/>
          <w:b/>
          <w:caps/>
        </w:rPr>
        <w:t>S REPORTS</w:t>
      </w:r>
      <w:r w:rsidR="00886DC0">
        <w:rPr>
          <w:rFonts w:ascii="Calibri" w:hAnsi="Calibri"/>
          <w:b/>
          <w:caps/>
        </w:rPr>
        <w:t xml:space="preserve"> </w:t>
      </w:r>
      <w:r w:rsidR="00162B42">
        <w:rPr>
          <w:rFonts w:ascii="Calibri" w:hAnsi="Calibri"/>
          <w:b/>
          <w:caps/>
        </w:rPr>
        <w:t>NOS 1/2020, 6/2020, 1/2021—</w:t>
      </w:r>
      <w:r w:rsidRPr="00336B51">
        <w:rPr>
          <w:rFonts w:ascii="Calibri" w:hAnsi="Calibri"/>
          <w:b/>
          <w:caps/>
        </w:rPr>
        <w:t>STATEMENT BY CHAIR</w:t>
      </w:r>
    </w:p>
    <w:p w:rsidR="00D15DCC" w:rsidRDefault="00D15DCC" w:rsidP="008609FA">
      <w:pPr>
        <w:keepNext/>
        <w:tabs>
          <w:tab w:val="left" w:pos="1197"/>
          <w:tab w:val="left" w:pos="1767"/>
        </w:tabs>
        <w:spacing w:before="120"/>
        <w:ind w:left="720"/>
        <w:rPr>
          <w:rFonts w:ascii="Calibri" w:hAnsi="Calibri"/>
          <w:lang w:val="en-AU"/>
        </w:rPr>
      </w:pPr>
      <w:r>
        <w:rPr>
          <w:rFonts w:ascii="Calibri" w:hAnsi="Calibri"/>
          <w:lang w:val="en-AU"/>
        </w:rPr>
        <w:t>Mrs Kikkert</w:t>
      </w:r>
      <w:r w:rsidR="00336B51" w:rsidRPr="00336B51">
        <w:rPr>
          <w:rFonts w:ascii="Calibri" w:hAnsi="Calibri"/>
          <w:lang w:val="en-AU"/>
        </w:rPr>
        <w:t xml:space="preserve"> (Chair), pursuant to standing order 246A, informed the Assembly that the </w:t>
      </w:r>
      <w:r>
        <w:rPr>
          <w:rFonts w:ascii="Calibri" w:hAnsi="Calibri"/>
          <w:szCs w:val="24"/>
          <w:lang w:val="en-AU" w:eastAsia="en-US"/>
        </w:rPr>
        <w:t>Standing Committee on Public Accounts</w:t>
      </w:r>
      <w:r w:rsidR="00CC47D2">
        <w:rPr>
          <w:rFonts w:ascii="Calibri" w:hAnsi="Calibri"/>
          <w:lang w:val="en-AU"/>
        </w:rPr>
        <w:t xml:space="preserve"> had resolved to conduct inquiries</w:t>
      </w:r>
      <w:r w:rsidR="00336B51" w:rsidRPr="00336B51">
        <w:rPr>
          <w:rFonts w:ascii="Calibri" w:hAnsi="Calibri"/>
          <w:lang w:val="en-AU"/>
        </w:rPr>
        <w:t xml:space="preserve"> into and report on </w:t>
      </w:r>
      <w:r>
        <w:rPr>
          <w:rFonts w:ascii="Calibri" w:hAnsi="Calibri"/>
          <w:lang w:val="en-AU"/>
        </w:rPr>
        <w:t>the following Auditor-General</w:t>
      </w:r>
      <w:r w:rsidR="009A2FA6">
        <w:rPr>
          <w:rFonts w:ascii="Calibri" w:hAnsi="Calibri"/>
          <w:lang w:val="en-AU"/>
        </w:rPr>
        <w:t>’</w:t>
      </w:r>
      <w:r>
        <w:rPr>
          <w:rFonts w:ascii="Calibri" w:hAnsi="Calibri"/>
          <w:lang w:val="en-AU"/>
        </w:rPr>
        <w:t>s reports:</w:t>
      </w:r>
    </w:p>
    <w:p w:rsidR="0080442D" w:rsidRDefault="0080442D" w:rsidP="0080442D">
      <w:pPr>
        <w:tabs>
          <w:tab w:val="left" w:pos="1197"/>
          <w:tab w:val="left" w:pos="1767"/>
        </w:tabs>
        <w:spacing w:before="120"/>
        <w:ind w:left="720"/>
        <w:rPr>
          <w:rFonts w:ascii="Calibri" w:hAnsi="Calibri"/>
          <w:lang w:val="en-AU"/>
        </w:rPr>
      </w:pPr>
      <w:r>
        <w:rPr>
          <w:rFonts w:ascii="Calibri" w:hAnsi="Calibri"/>
          <w:lang w:val="en-AU"/>
        </w:rPr>
        <w:t>No 1/2021</w:t>
      </w:r>
      <w:r w:rsidR="00886DC0">
        <w:rPr>
          <w:rFonts w:ascii="Calibri" w:hAnsi="Calibri"/>
          <w:lang w:val="en-AU"/>
        </w:rPr>
        <w:t>—</w:t>
      </w:r>
      <w:r>
        <w:rPr>
          <w:rFonts w:ascii="Calibri" w:hAnsi="Calibri"/>
          <w:lang w:val="en-AU"/>
        </w:rPr>
        <w:t>Land Management Agreements;</w:t>
      </w:r>
    </w:p>
    <w:p w:rsidR="00D15DCC" w:rsidRDefault="00D15DCC" w:rsidP="00D15DCC">
      <w:pPr>
        <w:tabs>
          <w:tab w:val="left" w:pos="1197"/>
          <w:tab w:val="left" w:pos="1767"/>
        </w:tabs>
        <w:spacing w:before="120"/>
        <w:ind w:left="720"/>
        <w:rPr>
          <w:rFonts w:ascii="Calibri" w:hAnsi="Calibri"/>
          <w:lang w:val="en-AU"/>
        </w:rPr>
      </w:pPr>
      <w:r>
        <w:rPr>
          <w:rFonts w:ascii="Calibri" w:hAnsi="Calibri"/>
          <w:lang w:val="en-AU"/>
        </w:rPr>
        <w:lastRenderedPageBreak/>
        <w:t>No 1/2020</w:t>
      </w:r>
      <w:r w:rsidR="00886DC0">
        <w:rPr>
          <w:rFonts w:ascii="Calibri" w:hAnsi="Calibri"/>
          <w:lang w:val="en-AU"/>
        </w:rPr>
        <w:t>—</w:t>
      </w:r>
      <w:r>
        <w:rPr>
          <w:rFonts w:ascii="Calibri" w:hAnsi="Calibri"/>
          <w:lang w:val="en-AU"/>
        </w:rPr>
        <w:t>Shared Services Delivery of HR and Finance Services;</w:t>
      </w:r>
      <w:r w:rsidR="0080442D" w:rsidRPr="0080442D">
        <w:rPr>
          <w:rFonts w:ascii="Calibri" w:hAnsi="Calibri"/>
          <w:lang w:val="en-AU"/>
        </w:rPr>
        <w:t xml:space="preserve"> </w:t>
      </w:r>
      <w:r w:rsidR="0080442D">
        <w:rPr>
          <w:rFonts w:ascii="Calibri" w:hAnsi="Calibri"/>
          <w:lang w:val="en-AU"/>
        </w:rPr>
        <w:t>and</w:t>
      </w:r>
    </w:p>
    <w:p w:rsidR="00D15DCC" w:rsidRDefault="00D15DCC" w:rsidP="00D15DCC">
      <w:pPr>
        <w:tabs>
          <w:tab w:val="left" w:pos="1197"/>
          <w:tab w:val="left" w:pos="1767"/>
        </w:tabs>
        <w:spacing w:before="120"/>
        <w:ind w:left="720"/>
        <w:rPr>
          <w:rFonts w:ascii="Calibri" w:hAnsi="Calibri"/>
          <w:lang w:val="en-AU"/>
        </w:rPr>
      </w:pPr>
      <w:r>
        <w:rPr>
          <w:rFonts w:ascii="Calibri" w:hAnsi="Calibri"/>
          <w:lang w:val="en-AU"/>
        </w:rPr>
        <w:t>No 6/2020</w:t>
      </w:r>
      <w:r w:rsidR="00886DC0">
        <w:rPr>
          <w:rFonts w:ascii="Calibri" w:hAnsi="Calibri"/>
          <w:lang w:val="en-AU"/>
        </w:rPr>
        <w:t>—</w:t>
      </w:r>
      <w:r>
        <w:rPr>
          <w:rFonts w:ascii="Calibri" w:hAnsi="Calibri"/>
          <w:lang w:val="en-AU"/>
        </w:rPr>
        <w:t>Transfer of worker</w:t>
      </w:r>
      <w:r w:rsidR="009A2FA6">
        <w:rPr>
          <w:rFonts w:ascii="Calibri" w:hAnsi="Calibri"/>
          <w:lang w:val="en-AU"/>
        </w:rPr>
        <w:t>’</w:t>
      </w:r>
      <w:r>
        <w:rPr>
          <w:rFonts w:ascii="Calibri" w:hAnsi="Calibri"/>
          <w:lang w:val="en-AU"/>
        </w:rPr>
        <w:t>s compensa</w:t>
      </w:r>
      <w:r w:rsidR="0080442D">
        <w:rPr>
          <w:rFonts w:ascii="Calibri" w:hAnsi="Calibri"/>
          <w:lang w:val="en-AU"/>
        </w:rPr>
        <w:t>tion arrangements from Comcare.</w:t>
      </w:r>
    </w:p>
    <w:p w:rsidR="002C3CF2" w:rsidRPr="002C3CF2" w:rsidRDefault="002C3CF2" w:rsidP="002C3CF2">
      <w:pPr>
        <w:keepNext/>
        <w:keepLines/>
        <w:tabs>
          <w:tab w:val="right" w:pos="339"/>
          <w:tab w:val="left" w:pos="720"/>
        </w:tabs>
        <w:spacing w:before="240"/>
        <w:ind w:left="720" w:hanging="720"/>
        <w:rPr>
          <w:rFonts w:ascii="Calibri" w:hAnsi="Calibri"/>
          <w:b/>
          <w:caps/>
        </w:rPr>
      </w:pPr>
      <w:r w:rsidRPr="002C3CF2">
        <w:rPr>
          <w:rFonts w:ascii="Calibri" w:hAnsi="Calibri"/>
          <w:b/>
          <w:caps/>
        </w:rPr>
        <w:tab/>
      </w:r>
      <w:r w:rsidR="00F64362">
        <w:rPr>
          <w:rFonts w:ascii="Calibri" w:hAnsi="Calibri"/>
          <w:b/>
          <w:bCs/>
          <w:caps/>
        </w:rPr>
        <w:fldChar w:fldCharType="begin"/>
      </w:r>
      <w:r w:rsidR="00F64362">
        <w:rPr>
          <w:rFonts w:ascii="Calibri" w:hAnsi="Calibri"/>
          <w:b/>
          <w:bCs/>
          <w:caps/>
        </w:rPr>
        <w:instrText xml:space="preserve"> SEQ A \* MERGEFORMAT </w:instrText>
      </w:r>
      <w:r w:rsidR="00F64362">
        <w:rPr>
          <w:rFonts w:ascii="Calibri" w:hAnsi="Calibri"/>
          <w:b/>
          <w:bCs/>
          <w:caps/>
        </w:rPr>
        <w:fldChar w:fldCharType="separate"/>
      </w:r>
      <w:r w:rsidR="0043758A">
        <w:rPr>
          <w:rFonts w:ascii="Calibri" w:hAnsi="Calibri"/>
          <w:b/>
          <w:bCs/>
          <w:caps/>
          <w:noProof/>
        </w:rPr>
        <w:t>12</w:t>
      </w:r>
      <w:r w:rsidR="00F64362">
        <w:rPr>
          <w:rFonts w:ascii="Calibri" w:hAnsi="Calibri"/>
          <w:b/>
          <w:bCs/>
          <w:caps/>
        </w:rPr>
        <w:fldChar w:fldCharType="end"/>
      </w:r>
      <w:r w:rsidRPr="002C3CF2">
        <w:rPr>
          <w:rFonts w:ascii="Calibri" w:hAnsi="Calibri"/>
          <w:b/>
          <w:caps/>
        </w:rPr>
        <w:tab/>
      </w:r>
      <w:r>
        <w:rPr>
          <w:rFonts w:ascii="Calibri" w:hAnsi="Calibri"/>
          <w:b/>
          <w:caps/>
        </w:rPr>
        <w:t>Public Accounts—Standing Committee</w:t>
      </w:r>
      <w:r w:rsidRPr="002C3CF2">
        <w:rPr>
          <w:rFonts w:ascii="Calibri" w:hAnsi="Calibri"/>
          <w:b/>
          <w:caps/>
        </w:rPr>
        <w:t>—</w:t>
      </w:r>
      <w:r>
        <w:rPr>
          <w:rFonts w:ascii="Calibri" w:hAnsi="Calibri"/>
          <w:b/>
          <w:caps/>
        </w:rPr>
        <w:t>AUDITOR-GENERAL</w:t>
      </w:r>
      <w:r w:rsidR="009A2FA6">
        <w:rPr>
          <w:rFonts w:ascii="Calibri" w:hAnsi="Calibri"/>
          <w:b/>
          <w:caps/>
        </w:rPr>
        <w:t>’</w:t>
      </w:r>
      <w:r w:rsidR="00886DC0">
        <w:rPr>
          <w:rFonts w:ascii="Calibri" w:hAnsi="Calibri"/>
          <w:b/>
          <w:caps/>
        </w:rPr>
        <w:t xml:space="preserve">S REPORT </w:t>
      </w:r>
      <w:r>
        <w:rPr>
          <w:rFonts w:ascii="Calibri" w:hAnsi="Calibri"/>
          <w:b/>
          <w:caps/>
        </w:rPr>
        <w:t>NO</w:t>
      </w:r>
      <w:r w:rsidR="00A6701C">
        <w:rPr>
          <w:rFonts w:ascii="Calibri" w:hAnsi="Calibri"/>
          <w:b/>
          <w:caps/>
        </w:rPr>
        <w:t> </w:t>
      </w:r>
      <w:r>
        <w:rPr>
          <w:rFonts w:ascii="Calibri" w:hAnsi="Calibri"/>
          <w:b/>
          <w:caps/>
        </w:rPr>
        <w:t>7/2019</w:t>
      </w:r>
      <w:r w:rsidRPr="002C3CF2">
        <w:rPr>
          <w:rFonts w:ascii="Calibri" w:hAnsi="Calibri"/>
          <w:b/>
          <w:caps/>
        </w:rPr>
        <w:t>—STATEMENT BY CHAIR</w:t>
      </w:r>
    </w:p>
    <w:p w:rsidR="002C3CF2" w:rsidRPr="002C3CF2" w:rsidRDefault="002C3CF2" w:rsidP="002C3CF2">
      <w:pPr>
        <w:tabs>
          <w:tab w:val="left" w:pos="1197"/>
          <w:tab w:val="left" w:pos="1767"/>
        </w:tabs>
        <w:spacing w:before="120"/>
        <w:ind w:left="720"/>
        <w:rPr>
          <w:rFonts w:ascii="Calibri" w:hAnsi="Calibri"/>
          <w:lang w:val="en-AU"/>
        </w:rPr>
      </w:pPr>
      <w:r>
        <w:rPr>
          <w:rFonts w:ascii="Calibri" w:hAnsi="Calibri"/>
          <w:lang w:val="en-AU"/>
        </w:rPr>
        <w:t>Mrs Kikkert</w:t>
      </w:r>
      <w:r w:rsidRPr="002C3CF2">
        <w:rPr>
          <w:rFonts w:ascii="Calibri" w:hAnsi="Calibri"/>
          <w:lang w:val="en-AU"/>
        </w:rPr>
        <w:t xml:space="preserve"> (Chair), pursuant to standing order 246A, informed the Assembly that the </w:t>
      </w:r>
      <w:r>
        <w:rPr>
          <w:rFonts w:ascii="Calibri" w:hAnsi="Calibri"/>
          <w:szCs w:val="24"/>
          <w:lang w:val="en-AU" w:eastAsia="en-US"/>
        </w:rPr>
        <w:t>Standing Committee on Public Accounts</w:t>
      </w:r>
      <w:r w:rsidRPr="002C3CF2">
        <w:rPr>
          <w:rFonts w:ascii="Calibri" w:hAnsi="Calibri"/>
          <w:lang w:val="en-AU"/>
        </w:rPr>
        <w:t xml:space="preserve"> had resolved to</w:t>
      </w:r>
      <w:r w:rsidR="00095954">
        <w:rPr>
          <w:rFonts w:ascii="Calibri" w:hAnsi="Calibri"/>
          <w:lang w:val="en-AU"/>
        </w:rPr>
        <w:t xml:space="preserve"> refer Auditor-General</w:t>
      </w:r>
      <w:r w:rsidR="009A2FA6">
        <w:rPr>
          <w:rFonts w:ascii="Calibri" w:hAnsi="Calibri"/>
          <w:lang w:val="en-AU"/>
        </w:rPr>
        <w:t>’</w:t>
      </w:r>
      <w:r w:rsidR="00095954">
        <w:rPr>
          <w:rFonts w:ascii="Calibri" w:hAnsi="Calibri"/>
          <w:lang w:val="en-AU"/>
        </w:rPr>
        <w:t>s report No 7/2019</w:t>
      </w:r>
      <w:r w:rsidR="00886DC0">
        <w:rPr>
          <w:rFonts w:ascii="Calibri" w:hAnsi="Calibri"/>
          <w:lang w:val="en-AU"/>
        </w:rPr>
        <w:t>—</w:t>
      </w:r>
      <w:r w:rsidR="00095954">
        <w:rPr>
          <w:rFonts w:ascii="Calibri" w:hAnsi="Calibri"/>
          <w:lang w:val="en-AU"/>
        </w:rPr>
        <w:t>Referral Processes for the Support of Vulnerable Children</w:t>
      </w:r>
      <w:r w:rsidR="00334FD0">
        <w:rPr>
          <w:rFonts w:ascii="Calibri" w:hAnsi="Calibri"/>
          <w:lang w:val="en-AU"/>
        </w:rPr>
        <w:t>,</w:t>
      </w:r>
      <w:r w:rsidR="00095954">
        <w:rPr>
          <w:rFonts w:ascii="Calibri" w:hAnsi="Calibri"/>
          <w:lang w:val="en-AU"/>
        </w:rPr>
        <w:t xml:space="preserve"> to the Standing Committee on Health and Community Wellbeing.</w:t>
      </w:r>
    </w:p>
    <w:p w:rsidR="00675D90" w:rsidRPr="00675D90" w:rsidRDefault="00675D90" w:rsidP="00675D90">
      <w:pPr>
        <w:keepNext/>
        <w:keepLines/>
        <w:tabs>
          <w:tab w:val="right" w:pos="339"/>
          <w:tab w:val="left" w:pos="720"/>
        </w:tabs>
        <w:spacing w:before="240"/>
        <w:ind w:left="720" w:hanging="720"/>
        <w:rPr>
          <w:rFonts w:ascii="Calibri" w:hAnsi="Calibri"/>
          <w:b/>
          <w:caps/>
          <w:lang w:val="en-AU"/>
        </w:rPr>
      </w:pPr>
      <w:r w:rsidRPr="00336B51">
        <w:rPr>
          <w:rFonts w:ascii="Calibri" w:hAnsi="Calibri"/>
          <w:b/>
          <w:caps/>
          <w:lang w:val="en-AU"/>
        </w:rPr>
        <w:tab/>
      </w:r>
      <w:r w:rsidR="00F64362">
        <w:rPr>
          <w:rFonts w:ascii="Calibri" w:hAnsi="Calibri"/>
          <w:b/>
          <w:bCs/>
          <w:caps/>
          <w:lang w:val="en-AU"/>
        </w:rPr>
        <w:fldChar w:fldCharType="begin"/>
      </w:r>
      <w:r w:rsidR="00F64362">
        <w:rPr>
          <w:rFonts w:ascii="Calibri" w:hAnsi="Calibri"/>
          <w:b/>
          <w:bCs/>
          <w:caps/>
          <w:lang w:val="en-AU"/>
        </w:rPr>
        <w:instrText xml:space="preserve"> SEQ A \* MERGEFORMAT </w:instrText>
      </w:r>
      <w:r w:rsidR="00F64362">
        <w:rPr>
          <w:rFonts w:ascii="Calibri" w:hAnsi="Calibri"/>
          <w:b/>
          <w:bCs/>
          <w:caps/>
          <w:lang w:val="en-AU"/>
        </w:rPr>
        <w:fldChar w:fldCharType="separate"/>
      </w:r>
      <w:r w:rsidR="0043758A">
        <w:rPr>
          <w:rFonts w:ascii="Calibri" w:hAnsi="Calibri"/>
          <w:b/>
          <w:bCs/>
          <w:caps/>
          <w:noProof/>
          <w:lang w:val="en-AU"/>
        </w:rPr>
        <w:t>13</w:t>
      </w:r>
      <w:r w:rsidR="00F64362">
        <w:rPr>
          <w:rFonts w:ascii="Calibri" w:hAnsi="Calibri"/>
          <w:b/>
          <w:bCs/>
          <w:caps/>
          <w:lang w:val="en-AU"/>
        </w:rPr>
        <w:fldChar w:fldCharType="end"/>
      </w:r>
      <w:r w:rsidRPr="00336B51">
        <w:rPr>
          <w:rFonts w:ascii="Calibri" w:hAnsi="Calibri"/>
          <w:b/>
          <w:caps/>
          <w:lang w:val="en-AU"/>
        </w:rPr>
        <w:tab/>
        <w:t>Utilities</w:t>
      </w:r>
      <w:r>
        <w:rPr>
          <w:rFonts w:ascii="Calibri" w:hAnsi="Calibri"/>
          <w:b/>
          <w:caps/>
          <w:lang w:val="en-AU"/>
        </w:rPr>
        <w:t xml:space="preserve"> Amendment Bill 2021</w:t>
      </w:r>
    </w:p>
    <w:p w:rsidR="00675D90" w:rsidRPr="00675D90" w:rsidRDefault="00675D90" w:rsidP="00675D90">
      <w:pPr>
        <w:spacing w:before="120"/>
        <w:ind w:left="720"/>
        <w:rPr>
          <w:rFonts w:ascii="Calibri" w:hAnsi="Calibri"/>
          <w:lang w:val="en-AU"/>
        </w:rPr>
      </w:pPr>
      <w:r w:rsidRPr="00675D90">
        <w:rPr>
          <w:rFonts w:ascii="Calibri" w:hAnsi="Calibri"/>
          <w:lang w:val="en-AU"/>
        </w:rPr>
        <w:t>The order of the day having been read for the resumption of the debate on the question—That this Bill be agreed to in principle—</w:t>
      </w:r>
    </w:p>
    <w:p w:rsidR="00675D90" w:rsidRPr="00675D90" w:rsidRDefault="00675D90" w:rsidP="00675D90">
      <w:pPr>
        <w:spacing w:before="120"/>
        <w:ind w:left="720"/>
        <w:rPr>
          <w:rFonts w:ascii="Calibri" w:hAnsi="Calibri"/>
          <w:iCs/>
          <w:lang w:val="en-AU"/>
        </w:rPr>
      </w:pPr>
      <w:r w:rsidRPr="00675D90">
        <w:rPr>
          <w:rFonts w:ascii="Calibri" w:hAnsi="Calibri"/>
          <w:iCs/>
          <w:lang w:val="en-AU"/>
        </w:rPr>
        <w:t>Debate resumed.</w:t>
      </w:r>
    </w:p>
    <w:p w:rsidR="00675D90" w:rsidRPr="00675D90" w:rsidRDefault="00675D90" w:rsidP="00675D90">
      <w:pPr>
        <w:spacing w:before="120"/>
        <w:ind w:left="720"/>
        <w:rPr>
          <w:rFonts w:ascii="Calibri" w:hAnsi="Calibri"/>
          <w:iCs/>
          <w:lang w:val="en-AU"/>
        </w:rPr>
      </w:pPr>
      <w:r w:rsidRPr="00675D90">
        <w:rPr>
          <w:rFonts w:ascii="Calibri" w:hAnsi="Calibri"/>
          <w:iCs/>
          <w:lang w:val="en-AU"/>
        </w:rPr>
        <w:t>Question—That this Bill be agreed to in principle—put and passed.</w:t>
      </w:r>
    </w:p>
    <w:p w:rsidR="00675D90" w:rsidRPr="00675D90" w:rsidRDefault="00675D90" w:rsidP="00675D90">
      <w:pPr>
        <w:spacing w:before="120"/>
        <w:ind w:left="720"/>
        <w:rPr>
          <w:rFonts w:ascii="Calibri" w:hAnsi="Calibri"/>
          <w:iCs/>
          <w:lang w:val="en-AU"/>
        </w:rPr>
      </w:pPr>
      <w:r w:rsidRPr="00675D90">
        <w:rPr>
          <w:rFonts w:ascii="Calibri" w:hAnsi="Calibri"/>
          <w:iCs/>
          <w:lang w:val="en-AU"/>
        </w:rPr>
        <w:t>Leave granted to dispense with the detail stage.</w:t>
      </w:r>
    </w:p>
    <w:p w:rsidR="00675D90" w:rsidRPr="00675D90" w:rsidRDefault="00675D90" w:rsidP="00675D90">
      <w:pPr>
        <w:spacing w:before="120"/>
        <w:ind w:left="720"/>
        <w:rPr>
          <w:rFonts w:ascii="Calibri" w:hAnsi="Calibri"/>
          <w:lang w:val="en-AU"/>
        </w:rPr>
      </w:pPr>
      <w:r w:rsidRPr="00675D90">
        <w:rPr>
          <w:rFonts w:ascii="Calibri" w:hAnsi="Calibri"/>
          <w:lang w:val="en-AU"/>
        </w:rPr>
        <w:t>Question—That this Bill be agreed to—put and passed.</w:t>
      </w:r>
    </w:p>
    <w:p w:rsidR="002D44EC" w:rsidRPr="002D44EC" w:rsidRDefault="002D44EC" w:rsidP="002D44EC">
      <w:pPr>
        <w:keepNext/>
        <w:keepLines/>
        <w:tabs>
          <w:tab w:val="right" w:pos="339"/>
          <w:tab w:val="left" w:pos="720"/>
        </w:tabs>
        <w:spacing w:before="240"/>
        <w:ind w:left="720" w:hanging="720"/>
        <w:jc w:val="both"/>
        <w:rPr>
          <w:rFonts w:ascii="Calibri" w:hAnsi="Calibri"/>
          <w:b/>
          <w:caps/>
        </w:rPr>
      </w:pPr>
      <w:r w:rsidRPr="002D44EC">
        <w:rPr>
          <w:rFonts w:ascii="Calibri" w:hAnsi="Calibri"/>
          <w:b/>
          <w:caps/>
        </w:rPr>
        <w:tab/>
      </w:r>
      <w:r w:rsidR="00F64362">
        <w:rPr>
          <w:rFonts w:ascii="Calibri" w:hAnsi="Calibri"/>
          <w:b/>
          <w:bCs/>
          <w:caps/>
          <w:lang w:val="en-AU"/>
        </w:rPr>
        <w:fldChar w:fldCharType="begin"/>
      </w:r>
      <w:r w:rsidR="00F64362">
        <w:rPr>
          <w:rFonts w:ascii="Calibri" w:hAnsi="Calibri"/>
          <w:b/>
          <w:bCs/>
          <w:caps/>
          <w:lang w:val="en-AU"/>
        </w:rPr>
        <w:instrText xml:space="preserve"> SEQ A \* MERGEFORMAT </w:instrText>
      </w:r>
      <w:r w:rsidR="00F64362">
        <w:rPr>
          <w:rFonts w:ascii="Calibri" w:hAnsi="Calibri"/>
          <w:b/>
          <w:bCs/>
          <w:caps/>
          <w:lang w:val="en-AU"/>
        </w:rPr>
        <w:fldChar w:fldCharType="separate"/>
      </w:r>
      <w:r w:rsidR="0043758A">
        <w:rPr>
          <w:rFonts w:ascii="Calibri" w:hAnsi="Calibri"/>
          <w:b/>
          <w:bCs/>
          <w:caps/>
          <w:noProof/>
          <w:lang w:val="en-AU"/>
        </w:rPr>
        <w:t>14</w:t>
      </w:r>
      <w:r w:rsidR="00F64362">
        <w:rPr>
          <w:rFonts w:ascii="Calibri" w:hAnsi="Calibri"/>
          <w:b/>
          <w:bCs/>
          <w:caps/>
          <w:lang w:val="en-AU"/>
        </w:rPr>
        <w:fldChar w:fldCharType="end"/>
      </w:r>
      <w:r w:rsidRPr="002D44EC">
        <w:rPr>
          <w:rFonts w:ascii="Calibri" w:hAnsi="Calibri"/>
          <w:b/>
          <w:caps/>
        </w:rPr>
        <w:tab/>
        <w:t>QUESTIONS</w:t>
      </w:r>
    </w:p>
    <w:p w:rsidR="002D44EC" w:rsidRPr="002D44EC" w:rsidRDefault="002D44EC" w:rsidP="002D44EC">
      <w:pPr>
        <w:spacing w:before="120"/>
        <w:ind w:left="720"/>
        <w:jc w:val="both"/>
        <w:rPr>
          <w:rFonts w:ascii="Calibri" w:hAnsi="Calibri"/>
          <w:lang w:val="en-AU"/>
        </w:rPr>
      </w:pPr>
      <w:r w:rsidRPr="002D44EC">
        <w:rPr>
          <w:rFonts w:ascii="Calibri" w:hAnsi="Calibri"/>
          <w:lang w:val="en-AU"/>
        </w:rPr>
        <w:t>Questions without notice were asked.</w:t>
      </w:r>
    </w:p>
    <w:p w:rsidR="002D44EC" w:rsidRPr="002D44EC" w:rsidRDefault="002D44EC" w:rsidP="002D44EC">
      <w:pPr>
        <w:keepNext/>
        <w:keepLines/>
        <w:tabs>
          <w:tab w:val="right" w:pos="339"/>
          <w:tab w:val="left" w:pos="720"/>
        </w:tabs>
        <w:spacing w:before="240"/>
        <w:ind w:left="720" w:hanging="720"/>
        <w:jc w:val="both"/>
        <w:rPr>
          <w:rFonts w:ascii="Calibri" w:hAnsi="Calibri"/>
          <w:b/>
          <w:lang w:val="en-AU"/>
        </w:rPr>
      </w:pPr>
      <w:r w:rsidRPr="002D44EC">
        <w:rPr>
          <w:rFonts w:ascii="Calibri" w:hAnsi="Calibri"/>
          <w:b/>
          <w:lang w:val="en-AU"/>
        </w:rPr>
        <w:tab/>
      </w:r>
      <w:r w:rsidR="00F64362">
        <w:rPr>
          <w:rFonts w:ascii="Calibri" w:hAnsi="Calibri"/>
          <w:b/>
          <w:bCs/>
          <w:lang w:val="en-AU"/>
        </w:rPr>
        <w:fldChar w:fldCharType="begin"/>
      </w:r>
      <w:r w:rsidR="00F64362">
        <w:rPr>
          <w:rFonts w:ascii="Calibri" w:hAnsi="Calibri"/>
          <w:b/>
          <w:bCs/>
          <w:lang w:val="en-AU"/>
        </w:rPr>
        <w:instrText xml:space="preserve"> SEQ A \* MERGEFORMAT </w:instrText>
      </w:r>
      <w:r w:rsidR="00F64362">
        <w:rPr>
          <w:rFonts w:ascii="Calibri" w:hAnsi="Calibri"/>
          <w:b/>
          <w:bCs/>
          <w:lang w:val="en-AU"/>
        </w:rPr>
        <w:fldChar w:fldCharType="separate"/>
      </w:r>
      <w:r w:rsidR="0043758A">
        <w:rPr>
          <w:rFonts w:ascii="Calibri" w:hAnsi="Calibri"/>
          <w:b/>
          <w:bCs/>
          <w:noProof/>
          <w:lang w:val="en-AU"/>
        </w:rPr>
        <w:t>15</w:t>
      </w:r>
      <w:r w:rsidR="00F64362">
        <w:rPr>
          <w:rFonts w:ascii="Calibri" w:hAnsi="Calibri"/>
          <w:b/>
          <w:bCs/>
          <w:lang w:val="en-AU"/>
        </w:rPr>
        <w:fldChar w:fldCharType="end"/>
      </w:r>
      <w:r w:rsidRPr="002D44EC">
        <w:rPr>
          <w:rFonts w:ascii="Calibri" w:hAnsi="Calibri"/>
          <w:b/>
          <w:lang w:val="en-AU"/>
        </w:rPr>
        <w:tab/>
        <w:t>PRESENTATION OF PAPER</w:t>
      </w:r>
      <w:r w:rsidR="0001791C">
        <w:rPr>
          <w:rFonts w:ascii="Calibri" w:hAnsi="Calibri"/>
          <w:b/>
          <w:lang w:val="en-AU"/>
        </w:rPr>
        <w:t>S</w:t>
      </w:r>
    </w:p>
    <w:p w:rsidR="002D44EC" w:rsidRPr="002D44EC" w:rsidRDefault="002D44EC" w:rsidP="002D44EC">
      <w:pPr>
        <w:spacing w:before="120"/>
        <w:ind w:left="720"/>
        <w:jc w:val="both"/>
        <w:rPr>
          <w:rFonts w:ascii="Calibri" w:hAnsi="Calibri"/>
          <w:lang w:val="en-AU"/>
        </w:rPr>
      </w:pPr>
      <w:r>
        <w:rPr>
          <w:rFonts w:ascii="Calibri" w:hAnsi="Calibri"/>
          <w:lang w:val="en-AU"/>
        </w:rPr>
        <w:t>Ms Burch</w:t>
      </w:r>
      <w:r w:rsidRPr="002D44EC">
        <w:rPr>
          <w:rFonts w:ascii="Calibri" w:hAnsi="Calibri"/>
          <w:lang w:val="en-AU"/>
        </w:rPr>
        <w:t xml:space="preserve"> (</w:t>
      </w:r>
      <w:r>
        <w:rPr>
          <w:rFonts w:ascii="Calibri" w:hAnsi="Calibri"/>
          <w:lang w:val="en-AU"/>
        </w:rPr>
        <w:t>Speaker</w:t>
      </w:r>
      <w:r w:rsidRPr="002D44EC">
        <w:rPr>
          <w:rFonts w:ascii="Calibri" w:hAnsi="Calibri"/>
          <w:lang w:val="en-AU"/>
        </w:rPr>
        <w:t>) presented the following paper</w:t>
      </w:r>
      <w:r w:rsidR="0001791C">
        <w:rPr>
          <w:rFonts w:ascii="Calibri" w:hAnsi="Calibri"/>
          <w:lang w:val="en-AU"/>
        </w:rPr>
        <w:t>s</w:t>
      </w:r>
      <w:r w:rsidRPr="002D44EC">
        <w:rPr>
          <w:rFonts w:ascii="Calibri" w:hAnsi="Calibri"/>
          <w:lang w:val="en-AU"/>
        </w:rPr>
        <w:t>:</w:t>
      </w:r>
    </w:p>
    <w:p w:rsidR="00EB0FBC" w:rsidRDefault="00D22FA6" w:rsidP="009428CA">
      <w:pPr>
        <w:pStyle w:val="DPSEntryDetail"/>
      </w:pPr>
      <w:r w:rsidRPr="006B5DE7">
        <w:t>Justice and Community Safety—Standing Committee—Bills referred</w:t>
      </w:r>
      <w:r w:rsidR="009428CA">
        <w:t xml:space="preserve"> but not inquired into</w:t>
      </w:r>
      <w:r w:rsidRPr="006B5DE7">
        <w:t>—</w:t>
      </w:r>
    </w:p>
    <w:p w:rsidR="00EB0FBC" w:rsidRDefault="009428CA" w:rsidP="00EB0FBC">
      <w:pPr>
        <w:pStyle w:val="DPSEntryDetailIndentLev1"/>
      </w:pPr>
      <w:r w:rsidRPr="0001791C">
        <w:t>Crimes (Stealthing) Amendment Bill 2021</w:t>
      </w:r>
      <w:r w:rsidR="00F30DDF" w:rsidRPr="0001791C">
        <w:t>—Correspondence to Speaker, dated 28</w:t>
      </w:r>
      <w:r w:rsidR="00A6701C">
        <w:t> </w:t>
      </w:r>
      <w:r w:rsidR="00F30DDF" w:rsidRPr="0001791C">
        <w:t>April 2021.</w:t>
      </w:r>
    </w:p>
    <w:p w:rsidR="00D22FA6" w:rsidRPr="0001791C" w:rsidRDefault="009428CA" w:rsidP="00EB0FBC">
      <w:pPr>
        <w:pStyle w:val="DPSEntryDetailIndentLev1"/>
      </w:pPr>
      <w:r w:rsidRPr="0001791C">
        <w:t>Statute Law Amendment Bill 2021</w:t>
      </w:r>
      <w:r w:rsidR="00D22FA6" w:rsidRPr="0001791C">
        <w:t>—Correspondence to Speaker, dated 28 April 2021.</w:t>
      </w:r>
    </w:p>
    <w:p w:rsidR="00D22FA6" w:rsidRPr="0001791C" w:rsidRDefault="009428CA" w:rsidP="009428CA">
      <w:pPr>
        <w:pStyle w:val="DPSEntryDetail"/>
      </w:pPr>
      <w:r>
        <w:t>Public Accounts</w:t>
      </w:r>
      <w:r w:rsidRPr="006B5DE7">
        <w:t>—Standing Committee—Bills referred</w:t>
      </w:r>
      <w:r>
        <w:t xml:space="preserve"> but not inquired into</w:t>
      </w:r>
      <w:r w:rsidRPr="006B5DE7">
        <w:t>—</w:t>
      </w:r>
      <w:r>
        <w:t>Utilities Amendment Bill 2021</w:t>
      </w:r>
      <w:r w:rsidR="00D22FA6" w:rsidRPr="0001791C">
        <w:t xml:space="preserve">—Correspondence to Speaker, dated </w:t>
      </w:r>
      <w:r w:rsidR="005F567C">
        <w:t>5 May</w:t>
      </w:r>
      <w:r w:rsidR="00D22FA6" w:rsidRPr="0001791C">
        <w:t xml:space="preserve"> 2021.</w:t>
      </w:r>
    </w:p>
    <w:p w:rsidR="0027621D" w:rsidRPr="0027621D" w:rsidRDefault="0027621D" w:rsidP="0027621D">
      <w:pPr>
        <w:keepNext/>
        <w:keepLines/>
        <w:tabs>
          <w:tab w:val="right" w:pos="339"/>
          <w:tab w:val="left" w:pos="720"/>
        </w:tabs>
        <w:spacing w:before="240"/>
        <w:ind w:left="720" w:hanging="720"/>
        <w:jc w:val="both"/>
        <w:rPr>
          <w:rFonts w:ascii="Calibri" w:hAnsi="Calibri"/>
          <w:b/>
          <w:lang w:val="en-AU"/>
        </w:rPr>
      </w:pPr>
      <w:r w:rsidRPr="0027621D">
        <w:rPr>
          <w:rFonts w:ascii="Calibri" w:hAnsi="Calibri"/>
          <w:b/>
          <w:lang w:val="en-AU"/>
        </w:rPr>
        <w:tab/>
      </w:r>
      <w:r w:rsidR="00F64362">
        <w:rPr>
          <w:rFonts w:ascii="Calibri" w:hAnsi="Calibri"/>
          <w:b/>
          <w:bCs/>
          <w:lang w:val="en-AU"/>
        </w:rPr>
        <w:fldChar w:fldCharType="begin"/>
      </w:r>
      <w:r w:rsidR="00F64362">
        <w:rPr>
          <w:rFonts w:ascii="Calibri" w:hAnsi="Calibri"/>
          <w:b/>
          <w:bCs/>
          <w:lang w:val="en-AU"/>
        </w:rPr>
        <w:instrText xml:space="preserve"> SEQ A \* MERGEFORMAT </w:instrText>
      </w:r>
      <w:r w:rsidR="00F64362">
        <w:rPr>
          <w:rFonts w:ascii="Calibri" w:hAnsi="Calibri"/>
          <w:b/>
          <w:bCs/>
          <w:lang w:val="en-AU"/>
        </w:rPr>
        <w:fldChar w:fldCharType="separate"/>
      </w:r>
      <w:r w:rsidR="0043758A">
        <w:rPr>
          <w:rFonts w:ascii="Calibri" w:hAnsi="Calibri"/>
          <w:b/>
          <w:bCs/>
          <w:noProof/>
          <w:lang w:val="en-AU"/>
        </w:rPr>
        <w:t>16</w:t>
      </w:r>
      <w:r w:rsidR="00F64362">
        <w:rPr>
          <w:rFonts w:ascii="Calibri" w:hAnsi="Calibri"/>
          <w:b/>
          <w:bCs/>
          <w:lang w:val="en-AU"/>
        </w:rPr>
        <w:fldChar w:fldCharType="end"/>
      </w:r>
      <w:r w:rsidRPr="0027621D">
        <w:rPr>
          <w:rFonts w:ascii="Calibri" w:hAnsi="Calibri"/>
          <w:b/>
          <w:lang w:val="en-AU"/>
        </w:rPr>
        <w:tab/>
        <w:t>PRESENTATION OF PAPER</w:t>
      </w:r>
      <w:r>
        <w:rPr>
          <w:rFonts w:ascii="Calibri" w:hAnsi="Calibri"/>
          <w:b/>
          <w:lang w:val="en-AU"/>
        </w:rPr>
        <w:t>S</w:t>
      </w:r>
    </w:p>
    <w:p w:rsidR="0027621D" w:rsidRDefault="0027621D" w:rsidP="0027621D">
      <w:pPr>
        <w:spacing w:before="120"/>
        <w:ind w:left="720"/>
        <w:jc w:val="both"/>
        <w:rPr>
          <w:rFonts w:ascii="Calibri" w:hAnsi="Calibri"/>
          <w:lang w:val="en-AU"/>
        </w:rPr>
      </w:pPr>
      <w:r>
        <w:rPr>
          <w:rFonts w:ascii="Calibri" w:hAnsi="Calibri"/>
          <w:lang w:val="en-AU"/>
        </w:rPr>
        <w:t>Mr Gentleman</w:t>
      </w:r>
      <w:r w:rsidRPr="0027621D">
        <w:rPr>
          <w:rFonts w:ascii="Calibri" w:hAnsi="Calibri"/>
          <w:lang w:val="en-AU"/>
        </w:rPr>
        <w:t xml:space="preserve"> (</w:t>
      </w:r>
      <w:r>
        <w:rPr>
          <w:rFonts w:ascii="Calibri" w:hAnsi="Calibri"/>
          <w:lang w:val="en-AU"/>
        </w:rPr>
        <w:t>Manager of Government Business</w:t>
      </w:r>
      <w:r w:rsidRPr="0027621D">
        <w:rPr>
          <w:rFonts w:ascii="Calibri" w:hAnsi="Calibri"/>
          <w:lang w:val="en-AU"/>
        </w:rPr>
        <w:t>) presented the following paper</w:t>
      </w:r>
      <w:r>
        <w:rPr>
          <w:rFonts w:ascii="Calibri" w:hAnsi="Calibri"/>
          <w:lang w:val="en-AU"/>
        </w:rPr>
        <w:t>s</w:t>
      </w:r>
      <w:r w:rsidRPr="0027621D">
        <w:rPr>
          <w:rFonts w:ascii="Calibri" w:hAnsi="Calibri"/>
          <w:lang w:val="en-AU"/>
        </w:rPr>
        <w:t>:</w:t>
      </w:r>
    </w:p>
    <w:p w:rsidR="00D1219A" w:rsidRPr="00D1219A" w:rsidRDefault="00D1219A" w:rsidP="00D1219A">
      <w:pPr>
        <w:pStyle w:val="DPSEntryDetail"/>
      </w:pPr>
      <w:r w:rsidRPr="00D1219A">
        <w:t>A Step Up for Our Kids—Snapshot Report Update, as at May 2021.</w:t>
      </w:r>
    </w:p>
    <w:p w:rsidR="00D1219A" w:rsidRPr="00D1219A" w:rsidRDefault="00D1219A" w:rsidP="00D1219A">
      <w:pPr>
        <w:pStyle w:val="DPSEntryDetail"/>
      </w:pPr>
      <w:r w:rsidRPr="00D1219A">
        <w:lastRenderedPageBreak/>
        <w:t>COVID-19 Emergency Response Act—pursuant to su</w:t>
      </w:r>
      <w:r w:rsidR="00F30DDF">
        <w:t>bsection 3(3)—COVID-19 Measures</w:t>
      </w:r>
      <w:r w:rsidRPr="00D1219A">
        <w:t>—Report No 10—Reporting period 1 January-31 March 2021.</w:t>
      </w:r>
    </w:p>
    <w:p w:rsidR="00D1219A" w:rsidRPr="00D1219A" w:rsidRDefault="00D1219A" w:rsidP="00D1219A">
      <w:pPr>
        <w:pStyle w:val="DPSEntryDetail"/>
      </w:pPr>
      <w:r w:rsidRPr="00D1219A">
        <w:t>Freedom of Information Act—Freedom of Information (</w:t>
      </w:r>
      <w:r w:rsidR="00F8669F">
        <w:t xml:space="preserve">Statement on </w:t>
      </w:r>
      <w:r w:rsidRPr="00D1219A">
        <w:t xml:space="preserve">Accessibility of Government Information) </w:t>
      </w:r>
      <w:r w:rsidR="00F8669F">
        <w:t>Approval</w:t>
      </w:r>
      <w:r w:rsidRPr="00D1219A">
        <w:t xml:space="preserve"> 2021 (No 1)—Notifiable Instrument NI2021-275, dated 7</w:t>
      </w:r>
      <w:r w:rsidR="00197777">
        <w:t> </w:t>
      </w:r>
      <w:r w:rsidR="00A6701C">
        <w:t>May 2021</w:t>
      </w:r>
      <w:r w:rsidR="00454C5C">
        <w:t>.</w:t>
      </w:r>
    </w:p>
    <w:p w:rsidR="00D1219A" w:rsidRPr="00D1219A" w:rsidRDefault="00D1219A" w:rsidP="00D1219A">
      <w:pPr>
        <w:pStyle w:val="DPSEntryDetail"/>
      </w:pPr>
      <w:r w:rsidRPr="00D1219A">
        <w:t>Our Booris, Our Way—Implementation Update, dated May 2021.</w:t>
      </w:r>
    </w:p>
    <w:p w:rsidR="00D1219A" w:rsidRPr="006B5DE7" w:rsidRDefault="00886DC0" w:rsidP="00D1219A">
      <w:pPr>
        <w:pStyle w:val="DPSEntryDetail"/>
      </w:pPr>
      <w:r>
        <w:t>Planning and Development Act, p</w:t>
      </w:r>
      <w:r w:rsidR="00D1219A" w:rsidRPr="00D1219A">
        <w:t>ursuant to subsection 242(2)—Statement of Leases Granted—1 January to 31 March 2021.</w:t>
      </w:r>
    </w:p>
    <w:p w:rsidR="00955351" w:rsidRPr="00955351" w:rsidRDefault="00955351" w:rsidP="00955351">
      <w:pPr>
        <w:spacing w:before="120"/>
        <w:ind w:left="720"/>
        <w:jc w:val="both"/>
        <w:rPr>
          <w:rFonts w:ascii="Calibri" w:hAnsi="Calibri"/>
          <w:b/>
          <w:bCs/>
          <w:lang w:val="en-AU"/>
        </w:rPr>
      </w:pPr>
      <w:r w:rsidRPr="00955351">
        <w:rPr>
          <w:rFonts w:ascii="Calibri" w:hAnsi="Calibri"/>
          <w:b/>
          <w:bCs/>
          <w:lang w:val="en-AU"/>
        </w:rPr>
        <w:t>Subordinate legislation (including explanatory statements unless otherwise stated)</w:t>
      </w:r>
    </w:p>
    <w:p w:rsidR="00955351" w:rsidRPr="007F3EAB" w:rsidRDefault="00955351" w:rsidP="00955351">
      <w:pPr>
        <w:pStyle w:val="DPSEntryDetail"/>
      </w:pPr>
      <w:r w:rsidRPr="00F8669F">
        <w:t>Liquor Act</w:t>
      </w:r>
      <w:r>
        <w:t>—</w:t>
      </w:r>
      <w:r w:rsidRPr="007F3EAB">
        <w:t>Liquor Amendment Regulation 2021 (No 1)—Subordinate Law SL2021-7 (LR, 13 April 2021).</w:t>
      </w:r>
    </w:p>
    <w:p w:rsidR="00955351" w:rsidRPr="007F3EAB" w:rsidRDefault="00F8669F" w:rsidP="00955351">
      <w:pPr>
        <w:pStyle w:val="DPSEntryDetail"/>
      </w:pPr>
      <w:r>
        <w:t>Residential Tenancies Ac</w:t>
      </w:r>
      <w:r w:rsidR="00886DC0">
        <w:t>t</w:t>
      </w:r>
      <w:r w:rsidR="00955351">
        <w:t>—</w:t>
      </w:r>
      <w:r w:rsidR="00955351" w:rsidRPr="007F3EAB">
        <w:t>Residential Tenancies (COVID-19 Emergency Response) Declaration 2021—Disallowable Instrument DI2021-55 (LR, 22 April 2021).</w:t>
      </w:r>
    </w:p>
    <w:p w:rsidR="00B705F2" w:rsidRPr="00B705F2" w:rsidRDefault="00B705F2" w:rsidP="00B705F2">
      <w:pPr>
        <w:keepNext/>
        <w:keepLines/>
        <w:tabs>
          <w:tab w:val="right" w:pos="339"/>
          <w:tab w:val="left" w:pos="720"/>
        </w:tabs>
        <w:spacing w:before="240"/>
        <w:ind w:left="720" w:hanging="720"/>
        <w:rPr>
          <w:rFonts w:ascii="Calibri" w:hAnsi="Calibri"/>
          <w:b/>
          <w:caps/>
          <w:lang w:val="en-AU"/>
        </w:rPr>
      </w:pPr>
      <w:r w:rsidRPr="00B705F2">
        <w:rPr>
          <w:rFonts w:ascii="Calibri" w:hAnsi="Calibri"/>
          <w:b/>
          <w:lang w:val="en-AU"/>
        </w:rPr>
        <w:tab/>
      </w:r>
      <w:r w:rsidR="00F64362">
        <w:rPr>
          <w:rFonts w:ascii="Calibri" w:hAnsi="Calibri"/>
          <w:b/>
          <w:bCs/>
          <w:lang w:val="en-AU"/>
        </w:rPr>
        <w:fldChar w:fldCharType="begin"/>
      </w:r>
      <w:r w:rsidR="00F64362">
        <w:rPr>
          <w:rFonts w:ascii="Calibri" w:hAnsi="Calibri"/>
          <w:b/>
          <w:bCs/>
          <w:lang w:val="en-AU"/>
        </w:rPr>
        <w:instrText xml:space="preserve"> SEQ A \* MERGEFORMAT </w:instrText>
      </w:r>
      <w:r w:rsidR="00F64362">
        <w:rPr>
          <w:rFonts w:ascii="Calibri" w:hAnsi="Calibri"/>
          <w:b/>
          <w:bCs/>
          <w:lang w:val="en-AU"/>
        </w:rPr>
        <w:fldChar w:fldCharType="separate"/>
      </w:r>
      <w:r w:rsidR="0043758A">
        <w:rPr>
          <w:rFonts w:ascii="Calibri" w:hAnsi="Calibri"/>
          <w:b/>
          <w:bCs/>
          <w:noProof/>
          <w:lang w:val="en-AU"/>
        </w:rPr>
        <w:t>17</w:t>
      </w:r>
      <w:r w:rsidR="00F64362">
        <w:rPr>
          <w:rFonts w:ascii="Calibri" w:hAnsi="Calibri"/>
          <w:b/>
          <w:bCs/>
          <w:lang w:val="en-AU"/>
        </w:rPr>
        <w:fldChar w:fldCharType="end"/>
      </w:r>
      <w:r w:rsidRPr="00B705F2">
        <w:rPr>
          <w:rFonts w:ascii="Calibri" w:hAnsi="Calibri"/>
          <w:b/>
          <w:lang w:val="en-AU"/>
        </w:rPr>
        <w:tab/>
      </w:r>
      <w:r w:rsidR="00B753DC">
        <w:rPr>
          <w:rFonts w:ascii="Calibri" w:hAnsi="Calibri"/>
          <w:b/>
          <w:caps/>
          <w:lang w:val="en-AU"/>
        </w:rPr>
        <w:t xml:space="preserve">OUR BOORIS, </w:t>
      </w:r>
      <w:r w:rsidR="00351FD2">
        <w:rPr>
          <w:rFonts w:ascii="Calibri" w:hAnsi="Calibri"/>
          <w:b/>
          <w:caps/>
          <w:lang w:val="en-AU"/>
        </w:rPr>
        <w:t>OUr</w:t>
      </w:r>
      <w:r w:rsidR="00B753DC">
        <w:rPr>
          <w:rFonts w:ascii="Calibri" w:hAnsi="Calibri"/>
          <w:b/>
          <w:caps/>
          <w:lang w:val="en-AU"/>
        </w:rPr>
        <w:t xml:space="preserve"> WAY—IMPLEMENTATION UPDATE</w:t>
      </w:r>
      <w:r w:rsidRPr="00B705F2">
        <w:rPr>
          <w:rFonts w:ascii="Calibri" w:hAnsi="Calibri"/>
          <w:b/>
          <w:caps/>
          <w:lang w:val="en-AU"/>
        </w:rPr>
        <w:t>—PAPER</w:t>
      </w:r>
      <w:r w:rsidR="000545E9">
        <w:rPr>
          <w:rFonts w:ascii="Calibri" w:hAnsi="Calibri"/>
          <w:b/>
          <w:caps/>
          <w:lang w:val="en-AU"/>
        </w:rPr>
        <w:t>S</w:t>
      </w:r>
      <w:r w:rsidRPr="00B705F2">
        <w:rPr>
          <w:rFonts w:ascii="Calibri" w:hAnsi="Calibri"/>
          <w:b/>
          <w:caps/>
          <w:lang w:val="en-AU"/>
        </w:rPr>
        <w:t xml:space="preserve"> NOTED</w:t>
      </w:r>
    </w:p>
    <w:p w:rsidR="00B705F2" w:rsidRPr="00B705F2" w:rsidRDefault="00B705F2" w:rsidP="00B705F2">
      <w:pPr>
        <w:spacing w:before="120"/>
        <w:ind w:left="720"/>
        <w:rPr>
          <w:rFonts w:ascii="Calibri" w:hAnsi="Calibri"/>
          <w:lang w:val="en-AU"/>
        </w:rPr>
      </w:pPr>
      <w:r w:rsidRPr="00B705F2">
        <w:rPr>
          <w:rFonts w:ascii="Calibri" w:hAnsi="Calibri"/>
          <w:lang w:val="en-AU"/>
        </w:rPr>
        <w:t>Mr Gentleman (Manager of Government Business), pursuant to standing order 211, moved—That the Assembly take note of the following paper</w:t>
      </w:r>
      <w:r w:rsidR="000545E9">
        <w:rPr>
          <w:rFonts w:ascii="Calibri" w:hAnsi="Calibri"/>
          <w:lang w:val="en-AU"/>
        </w:rPr>
        <w:t>s</w:t>
      </w:r>
      <w:r w:rsidRPr="00B705F2">
        <w:rPr>
          <w:rFonts w:ascii="Calibri" w:hAnsi="Calibri"/>
          <w:lang w:val="en-AU"/>
        </w:rPr>
        <w:t>:</w:t>
      </w:r>
    </w:p>
    <w:p w:rsidR="000545E9" w:rsidRPr="00D1219A" w:rsidRDefault="000545E9" w:rsidP="000545E9">
      <w:pPr>
        <w:pStyle w:val="DPSEntryDetail"/>
      </w:pPr>
      <w:r w:rsidRPr="00D1219A">
        <w:t>A Step Up for Our Kids—Snapshot Report Update, as at May 2021.</w:t>
      </w:r>
    </w:p>
    <w:p w:rsidR="00197777" w:rsidRDefault="00197777" w:rsidP="00B705F2">
      <w:pPr>
        <w:spacing w:before="120"/>
        <w:ind w:left="720"/>
      </w:pPr>
      <w:r w:rsidRPr="00D1219A">
        <w:t>Our Booris, Our Way—Implementation Update, dated May 2021</w:t>
      </w:r>
      <w:r>
        <w:t>.</w:t>
      </w:r>
    </w:p>
    <w:p w:rsidR="00B705F2" w:rsidRPr="00B705F2" w:rsidRDefault="00B705F2" w:rsidP="00B705F2">
      <w:pPr>
        <w:spacing w:before="120"/>
        <w:ind w:left="720"/>
        <w:rPr>
          <w:rFonts w:ascii="Calibri" w:hAnsi="Calibri"/>
          <w:lang w:val="en-AU"/>
        </w:rPr>
      </w:pPr>
      <w:r w:rsidRPr="00F30DDF">
        <w:rPr>
          <w:rFonts w:ascii="Calibri" w:hAnsi="Calibri"/>
          <w:lang w:val="en-AU"/>
        </w:rPr>
        <w:t>Debate ensued.</w:t>
      </w:r>
    </w:p>
    <w:p w:rsidR="00B705F2" w:rsidRPr="00B705F2" w:rsidRDefault="00B705F2" w:rsidP="00B705F2">
      <w:pPr>
        <w:spacing w:before="120"/>
        <w:ind w:left="720"/>
        <w:rPr>
          <w:rFonts w:ascii="Calibri" w:hAnsi="Calibri"/>
          <w:lang w:val="en-AU"/>
        </w:rPr>
      </w:pPr>
      <w:r w:rsidRPr="00B705F2">
        <w:rPr>
          <w:rFonts w:ascii="Calibri" w:hAnsi="Calibri"/>
          <w:lang w:val="en-AU"/>
        </w:rPr>
        <w:t>Question—put and passed.</w:t>
      </w:r>
    </w:p>
    <w:p w:rsidR="00A512EA" w:rsidRPr="00A512EA" w:rsidRDefault="00A512EA" w:rsidP="00A512EA">
      <w:pPr>
        <w:keepNext/>
        <w:keepLines/>
        <w:tabs>
          <w:tab w:val="right" w:pos="339"/>
          <w:tab w:val="left" w:pos="720"/>
        </w:tabs>
        <w:spacing w:before="240"/>
        <w:ind w:left="720" w:hanging="720"/>
        <w:rPr>
          <w:rFonts w:ascii="Calibri" w:hAnsi="Calibri"/>
          <w:b/>
          <w:caps/>
          <w:lang w:val="en-AU"/>
        </w:rPr>
      </w:pPr>
      <w:r w:rsidRPr="00A512EA">
        <w:rPr>
          <w:rFonts w:ascii="Calibri" w:hAnsi="Calibri"/>
          <w:b/>
          <w:caps/>
          <w:lang w:val="en-AU"/>
        </w:rPr>
        <w:tab/>
      </w:r>
      <w:r w:rsidR="00F64362">
        <w:rPr>
          <w:rFonts w:ascii="Calibri" w:hAnsi="Calibri"/>
          <w:b/>
          <w:bCs/>
          <w:caps/>
          <w:lang w:val="en-AU"/>
        </w:rPr>
        <w:fldChar w:fldCharType="begin"/>
      </w:r>
      <w:r w:rsidR="00F64362">
        <w:rPr>
          <w:rFonts w:ascii="Calibri" w:hAnsi="Calibri"/>
          <w:b/>
          <w:bCs/>
          <w:caps/>
          <w:lang w:val="en-AU"/>
        </w:rPr>
        <w:instrText xml:space="preserve"> SEQ A \* MERGEFORMAT </w:instrText>
      </w:r>
      <w:r w:rsidR="00F64362">
        <w:rPr>
          <w:rFonts w:ascii="Calibri" w:hAnsi="Calibri"/>
          <w:b/>
          <w:bCs/>
          <w:caps/>
          <w:lang w:val="en-AU"/>
        </w:rPr>
        <w:fldChar w:fldCharType="separate"/>
      </w:r>
      <w:r w:rsidR="0043758A">
        <w:rPr>
          <w:rFonts w:ascii="Calibri" w:hAnsi="Calibri"/>
          <w:b/>
          <w:bCs/>
          <w:caps/>
          <w:noProof/>
          <w:lang w:val="en-AU"/>
        </w:rPr>
        <w:t>18</w:t>
      </w:r>
      <w:r w:rsidR="00F64362">
        <w:rPr>
          <w:rFonts w:ascii="Calibri" w:hAnsi="Calibri"/>
          <w:b/>
          <w:bCs/>
          <w:caps/>
          <w:lang w:val="en-AU"/>
        </w:rPr>
        <w:fldChar w:fldCharType="end"/>
      </w:r>
      <w:r w:rsidRPr="00A512EA">
        <w:rPr>
          <w:rFonts w:ascii="Calibri" w:hAnsi="Calibri"/>
          <w:b/>
          <w:caps/>
          <w:lang w:val="en-AU"/>
        </w:rPr>
        <w:tab/>
      </w:r>
      <w:r w:rsidR="006F7CD1">
        <w:rPr>
          <w:rFonts w:ascii="Calibri" w:hAnsi="Calibri"/>
          <w:b/>
          <w:caps/>
          <w:lang w:val="en-AU"/>
        </w:rPr>
        <w:t>CARE AND PROTECTION ORDERS</w:t>
      </w:r>
    </w:p>
    <w:p w:rsidR="00A512EA" w:rsidRDefault="006F7CD1" w:rsidP="00A512EA">
      <w:pPr>
        <w:spacing w:before="120"/>
        <w:ind w:left="720"/>
        <w:rPr>
          <w:rFonts w:ascii="Calibri" w:hAnsi="Calibri"/>
          <w:color w:val="000000"/>
          <w:lang w:val="en-AU"/>
        </w:rPr>
      </w:pPr>
      <w:r>
        <w:rPr>
          <w:rFonts w:ascii="Calibri" w:hAnsi="Calibri"/>
          <w:color w:val="000000"/>
          <w:lang w:val="en-AU"/>
        </w:rPr>
        <w:t>Mrs Kikkert</w:t>
      </w:r>
      <w:r w:rsidR="00A512EA" w:rsidRPr="00A512EA">
        <w:rPr>
          <w:rFonts w:ascii="Calibri" w:hAnsi="Calibri"/>
          <w:color w:val="000000"/>
          <w:lang w:val="en-AU"/>
        </w:rPr>
        <w:t>, pursuant to notice, moved—That this Assembly:</w:t>
      </w:r>
    </w:p>
    <w:p w:rsidR="006F7CD1" w:rsidRPr="00FC6D63" w:rsidRDefault="006F7CD1" w:rsidP="006F7CD1">
      <w:pPr>
        <w:pStyle w:val="DPSEntryIndents"/>
        <w:rPr>
          <w:lang w:eastAsia="en-US"/>
        </w:rPr>
      </w:pPr>
      <w:r w:rsidRPr="00FC6D63">
        <w:rPr>
          <w:lang w:eastAsia="en-US"/>
        </w:rPr>
        <w:t>notes that:</w:t>
      </w:r>
    </w:p>
    <w:p w:rsidR="006F7CD1" w:rsidRPr="00FC6D63" w:rsidRDefault="006F7CD1" w:rsidP="006F7CD1">
      <w:pPr>
        <w:pStyle w:val="DPSEntryIndents"/>
        <w:numPr>
          <w:ilvl w:val="1"/>
          <w:numId w:val="3"/>
        </w:numPr>
        <w:rPr>
          <w:lang w:eastAsia="en-US"/>
        </w:rPr>
      </w:pPr>
      <w:r w:rsidRPr="00FC6D63">
        <w:rPr>
          <w:lang w:eastAsia="en-US"/>
        </w:rPr>
        <w:t>care and protection orders in the ACT terminate when a young person reaches the age of 18;</w:t>
      </w:r>
    </w:p>
    <w:p w:rsidR="006F7CD1" w:rsidRPr="00FC6D63" w:rsidRDefault="006F7CD1" w:rsidP="006F7CD1">
      <w:pPr>
        <w:pStyle w:val="DPSEntryIndents"/>
        <w:numPr>
          <w:ilvl w:val="1"/>
          <w:numId w:val="3"/>
        </w:numPr>
        <w:rPr>
          <w:lang w:eastAsia="en-US"/>
        </w:rPr>
      </w:pPr>
      <w:r w:rsidRPr="00FC6D63">
        <w:rPr>
          <w:lang w:eastAsia="en-US"/>
        </w:rPr>
        <w:t>Australian and international research indicates that young people who exit care are more likely to leave school, be unemployed, experience homelessness, be involved with the criminal justice system, have children at a young age, and experience poor health and mental health outcomes;</w:t>
      </w:r>
    </w:p>
    <w:p w:rsidR="006F7CD1" w:rsidRPr="00FC6D63" w:rsidRDefault="006F7CD1" w:rsidP="006F7CD1">
      <w:pPr>
        <w:pStyle w:val="DPSEntryIndents"/>
        <w:numPr>
          <w:ilvl w:val="1"/>
          <w:numId w:val="3"/>
        </w:numPr>
        <w:rPr>
          <w:lang w:eastAsia="en-US"/>
        </w:rPr>
      </w:pPr>
      <w:r w:rsidRPr="00FC6D63">
        <w:rPr>
          <w:lang w:eastAsia="en-US"/>
        </w:rPr>
        <w:t xml:space="preserve">for these reasons, in 2012 the ACT Government commenced providing financial and casework support to care leavers up to age 25, and has </w:t>
      </w:r>
      <w:r w:rsidRPr="00FC6D63">
        <w:rPr>
          <w:lang w:eastAsia="en-US"/>
        </w:rPr>
        <w:lastRenderedPageBreak/>
        <w:t>enhanced such supports under its current out-of-home care strategy; and</w:t>
      </w:r>
    </w:p>
    <w:p w:rsidR="006F7CD1" w:rsidRPr="00FC6D63" w:rsidRDefault="006F7CD1" w:rsidP="006F7CD1">
      <w:pPr>
        <w:pStyle w:val="DPSEntryIndents"/>
        <w:numPr>
          <w:ilvl w:val="1"/>
          <w:numId w:val="3"/>
        </w:numPr>
        <w:rPr>
          <w:lang w:eastAsia="en-US"/>
        </w:rPr>
      </w:pPr>
      <w:r w:rsidRPr="00FC6D63">
        <w:rPr>
          <w:lang w:eastAsia="en-US"/>
        </w:rPr>
        <w:t>there is a growing national consensus that support for care leavers needs to include the option of remaining in care until age 21; and</w:t>
      </w:r>
    </w:p>
    <w:p w:rsidR="006F7CD1" w:rsidRPr="00FC6D63" w:rsidRDefault="006F7CD1" w:rsidP="002C0018">
      <w:pPr>
        <w:pStyle w:val="DPSEntryIndents"/>
        <w:keepNext/>
        <w:rPr>
          <w:lang w:eastAsia="en-US"/>
        </w:rPr>
      </w:pPr>
      <w:r w:rsidRPr="00FC6D63">
        <w:rPr>
          <w:lang w:eastAsia="en-US"/>
        </w:rPr>
        <w:t>calls on the ACT Government to:</w:t>
      </w:r>
    </w:p>
    <w:p w:rsidR="006F7CD1" w:rsidRPr="00FC6D63" w:rsidRDefault="006F7CD1" w:rsidP="006F7CD1">
      <w:pPr>
        <w:pStyle w:val="DPSEntryIndents"/>
        <w:numPr>
          <w:ilvl w:val="1"/>
          <w:numId w:val="3"/>
        </w:numPr>
        <w:rPr>
          <w:lang w:eastAsia="en-US"/>
        </w:rPr>
      </w:pPr>
      <w:r w:rsidRPr="00FC6D63">
        <w:rPr>
          <w:lang w:eastAsia="en-US"/>
        </w:rPr>
        <w:t>commit in principle to support the extension of care to age 21, including for those exiting residential care and those unable to remain in a foster or kinship care placement;</w:t>
      </w:r>
    </w:p>
    <w:p w:rsidR="006F7CD1" w:rsidRPr="00FC6D63" w:rsidRDefault="006F7CD1" w:rsidP="006F7CD1">
      <w:pPr>
        <w:pStyle w:val="DPSEntryIndents"/>
        <w:numPr>
          <w:ilvl w:val="1"/>
          <w:numId w:val="3"/>
        </w:numPr>
        <w:rPr>
          <w:lang w:eastAsia="en-US"/>
        </w:rPr>
      </w:pPr>
      <w:r w:rsidRPr="00FC6D63">
        <w:rPr>
          <w:lang w:eastAsia="en-US"/>
        </w:rPr>
        <w:t>improve data collection on young people who have exited care to allow for robust evaluation of post-care support services, including any extension of care to age 21; and</w:t>
      </w:r>
    </w:p>
    <w:p w:rsidR="006F7CD1" w:rsidRPr="00A512EA" w:rsidRDefault="006F7CD1" w:rsidP="006F7CD1">
      <w:pPr>
        <w:pStyle w:val="DPSEntryIndents"/>
        <w:numPr>
          <w:ilvl w:val="1"/>
          <w:numId w:val="3"/>
        </w:numPr>
        <w:rPr>
          <w:color w:val="000000"/>
        </w:rPr>
      </w:pPr>
      <w:r w:rsidRPr="00FC6D63">
        <w:rPr>
          <w:lang w:eastAsia="en-US"/>
        </w:rPr>
        <w:t>create a taskforce to review international best practice and then propose the best way to implement an extension of care to age 21 in the ACT, with a report of findings to be tabled in the Assembly by the last sitting day of June 2022.</w:t>
      </w:r>
    </w:p>
    <w:p w:rsidR="006F7CD1" w:rsidRDefault="006F7CD1" w:rsidP="00A512EA">
      <w:pPr>
        <w:spacing w:before="120"/>
        <w:ind w:left="720" w:right="-35"/>
        <w:rPr>
          <w:rFonts w:ascii="Calibri" w:hAnsi="Calibri"/>
          <w:color w:val="000000"/>
          <w:lang w:val="en-AU"/>
        </w:rPr>
      </w:pPr>
      <w:r>
        <w:rPr>
          <w:rFonts w:ascii="Calibri" w:hAnsi="Calibri"/>
          <w:color w:val="000000"/>
          <w:lang w:val="en-AU"/>
        </w:rPr>
        <w:t xml:space="preserve">Ms </w:t>
      </w:r>
      <w:r w:rsidR="00BE581A">
        <w:rPr>
          <w:rFonts w:ascii="Calibri" w:hAnsi="Calibri"/>
          <w:color w:val="000000"/>
          <w:lang w:val="en-AU"/>
        </w:rPr>
        <w:t>Stephen-Smith</w:t>
      </w:r>
      <w:r>
        <w:rPr>
          <w:rFonts w:ascii="Calibri" w:hAnsi="Calibri"/>
          <w:color w:val="000000"/>
          <w:lang w:val="en-AU"/>
        </w:rPr>
        <w:t xml:space="preserve"> (Minister for Families and Community Services), </w:t>
      </w:r>
      <w:r w:rsidR="00BE581A">
        <w:rPr>
          <w:rFonts w:ascii="Calibri" w:hAnsi="Calibri"/>
          <w:color w:val="000000"/>
          <w:lang w:val="en-AU"/>
        </w:rPr>
        <w:t xml:space="preserve">by leave, </w:t>
      </w:r>
      <w:r>
        <w:rPr>
          <w:rFonts w:ascii="Calibri" w:hAnsi="Calibri"/>
          <w:color w:val="000000"/>
          <w:lang w:val="en-AU"/>
        </w:rPr>
        <w:t>moved the following amendment</w:t>
      </w:r>
      <w:r w:rsidR="00BE581A">
        <w:rPr>
          <w:rFonts w:ascii="Calibri" w:hAnsi="Calibri"/>
          <w:color w:val="000000"/>
          <w:lang w:val="en-AU"/>
        </w:rPr>
        <w:t>s</w:t>
      </w:r>
      <w:r w:rsidR="00886DC0">
        <w:rPr>
          <w:rFonts w:ascii="Calibri" w:hAnsi="Calibri"/>
          <w:color w:val="000000"/>
          <w:lang w:val="en-AU"/>
        </w:rPr>
        <w:t xml:space="preserve"> together</w:t>
      </w:r>
      <w:r>
        <w:rPr>
          <w:rFonts w:ascii="Calibri" w:hAnsi="Calibri"/>
          <w:color w:val="000000"/>
          <w:lang w:val="en-AU"/>
        </w:rPr>
        <w:t>:</w:t>
      </w:r>
    </w:p>
    <w:p w:rsidR="00A240F4" w:rsidRPr="008F6090" w:rsidRDefault="00886DC0" w:rsidP="00886DC0">
      <w:pPr>
        <w:pStyle w:val="DPSEntryIndents"/>
        <w:numPr>
          <w:ilvl w:val="0"/>
          <w:numId w:val="0"/>
        </w:numPr>
        <w:tabs>
          <w:tab w:val="left" w:pos="1350"/>
        </w:tabs>
        <w:ind w:left="720"/>
      </w:pPr>
      <w:r>
        <w:t>1.</w:t>
      </w:r>
      <w:r>
        <w:tab/>
      </w:r>
      <w:r w:rsidR="00A240F4" w:rsidRPr="00AC5FE2">
        <w:t xml:space="preserve">Omit paragraph </w:t>
      </w:r>
      <w:r w:rsidR="00F56A3C">
        <w:t>(</w:t>
      </w:r>
      <w:r w:rsidR="00A240F4" w:rsidRPr="00AC5FE2">
        <w:t>1)</w:t>
      </w:r>
      <w:r w:rsidR="00F56A3C">
        <w:t>(</w:t>
      </w:r>
      <w:r w:rsidR="00A240F4">
        <w:t xml:space="preserve">c) and </w:t>
      </w:r>
      <w:r w:rsidR="00F56A3C">
        <w:t>(</w:t>
      </w:r>
      <w:r w:rsidR="00A240F4">
        <w:t>d)</w:t>
      </w:r>
      <w:r w:rsidR="00A240F4" w:rsidRPr="00AC5FE2">
        <w:t xml:space="preserve"> and substitute:</w:t>
      </w:r>
    </w:p>
    <w:p w:rsidR="00A240F4" w:rsidRPr="003B66EA" w:rsidRDefault="009A2FA6" w:rsidP="00A240F4">
      <w:pPr>
        <w:pStyle w:val="DPSEntryIndents"/>
        <w:numPr>
          <w:ilvl w:val="0"/>
          <w:numId w:val="0"/>
        </w:numPr>
        <w:tabs>
          <w:tab w:val="left" w:pos="1980"/>
        </w:tabs>
        <w:ind w:left="1980" w:hanging="720"/>
      </w:pPr>
      <w:r>
        <w:t>“</w:t>
      </w:r>
      <w:r w:rsidR="00A240F4">
        <w:t>(c)</w:t>
      </w:r>
      <w:r w:rsidR="00A240F4">
        <w:tab/>
      </w:r>
      <w:r w:rsidR="00A240F4" w:rsidRPr="003B66EA">
        <w:t xml:space="preserve">in 2015, the ACT Government enacted amendments to the </w:t>
      </w:r>
      <w:r w:rsidR="00A240F4" w:rsidRPr="00F56A3C">
        <w:rPr>
          <w:i/>
        </w:rPr>
        <w:t>Children and Young People Act</w:t>
      </w:r>
      <w:r w:rsidR="00F56A3C" w:rsidRPr="00F56A3C">
        <w:rPr>
          <w:i/>
        </w:rPr>
        <w:t xml:space="preserve"> 2008</w:t>
      </w:r>
      <w:r w:rsidR="00A240F4" w:rsidRPr="00F56A3C">
        <w:rPr>
          <w:i/>
        </w:rPr>
        <w:t xml:space="preserve"> </w:t>
      </w:r>
      <w:r w:rsidR="00A240F4" w:rsidRPr="003B66EA">
        <w:t>to extend the continuum of care subsidy payments for eligible care leavers up to the age of 21;</w:t>
      </w:r>
    </w:p>
    <w:p w:rsidR="00A240F4" w:rsidRPr="003B66EA" w:rsidRDefault="00A240F4" w:rsidP="00A240F4">
      <w:pPr>
        <w:pStyle w:val="DPSEntryIndents"/>
        <w:numPr>
          <w:ilvl w:val="1"/>
          <w:numId w:val="31"/>
        </w:numPr>
      </w:pPr>
      <w:r w:rsidRPr="003B66EA">
        <w:t xml:space="preserve">young people aged up to 25 years and their carers can access post care support in the form of: </w:t>
      </w:r>
    </w:p>
    <w:p w:rsidR="00A240F4" w:rsidRPr="003B66EA" w:rsidRDefault="00A240F4" w:rsidP="00A240F4">
      <w:pPr>
        <w:pStyle w:val="DPSEntryIndents"/>
        <w:numPr>
          <w:ilvl w:val="0"/>
          <w:numId w:val="29"/>
        </w:numPr>
        <w:ind w:left="2250"/>
      </w:pPr>
      <w:r w:rsidRPr="003B66EA">
        <w:t xml:space="preserve">case work coordination; </w:t>
      </w:r>
    </w:p>
    <w:p w:rsidR="00A240F4" w:rsidRPr="003B66EA" w:rsidRDefault="00A240F4" w:rsidP="00A240F4">
      <w:pPr>
        <w:pStyle w:val="DPSEntryIndents"/>
        <w:numPr>
          <w:ilvl w:val="0"/>
          <w:numId w:val="29"/>
        </w:numPr>
        <w:ind w:left="2250"/>
      </w:pPr>
      <w:r w:rsidRPr="003B66EA">
        <w:t xml:space="preserve">planning and oversight of therapeutic interventions; </w:t>
      </w:r>
    </w:p>
    <w:p w:rsidR="00A240F4" w:rsidRPr="003B66EA" w:rsidRDefault="00A240F4" w:rsidP="00A240F4">
      <w:pPr>
        <w:pStyle w:val="DPSEntryIndents"/>
        <w:numPr>
          <w:ilvl w:val="0"/>
          <w:numId w:val="29"/>
        </w:numPr>
        <w:ind w:left="2250"/>
      </w:pPr>
      <w:r w:rsidRPr="003B66EA">
        <w:t xml:space="preserve">assistance to access their care records and life story work; </w:t>
      </w:r>
    </w:p>
    <w:p w:rsidR="00A240F4" w:rsidRPr="003B66EA" w:rsidRDefault="00A240F4" w:rsidP="00A240F4">
      <w:pPr>
        <w:pStyle w:val="DPSEntryIndents"/>
        <w:numPr>
          <w:ilvl w:val="0"/>
          <w:numId w:val="29"/>
        </w:numPr>
        <w:ind w:left="2250"/>
      </w:pPr>
      <w:r w:rsidRPr="003B66EA">
        <w:t xml:space="preserve">practical material support and/or time limited brokerage; </w:t>
      </w:r>
    </w:p>
    <w:p w:rsidR="00A240F4" w:rsidRDefault="00A240F4" w:rsidP="00A240F4">
      <w:pPr>
        <w:pStyle w:val="DPSEntryIndents"/>
        <w:numPr>
          <w:ilvl w:val="0"/>
          <w:numId w:val="29"/>
        </w:numPr>
        <w:ind w:left="2250"/>
      </w:pPr>
      <w:r w:rsidRPr="003B66EA">
        <w:t>referral to services; and</w:t>
      </w:r>
    </w:p>
    <w:p w:rsidR="00A240F4" w:rsidRPr="003B66EA" w:rsidRDefault="00A240F4" w:rsidP="00A240F4">
      <w:pPr>
        <w:pStyle w:val="DPSEntryIndents"/>
        <w:numPr>
          <w:ilvl w:val="0"/>
          <w:numId w:val="29"/>
        </w:numPr>
        <w:ind w:left="2250"/>
      </w:pPr>
      <w:r w:rsidRPr="003B66EA">
        <w:t>mediation work with families and/or carers;</w:t>
      </w:r>
    </w:p>
    <w:p w:rsidR="00A240F4" w:rsidRPr="003B66EA" w:rsidRDefault="00A240F4" w:rsidP="00A240F4">
      <w:pPr>
        <w:pStyle w:val="DPSEntryIndents"/>
        <w:numPr>
          <w:ilvl w:val="1"/>
          <w:numId w:val="3"/>
        </w:numPr>
      </w:pPr>
      <w:r w:rsidRPr="003B66EA">
        <w:t xml:space="preserve">there is a growing national consensus that support for care leavers needs to include the option of remaining in care until age 21; and </w:t>
      </w:r>
    </w:p>
    <w:p w:rsidR="00A240F4" w:rsidRPr="003B66EA" w:rsidRDefault="00A240F4" w:rsidP="00A240F4">
      <w:pPr>
        <w:pStyle w:val="DPSEntryIndents"/>
        <w:numPr>
          <w:ilvl w:val="1"/>
          <w:numId w:val="3"/>
        </w:numPr>
      </w:pPr>
      <w:r w:rsidRPr="003B66EA">
        <w:t>the Government has committed, through the Parliamentary and Governing Agreement for the 10th Legislative Assembly, to improve the extended care system for 18-21 year olds in the out</w:t>
      </w:r>
      <w:r w:rsidR="00F56A3C">
        <w:t>-</w:t>
      </w:r>
      <w:r w:rsidRPr="003B66EA">
        <w:t>of</w:t>
      </w:r>
      <w:r w:rsidR="00F56A3C">
        <w:t>-</w:t>
      </w:r>
      <w:r w:rsidRPr="003B66EA">
        <w:t>home care system;</w:t>
      </w:r>
      <w:r w:rsidR="009A2FA6">
        <w:t>”</w:t>
      </w:r>
      <w:r w:rsidRPr="003B66EA">
        <w:t xml:space="preserve"> and </w:t>
      </w:r>
    </w:p>
    <w:p w:rsidR="00A240F4" w:rsidRDefault="00886DC0" w:rsidP="00886DC0">
      <w:pPr>
        <w:pStyle w:val="DPSEntryIndents"/>
        <w:numPr>
          <w:ilvl w:val="0"/>
          <w:numId w:val="0"/>
        </w:numPr>
        <w:tabs>
          <w:tab w:val="left" w:pos="1350"/>
        </w:tabs>
        <w:ind w:left="720"/>
      </w:pPr>
      <w:r>
        <w:t>2.</w:t>
      </w:r>
      <w:r>
        <w:tab/>
      </w:r>
      <w:r w:rsidR="00A240F4" w:rsidRPr="006F7FEC">
        <w:t xml:space="preserve">Omit paragraph </w:t>
      </w:r>
      <w:r w:rsidR="00A240F4">
        <w:t>(</w:t>
      </w:r>
      <w:r w:rsidR="00A240F4" w:rsidRPr="006F7FEC">
        <w:t>2) and substitute:</w:t>
      </w:r>
    </w:p>
    <w:p w:rsidR="00A240F4" w:rsidRPr="00A240F4" w:rsidRDefault="009A2FA6" w:rsidP="00B334BC">
      <w:pPr>
        <w:pStyle w:val="DPSEntryIndents"/>
        <w:numPr>
          <w:ilvl w:val="0"/>
          <w:numId w:val="0"/>
        </w:numPr>
        <w:ind w:left="1368" w:hanging="738"/>
        <w:rPr>
          <w:szCs w:val="28"/>
        </w:rPr>
      </w:pPr>
      <w:r>
        <w:rPr>
          <w:szCs w:val="28"/>
        </w:rPr>
        <w:t>“</w:t>
      </w:r>
      <w:r w:rsidR="00B334BC">
        <w:rPr>
          <w:szCs w:val="28"/>
        </w:rPr>
        <w:t>(2)</w:t>
      </w:r>
      <w:r w:rsidR="00B334BC">
        <w:rPr>
          <w:szCs w:val="28"/>
        </w:rPr>
        <w:tab/>
      </w:r>
      <w:r w:rsidR="00A240F4" w:rsidRPr="00A240F4">
        <w:rPr>
          <w:szCs w:val="28"/>
        </w:rPr>
        <w:t>calls on the ACT Government to:</w:t>
      </w:r>
    </w:p>
    <w:p w:rsidR="00A240F4" w:rsidRPr="006F7FEC" w:rsidRDefault="00A240F4" w:rsidP="007379EB">
      <w:pPr>
        <w:pStyle w:val="DPSEntryIndents"/>
        <w:numPr>
          <w:ilvl w:val="1"/>
          <w:numId w:val="35"/>
        </w:numPr>
      </w:pPr>
      <w:r w:rsidRPr="006F7FEC">
        <w:lastRenderedPageBreak/>
        <w:t>commit in principle to support the extension of care to age 21 for any young person who wishes to remain in a supported care environment after they turn 18;</w:t>
      </w:r>
    </w:p>
    <w:p w:rsidR="00A240F4" w:rsidRPr="006F7FEC" w:rsidRDefault="00A240F4" w:rsidP="007379EB">
      <w:pPr>
        <w:pStyle w:val="DPSEntryIndents"/>
        <w:keepLines/>
        <w:numPr>
          <w:ilvl w:val="1"/>
          <w:numId w:val="3"/>
        </w:numPr>
      </w:pPr>
      <w:r w:rsidRPr="006F7FEC">
        <w:t>explore options to enact a presumption that the continuum care subsidy automatically extends to young people up to at least 21 years of age, including for those exiting residential care and those unable to remain in a foster or kinship care placement;</w:t>
      </w:r>
    </w:p>
    <w:p w:rsidR="00A240F4" w:rsidRPr="006F7FEC" w:rsidRDefault="00A240F4" w:rsidP="00A240F4">
      <w:pPr>
        <w:pStyle w:val="DPSEntryIndents"/>
        <w:numPr>
          <w:ilvl w:val="1"/>
          <w:numId w:val="3"/>
        </w:numPr>
      </w:pPr>
      <w:r w:rsidRPr="006F7FEC">
        <w:t xml:space="preserve">explore legal options to provide statutory provision for this presumption in the </w:t>
      </w:r>
      <w:r w:rsidRPr="006F7FEC">
        <w:rPr>
          <w:i/>
          <w:iCs/>
        </w:rPr>
        <w:t>Children and Young People Act 2008</w:t>
      </w:r>
      <w:r w:rsidRPr="006F7FEC">
        <w:t>;</w:t>
      </w:r>
    </w:p>
    <w:p w:rsidR="00A240F4" w:rsidRPr="006F7FEC" w:rsidRDefault="00A240F4" w:rsidP="00A240F4">
      <w:pPr>
        <w:pStyle w:val="DPSEntryIndents"/>
        <w:numPr>
          <w:ilvl w:val="1"/>
          <w:numId w:val="3"/>
        </w:numPr>
      </w:pPr>
      <w:r w:rsidRPr="006F7FEC">
        <w:t xml:space="preserve">explore ways to improve data collection on young people who have exited care to support robust evaluation of post-care support services; and </w:t>
      </w:r>
    </w:p>
    <w:p w:rsidR="00A240F4" w:rsidRDefault="00A240F4" w:rsidP="00A240F4">
      <w:pPr>
        <w:pStyle w:val="DPSEntryIndents"/>
        <w:numPr>
          <w:ilvl w:val="1"/>
          <w:numId w:val="3"/>
        </w:numPr>
      </w:pPr>
      <w:r w:rsidRPr="006F7FEC">
        <w:t>report back to the Assembly on the progress of this work by the last si</w:t>
      </w:r>
      <w:r>
        <w:t>tting day of June 2022.</w:t>
      </w:r>
      <w:r w:rsidR="009A2FA6">
        <w:t>”</w:t>
      </w:r>
      <w:r w:rsidR="00886DC0">
        <w:t>.</w:t>
      </w:r>
    </w:p>
    <w:p w:rsidR="00BE581A" w:rsidRDefault="00BE581A" w:rsidP="00A512EA">
      <w:pPr>
        <w:spacing w:before="120"/>
        <w:ind w:left="720" w:right="-35"/>
        <w:rPr>
          <w:rFonts w:ascii="Calibri" w:hAnsi="Calibri"/>
          <w:color w:val="000000"/>
          <w:lang w:val="en-AU"/>
        </w:rPr>
      </w:pPr>
      <w:r>
        <w:rPr>
          <w:rFonts w:ascii="Calibri" w:hAnsi="Calibri"/>
          <w:color w:val="000000"/>
          <w:lang w:val="en-AU"/>
        </w:rPr>
        <w:t>Ms Stephen-Smith, by leave, tabled the following paper:</w:t>
      </w:r>
    </w:p>
    <w:p w:rsidR="00BE581A" w:rsidRDefault="00BE581A" w:rsidP="00A512EA">
      <w:pPr>
        <w:spacing w:before="120"/>
        <w:ind w:left="720" w:right="-35"/>
        <w:rPr>
          <w:rFonts w:ascii="Calibri" w:hAnsi="Calibri"/>
          <w:color w:val="000000"/>
          <w:lang w:val="en-AU"/>
        </w:rPr>
      </w:pPr>
      <w:r>
        <w:rPr>
          <w:rFonts w:ascii="Calibri" w:hAnsi="Calibri"/>
          <w:color w:val="000000"/>
          <w:lang w:val="en-AU"/>
        </w:rPr>
        <w:t>National Framework for Protecting Australia</w:t>
      </w:r>
      <w:r w:rsidR="009A2FA6">
        <w:rPr>
          <w:rFonts w:ascii="Calibri" w:hAnsi="Calibri"/>
          <w:color w:val="000000"/>
          <w:lang w:val="en-AU"/>
        </w:rPr>
        <w:t>’</w:t>
      </w:r>
      <w:r>
        <w:rPr>
          <w:rFonts w:ascii="Calibri" w:hAnsi="Calibri"/>
          <w:color w:val="000000"/>
          <w:lang w:val="en-AU"/>
        </w:rPr>
        <w:t>s Children 2009-2020—Third Action Plan 2015-2018—Discussion paper—Transition from out of home care to adulthood: Mapping legislation and policy across Australian jurisdictions, dated December 2018.</w:t>
      </w:r>
    </w:p>
    <w:p w:rsidR="00BE581A" w:rsidRDefault="00BE581A" w:rsidP="00A512EA">
      <w:pPr>
        <w:spacing w:before="120"/>
        <w:ind w:left="720" w:right="-35"/>
        <w:rPr>
          <w:rFonts w:ascii="Calibri" w:hAnsi="Calibri"/>
          <w:color w:val="000000"/>
          <w:lang w:val="en-AU"/>
        </w:rPr>
      </w:pPr>
      <w:r>
        <w:rPr>
          <w:rFonts w:ascii="Calibri" w:hAnsi="Calibri"/>
          <w:color w:val="000000"/>
          <w:lang w:val="en-AU"/>
        </w:rPr>
        <w:t xml:space="preserve">Debate </w:t>
      </w:r>
      <w:r w:rsidR="00886DC0">
        <w:rPr>
          <w:rFonts w:ascii="Calibri" w:hAnsi="Calibri"/>
          <w:color w:val="000000"/>
          <w:lang w:val="en-AU"/>
        </w:rPr>
        <w:t>continued</w:t>
      </w:r>
      <w:r>
        <w:rPr>
          <w:rFonts w:ascii="Calibri" w:hAnsi="Calibri"/>
          <w:color w:val="000000"/>
          <w:lang w:val="en-AU"/>
        </w:rPr>
        <w:t>.</w:t>
      </w:r>
    </w:p>
    <w:p w:rsidR="00BE581A" w:rsidRDefault="00BE581A" w:rsidP="00886DC0">
      <w:pPr>
        <w:spacing w:before="120"/>
        <w:ind w:left="720" w:right="-35"/>
      </w:pPr>
      <w:r>
        <w:rPr>
          <w:rFonts w:ascii="Calibri" w:hAnsi="Calibri"/>
          <w:color w:val="000000"/>
          <w:lang w:val="en-AU"/>
        </w:rPr>
        <w:t>Mrs Kikkert moved the following amendment to Ms Stephen-Smith</w:t>
      </w:r>
      <w:r w:rsidR="009A2FA6">
        <w:rPr>
          <w:rFonts w:ascii="Calibri" w:hAnsi="Calibri"/>
          <w:color w:val="000000"/>
          <w:lang w:val="en-AU"/>
        </w:rPr>
        <w:t>’</w:t>
      </w:r>
      <w:r>
        <w:rPr>
          <w:rFonts w:ascii="Calibri" w:hAnsi="Calibri"/>
          <w:color w:val="000000"/>
          <w:lang w:val="en-AU"/>
        </w:rPr>
        <w:t xml:space="preserve">s </w:t>
      </w:r>
      <w:r w:rsidR="00886DC0">
        <w:rPr>
          <w:rFonts w:ascii="Calibri" w:hAnsi="Calibri"/>
          <w:color w:val="000000"/>
          <w:lang w:val="en-AU"/>
        </w:rPr>
        <w:t xml:space="preserve">proposed </w:t>
      </w:r>
      <w:r>
        <w:rPr>
          <w:rFonts w:ascii="Calibri" w:hAnsi="Calibri"/>
          <w:color w:val="000000"/>
          <w:lang w:val="en-AU"/>
        </w:rPr>
        <w:t>amendment</w:t>
      </w:r>
      <w:r w:rsidR="00281C3D">
        <w:rPr>
          <w:rFonts w:ascii="Calibri" w:hAnsi="Calibri"/>
          <w:color w:val="000000"/>
          <w:lang w:val="en-AU"/>
        </w:rPr>
        <w:t>s</w:t>
      </w:r>
      <w:r>
        <w:rPr>
          <w:rFonts w:ascii="Calibri" w:hAnsi="Calibri"/>
          <w:color w:val="000000"/>
          <w:lang w:val="en-AU"/>
        </w:rPr>
        <w:t>:</w:t>
      </w:r>
      <w:r w:rsidR="00886DC0">
        <w:rPr>
          <w:rFonts w:ascii="Calibri" w:hAnsi="Calibri"/>
          <w:color w:val="000000"/>
          <w:lang w:val="en-AU"/>
        </w:rPr>
        <w:t xml:space="preserve">  </w:t>
      </w:r>
      <w:r w:rsidR="00886DC0">
        <w:t>In paragraph (2)</w:t>
      </w:r>
      <w:r w:rsidR="00F4751A">
        <w:t xml:space="preserve">(b), add </w:t>
      </w:r>
      <w:r w:rsidR="009A2FA6">
        <w:t>“</w:t>
      </w:r>
      <w:r w:rsidR="00F4751A">
        <w:t>and to consider increasing the continuum case subsidy to a sufficient amount.</w:t>
      </w:r>
      <w:r w:rsidR="009A2FA6">
        <w:t>”</w:t>
      </w:r>
      <w:r w:rsidR="0047257B">
        <w:t>.</w:t>
      </w:r>
    </w:p>
    <w:p w:rsidR="00BE581A" w:rsidRDefault="00BE581A" w:rsidP="00A512EA">
      <w:pPr>
        <w:spacing w:before="120"/>
        <w:ind w:left="720" w:right="-35"/>
        <w:rPr>
          <w:rFonts w:ascii="Calibri" w:hAnsi="Calibri"/>
          <w:color w:val="000000"/>
          <w:lang w:val="en-AU"/>
        </w:rPr>
      </w:pPr>
      <w:r>
        <w:rPr>
          <w:rFonts w:ascii="Calibri" w:hAnsi="Calibri"/>
          <w:color w:val="000000"/>
          <w:lang w:val="en-AU"/>
        </w:rPr>
        <w:t>Debate continued.</w:t>
      </w:r>
    </w:p>
    <w:p w:rsidR="00BE581A" w:rsidRDefault="00D0328F" w:rsidP="00A512EA">
      <w:pPr>
        <w:spacing w:before="120"/>
        <w:ind w:left="720" w:right="-35"/>
        <w:rPr>
          <w:rFonts w:ascii="Calibri" w:hAnsi="Calibri"/>
          <w:color w:val="000000"/>
          <w:lang w:val="en-AU"/>
        </w:rPr>
      </w:pPr>
      <w:r>
        <w:rPr>
          <w:rFonts w:ascii="Calibri" w:hAnsi="Calibri"/>
          <w:color w:val="000000"/>
          <w:lang w:val="en-AU"/>
        </w:rPr>
        <w:t>Amendment negatived.</w:t>
      </w:r>
    </w:p>
    <w:p w:rsidR="00BE581A" w:rsidRDefault="00BE581A" w:rsidP="00A512EA">
      <w:pPr>
        <w:spacing w:before="120"/>
        <w:ind w:left="720" w:right="-35"/>
        <w:rPr>
          <w:rFonts w:ascii="Calibri" w:hAnsi="Calibri"/>
          <w:color w:val="000000"/>
          <w:lang w:val="en-AU"/>
        </w:rPr>
      </w:pPr>
      <w:r>
        <w:rPr>
          <w:rFonts w:ascii="Calibri" w:hAnsi="Calibri"/>
          <w:color w:val="000000"/>
          <w:lang w:val="en-AU"/>
        </w:rPr>
        <w:t>Question—That Ms Stephen-Smith</w:t>
      </w:r>
      <w:r w:rsidR="009A2FA6">
        <w:rPr>
          <w:rFonts w:ascii="Calibri" w:hAnsi="Calibri"/>
          <w:color w:val="000000"/>
          <w:lang w:val="en-AU"/>
        </w:rPr>
        <w:t>’</w:t>
      </w:r>
      <w:r>
        <w:rPr>
          <w:rFonts w:ascii="Calibri" w:hAnsi="Calibri"/>
          <w:color w:val="000000"/>
          <w:lang w:val="en-AU"/>
        </w:rPr>
        <w:t>s amendment</w:t>
      </w:r>
      <w:r w:rsidR="00281C3D">
        <w:rPr>
          <w:rFonts w:ascii="Calibri" w:hAnsi="Calibri"/>
          <w:color w:val="000000"/>
          <w:lang w:val="en-AU"/>
        </w:rPr>
        <w:t>s</w:t>
      </w:r>
      <w:r>
        <w:rPr>
          <w:rFonts w:ascii="Calibri" w:hAnsi="Calibri"/>
          <w:color w:val="000000"/>
          <w:lang w:val="en-AU"/>
        </w:rPr>
        <w:t xml:space="preserve"> be agreed to—put and passed.</w:t>
      </w:r>
    </w:p>
    <w:p w:rsidR="00BE581A" w:rsidRDefault="00BE581A" w:rsidP="00A512EA">
      <w:pPr>
        <w:spacing w:before="120"/>
        <w:ind w:left="720" w:right="-35"/>
        <w:rPr>
          <w:rFonts w:ascii="Calibri" w:hAnsi="Calibri"/>
          <w:color w:val="000000"/>
          <w:lang w:val="en-AU"/>
        </w:rPr>
      </w:pPr>
      <w:r>
        <w:rPr>
          <w:rFonts w:ascii="Calibri" w:hAnsi="Calibri"/>
          <w:color w:val="000000"/>
          <w:lang w:val="en-AU"/>
        </w:rPr>
        <w:t>Question—That the motion, as amended, viz:</w:t>
      </w:r>
    </w:p>
    <w:p w:rsidR="00910F11" w:rsidRDefault="009A2FA6" w:rsidP="00910F11">
      <w:pPr>
        <w:spacing w:before="120"/>
        <w:ind w:left="720"/>
        <w:rPr>
          <w:rFonts w:ascii="Calibri" w:hAnsi="Calibri"/>
          <w:color w:val="000000"/>
          <w:lang w:val="en-AU"/>
        </w:rPr>
      </w:pPr>
      <w:r>
        <w:rPr>
          <w:rFonts w:ascii="Calibri" w:hAnsi="Calibri"/>
          <w:color w:val="000000"/>
          <w:lang w:val="en-AU"/>
        </w:rPr>
        <w:t>“</w:t>
      </w:r>
      <w:r w:rsidR="00910F11" w:rsidRPr="00A512EA">
        <w:rPr>
          <w:rFonts w:ascii="Calibri" w:hAnsi="Calibri"/>
          <w:color w:val="000000"/>
          <w:lang w:val="en-AU"/>
        </w:rPr>
        <w:t>That this Assembly:</w:t>
      </w:r>
    </w:p>
    <w:p w:rsidR="00910F11" w:rsidRPr="00FC6D63" w:rsidRDefault="00910F11" w:rsidP="00910F11">
      <w:pPr>
        <w:pStyle w:val="DPSEntryIndents"/>
        <w:numPr>
          <w:ilvl w:val="0"/>
          <w:numId w:val="33"/>
        </w:numPr>
        <w:rPr>
          <w:lang w:eastAsia="en-US"/>
        </w:rPr>
      </w:pPr>
      <w:r w:rsidRPr="00FC6D63">
        <w:rPr>
          <w:lang w:eastAsia="en-US"/>
        </w:rPr>
        <w:t>notes that:</w:t>
      </w:r>
    </w:p>
    <w:p w:rsidR="00910F11" w:rsidRPr="00FC6D63" w:rsidRDefault="00910F11" w:rsidP="00910F11">
      <w:pPr>
        <w:pStyle w:val="DPSEntryIndents"/>
        <w:numPr>
          <w:ilvl w:val="1"/>
          <w:numId w:val="3"/>
        </w:numPr>
        <w:rPr>
          <w:lang w:eastAsia="en-US"/>
        </w:rPr>
      </w:pPr>
      <w:r w:rsidRPr="00FC6D63">
        <w:rPr>
          <w:lang w:eastAsia="en-US"/>
        </w:rPr>
        <w:t>care and protection orders in the ACT terminate when a young person reaches the age of 18;</w:t>
      </w:r>
    </w:p>
    <w:p w:rsidR="00910F11" w:rsidRPr="0047257B" w:rsidRDefault="00910F11" w:rsidP="00910F11">
      <w:pPr>
        <w:pStyle w:val="DPSEntryIndents"/>
        <w:numPr>
          <w:ilvl w:val="1"/>
          <w:numId w:val="3"/>
        </w:numPr>
        <w:rPr>
          <w:spacing w:val="-2"/>
          <w:lang w:eastAsia="en-US"/>
        </w:rPr>
      </w:pPr>
      <w:r w:rsidRPr="0047257B">
        <w:rPr>
          <w:spacing w:val="-2"/>
          <w:lang w:eastAsia="en-US"/>
        </w:rPr>
        <w:t>Australian and international research indicates that young people who exit care are more likely to leave school, be unemployed, experience homelessness, be involved with the criminal justice system, have children at a young age, and experience poor health and mental health outcomes;</w:t>
      </w:r>
    </w:p>
    <w:p w:rsidR="00910F11" w:rsidRPr="003B66EA" w:rsidRDefault="00910F11" w:rsidP="00910F11">
      <w:pPr>
        <w:pStyle w:val="DPSEntryIndents"/>
        <w:numPr>
          <w:ilvl w:val="1"/>
          <w:numId w:val="3"/>
        </w:numPr>
      </w:pPr>
      <w:r w:rsidRPr="003B66EA">
        <w:t xml:space="preserve">in 2015, the ACT Government enacted amendments to the </w:t>
      </w:r>
      <w:r w:rsidRPr="00D64F94">
        <w:rPr>
          <w:i/>
        </w:rPr>
        <w:t>Children and Young People Act</w:t>
      </w:r>
      <w:r w:rsidR="00D64F94" w:rsidRPr="00D64F94">
        <w:rPr>
          <w:i/>
        </w:rPr>
        <w:t xml:space="preserve"> 2008</w:t>
      </w:r>
      <w:r w:rsidRPr="00D64F94">
        <w:rPr>
          <w:i/>
        </w:rPr>
        <w:t xml:space="preserve"> </w:t>
      </w:r>
      <w:r w:rsidRPr="003B66EA">
        <w:t>to extend the continuum of care subsidy payments for eligible care leavers up to the age of 21;</w:t>
      </w:r>
    </w:p>
    <w:p w:rsidR="00910F11" w:rsidRPr="003B66EA" w:rsidRDefault="00910F11" w:rsidP="00910F11">
      <w:pPr>
        <w:pStyle w:val="DPSEntryIndents"/>
        <w:numPr>
          <w:ilvl w:val="1"/>
          <w:numId w:val="31"/>
        </w:numPr>
      </w:pPr>
      <w:r w:rsidRPr="003B66EA">
        <w:lastRenderedPageBreak/>
        <w:t xml:space="preserve">young people aged up to 25 years and their carers can access post care support in the form of: </w:t>
      </w:r>
    </w:p>
    <w:p w:rsidR="00910F11" w:rsidRPr="003B66EA" w:rsidRDefault="00910F11" w:rsidP="0047257B">
      <w:pPr>
        <w:pStyle w:val="DPSEntryIndents"/>
        <w:numPr>
          <w:ilvl w:val="0"/>
          <w:numId w:val="29"/>
        </w:numPr>
        <w:spacing w:before="100"/>
        <w:ind w:left="2246"/>
      </w:pPr>
      <w:r w:rsidRPr="003B66EA">
        <w:t xml:space="preserve">case work coordination; </w:t>
      </w:r>
    </w:p>
    <w:p w:rsidR="00910F11" w:rsidRPr="003B66EA" w:rsidRDefault="00910F11" w:rsidP="0047257B">
      <w:pPr>
        <w:pStyle w:val="DPSEntryIndents"/>
        <w:numPr>
          <w:ilvl w:val="0"/>
          <w:numId w:val="29"/>
        </w:numPr>
        <w:spacing w:before="100"/>
        <w:ind w:left="2246"/>
      </w:pPr>
      <w:r w:rsidRPr="003B66EA">
        <w:t xml:space="preserve">planning and oversight of therapeutic interventions; </w:t>
      </w:r>
    </w:p>
    <w:p w:rsidR="00910F11" w:rsidRPr="003B66EA" w:rsidRDefault="00910F11" w:rsidP="0047257B">
      <w:pPr>
        <w:pStyle w:val="DPSEntryIndents"/>
        <w:numPr>
          <w:ilvl w:val="0"/>
          <w:numId w:val="29"/>
        </w:numPr>
        <w:spacing w:before="100"/>
        <w:ind w:left="2246"/>
      </w:pPr>
      <w:r w:rsidRPr="003B66EA">
        <w:t xml:space="preserve">assistance to access their care records and life story work; </w:t>
      </w:r>
    </w:p>
    <w:p w:rsidR="00910F11" w:rsidRPr="003B66EA" w:rsidRDefault="00910F11" w:rsidP="0047257B">
      <w:pPr>
        <w:pStyle w:val="DPSEntryIndents"/>
        <w:numPr>
          <w:ilvl w:val="0"/>
          <w:numId w:val="29"/>
        </w:numPr>
        <w:spacing w:before="100"/>
        <w:ind w:left="2246"/>
      </w:pPr>
      <w:r w:rsidRPr="003B66EA">
        <w:t xml:space="preserve">practical material support and/or time limited brokerage; </w:t>
      </w:r>
    </w:p>
    <w:p w:rsidR="00910F11" w:rsidRDefault="00910F11" w:rsidP="0047257B">
      <w:pPr>
        <w:pStyle w:val="DPSEntryIndents"/>
        <w:numPr>
          <w:ilvl w:val="0"/>
          <w:numId w:val="29"/>
        </w:numPr>
        <w:spacing w:before="100"/>
        <w:ind w:left="2246"/>
      </w:pPr>
      <w:r w:rsidRPr="003B66EA">
        <w:t>referral to services; and</w:t>
      </w:r>
    </w:p>
    <w:p w:rsidR="00910F11" w:rsidRPr="003B66EA" w:rsidRDefault="00910F11" w:rsidP="0047257B">
      <w:pPr>
        <w:pStyle w:val="DPSEntryIndents"/>
        <w:numPr>
          <w:ilvl w:val="0"/>
          <w:numId w:val="29"/>
        </w:numPr>
        <w:spacing w:before="100"/>
        <w:ind w:left="2246"/>
      </w:pPr>
      <w:r w:rsidRPr="003B66EA">
        <w:t>mediation work with families and/or carers;</w:t>
      </w:r>
    </w:p>
    <w:p w:rsidR="00910F11" w:rsidRPr="003B66EA" w:rsidRDefault="00910F11" w:rsidP="00910F11">
      <w:pPr>
        <w:pStyle w:val="DPSEntryIndents"/>
        <w:numPr>
          <w:ilvl w:val="1"/>
          <w:numId w:val="3"/>
        </w:numPr>
      </w:pPr>
      <w:r w:rsidRPr="003B66EA">
        <w:t xml:space="preserve">there is a growing national consensus that support for care leavers needs to include the option of remaining in care until age 21; and </w:t>
      </w:r>
    </w:p>
    <w:p w:rsidR="00910F11" w:rsidRPr="003B66EA" w:rsidRDefault="00910F11" w:rsidP="00910F11">
      <w:pPr>
        <w:pStyle w:val="DPSEntryIndents"/>
        <w:numPr>
          <w:ilvl w:val="1"/>
          <w:numId w:val="3"/>
        </w:numPr>
      </w:pPr>
      <w:r w:rsidRPr="003B66EA">
        <w:t>the Government has committed, through the Parliamentary and Governing Agreement for the 10th Legislative Assembly, to improve the extended care system for 18-21 year olds in the out</w:t>
      </w:r>
      <w:r w:rsidR="00D64F94">
        <w:t>-</w:t>
      </w:r>
      <w:r w:rsidRPr="003B66EA">
        <w:t>of</w:t>
      </w:r>
      <w:r w:rsidR="00D64F94">
        <w:t>-</w:t>
      </w:r>
      <w:r w:rsidRPr="003B66EA">
        <w:t>home care system;</w:t>
      </w:r>
      <w:r w:rsidR="009A2FA6">
        <w:t>”</w:t>
      </w:r>
      <w:r w:rsidRPr="003B66EA">
        <w:t xml:space="preserve"> and </w:t>
      </w:r>
    </w:p>
    <w:p w:rsidR="00910F11" w:rsidRPr="00A240F4" w:rsidRDefault="00910F11" w:rsidP="00910F11">
      <w:pPr>
        <w:pStyle w:val="DPSEntryIndents"/>
      </w:pPr>
      <w:r w:rsidRPr="00A240F4">
        <w:t>calls on the ACT Government to:</w:t>
      </w:r>
    </w:p>
    <w:p w:rsidR="00910F11" w:rsidRPr="006F7FEC" w:rsidRDefault="00910F11" w:rsidP="00910F11">
      <w:pPr>
        <w:pStyle w:val="DPSEntryIndents"/>
        <w:numPr>
          <w:ilvl w:val="1"/>
          <w:numId w:val="34"/>
        </w:numPr>
      </w:pPr>
      <w:r w:rsidRPr="006F7FEC">
        <w:t>commit in principle to support the extension of care to age 21 for any young person who wishes to remain in a supported care environment after they turn 18;</w:t>
      </w:r>
    </w:p>
    <w:p w:rsidR="00910F11" w:rsidRPr="006F7FEC" w:rsidRDefault="00910F11" w:rsidP="00910F11">
      <w:pPr>
        <w:pStyle w:val="DPSEntryIndents"/>
        <w:numPr>
          <w:ilvl w:val="1"/>
          <w:numId w:val="3"/>
        </w:numPr>
      </w:pPr>
      <w:r w:rsidRPr="006F7FEC">
        <w:t>explore options to enact a presumption that the continuum care subsidy automatically extends to young people up to at least 21 years of age, including for those exiting residential care and those unable to remain in a foster or kinship care placement;</w:t>
      </w:r>
    </w:p>
    <w:p w:rsidR="00910F11" w:rsidRPr="006F7FEC" w:rsidRDefault="00910F11" w:rsidP="00910F11">
      <w:pPr>
        <w:pStyle w:val="DPSEntryIndents"/>
        <w:numPr>
          <w:ilvl w:val="1"/>
          <w:numId w:val="3"/>
        </w:numPr>
      </w:pPr>
      <w:r w:rsidRPr="006F7FEC">
        <w:t xml:space="preserve">explore legal options to provide statutory provision for this presumption in the </w:t>
      </w:r>
      <w:r w:rsidRPr="006F7FEC">
        <w:rPr>
          <w:i/>
          <w:iCs/>
        </w:rPr>
        <w:t>Children and Young People Act 2008</w:t>
      </w:r>
      <w:r w:rsidRPr="006F7FEC">
        <w:t>;</w:t>
      </w:r>
    </w:p>
    <w:p w:rsidR="00910F11" w:rsidRPr="006F7FEC" w:rsidRDefault="00910F11" w:rsidP="00910F11">
      <w:pPr>
        <w:pStyle w:val="DPSEntryIndents"/>
        <w:numPr>
          <w:ilvl w:val="1"/>
          <w:numId w:val="3"/>
        </w:numPr>
      </w:pPr>
      <w:r w:rsidRPr="006F7FEC">
        <w:t xml:space="preserve">explore ways to improve data collection on young people who have exited care to support robust evaluation of post-care support services; and </w:t>
      </w:r>
    </w:p>
    <w:p w:rsidR="00910F11" w:rsidRDefault="00910F11" w:rsidP="00910F11">
      <w:pPr>
        <w:pStyle w:val="DPSEntryIndents"/>
        <w:numPr>
          <w:ilvl w:val="1"/>
          <w:numId w:val="3"/>
        </w:numPr>
      </w:pPr>
      <w:r w:rsidRPr="006F7FEC">
        <w:t>report back to the Assembly on the progress of this work by the last si</w:t>
      </w:r>
      <w:r>
        <w:t>tting day of June 2022.</w:t>
      </w:r>
      <w:r w:rsidR="009A2FA6">
        <w:t>”</w:t>
      </w:r>
      <w:r w:rsidR="00462803">
        <w:t>—</w:t>
      </w:r>
    </w:p>
    <w:p w:rsidR="00A512EA" w:rsidRDefault="00BE581A" w:rsidP="00A512EA">
      <w:pPr>
        <w:spacing w:before="120"/>
        <w:ind w:left="720"/>
        <w:rPr>
          <w:rFonts w:ascii="Calibri" w:hAnsi="Calibri"/>
          <w:color w:val="000000"/>
          <w:lang w:val="en-AU"/>
        </w:rPr>
      </w:pPr>
      <w:r>
        <w:rPr>
          <w:rFonts w:ascii="Calibri" w:hAnsi="Calibri"/>
          <w:color w:val="000000"/>
          <w:lang w:val="en-AU"/>
        </w:rPr>
        <w:t>put and passed.</w:t>
      </w:r>
    </w:p>
    <w:p w:rsidR="004635E4" w:rsidRPr="004635E4" w:rsidRDefault="004635E4" w:rsidP="004635E4">
      <w:pPr>
        <w:keepNext/>
        <w:keepLines/>
        <w:tabs>
          <w:tab w:val="right" w:pos="339"/>
          <w:tab w:val="left" w:pos="720"/>
        </w:tabs>
        <w:spacing w:before="240"/>
        <w:ind w:left="720" w:hanging="720"/>
        <w:jc w:val="both"/>
        <w:rPr>
          <w:rFonts w:ascii="Calibri" w:hAnsi="Calibri"/>
          <w:b/>
          <w:caps/>
        </w:rPr>
      </w:pPr>
      <w:r w:rsidRPr="004635E4">
        <w:rPr>
          <w:rFonts w:ascii="Calibri" w:hAnsi="Calibri"/>
          <w:b/>
          <w:caps/>
          <w:lang w:val="en-AU"/>
        </w:rPr>
        <w:tab/>
      </w:r>
      <w:r w:rsidR="009A2FA6">
        <w:rPr>
          <w:rFonts w:ascii="Calibri" w:hAnsi="Calibri"/>
          <w:b/>
          <w:bCs/>
          <w:caps/>
        </w:rPr>
        <w:fldChar w:fldCharType="begin"/>
      </w:r>
      <w:r w:rsidR="009A2FA6">
        <w:rPr>
          <w:rFonts w:ascii="Calibri" w:hAnsi="Calibri"/>
          <w:b/>
          <w:bCs/>
          <w:caps/>
        </w:rPr>
        <w:instrText xml:space="preserve"> SEQ A \* MERGEFORMAT </w:instrText>
      </w:r>
      <w:r w:rsidR="009A2FA6">
        <w:rPr>
          <w:rFonts w:ascii="Calibri" w:hAnsi="Calibri"/>
          <w:b/>
          <w:bCs/>
          <w:caps/>
        </w:rPr>
        <w:fldChar w:fldCharType="separate"/>
      </w:r>
      <w:r w:rsidR="0043758A">
        <w:rPr>
          <w:rFonts w:ascii="Calibri" w:hAnsi="Calibri"/>
          <w:b/>
          <w:bCs/>
          <w:caps/>
          <w:noProof/>
        </w:rPr>
        <w:t>19</w:t>
      </w:r>
      <w:r w:rsidR="009A2FA6">
        <w:rPr>
          <w:rFonts w:ascii="Calibri" w:hAnsi="Calibri"/>
          <w:b/>
          <w:bCs/>
          <w:caps/>
        </w:rPr>
        <w:fldChar w:fldCharType="end"/>
      </w:r>
      <w:r w:rsidRPr="004635E4">
        <w:rPr>
          <w:rFonts w:ascii="Calibri" w:hAnsi="Calibri"/>
          <w:b/>
          <w:caps/>
        </w:rPr>
        <w:tab/>
      </w:r>
      <w:r w:rsidR="00FE478A">
        <w:rPr>
          <w:rFonts w:ascii="Calibri" w:hAnsi="Calibri"/>
          <w:b/>
          <w:caps/>
        </w:rPr>
        <w:t xml:space="preserve">NOTICE NO 2, </w:t>
      </w:r>
      <w:r w:rsidR="00E744CB">
        <w:rPr>
          <w:rFonts w:ascii="Calibri" w:hAnsi="Calibri"/>
          <w:b/>
          <w:caps/>
        </w:rPr>
        <w:t>private member</w:t>
      </w:r>
      <w:r w:rsidR="00437C9B">
        <w:rPr>
          <w:rFonts w:ascii="Calibri" w:hAnsi="Calibri"/>
          <w:b/>
          <w:caps/>
        </w:rPr>
        <w:t>s</w:t>
      </w:r>
      <w:r w:rsidR="00E744CB">
        <w:rPr>
          <w:rFonts w:ascii="Calibri" w:hAnsi="Calibri"/>
          <w:b/>
          <w:caps/>
        </w:rPr>
        <w:t>’</w:t>
      </w:r>
      <w:r w:rsidR="00437C9B">
        <w:rPr>
          <w:rFonts w:ascii="Calibri" w:hAnsi="Calibri"/>
          <w:b/>
          <w:caps/>
        </w:rPr>
        <w:t xml:space="preserve"> business</w:t>
      </w:r>
      <w:r w:rsidRPr="004635E4">
        <w:rPr>
          <w:rFonts w:ascii="Calibri" w:hAnsi="Calibri"/>
          <w:b/>
          <w:caps/>
        </w:rPr>
        <w:t>—</w:t>
      </w:r>
      <w:r w:rsidR="00F94D9A">
        <w:rPr>
          <w:rFonts w:ascii="Calibri" w:hAnsi="Calibri"/>
          <w:b/>
          <w:caps/>
        </w:rPr>
        <w:t>committee inquiry on same subject</w:t>
      </w:r>
      <w:r w:rsidR="00437C9B">
        <w:rPr>
          <w:rFonts w:ascii="Calibri" w:hAnsi="Calibri"/>
          <w:b/>
          <w:caps/>
        </w:rPr>
        <w:t>—</w:t>
      </w:r>
      <w:r w:rsidRPr="004635E4">
        <w:rPr>
          <w:rFonts w:ascii="Calibri" w:hAnsi="Calibri"/>
          <w:b/>
          <w:caps/>
        </w:rPr>
        <w:t>STATEMENT BY SPEAKER</w:t>
      </w:r>
    </w:p>
    <w:p w:rsidR="004635E4" w:rsidRPr="004635E4" w:rsidRDefault="004635E4" w:rsidP="004635E4">
      <w:pPr>
        <w:tabs>
          <w:tab w:val="left" w:pos="1197"/>
          <w:tab w:val="left" w:pos="1767"/>
        </w:tabs>
        <w:spacing w:before="120"/>
        <w:ind w:left="720"/>
        <w:jc w:val="both"/>
        <w:rPr>
          <w:rFonts w:ascii="Calibri" w:hAnsi="Calibri"/>
          <w:lang w:val="en-AU"/>
        </w:rPr>
      </w:pPr>
      <w:r w:rsidRPr="004635E4">
        <w:rPr>
          <w:rFonts w:ascii="Calibri" w:hAnsi="Calibri"/>
          <w:lang w:val="en-AU"/>
        </w:rPr>
        <w:t xml:space="preserve">The Speaker made a statement concerning </w:t>
      </w:r>
      <w:r w:rsidR="00437C9B">
        <w:rPr>
          <w:rFonts w:ascii="Calibri" w:hAnsi="Calibri"/>
          <w:lang w:val="en-AU"/>
        </w:rPr>
        <w:t>Mr Braddock’s motion about the development of the Gungahlin Town Centre, which is also the subject of an inquiry by the Standing Committee on Planning, Transport and City Services</w:t>
      </w:r>
      <w:r w:rsidRPr="004635E4">
        <w:rPr>
          <w:rFonts w:ascii="Calibri" w:hAnsi="Calibri"/>
          <w:lang w:val="en-AU"/>
        </w:rPr>
        <w:t>.</w:t>
      </w:r>
    </w:p>
    <w:p w:rsidR="00A512EA" w:rsidRPr="00A512EA" w:rsidRDefault="00A512EA" w:rsidP="00A512EA">
      <w:pPr>
        <w:keepNext/>
        <w:keepLines/>
        <w:tabs>
          <w:tab w:val="right" w:pos="339"/>
          <w:tab w:val="left" w:pos="720"/>
        </w:tabs>
        <w:spacing w:before="240"/>
        <w:ind w:left="720" w:hanging="720"/>
        <w:rPr>
          <w:rFonts w:ascii="Calibri" w:hAnsi="Calibri"/>
          <w:b/>
          <w:caps/>
          <w:lang w:val="en-AU"/>
        </w:rPr>
      </w:pPr>
      <w:r w:rsidRPr="00A512EA">
        <w:rPr>
          <w:rFonts w:ascii="Calibri" w:hAnsi="Calibri"/>
          <w:b/>
          <w:caps/>
          <w:lang w:val="en-AU"/>
        </w:rPr>
        <w:lastRenderedPageBreak/>
        <w:tab/>
      </w:r>
      <w:r w:rsidR="00F64362">
        <w:rPr>
          <w:rFonts w:ascii="Calibri" w:hAnsi="Calibri"/>
          <w:b/>
          <w:bCs/>
          <w:caps/>
          <w:lang w:val="en-AU"/>
        </w:rPr>
        <w:fldChar w:fldCharType="begin"/>
      </w:r>
      <w:r w:rsidR="00F64362">
        <w:rPr>
          <w:rFonts w:ascii="Calibri" w:hAnsi="Calibri"/>
          <w:b/>
          <w:bCs/>
          <w:caps/>
          <w:lang w:val="en-AU"/>
        </w:rPr>
        <w:instrText xml:space="preserve"> SEQ A \* MERGEFORMAT </w:instrText>
      </w:r>
      <w:r w:rsidR="00F64362">
        <w:rPr>
          <w:rFonts w:ascii="Calibri" w:hAnsi="Calibri"/>
          <w:b/>
          <w:bCs/>
          <w:caps/>
          <w:lang w:val="en-AU"/>
        </w:rPr>
        <w:fldChar w:fldCharType="separate"/>
      </w:r>
      <w:r w:rsidR="0043758A">
        <w:rPr>
          <w:rFonts w:ascii="Calibri" w:hAnsi="Calibri"/>
          <w:b/>
          <w:bCs/>
          <w:caps/>
          <w:noProof/>
          <w:lang w:val="en-AU"/>
        </w:rPr>
        <w:t>20</w:t>
      </w:r>
      <w:r w:rsidR="00F64362">
        <w:rPr>
          <w:rFonts w:ascii="Calibri" w:hAnsi="Calibri"/>
          <w:b/>
          <w:bCs/>
          <w:caps/>
          <w:lang w:val="en-AU"/>
        </w:rPr>
        <w:fldChar w:fldCharType="end"/>
      </w:r>
      <w:r w:rsidR="002A3535">
        <w:rPr>
          <w:rFonts w:ascii="Calibri" w:hAnsi="Calibri"/>
          <w:b/>
          <w:caps/>
          <w:lang w:val="en-AU"/>
        </w:rPr>
        <w:tab/>
        <w:t>GUNGAHLIN TOWN CENTRE—DEVELOPMENT</w:t>
      </w:r>
    </w:p>
    <w:p w:rsidR="00A512EA" w:rsidRPr="00A512EA" w:rsidRDefault="002A3535" w:rsidP="00A512EA">
      <w:pPr>
        <w:spacing w:before="120"/>
        <w:ind w:left="720"/>
        <w:rPr>
          <w:rFonts w:ascii="Calibri" w:hAnsi="Calibri"/>
          <w:color w:val="000000"/>
          <w:lang w:val="en-AU"/>
        </w:rPr>
      </w:pPr>
      <w:r>
        <w:rPr>
          <w:rFonts w:ascii="Calibri" w:hAnsi="Calibri"/>
          <w:color w:val="000000"/>
          <w:lang w:val="en-AU"/>
        </w:rPr>
        <w:t>Mr Braddock,</w:t>
      </w:r>
      <w:r w:rsidR="00A512EA" w:rsidRPr="00A512EA">
        <w:rPr>
          <w:rFonts w:ascii="Calibri" w:hAnsi="Calibri"/>
          <w:color w:val="000000"/>
          <w:lang w:val="en-AU"/>
        </w:rPr>
        <w:t xml:space="preserve"> pursuant to notice, moved—That this Assembly:</w:t>
      </w:r>
    </w:p>
    <w:p w:rsidR="002A3535" w:rsidRPr="00FC6D63" w:rsidRDefault="002A3535" w:rsidP="002A3535">
      <w:pPr>
        <w:pStyle w:val="DPSEntryIndents"/>
        <w:numPr>
          <w:ilvl w:val="0"/>
          <w:numId w:val="21"/>
        </w:numPr>
        <w:rPr>
          <w:lang w:eastAsia="en-US"/>
        </w:rPr>
      </w:pPr>
      <w:r w:rsidRPr="00FC6D63">
        <w:rPr>
          <w:lang w:eastAsia="en-US"/>
        </w:rPr>
        <w:t xml:space="preserve">notes: </w:t>
      </w:r>
      <w:r w:rsidRPr="00FC6D63">
        <w:rPr>
          <w:lang w:eastAsia="en-US"/>
        </w:rPr>
        <w:tab/>
      </w:r>
    </w:p>
    <w:p w:rsidR="002A3535" w:rsidRPr="00FC6D63" w:rsidRDefault="002A3535" w:rsidP="002A3535">
      <w:pPr>
        <w:pStyle w:val="DPSEntryIndents"/>
        <w:numPr>
          <w:ilvl w:val="1"/>
          <w:numId w:val="3"/>
        </w:numPr>
        <w:rPr>
          <w:lang w:eastAsia="en-US"/>
        </w:rPr>
      </w:pPr>
      <w:r w:rsidRPr="00FC6D63">
        <w:rPr>
          <w:lang w:eastAsia="en-US"/>
        </w:rPr>
        <w:t>the Suburban Land Agency auction on 12 May 2021 of the following blocks in the Gungahlin Town Centre:</w:t>
      </w:r>
    </w:p>
    <w:p w:rsidR="002A3535" w:rsidRPr="00FC6D63" w:rsidRDefault="002A3535" w:rsidP="002A3535">
      <w:pPr>
        <w:pStyle w:val="DPSEntryIndents"/>
        <w:numPr>
          <w:ilvl w:val="2"/>
          <w:numId w:val="3"/>
        </w:numPr>
        <w:rPr>
          <w:lang w:eastAsia="en-US"/>
        </w:rPr>
      </w:pPr>
      <w:r w:rsidRPr="00FC6D63">
        <w:rPr>
          <w:lang w:eastAsia="en-US"/>
        </w:rPr>
        <w:t>section 246 block 4;</w:t>
      </w:r>
    </w:p>
    <w:p w:rsidR="002A3535" w:rsidRPr="00FC6D63" w:rsidRDefault="002A3535" w:rsidP="002A3535">
      <w:pPr>
        <w:pStyle w:val="DPSEntryIndents"/>
        <w:numPr>
          <w:ilvl w:val="2"/>
          <w:numId w:val="3"/>
        </w:numPr>
        <w:rPr>
          <w:lang w:eastAsia="en-US"/>
        </w:rPr>
      </w:pPr>
      <w:r w:rsidRPr="00FC6D63">
        <w:rPr>
          <w:lang w:eastAsia="en-US"/>
        </w:rPr>
        <w:t>section 249 block 4;</w:t>
      </w:r>
    </w:p>
    <w:p w:rsidR="002A3535" w:rsidRPr="00FC6D63" w:rsidRDefault="002A3535" w:rsidP="002A3535">
      <w:pPr>
        <w:pStyle w:val="DPSEntryIndents"/>
        <w:numPr>
          <w:ilvl w:val="2"/>
          <w:numId w:val="3"/>
        </w:numPr>
        <w:rPr>
          <w:lang w:eastAsia="en-US"/>
        </w:rPr>
      </w:pPr>
      <w:r w:rsidRPr="00FC6D63">
        <w:rPr>
          <w:lang w:eastAsia="en-US"/>
        </w:rPr>
        <w:t>section 249 block 5; and</w:t>
      </w:r>
    </w:p>
    <w:p w:rsidR="002A3535" w:rsidRPr="00FC6D63" w:rsidRDefault="002A3535" w:rsidP="002A3535">
      <w:pPr>
        <w:pStyle w:val="DPSEntryIndents"/>
        <w:numPr>
          <w:ilvl w:val="2"/>
          <w:numId w:val="3"/>
        </w:numPr>
        <w:rPr>
          <w:lang w:eastAsia="en-US"/>
        </w:rPr>
      </w:pPr>
      <w:r w:rsidRPr="00FC6D63">
        <w:rPr>
          <w:lang w:eastAsia="en-US"/>
        </w:rPr>
        <w:t>section 249 block 12;</w:t>
      </w:r>
    </w:p>
    <w:p w:rsidR="002A3535" w:rsidRPr="00FC6D63" w:rsidRDefault="002A3535" w:rsidP="002A3535">
      <w:pPr>
        <w:pStyle w:val="DPSEntryIndents"/>
        <w:numPr>
          <w:ilvl w:val="1"/>
          <w:numId w:val="3"/>
        </w:numPr>
        <w:rPr>
          <w:lang w:eastAsia="en-US"/>
        </w:rPr>
      </w:pPr>
      <w:r w:rsidRPr="00FC6D63">
        <w:rPr>
          <w:lang w:eastAsia="en-US"/>
        </w:rPr>
        <w:t>the Gungahlin Town Centre Planning Refresh Community Engagement Report;</w:t>
      </w:r>
    </w:p>
    <w:p w:rsidR="002A3535" w:rsidRPr="00FC6D63" w:rsidRDefault="002A3535" w:rsidP="002A3535">
      <w:pPr>
        <w:pStyle w:val="DPSEntryIndents"/>
        <w:numPr>
          <w:ilvl w:val="1"/>
          <w:numId w:val="3"/>
        </w:numPr>
        <w:rPr>
          <w:lang w:eastAsia="en-US"/>
        </w:rPr>
      </w:pPr>
      <w:r w:rsidRPr="00FC6D63">
        <w:rPr>
          <w:lang w:eastAsia="en-US"/>
        </w:rPr>
        <w:t>Draft Variation 364 (DV 364), Gungahlin Town Centre Precinct Code, is currently the subject of an inquiry by the Legislative Assembly</w:t>
      </w:r>
      <w:r w:rsidR="009A2FA6">
        <w:rPr>
          <w:lang w:eastAsia="en-US"/>
        </w:rPr>
        <w:t>’</w:t>
      </w:r>
      <w:r w:rsidRPr="00FC6D63">
        <w:rPr>
          <w:lang w:eastAsia="en-US"/>
        </w:rPr>
        <w:t>s Standing Committee on Planning, Transport, and City Services;</w:t>
      </w:r>
    </w:p>
    <w:p w:rsidR="002A3535" w:rsidRPr="00FC6D63" w:rsidRDefault="002A3535" w:rsidP="002A3535">
      <w:pPr>
        <w:pStyle w:val="DPSEntryIndents"/>
        <w:numPr>
          <w:ilvl w:val="1"/>
          <w:numId w:val="3"/>
        </w:numPr>
        <w:rPr>
          <w:lang w:eastAsia="en-US"/>
        </w:rPr>
      </w:pPr>
      <w:r w:rsidRPr="00FC6D63">
        <w:rPr>
          <w:lang w:eastAsia="en-US"/>
        </w:rPr>
        <w:t xml:space="preserve">the resolution relating to development of the Gungahlin Town Centre passed by the Assembly on 10 February 2021 (the resolution) calling on the ACT Government to </w:t>
      </w:r>
      <w:r w:rsidR="009A2FA6">
        <w:rPr>
          <w:lang w:eastAsia="en-US"/>
        </w:rPr>
        <w:t>“</w:t>
      </w:r>
      <w:r w:rsidRPr="00FC6D63">
        <w:rPr>
          <w:lang w:eastAsia="en-US"/>
        </w:rPr>
        <w:t>support the further development of the Gungahlin region and town centre, ensuring that there are additional employment opportunities in Gungahlin by … ensuring current sales of development sites incorporate the requirements to support best practice mixed-use developments</w:t>
      </w:r>
      <w:r w:rsidR="009A2FA6">
        <w:rPr>
          <w:lang w:eastAsia="en-US"/>
        </w:rPr>
        <w:t>”</w:t>
      </w:r>
      <w:r w:rsidRPr="00FC6D63">
        <w:rPr>
          <w:lang w:eastAsia="en-US"/>
        </w:rPr>
        <w:t>; and</w:t>
      </w:r>
    </w:p>
    <w:p w:rsidR="002A3535" w:rsidRPr="00FC6D63" w:rsidRDefault="002A3535" w:rsidP="002A3535">
      <w:pPr>
        <w:pStyle w:val="DPSEntryIndents"/>
        <w:numPr>
          <w:ilvl w:val="1"/>
          <w:numId w:val="3"/>
        </w:numPr>
        <w:rPr>
          <w:lang w:eastAsia="en-US"/>
        </w:rPr>
      </w:pPr>
      <w:r w:rsidRPr="00FC6D63">
        <w:rPr>
          <w:lang w:eastAsia="en-US"/>
        </w:rPr>
        <w:t>the importance of increasing the level of affordable rental and public housing stock in close consultation with the community so as to maintain community support and deliver good social outcomes; and</w:t>
      </w:r>
    </w:p>
    <w:p w:rsidR="002A3535" w:rsidRPr="00FC6D63" w:rsidRDefault="002A3535" w:rsidP="002A3535">
      <w:pPr>
        <w:pStyle w:val="DPSEntryIndents"/>
        <w:rPr>
          <w:lang w:eastAsia="en-US"/>
        </w:rPr>
      </w:pPr>
      <w:r w:rsidRPr="00FC6D63">
        <w:rPr>
          <w:lang w:eastAsia="en-US"/>
        </w:rPr>
        <w:t>calls on the ACT Government to:</w:t>
      </w:r>
    </w:p>
    <w:p w:rsidR="002A3535" w:rsidRPr="00FC6D63" w:rsidRDefault="002A3535" w:rsidP="00C02792">
      <w:pPr>
        <w:pStyle w:val="DPSEntryIndents"/>
        <w:numPr>
          <w:ilvl w:val="1"/>
          <w:numId w:val="3"/>
        </w:numPr>
        <w:rPr>
          <w:lang w:eastAsia="en-US"/>
        </w:rPr>
      </w:pPr>
      <w:r w:rsidRPr="00FC6D63">
        <w:rPr>
          <w:lang w:eastAsia="en-US"/>
        </w:rPr>
        <w:t xml:space="preserve">report to the Assembly by the next sitting day, how the sale of the </w:t>
      </w:r>
      <w:r>
        <w:rPr>
          <w:lang w:eastAsia="en-US"/>
        </w:rPr>
        <w:t>a</w:t>
      </w:r>
      <w:r w:rsidRPr="00FC6D63">
        <w:rPr>
          <w:lang w:eastAsia="en-US"/>
        </w:rPr>
        <w:t xml:space="preserve">forementioned blocks meets the conditions specified in the resolution, in particular </w:t>
      </w:r>
      <w:r w:rsidR="009A2FA6">
        <w:rPr>
          <w:lang w:eastAsia="en-US"/>
        </w:rPr>
        <w:t>“</w:t>
      </w:r>
      <w:r w:rsidRPr="00FC6D63">
        <w:rPr>
          <w:lang w:eastAsia="en-US"/>
        </w:rPr>
        <w:t>ensuring current sales incorporate the requirements to support best practice mixed-use developments</w:t>
      </w:r>
      <w:r w:rsidR="009A2FA6">
        <w:rPr>
          <w:lang w:eastAsia="en-US"/>
        </w:rPr>
        <w:t>”</w:t>
      </w:r>
      <w:r w:rsidRPr="00FC6D63">
        <w:rPr>
          <w:lang w:eastAsia="en-US"/>
        </w:rPr>
        <w:t xml:space="preserve">; </w:t>
      </w:r>
    </w:p>
    <w:p w:rsidR="002A3535" w:rsidRPr="00FC6D63" w:rsidRDefault="002A3535" w:rsidP="002A3535">
      <w:pPr>
        <w:pStyle w:val="DPSEntryIndents"/>
        <w:numPr>
          <w:ilvl w:val="1"/>
          <w:numId w:val="3"/>
        </w:numPr>
        <w:rPr>
          <w:lang w:eastAsia="en-US"/>
        </w:rPr>
      </w:pPr>
      <w:r w:rsidRPr="00FC6D63">
        <w:rPr>
          <w:lang w:eastAsia="en-US"/>
        </w:rPr>
        <w:t>acknowledge</w:t>
      </w:r>
      <w:r>
        <w:rPr>
          <w:lang w:eastAsia="en-US"/>
        </w:rPr>
        <w:t xml:space="preserve"> the level of community concern about </w:t>
      </w:r>
      <w:r w:rsidRPr="00FC6D63">
        <w:rPr>
          <w:lang w:eastAsia="en-US"/>
        </w:rPr>
        <w:t>Gungahlin Town Centre</w:t>
      </w:r>
      <w:r>
        <w:rPr>
          <w:lang w:eastAsia="en-US"/>
        </w:rPr>
        <w:t xml:space="preserve"> planning</w:t>
      </w:r>
      <w:r w:rsidRPr="00FC6D63">
        <w:rPr>
          <w:lang w:eastAsia="en-US"/>
        </w:rPr>
        <w:t xml:space="preserve">; </w:t>
      </w:r>
    </w:p>
    <w:p w:rsidR="002A3535" w:rsidRPr="00FC6D63" w:rsidRDefault="002A3535" w:rsidP="002A3535">
      <w:pPr>
        <w:pStyle w:val="DPSEntryIndents"/>
        <w:numPr>
          <w:ilvl w:val="1"/>
          <w:numId w:val="3"/>
        </w:numPr>
        <w:rPr>
          <w:lang w:eastAsia="en-US"/>
        </w:rPr>
      </w:pPr>
      <w:r w:rsidRPr="00FC6D63">
        <w:rPr>
          <w:lang w:eastAsia="en-US"/>
        </w:rPr>
        <w:t>address the community</w:t>
      </w:r>
      <w:r w:rsidR="009A2FA6">
        <w:rPr>
          <w:lang w:eastAsia="en-US"/>
        </w:rPr>
        <w:t>’</w:t>
      </w:r>
      <w:r w:rsidRPr="00FC6D63">
        <w:rPr>
          <w:lang w:eastAsia="en-US"/>
        </w:rPr>
        <w:t>s concerns by developing through effective consultation with the community, and incorporating into the Territory Plan</w:t>
      </w:r>
      <w:r>
        <w:rPr>
          <w:lang w:eastAsia="en-US"/>
        </w:rPr>
        <w:t>,</w:t>
      </w:r>
      <w:r w:rsidRPr="00FC6D63">
        <w:rPr>
          <w:lang w:eastAsia="en-US"/>
        </w:rPr>
        <w:t xml:space="preserve"> a plan for the Gungahlin Town Centre that incorporates the following elements:</w:t>
      </w:r>
    </w:p>
    <w:p w:rsidR="002A3535" w:rsidRPr="00FC6D63" w:rsidRDefault="002A3535" w:rsidP="002A3535">
      <w:pPr>
        <w:pStyle w:val="DPSEntryIndents"/>
        <w:numPr>
          <w:ilvl w:val="2"/>
          <w:numId w:val="3"/>
        </w:numPr>
        <w:rPr>
          <w:lang w:eastAsia="en-US"/>
        </w:rPr>
      </w:pPr>
      <w:r w:rsidRPr="00FC6D63">
        <w:rPr>
          <w:lang w:eastAsia="en-US"/>
        </w:rPr>
        <w:t>no reduction in commercial office space, the area of the linear park, or Community Facilities Zoned land;</w:t>
      </w:r>
    </w:p>
    <w:p w:rsidR="002A3535" w:rsidRPr="00FC6D63" w:rsidRDefault="002A3535" w:rsidP="002A3535">
      <w:pPr>
        <w:pStyle w:val="DPSEntryIndents"/>
        <w:numPr>
          <w:ilvl w:val="2"/>
          <w:numId w:val="3"/>
        </w:numPr>
        <w:rPr>
          <w:lang w:eastAsia="en-US"/>
        </w:rPr>
      </w:pPr>
      <w:r w:rsidRPr="00FC6D63">
        <w:rPr>
          <w:lang w:eastAsia="en-US"/>
        </w:rPr>
        <w:lastRenderedPageBreak/>
        <w:t>any variation to the use of blocks 3 and 5 section 231 must be done via a disallowable instrument; and</w:t>
      </w:r>
    </w:p>
    <w:p w:rsidR="002A3535" w:rsidRPr="00FC6D63" w:rsidRDefault="002A3535" w:rsidP="002A3535">
      <w:pPr>
        <w:pStyle w:val="DPSEntryIndents"/>
        <w:numPr>
          <w:ilvl w:val="2"/>
          <w:numId w:val="3"/>
        </w:numPr>
        <w:rPr>
          <w:lang w:eastAsia="en-US"/>
        </w:rPr>
      </w:pPr>
      <w:r w:rsidRPr="00FC6D63">
        <w:rPr>
          <w:lang w:eastAsia="en-US"/>
        </w:rPr>
        <w:t>within current height limits;</w:t>
      </w:r>
    </w:p>
    <w:p w:rsidR="002A3535" w:rsidRPr="00FC6D63" w:rsidRDefault="002A3535" w:rsidP="002A3535">
      <w:pPr>
        <w:pStyle w:val="DPSEntryIndents"/>
        <w:numPr>
          <w:ilvl w:val="1"/>
          <w:numId w:val="3"/>
        </w:numPr>
        <w:rPr>
          <w:lang w:eastAsia="en-US"/>
        </w:rPr>
      </w:pPr>
      <w:r w:rsidRPr="00FC6D63">
        <w:rPr>
          <w:lang w:eastAsia="en-US"/>
        </w:rPr>
        <w:t>not proceed with any other sales of land in the Gungahlin Town Centre</w:t>
      </w:r>
      <w:r>
        <w:rPr>
          <w:lang w:eastAsia="en-US"/>
        </w:rPr>
        <w:t xml:space="preserve"> for the purpose of mixed-use development until </w:t>
      </w:r>
      <w:r w:rsidRPr="00FC6D63">
        <w:rPr>
          <w:lang w:eastAsia="en-US"/>
        </w:rPr>
        <w:t>these variations are incorporated into the Territory Plan;</w:t>
      </w:r>
    </w:p>
    <w:p w:rsidR="002A3535" w:rsidRPr="00FC6D63" w:rsidRDefault="002A3535" w:rsidP="002A3535">
      <w:pPr>
        <w:pStyle w:val="DPSEntryIndents"/>
        <w:numPr>
          <w:ilvl w:val="1"/>
          <w:numId w:val="3"/>
        </w:numPr>
        <w:rPr>
          <w:lang w:eastAsia="en-US"/>
        </w:rPr>
      </w:pPr>
      <w:r w:rsidRPr="00FC6D63">
        <w:rPr>
          <w:lang w:eastAsia="en-US"/>
        </w:rPr>
        <w:t>report to the Assembly every three months updates on Gungahlin Town Centre planning;</w:t>
      </w:r>
    </w:p>
    <w:p w:rsidR="002A3535" w:rsidRPr="00FC6D63" w:rsidRDefault="002A3535" w:rsidP="002A3535">
      <w:pPr>
        <w:pStyle w:val="DPSEntryIndents"/>
        <w:numPr>
          <w:ilvl w:val="1"/>
          <w:numId w:val="3"/>
        </w:numPr>
        <w:rPr>
          <w:lang w:eastAsia="en-US"/>
        </w:rPr>
      </w:pPr>
      <w:r w:rsidRPr="00FC6D63">
        <w:rPr>
          <w:lang w:eastAsia="en-US"/>
        </w:rPr>
        <w:t>direct the Suburban Land Agency to develop land in the Gungahlin Town Centre in a way that generates higher quality outcomes for the community by:</w:t>
      </w:r>
    </w:p>
    <w:p w:rsidR="002A3535" w:rsidRPr="00FC6D63" w:rsidRDefault="002A3535" w:rsidP="002A3535">
      <w:pPr>
        <w:pStyle w:val="DPSEntryIndents"/>
        <w:numPr>
          <w:ilvl w:val="2"/>
          <w:numId w:val="3"/>
        </w:numPr>
        <w:rPr>
          <w:lang w:eastAsia="en-US"/>
        </w:rPr>
      </w:pPr>
      <w:r w:rsidRPr="00FC6D63">
        <w:rPr>
          <w:lang w:eastAsia="en-US"/>
        </w:rPr>
        <w:t>consulting widely with the Gungahlin community before future mixed</w:t>
      </w:r>
      <w:r>
        <w:rPr>
          <w:lang w:eastAsia="en-US"/>
        </w:rPr>
        <w:t>-</w:t>
      </w:r>
      <w:r w:rsidRPr="00FC6D63">
        <w:rPr>
          <w:lang w:eastAsia="en-US"/>
        </w:rPr>
        <w:t>use or commercial blocks are sold, and ensuring that outcomes from that consultation are reflected in an appropriate sales process;</w:t>
      </w:r>
    </w:p>
    <w:p w:rsidR="002A3535" w:rsidRPr="00FC6D63" w:rsidRDefault="002A3535" w:rsidP="002A3535">
      <w:pPr>
        <w:pStyle w:val="DPSEntryIndents"/>
        <w:numPr>
          <w:ilvl w:val="2"/>
          <w:numId w:val="3"/>
        </w:numPr>
        <w:rPr>
          <w:lang w:eastAsia="en-US"/>
        </w:rPr>
      </w:pPr>
      <w:r w:rsidRPr="00FC6D63">
        <w:rPr>
          <w:lang w:eastAsia="en-US"/>
        </w:rPr>
        <w:t>consider bringing land to the market in larger blocks that encourage place making development; and</w:t>
      </w:r>
    </w:p>
    <w:p w:rsidR="002A3535" w:rsidRPr="00FC6D63" w:rsidRDefault="002A3535" w:rsidP="002A3535">
      <w:pPr>
        <w:pStyle w:val="DPSEntryIndents"/>
        <w:numPr>
          <w:ilvl w:val="2"/>
          <w:numId w:val="3"/>
        </w:numPr>
        <w:rPr>
          <w:lang w:eastAsia="en-US"/>
        </w:rPr>
      </w:pPr>
      <w:r w:rsidRPr="00FC6D63">
        <w:rPr>
          <w:lang w:eastAsia="en-US"/>
        </w:rPr>
        <w:t>increase the size of commercial premises allowed in the lease restrictions for mixed-use developments;</w:t>
      </w:r>
    </w:p>
    <w:p w:rsidR="002A3535" w:rsidRPr="00FC6D63" w:rsidRDefault="002A3535" w:rsidP="002A3535">
      <w:pPr>
        <w:pStyle w:val="DPSEntryIndents"/>
        <w:numPr>
          <w:ilvl w:val="1"/>
          <w:numId w:val="3"/>
        </w:numPr>
        <w:rPr>
          <w:lang w:eastAsia="en-US"/>
        </w:rPr>
      </w:pPr>
      <w:r w:rsidRPr="00FC6D63">
        <w:rPr>
          <w:lang w:eastAsia="en-US"/>
        </w:rPr>
        <w:t>designate a single point of contact within ACT Government with responsibility for whole-of-government outcomes for Gungahlin; and</w:t>
      </w:r>
    </w:p>
    <w:p w:rsidR="00A512EA" w:rsidRPr="00A512EA" w:rsidRDefault="002A3535" w:rsidP="002A3535">
      <w:pPr>
        <w:pStyle w:val="DPSEntryIndents"/>
        <w:numPr>
          <w:ilvl w:val="1"/>
          <w:numId w:val="3"/>
        </w:numPr>
        <w:rPr>
          <w:color w:val="000000"/>
        </w:rPr>
      </w:pPr>
      <w:r w:rsidRPr="00FC6D63">
        <w:rPr>
          <w:lang w:eastAsia="en-US"/>
        </w:rPr>
        <w:t>develop and publish a strategy to actively encourage employment in the Gungahlin Town Centre by 31 December 2021.</w:t>
      </w:r>
    </w:p>
    <w:p w:rsidR="00A512EA" w:rsidRPr="00A512EA" w:rsidRDefault="00A512EA" w:rsidP="00A512EA">
      <w:pPr>
        <w:spacing w:before="120"/>
        <w:ind w:left="720" w:right="-35"/>
        <w:rPr>
          <w:rFonts w:ascii="Calibri" w:hAnsi="Calibri"/>
          <w:color w:val="000000"/>
          <w:lang w:val="en-AU"/>
        </w:rPr>
      </w:pPr>
      <w:r w:rsidRPr="00A512EA">
        <w:rPr>
          <w:rFonts w:ascii="Calibri" w:hAnsi="Calibri"/>
          <w:color w:val="000000"/>
          <w:lang w:val="en-AU"/>
        </w:rPr>
        <w:t>Debate ensued.</w:t>
      </w:r>
    </w:p>
    <w:p w:rsidR="00A512EA" w:rsidRPr="00A512EA" w:rsidRDefault="00CF5670" w:rsidP="00A512EA">
      <w:pPr>
        <w:spacing w:before="120"/>
        <w:ind w:left="720"/>
        <w:rPr>
          <w:rFonts w:ascii="Calibri" w:hAnsi="Calibri"/>
          <w:color w:val="000000"/>
          <w:lang w:val="en-AU"/>
        </w:rPr>
      </w:pPr>
      <w:r>
        <w:rPr>
          <w:rFonts w:ascii="Calibri" w:hAnsi="Calibri"/>
          <w:color w:val="000000"/>
          <w:lang w:val="en-AU"/>
        </w:rPr>
        <w:t xml:space="preserve">Mr Gentleman </w:t>
      </w:r>
      <w:r w:rsidR="00EE65DA" w:rsidRPr="005F3AC6">
        <w:rPr>
          <w:rFonts w:ascii="Calibri" w:hAnsi="Calibri"/>
          <w:color w:val="000000"/>
          <w:lang w:val="en-AU"/>
        </w:rPr>
        <w:t>(M</w:t>
      </w:r>
      <w:r w:rsidR="005F3AC6">
        <w:rPr>
          <w:rFonts w:ascii="Calibri" w:hAnsi="Calibri"/>
          <w:color w:val="000000"/>
          <w:lang w:val="en-AU"/>
        </w:rPr>
        <w:t>anager of Government Business)</w:t>
      </w:r>
      <w:r w:rsidR="00EE65DA">
        <w:rPr>
          <w:rFonts w:ascii="Calibri" w:hAnsi="Calibri"/>
          <w:color w:val="000000"/>
          <w:lang w:val="en-AU"/>
        </w:rPr>
        <w:t xml:space="preserve"> </w:t>
      </w:r>
      <w:r>
        <w:rPr>
          <w:rFonts w:ascii="Calibri" w:hAnsi="Calibri"/>
          <w:color w:val="000000"/>
          <w:lang w:val="en-AU"/>
        </w:rPr>
        <w:t>moved—That debate be adjourned.</w:t>
      </w:r>
    </w:p>
    <w:p w:rsidR="00031D8E" w:rsidRDefault="00031D8E" w:rsidP="00031D8E">
      <w:pPr>
        <w:pStyle w:val="DPSEntryDetail"/>
        <w:spacing w:after="120"/>
      </w:pPr>
      <w:r>
        <w:t>The Assembly voted—</w:t>
      </w:r>
    </w:p>
    <w:tbl>
      <w:tblPr>
        <w:tblpPr w:rightFromText="180" w:vertAnchor="text" w:tblpY="1"/>
        <w:tblOverlap w:val="never"/>
        <w:tblW w:w="9738" w:type="dxa"/>
        <w:tblLayout w:type="fixed"/>
        <w:tblCellMar>
          <w:left w:w="720" w:type="dxa"/>
          <w:right w:w="56" w:type="dxa"/>
        </w:tblCellMar>
        <w:tblLook w:val="0000" w:firstRow="0" w:lastRow="0" w:firstColumn="0" w:lastColumn="0" w:noHBand="0" w:noVBand="0"/>
      </w:tblPr>
      <w:tblGrid>
        <w:gridCol w:w="2430"/>
        <w:gridCol w:w="2160"/>
        <w:gridCol w:w="796"/>
        <w:gridCol w:w="2354"/>
        <w:gridCol w:w="1998"/>
      </w:tblGrid>
      <w:tr w:rsidR="00031D8E" w:rsidTr="00886DC0">
        <w:tc>
          <w:tcPr>
            <w:tcW w:w="4590" w:type="dxa"/>
            <w:gridSpan w:val="2"/>
            <w:shd w:val="clear" w:color="auto" w:fill="auto"/>
          </w:tcPr>
          <w:p w:rsidR="00031D8E" w:rsidRDefault="00031D8E" w:rsidP="00886DC0">
            <w:pPr>
              <w:pStyle w:val="DPSEntryDetail"/>
              <w:tabs>
                <w:tab w:val="center" w:pos="1530"/>
              </w:tabs>
              <w:ind w:left="0"/>
            </w:pPr>
            <w:r>
              <w:tab/>
              <w:t>AYES, 16</w:t>
            </w:r>
          </w:p>
        </w:tc>
        <w:tc>
          <w:tcPr>
            <w:tcW w:w="796" w:type="dxa"/>
            <w:shd w:val="clear" w:color="auto" w:fill="auto"/>
          </w:tcPr>
          <w:p w:rsidR="00031D8E" w:rsidRDefault="00031D8E" w:rsidP="00031D8E">
            <w:pPr>
              <w:pStyle w:val="DPSEntryDetail"/>
              <w:ind w:left="0"/>
            </w:pPr>
          </w:p>
        </w:tc>
        <w:tc>
          <w:tcPr>
            <w:tcW w:w="4352" w:type="dxa"/>
            <w:gridSpan w:val="2"/>
            <w:shd w:val="clear" w:color="auto" w:fill="auto"/>
          </w:tcPr>
          <w:p w:rsidR="00031D8E" w:rsidRDefault="00031D8E" w:rsidP="00031D8E">
            <w:pPr>
              <w:pStyle w:val="DPSEntryDetail"/>
              <w:tabs>
                <w:tab w:val="center" w:pos="1644"/>
              </w:tabs>
              <w:ind w:left="0"/>
            </w:pPr>
            <w:r>
              <w:tab/>
              <w:t>NOES, 9</w:t>
            </w:r>
          </w:p>
        </w:tc>
      </w:tr>
      <w:tr w:rsidR="00031D8E" w:rsidTr="00886DC0">
        <w:trPr>
          <w:trHeight w:hRule="exact" w:val="312"/>
        </w:trPr>
        <w:tc>
          <w:tcPr>
            <w:tcW w:w="2430" w:type="dxa"/>
            <w:shd w:val="clear" w:color="auto" w:fill="auto"/>
          </w:tcPr>
          <w:p w:rsidR="00031D8E" w:rsidRDefault="00031D8E" w:rsidP="00031D8E">
            <w:pPr>
              <w:pStyle w:val="DPSEntryDetail"/>
              <w:spacing w:before="0"/>
              <w:ind w:left="0"/>
            </w:pPr>
            <w:r>
              <w:t>Mr Barr</w:t>
            </w:r>
          </w:p>
        </w:tc>
        <w:tc>
          <w:tcPr>
            <w:tcW w:w="2160" w:type="dxa"/>
            <w:shd w:val="clear" w:color="auto" w:fill="auto"/>
          </w:tcPr>
          <w:p w:rsidR="00031D8E" w:rsidRDefault="00031D8E" w:rsidP="00886DC0">
            <w:pPr>
              <w:pStyle w:val="DPSEntryDetail"/>
              <w:spacing w:before="0"/>
              <w:ind w:left="-180"/>
            </w:pPr>
            <w:r>
              <w:t>Ms Orr</w:t>
            </w:r>
          </w:p>
        </w:tc>
        <w:tc>
          <w:tcPr>
            <w:tcW w:w="796" w:type="dxa"/>
            <w:shd w:val="clear" w:color="auto" w:fill="auto"/>
          </w:tcPr>
          <w:p w:rsidR="00031D8E" w:rsidRDefault="00031D8E" w:rsidP="00031D8E">
            <w:pPr>
              <w:pStyle w:val="DPSEntryDetail"/>
              <w:ind w:left="0"/>
            </w:pPr>
          </w:p>
        </w:tc>
        <w:tc>
          <w:tcPr>
            <w:tcW w:w="2354" w:type="dxa"/>
            <w:shd w:val="clear" w:color="auto" w:fill="auto"/>
          </w:tcPr>
          <w:p w:rsidR="00031D8E" w:rsidRDefault="00031D8E" w:rsidP="00886DC0">
            <w:pPr>
              <w:pStyle w:val="DPSEntryDetail"/>
              <w:spacing w:before="0"/>
              <w:ind w:left="-526"/>
            </w:pPr>
            <w:r>
              <w:t>Mr Cain</w:t>
            </w:r>
          </w:p>
        </w:tc>
        <w:tc>
          <w:tcPr>
            <w:tcW w:w="1998" w:type="dxa"/>
            <w:shd w:val="clear" w:color="auto" w:fill="auto"/>
          </w:tcPr>
          <w:p w:rsidR="00031D8E" w:rsidRDefault="00031D8E" w:rsidP="00031D8E">
            <w:pPr>
              <w:pStyle w:val="DPSEntryDetail"/>
              <w:ind w:left="0"/>
            </w:pPr>
          </w:p>
        </w:tc>
      </w:tr>
      <w:tr w:rsidR="00031D8E" w:rsidTr="00886DC0">
        <w:trPr>
          <w:trHeight w:hRule="exact" w:val="312"/>
        </w:trPr>
        <w:tc>
          <w:tcPr>
            <w:tcW w:w="2430" w:type="dxa"/>
            <w:shd w:val="clear" w:color="auto" w:fill="auto"/>
          </w:tcPr>
          <w:p w:rsidR="00031D8E" w:rsidRDefault="00031D8E" w:rsidP="00031D8E">
            <w:pPr>
              <w:pStyle w:val="DPSEntryDetail"/>
              <w:spacing w:before="0"/>
              <w:ind w:left="0"/>
            </w:pPr>
            <w:r>
              <w:t>Ms Berry</w:t>
            </w:r>
          </w:p>
        </w:tc>
        <w:tc>
          <w:tcPr>
            <w:tcW w:w="2160" w:type="dxa"/>
            <w:shd w:val="clear" w:color="auto" w:fill="auto"/>
          </w:tcPr>
          <w:p w:rsidR="00031D8E" w:rsidRDefault="00031D8E" w:rsidP="00886DC0">
            <w:pPr>
              <w:pStyle w:val="DPSEntryDetail"/>
              <w:spacing w:before="0"/>
              <w:ind w:left="-180" w:firstLine="18"/>
            </w:pPr>
            <w:r>
              <w:t>Dr Paterson</w:t>
            </w:r>
          </w:p>
        </w:tc>
        <w:tc>
          <w:tcPr>
            <w:tcW w:w="796" w:type="dxa"/>
            <w:shd w:val="clear" w:color="auto" w:fill="auto"/>
          </w:tcPr>
          <w:p w:rsidR="00031D8E" w:rsidRDefault="00031D8E" w:rsidP="00031D8E">
            <w:pPr>
              <w:pStyle w:val="DPSEntryDetail"/>
              <w:ind w:left="0"/>
            </w:pPr>
          </w:p>
        </w:tc>
        <w:tc>
          <w:tcPr>
            <w:tcW w:w="2354" w:type="dxa"/>
            <w:shd w:val="clear" w:color="auto" w:fill="auto"/>
          </w:tcPr>
          <w:p w:rsidR="00031D8E" w:rsidRDefault="00031D8E" w:rsidP="00886DC0">
            <w:pPr>
              <w:pStyle w:val="DPSEntryDetail"/>
              <w:spacing w:before="0"/>
              <w:ind w:left="-526"/>
            </w:pPr>
            <w:r>
              <w:t>Ms Castley</w:t>
            </w:r>
          </w:p>
        </w:tc>
        <w:tc>
          <w:tcPr>
            <w:tcW w:w="1998" w:type="dxa"/>
            <w:shd w:val="clear" w:color="auto" w:fill="auto"/>
          </w:tcPr>
          <w:p w:rsidR="00031D8E" w:rsidRDefault="00031D8E" w:rsidP="00031D8E">
            <w:pPr>
              <w:pStyle w:val="DPSEntryDetail"/>
              <w:ind w:left="0"/>
            </w:pPr>
          </w:p>
        </w:tc>
      </w:tr>
      <w:tr w:rsidR="00031D8E" w:rsidTr="00886DC0">
        <w:trPr>
          <w:trHeight w:hRule="exact" w:val="312"/>
        </w:trPr>
        <w:tc>
          <w:tcPr>
            <w:tcW w:w="2430" w:type="dxa"/>
            <w:shd w:val="clear" w:color="auto" w:fill="auto"/>
          </w:tcPr>
          <w:p w:rsidR="00031D8E" w:rsidRDefault="00031D8E" w:rsidP="00031D8E">
            <w:pPr>
              <w:pStyle w:val="DPSEntryDetail"/>
              <w:spacing w:before="0"/>
              <w:ind w:left="0"/>
            </w:pPr>
            <w:r>
              <w:t>Mr Braddock</w:t>
            </w:r>
          </w:p>
        </w:tc>
        <w:tc>
          <w:tcPr>
            <w:tcW w:w="2160" w:type="dxa"/>
            <w:shd w:val="clear" w:color="auto" w:fill="auto"/>
          </w:tcPr>
          <w:p w:rsidR="00031D8E" w:rsidRDefault="00031D8E" w:rsidP="00886DC0">
            <w:pPr>
              <w:pStyle w:val="DPSEntryDetail"/>
              <w:spacing w:before="0"/>
              <w:ind w:left="-180"/>
            </w:pPr>
            <w:r>
              <w:t>Mr Pettersson</w:t>
            </w:r>
          </w:p>
        </w:tc>
        <w:tc>
          <w:tcPr>
            <w:tcW w:w="796" w:type="dxa"/>
            <w:shd w:val="clear" w:color="auto" w:fill="auto"/>
          </w:tcPr>
          <w:p w:rsidR="00031D8E" w:rsidRDefault="00031D8E" w:rsidP="00031D8E">
            <w:pPr>
              <w:pStyle w:val="DPSEntryDetail"/>
              <w:ind w:left="0"/>
            </w:pPr>
          </w:p>
        </w:tc>
        <w:tc>
          <w:tcPr>
            <w:tcW w:w="2354" w:type="dxa"/>
            <w:shd w:val="clear" w:color="auto" w:fill="auto"/>
          </w:tcPr>
          <w:p w:rsidR="00031D8E" w:rsidRDefault="00031D8E" w:rsidP="00886DC0">
            <w:pPr>
              <w:pStyle w:val="DPSEntryDetail"/>
              <w:spacing w:before="0"/>
              <w:ind w:left="-526"/>
            </w:pPr>
            <w:r>
              <w:t>Mr Hanson</w:t>
            </w:r>
          </w:p>
        </w:tc>
        <w:tc>
          <w:tcPr>
            <w:tcW w:w="1998" w:type="dxa"/>
            <w:shd w:val="clear" w:color="auto" w:fill="auto"/>
          </w:tcPr>
          <w:p w:rsidR="00031D8E" w:rsidRDefault="00031D8E" w:rsidP="00031D8E">
            <w:pPr>
              <w:pStyle w:val="DPSEntryDetail"/>
              <w:ind w:left="0"/>
            </w:pPr>
          </w:p>
        </w:tc>
      </w:tr>
      <w:tr w:rsidR="00031D8E" w:rsidTr="00886DC0">
        <w:trPr>
          <w:trHeight w:hRule="exact" w:val="312"/>
        </w:trPr>
        <w:tc>
          <w:tcPr>
            <w:tcW w:w="2430" w:type="dxa"/>
            <w:shd w:val="clear" w:color="auto" w:fill="auto"/>
          </w:tcPr>
          <w:p w:rsidR="00031D8E" w:rsidRDefault="00031D8E" w:rsidP="00031D8E">
            <w:pPr>
              <w:pStyle w:val="DPSEntryDetail"/>
              <w:spacing w:before="0"/>
              <w:ind w:left="0"/>
            </w:pPr>
            <w:r>
              <w:t>Ms Burch</w:t>
            </w:r>
          </w:p>
        </w:tc>
        <w:tc>
          <w:tcPr>
            <w:tcW w:w="2160" w:type="dxa"/>
            <w:shd w:val="clear" w:color="auto" w:fill="auto"/>
          </w:tcPr>
          <w:p w:rsidR="00031D8E" w:rsidRDefault="00031D8E" w:rsidP="00886DC0">
            <w:pPr>
              <w:pStyle w:val="DPSEntryDetail"/>
              <w:spacing w:before="0"/>
              <w:ind w:left="-180"/>
            </w:pPr>
            <w:r>
              <w:t>Mr Rattenbury</w:t>
            </w:r>
          </w:p>
        </w:tc>
        <w:tc>
          <w:tcPr>
            <w:tcW w:w="796" w:type="dxa"/>
            <w:shd w:val="clear" w:color="auto" w:fill="auto"/>
          </w:tcPr>
          <w:p w:rsidR="00031D8E" w:rsidRDefault="00031D8E" w:rsidP="00031D8E">
            <w:pPr>
              <w:pStyle w:val="DPSEntryDetail"/>
              <w:ind w:left="0"/>
            </w:pPr>
          </w:p>
        </w:tc>
        <w:tc>
          <w:tcPr>
            <w:tcW w:w="2354" w:type="dxa"/>
            <w:shd w:val="clear" w:color="auto" w:fill="auto"/>
          </w:tcPr>
          <w:p w:rsidR="00031D8E" w:rsidRDefault="00031D8E" w:rsidP="00886DC0">
            <w:pPr>
              <w:pStyle w:val="DPSEntryDetail"/>
              <w:spacing w:before="0"/>
              <w:ind w:left="-526"/>
            </w:pPr>
            <w:r>
              <w:t>Mrs Jones</w:t>
            </w:r>
          </w:p>
        </w:tc>
        <w:tc>
          <w:tcPr>
            <w:tcW w:w="1998" w:type="dxa"/>
            <w:shd w:val="clear" w:color="auto" w:fill="auto"/>
          </w:tcPr>
          <w:p w:rsidR="00031D8E" w:rsidRDefault="00031D8E" w:rsidP="00031D8E">
            <w:pPr>
              <w:pStyle w:val="DPSEntryDetail"/>
              <w:ind w:left="0"/>
            </w:pPr>
          </w:p>
        </w:tc>
      </w:tr>
      <w:tr w:rsidR="00031D8E" w:rsidTr="00886DC0">
        <w:trPr>
          <w:trHeight w:hRule="exact" w:val="312"/>
        </w:trPr>
        <w:tc>
          <w:tcPr>
            <w:tcW w:w="2430" w:type="dxa"/>
            <w:shd w:val="clear" w:color="auto" w:fill="auto"/>
          </w:tcPr>
          <w:p w:rsidR="00031D8E" w:rsidRDefault="00031D8E" w:rsidP="00031D8E">
            <w:pPr>
              <w:pStyle w:val="DPSEntryDetail"/>
              <w:spacing w:before="0"/>
              <w:ind w:left="0"/>
            </w:pPr>
            <w:r>
              <w:t>Ms Cheyne</w:t>
            </w:r>
          </w:p>
        </w:tc>
        <w:tc>
          <w:tcPr>
            <w:tcW w:w="2160" w:type="dxa"/>
            <w:shd w:val="clear" w:color="auto" w:fill="auto"/>
          </w:tcPr>
          <w:p w:rsidR="00031D8E" w:rsidRDefault="00031D8E" w:rsidP="00886DC0">
            <w:pPr>
              <w:pStyle w:val="DPSEntryDetail"/>
              <w:spacing w:before="0"/>
              <w:ind w:left="-180"/>
            </w:pPr>
            <w:r>
              <w:t>Mr Steel</w:t>
            </w:r>
          </w:p>
        </w:tc>
        <w:tc>
          <w:tcPr>
            <w:tcW w:w="796" w:type="dxa"/>
            <w:shd w:val="clear" w:color="auto" w:fill="auto"/>
          </w:tcPr>
          <w:p w:rsidR="00031D8E" w:rsidRDefault="00031D8E" w:rsidP="00031D8E">
            <w:pPr>
              <w:pStyle w:val="DPSEntryDetail"/>
              <w:ind w:left="0"/>
            </w:pPr>
          </w:p>
        </w:tc>
        <w:tc>
          <w:tcPr>
            <w:tcW w:w="2354" w:type="dxa"/>
            <w:shd w:val="clear" w:color="auto" w:fill="auto"/>
          </w:tcPr>
          <w:p w:rsidR="00031D8E" w:rsidRDefault="00031D8E" w:rsidP="00886DC0">
            <w:pPr>
              <w:pStyle w:val="DPSEntryDetail"/>
              <w:spacing w:before="0"/>
              <w:ind w:left="-526"/>
            </w:pPr>
            <w:r>
              <w:t>Mrs Kikkert</w:t>
            </w:r>
          </w:p>
        </w:tc>
        <w:tc>
          <w:tcPr>
            <w:tcW w:w="1998" w:type="dxa"/>
            <w:shd w:val="clear" w:color="auto" w:fill="auto"/>
          </w:tcPr>
          <w:p w:rsidR="00031D8E" w:rsidRDefault="00031D8E" w:rsidP="00031D8E">
            <w:pPr>
              <w:pStyle w:val="DPSEntryDetail"/>
              <w:ind w:left="0"/>
            </w:pPr>
          </w:p>
        </w:tc>
      </w:tr>
      <w:tr w:rsidR="00031D8E" w:rsidTr="00886DC0">
        <w:trPr>
          <w:trHeight w:hRule="exact" w:val="312"/>
        </w:trPr>
        <w:tc>
          <w:tcPr>
            <w:tcW w:w="2430" w:type="dxa"/>
            <w:shd w:val="clear" w:color="auto" w:fill="auto"/>
          </w:tcPr>
          <w:p w:rsidR="00031D8E" w:rsidRDefault="00031D8E" w:rsidP="00031D8E">
            <w:pPr>
              <w:pStyle w:val="DPSEntryDetail"/>
              <w:spacing w:before="0"/>
              <w:ind w:left="0"/>
            </w:pPr>
            <w:r>
              <w:t>Ms Clay</w:t>
            </w:r>
          </w:p>
        </w:tc>
        <w:tc>
          <w:tcPr>
            <w:tcW w:w="2160" w:type="dxa"/>
            <w:shd w:val="clear" w:color="auto" w:fill="auto"/>
          </w:tcPr>
          <w:p w:rsidR="00031D8E" w:rsidRDefault="00031D8E" w:rsidP="00886DC0">
            <w:pPr>
              <w:pStyle w:val="DPSEntryDetail"/>
              <w:spacing w:before="0"/>
              <w:ind w:left="-180"/>
            </w:pPr>
            <w:r>
              <w:t>Ms Stephen-Smith</w:t>
            </w:r>
          </w:p>
        </w:tc>
        <w:tc>
          <w:tcPr>
            <w:tcW w:w="796" w:type="dxa"/>
            <w:shd w:val="clear" w:color="auto" w:fill="auto"/>
          </w:tcPr>
          <w:p w:rsidR="00031D8E" w:rsidRDefault="00031D8E" w:rsidP="00031D8E">
            <w:pPr>
              <w:pStyle w:val="DPSEntryDetail"/>
              <w:ind w:left="0"/>
            </w:pPr>
          </w:p>
        </w:tc>
        <w:tc>
          <w:tcPr>
            <w:tcW w:w="2354" w:type="dxa"/>
            <w:shd w:val="clear" w:color="auto" w:fill="auto"/>
          </w:tcPr>
          <w:p w:rsidR="00031D8E" w:rsidRDefault="00031D8E" w:rsidP="00886DC0">
            <w:pPr>
              <w:pStyle w:val="DPSEntryDetail"/>
              <w:spacing w:before="0"/>
              <w:ind w:left="-526"/>
            </w:pPr>
            <w:r>
              <w:t>Ms Lawder</w:t>
            </w:r>
          </w:p>
        </w:tc>
        <w:tc>
          <w:tcPr>
            <w:tcW w:w="1998" w:type="dxa"/>
            <w:shd w:val="clear" w:color="auto" w:fill="auto"/>
          </w:tcPr>
          <w:p w:rsidR="00031D8E" w:rsidRDefault="00031D8E" w:rsidP="00031D8E">
            <w:pPr>
              <w:pStyle w:val="DPSEntryDetail"/>
              <w:ind w:left="0"/>
            </w:pPr>
          </w:p>
        </w:tc>
      </w:tr>
      <w:tr w:rsidR="00031D8E" w:rsidTr="00886DC0">
        <w:trPr>
          <w:trHeight w:hRule="exact" w:val="312"/>
        </w:trPr>
        <w:tc>
          <w:tcPr>
            <w:tcW w:w="2430" w:type="dxa"/>
            <w:shd w:val="clear" w:color="auto" w:fill="auto"/>
          </w:tcPr>
          <w:p w:rsidR="00031D8E" w:rsidRDefault="00031D8E" w:rsidP="00031D8E">
            <w:pPr>
              <w:pStyle w:val="DPSEntryDetail"/>
              <w:spacing w:before="0"/>
              <w:ind w:left="0"/>
            </w:pPr>
            <w:r>
              <w:t>Ms Davidson</w:t>
            </w:r>
          </w:p>
        </w:tc>
        <w:tc>
          <w:tcPr>
            <w:tcW w:w="2160" w:type="dxa"/>
            <w:shd w:val="clear" w:color="auto" w:fill="auto"/>
          </w:tcPr>
          <w:p w:rsidR="00031D8E" w:rsidRDefault="00031D8E" w:rsidP="00886DC0">
            <w:pPr>
              <w:pStyle w:val="DPSEntryDetail"/>
              <w:spacing w:before="0"/>
              <w:ind w:left="-180"/>
            </w:pPr>
            <w:r>
              <w:t>Ms Vassarotti</w:t>
            </w:r>
          </w:p>
        </w:tc>
        <w:tc>
          <w:tcPr>
            <w:tcW w:w="796" w:type="dxa"/>
            <w:shd w:val="clear" w:color="auto" w:fill="auto"/>
          </w:tcPr>
          <w:p w:rsidR="00031D8E" w:rsidRDefault="00031D8E" w:rsidP="00031D8E">
            <w:pPr>
              <w:pStyle w:val="DPSEntryDetail"/>
              <w:ind w:left="0"/>
            </w:pPr>
          </w:p>
        </w:tc>
        <w:tc>
          <w:tcPr>
            <w:tcW w:w="2354" w:type="dxa"/>
            <w:shd w:val="clear" w:color="auto" w:fill="auto"/>
          </w:tcPr>
          <w:p w:rsidR="00031D8E" w:rsidRDefault="00031D8E" w:rsidP="00886DC0">
            <w:pPr>
              <w:pStyle w:val="DPSEntryDetail"/>
              <w:spacing w:before="0"/>
              <w:ind w:left="-526"/>
            </w:pPr>
            <w:r>
              <w:t>Ms Lee</w:t>
            </w:r>
          </w:p>
        </w:tc>
        <w:tc>
          <w:tcPr>
            <w:tcW w:w="1998" w:type="dxa"/>
            <w:shd w:val="clear" w:color="auto" w:fill="auto"/>
          </w:tcPr>
          <w:p w:rsidR="00031D8E" w:rsidRDefault="00031D8E" w:rsidP="00031D8E">
            <w:pPr>
              <w:pStyle w:val="DPSEntryDetail"/>
              <w:ind w:left="0"/>
            </w:pPr>
          </w:p>
        </w:tc>
      </w:tr>
      <w:tr w:rsidR="00031D8E" w:rsidTr="00886DC0">
        <w:trPr>
          <w:trHeight w:hRule="exact" w:val="312"/>
        </w:trPr>
        <w:tc>
          <w:tcPr>
            <w:tcW w:w="2430" w:type="dxa"/>
            <w:shd w:val="clear" w:color="auto" w:fill="auto"/>
          </w:tcPr>
          <w:p w:rsidR="00031D8E" w:rsidRDefault="00031D8E" w:rsidP="00031D8E">
            <w:pPr>
              <w:pStyle w:val="DPSEntryDetail"/>
              <w:spacing w:before="0"/>
              <w:ind w:left="0"/>
            </w:pPr>
            <w:r>
              <w:t>Mr Davis</w:t>
            </w:r>
          </w:p>
        </w:tc>
        <w:tc>
          <w:tcPr>
            <w:tcW w:w="2160" w:type="dxa"/>
            <w:shd w:val="clear" w:color="auto" w:fill="auto"/>
          </w:tcPr>
          <w:p w:rsidR="00031D8E" w:rsidRDefault="00031D8E" w:rsidP="00886DC0">
            <w:pPr>
              <w:pStyle w:val="DPSEntryDetail"/>
              <w:ind w:left="-180"/>
            </w:pPr>
          </w:p>
        </w:tc>
        <w:tc>
          <w:tcPr>
            <w:tcW w:w="796" w:type="dxa"/>
            <w:shd w:val="clear" w:color="auto" w:fill="auto"/>
          </w:tcPr>
          <w:p w:rsidR="00031D8E" w:rsidRDefault="00031D8E" w:rsidP="00031D8E">
            <w:pPr>
              <w:pStyle w:val="DPSEntryDetail"/>
              <w:ind w:left="0"/>
            </w:pPr>
          </w:p>
        </w:tc>
        <w:tc>
          <w:tcPr>
            <w:tcW w:w="2354" w:type="dxa"/>
            <w:shd w:val="clear" w:color="auto" w:fill="auto"/>
          </w:tcPr>
          <w:p w:rsidR="00031D8E" w:rsidRDefault="00031D8E" w:rsidP="00886DC0">
            <w:pPr>
              <w:pStyle w:val="DPSEntryDetail"/>
              <w:spacing w:before="0"/>
              <w:ind w:left="-526"/>
            </w:pPr>
            <w:r>
              <w:t>Mr Milligan</w:t>
            </w:r>
          </w:p>
        </w:tc>
        <w:tc>
          <w:tcPr>
            <w:tcW w:w="1998" w:type="dxa"/>
            <w:shd w:val="clear" w:color="auto" w:fill="auto"/>
          </w:tcPr>
          <w:p w:rsidR="00031D8E" w:rsidRDefault="00031D8E" w:rsidP="00031D8E">
            <w:pPr>
              <w:pStyle w:val="DPSEntryDetail"/>
              <w:ind w:left="0"/>
            </w:pPr>
          </w:p>
        </w:tc>
      </w:tr>
      <w:tr w:rsidR="00031D8E" w:rsidTr="00886DC0">
        <w:trPr>
          <w:trHeight w:hRule="exact" w:val="312"/>
        </w:trPr>
        <w:tc>
          <w:tcPr>
            <w:tcW w:w="2430" w:type="dxa"/>
            <w:shd w:val="clear" w:color="auto" w:fill="auto"/>
          </w:tcPr>
          <w:p w:rsidR="00031D8E" w:rsidRDefault="00031D8E" w:rsidP="00031D8E">
            <w:pPr>
              <w:pStyle w:val="DPSEntryDetail"/>
              <w:spacing w:before="0"/>
              <w:ind w:left="0"/>
            </w:pPr>
            <w:r>
              <w:t>Mr Gentleman</w:t>
            </w:r>
          </w:p>
        </w:tc>
        <w:tc>
          <w:tcPr>
            <w:tcW w:w="2160" w:type="dxa"/>
            <w:shd w:val="clear" w:color="auto" w:fill="auto"/>
          </w:tcPr>
          <w:p w:rsidR="00031D8E" w:rsidRDefault="00031D8E" w:rsidP="00886DC0">
            <w:pPr>
              <w:pStyle w:val="DPSEntryDetail"/>
              <w:ind w:left="-180"/>
            </w:pPr>
          </w:p>
        </w:tc>
        <w:tc>
          <w:tcPr>
            <w:tcW w:w="796" w:type="dxa"/>
            <w:shd w:val="clear" w:color="auto" w:fill="auto"/>
          </w:tcPr>
          <w:p w:rsidR="00031D8E" w:rsidRDefault="00031D8E" w:rsidP="00031D8E">
            <w:pPr>
              <w:pStyle w:val="DPSEntryDetail"/>
              <w:ind w:left="0"/>
            </w:pPr>
          </w:p>
        </w:tc>
        <w:tc>
          <w:tcPr>
            <w:tcW w:w="2354" w:type="dxa"/>
            <w:shd w:val="clear" w:color="auto" w:fill="auto"/>
          </w:tcPr>
          <w:p w:rsidR="00031D8E" w:rsidRDefault="00031D8E" w:rsidP="00886DC0">
            <w:pPr>
              <w:pStyle w:val="DPSEntryDetail"/>
              <w:spacing w:before="0"/>
              <w:ind w:left="-526"/>
            </w:pPr>
            <w:r>
              <w:t>Mr Parton</w:t>
            </w:r>
          </w:p>
        </w:tc>
        <w:tc>
          <w:tcPr>
            <w:tcW w:w="1998" w:type="dxa"/>
            <w:shd w:val="clear" w:color="auto" w:fill="auto"/>
          </w:tcPr>
          <w:p w:rsidR="00031D8E" w:rsidRDefault="00031D8E" w:rsidP="00031D8E">
            <w:pPr>
              <w:pStyle w:val="DPSEntryDetail"/>
              <w:ind w:left="0"/>
            </w:pPr>
          </w:p>
        </w:tc>
      </w:tr>
    </w:tbl>
    <w:p w:rsidR="00031D8E" w:rsidRDefault="00031D8E" w:rsidP="00031D8E">
      <w:pPr>
        <w:pStyle w:val="DPSEntryDetail"/>
      </w:pPr>
      <w:r>
        <w:t>And so it was resolved in the affirmative.</w:t>
      </w:r>
    </w:p>
    <w:p w:rsidR="00FA21B7" w:rsidRDefault="00EE65DA" w:rsidP="00031D8E">
      <w:pPr>
        <w:pStyle w:val="DPSEntryDetail"/>
      </w:pPr>
      <w:r>
        <w:t>Resumption of debate</w:t>
      </w:r>
      <w:r w:rsidR="0052192C">
        <w:t xml:space="preserve"> made an order for the next day of sitting.</w:t>
      </w:r>
    </w:p>
    <w:p w:rsidR="00C67993" w:rsidRPr="00C67993" w:rsidRDefault="00C67993" w:rsidP="00C67993">
      <w:pPr>
        <w:pStyle w:val="DPSEntryDetail"/>
      </w:pPr>
      <w:r w:rsidRPr="00C67993">
        <w:rPr>
          <w:noProof/>
          <w:sz w:val="20"/>
        </w:rPr>
        <mc:AlternateContent>
          <mc:Choice Requires="wps">
            <w:drawing>
              <wp:anchor distT="0" distB="0" distL="114300" distR="114300" simplePos="0" relativeHeight="251659264" behindDoc="0" locked="0" layoutInCell="1" allowOverlap="1">
                <wp:simplePos x="0" y="0"/>
                <wp:positionH relativeFrom="column">
                  <wp:posOffset>2135505</wp:posOffset>
                </wp:positionH>
                <wp:positionV relativeFrom="paragraph">
                  <wp:posOffset>184785</wp:posOffset>
                </wp:positionV>
                <wp:extent cx="1375410" cy="0"/>
                <wp:effectExtent l="11430" t="13335" r="1333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FEE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Oz/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8dMkz6C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"/>
            </w:pict>
          </mc:Fallback>
        </mc:AlternateContent>
      </w:r>
    </w:p>
    <w:p w:rsidR="00C67993" w:rsidRDefault="00C67993" w:rsidP="00C67993">
      <w:pPr>
        <w:tabs>
          <w:tab w:val="left" w:pos="1197"/>
          <w:tab w:val="left" w:pos="1767"/>
        </w:tabs>
        <w:spacing w:before="120"/>
        <w:ind w:left="720"/>
        <w:jc w:val="both"/>
        <w:rPr>
          <w:rFonts w:ascii="Calibri" w:hAnsi="Calibri"/>
          <w:lang w:val="en-AU"/>
        </w:rPr>
      </w:pPr>
      <w:r w:rsidRPr="00C67993">
        <w:rPr>
          <w:rFonts w:ascii="Calibri" w:hAnsi="Calibri"/>
          <w:i/>
          <w:iCs/>
          <w:lang w:val="en-AU"/>
        </w:rPr>
        <w:lastRenderedPageBreak/>
        <w:t>Suspension of standing orders—</w:t>
      </w:r>
      <w:r w:rsidR="007D0D5A">
        <w:rPr>
          <w:rFonts w:ascii="Calibri" w:hAnsi="Calibri"/>
          <w:i/>
          <w:iCs/>
          <w:lang w:val="en-AU"/>
        </w:rPr>
        <w:t>Continuation of</w:t>
      </w:r>
      <w:r>
        <w:rPr>
          <w:rFonts w:ascii="Calibri" w:hAnsi="Calibri"/>
          <w:i/>
          <w:iCs/>
          <w:lang w:val="en-AU"/>
        </w:rPr>
        <w:t xml:space="preserve"> debate</w:t>
      </w:r>
      <w:r w:rsidRPr="00C67993">
        <w:rPr>
          <w:rFonts w:ascii="Calibri" w:hAnsi="Calibri"/>
          <w:i/>
          <w:iCs/>
          <w:lang w:val="en-AU"/>
        </w:rPr>
        <w:t xml:space="preserve">:  </w:t>
      </w:r>
      <w:r>
        <w:rPr>
          <w:rFonts w:ascii="Calibri" w:hAnsi="Calibri"/>
          <w:lang w:val="en-AU"/>
        </w:rPr>
        <w:t>Mr Hanson</w:t>
      </w:r>
      <w:r w:rsidRPr="00C67993">
        <w:rPr>
          <w:rFonts w:ascii="Calibri" w:hAnsi="Calibri"/>
          <w:lang w:val="en-AU"/>
        </w:rPr>
        <w:t xml:space="preserve"> moved—That so much of the standing orders be suspended as would prevent </w:t>
      </w:r>
      <w:r w:rsidR="00CD52A3">
        <w:rPr>
          <w:rFonts w:ascii="Calibri" w:hAnsi="Calibri"/>
          <w:lang w:val="en-AU"/>
        </w:rPr>
        <w:t>Mr Braddock</w:t>
      </w:r>
      <w:r w:rsidR="009A2FA6">
        <w:rPr>
          <w:rFonts w:ascii="Calibri" w:hAnsi="Calibri"/>
          <w:lang w:val="en-AU"/>
        </w:rPr>
        <w:t>’</w:t>
      </w:r>
      <w:r w:rsidR="00CD52A3">
        <w:rPr>
          <w:rFonts w:ascii="Calibri" w:hAnsi="Calibri"/>
          <w:lang w:val="en-AU"/>
        </w:rPr>
        <w:t>s</w:t>
      </w:r>
      <w:r w:rsidR="007872D5">
        <w:rPr>
          <w:rFonts w:ascii="Calibri" w:hAnsi="Calibri"/>
          <w:lang w:val="en-AU"/>
        </w:rPr>
        <w:t xml:space="preserve"> motion being called on for debate.</w:t>
      </w:r>
    </w:p>
    <w:p w:rsidR="00DD6E5E" w:rsidRDefault="00DD6E5E" w:rsidP="00C67993">
      <w:pPr>
        <w:tabs>
          <w:tab w:val="left" w:pos="1197"/>
          <w:tab w:val="left" w:pos="1767"/>
        </w:tabs>
        <w:spacing w:before="120"/>
        <w:ind w:left="720"/>
        <w:jc w:val="both"/>
        <w:rPr>
          <w:rFonts w:ascii="Calibri" w:hAnsi="Calibri"/>
          <w:lang w:val="en-AU"/>
        </w:rPr>
      </w:pPr>
      <w:r>
        <w:rPr>
          <w:rFonts w:ascii="Calibri" w:hAnsi="Calibri"/>
          <w:lang w:val="en-AU"/>
        </w:rPr>
        <w:t>Debate ensued.</w:t>
      </w:r>
    </w:p>
    <w:p w:rsidR="001F0AE0" w:rsidRPr="00C67993" w:rsidRDefault="001F0AE0" w:rsidP="00C67993">
      <w:pPr>
        <w:tabs>
          <w:tab w:val="left" w:pos="1197"/>
          <w:tab w:val="left" w:pos="1767"/>
        </w:tabs>
        <w:spacing w:before="120"/>
        <w:ind w:left="720"/>
        <w:jc w:val="both"/>
        <w:rPr>
          <w:rFonts w:ascii="Calibri" w:hAnsi="Calibri"/>
          <w:lang w:val="en-AU"/>
        </w:rPr>
      </w:pPr>
      <w:r>
        <w:rPr>
          <w:rFonts w:ascii="Calibri" w:hAnsi="Calibri"/>
          <w:lang w:val="en-AU"/>
        </w:rPr>
        <w:t>Mr Davis addressing the Assembly—</w:t>
      </w:r>
    </w:p>
    <w:p w:rsidR="00C67993" w:rsidRPr="00C67993" w:rsidRDefault="001F0AE0" w:rsidP="00C67993">
      <w:pPr>
        <w:tabs>
          <w:tab w:val="left" w:pos="1197"/>
          <w:tab w:val="left" w:pos="1767"/>
        </w:tabs>
        <w:spacing w:before="120"/>
        <w:ind w:left="720"/>
        <w:jc w:val="both"/>
        <w:rPr>
          <w:rFonts w:ascii="Calibri" w:hAnsi="Calibri"/>
          <w:lang w:val="en-AU"/>
        </w:rPr>
      </w:pPr>
      <w:r>
        <w:rPr>
          <w:rFonts w:ascii="Calibri" w:hAnsi="Calibri"/>
          <w:lang w:val="en-AU"/>
        </w:rPr>
        <w:t>The time allotted for the debate having expired—Q</w:t>
      </w:r>
      <w:r w:rsidR="00C67993" w:rsidRPr="00C67993">
        <w:rPr>
          <w:rFonts w:ascii="Calibri" w:hAnsi="Calibri"/>
          <w:lang w:val="en-AU"/>
        </w:rPr>
        <w:t xml:space="preserve">uestion—put and </w:t>
      </w:r>
      <w:r w:rsidR="00C67993">
        <w:rPr>
          <w:rFonts w:ascii="Calibri" w:hAnsi="Calibri"/>
          <w:lang w:val="en-AU"/>
        </w:rPr>
        <w:t>negatived</w:t>
      </w:r>
      <w:r w:rsidR="00C67993" w:rsidRPr="00C67993">
        <w:rPr>
          <w:rFonts w:ascii="Calibri" w:hAnsi="Calibri"/>
          <w:lang w:val="en-AU"/>
        </w:rPr>
        <w:t>.</w:t>
      </w:r>
    </w:p>
    <w:p w:rsidR="00C67993" w:rsidRPr="00C67993" w:rsidRDefault="00C67993" w:rsidP="00C67993">
      <w:pPr>
        <w:tabs>
          <w:tab w:val="left" w:pos="1197"/>
          <w:tab w:val="left" w:pos="1767"/>
        </w:tabs>
        <w:spacing w:before="120"/>
        <w:ind w:left="720"/>
        <w:jc w:val="both"/>
        <w:rPr>
          <w:rFonts w:ascii="Calibri" w:hAnsi="Calibri"/>
          <w:lang w:val="en-AU"/>
        </w:rPr>
      </w:pPr>
      <w:r w:rsidRPr="00C67993">
        <w:rPr>
          <w:rFonts w:ascii="Calibri" w:hAnsi="Calibri"/>
          <w:noProof/>
          <w:sz w:val="20"/>
          <w:lang w:val="en-AU"/>
        </w:rPr>
        <mc:AlternateContent>
          <mc:Choice Requires="wps">
            <w:drawing>
              <wp:anchor distT="0" distB="0" distL="114300" distR="114300" simplePos="0" relativeHeight="251660288" behindDoc="0" locked="0" layoutInCell="1" allowOverlap="1">
                <wp:simplePos x="0" y="0"/>
                <wp:positionH relativeFrom="column">
                  <wp:posOffset>2135505</wp:posOffset>
                </wp:positionH>
                <wp:positionV relativeFrom="paragraph">
                  <wp:posOffset>184785</wp:posOffset>
                </wp:positionV>
                <wp:extent cx="1375410" cy="0"/>
                <wp:effectExtent l="11430" t="13335" r="1333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EA1A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F+HQIAADY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"/>
            </w:pict>
          </mc:Fallback>
        </mc:AlternateContent>
      </w:r>
    </w:p>
    <w:p w:rsidR="007C6548" w:rsidRPr="007C6548" w:rsidRDefault="007C6548" w:rsidP="002E2C48">
      <w:pPr>
        <w:keepNext/>
        <w:keepLines/>
        <w:tabs>
          <w:tab w:val="right" w:pos="339"/>
          <w:tab w:val="left" w:pos="720"/>
        </w:tabs>
        <w:spacing w:before="240"/>
        <w:ind w:left="720" w:hanging="720"/>
        <w:rPr>
          <w:rFonts w:ascii="Calibri" w:hAnsi="Calibri"/>
          <w:b/>
          <w:caps/>
        </w:rPr>
      </w:pPr>
      <w:r w:rsidRPr="007C6548">
        <w:rPr>
          <w:rFonts w:ascii="Calibri" w:hAnsi="Calibri"/>
          <w:b/>
          <w:caps/>
        </w:rPr>
        <w:tab/>
      </w:r>
      <w:r w:rsidR="009A2FA6">
        <w:rPr>
          <w:rFonts w:ascii="Calibri" w:hAnsi="Calibri"/>
          <w:b/>
          <w:bCs/>
          <w:caps/>
        </w:rPr>
        <w:fldChar w:fldCharType="begin"/>
      </w:r>
      <w:r w:rsidR="009A2FA6">
        <w:rPr>
          <w:rFonts w:ascii="Calibri" w:hAnsi="Calibri"/>
          <w:b/>
          <w:bCs/>
          <w:caps/>
        </w:rPr>
        <w:instrText xml:space="preserve"> SEQ A \* MERGEFORMAT </w:instrText>
      </w:r>
      <w:r w:rsidR="009A2FA6">
        <w:rPr>
          <w:rFonts w:ascii="Calibri" w:hAnsi="Calibri"/>
          <w:b/>
          <w:bCs/>
          <w:caps/>
        </w:rPr>
        <w:fldChar w:fldCharType="separate"/>
      </w:r>
      <w:r w:rsidR="0043758A">
        <w:rPr>
          <w:rFonts w:ascii="Calibri" w:hAnsi="Calibri"/>
          <w:b/>
          <w:bCs/>
          <w:caps/>
          <w:noProof/>
        </w:rPr>
        <w:t>21</w:t>
      </w:r>
      <w:r w:rsidR="009A2FA6">
        <w:rPr>
          <w:rFonts w:ascii="Calibri" w:hAnsi="Calibri"/>
          <w:b/>
          <w:bCs/>
          <w:caps/>
        </w:rPr>
        <w:fldChar w:fldCharType="end"/>
      </w:r>
      <w:r w:rsidRPr="007C6548">
        <w:rPr>
          <w:rFonts w:ascii="Calibri" w:hAnsi="Calibri"/>
          <w:b/>
          <w:caps/>
        </w:rPr>
        <w:tab/>
        <w:t>ADJOURNMENT</w:t>
      </w:r>
    </w:p>
    <w:p w:rsidR="007C6548" w:rsidRPr="007C6548" w:rsidRDefault="007C6548" w:rsidP="002E2C48">
      <w:pPr>
        <w:keepNext/>
        <w:tabs>
          <w:tab w:val="left" w:pos="1197"/>
          <w:tab w:val="left" w:pos="1767"/>
        </w:tabs>
        <w:spacing w:before="120"/>
        <w:ind w:left="720"/>
        <w:rPr>
          <w:rFonts w:ascii="Calibri" w:hAnsi="Calibri"/>
          <w:lang w:val="en-AU"/>
        </w:rPr>
      </w:pPr>
      <w:r>
        <w:rPr>
          <w:rFonts w:ascii="Calibri" w:hAnsi="Calibri"/>
          <w:lang w:val="en-AU"/>
        </w:rPr>
        <w:t>Mr Gentleman</w:t>
      </w:r>
      <w:r w:rsidRPr="007C6548">
        <w:rPr>
          <w:rFonts w:ascii="Calibri" w:hAnsi="Calibri"/>
          <w:lang w:val="en-AU"/>
        </w:rPr>
        <w:t xml:space="preserve"> (Manager of Government Business) moved—That the Assembly do now adjourn.</w:t>
      </w:r>
    </w:p>
    <w:p w:rsidR="007C6548" w:rsidRDefault="007C6548" w:rsidP="00B81E8A">
      <w:pPr>
        <w:keepNext/>
        <w:tabs>
          <w:tab w:val="left" w:pos="1197"/>
          <w:tab w:val="left" w:pos="1767"/>
        </w:tabs>
        <w:spacing w:before="120"/>
        <w:ind w:left="720"/>
        <w:rPr>
          <w:rFonts w:ascii="Calibri" w:hAnsi="Calibri"/>
          <w:lang w:val="en-AU"/>
        </w:rPr>
      </w:pPr>
      <w:r w:rsidRPr="007C6548">
        <w:rPr>
          <w:rFonts w:ascii="Calibri" w:hAnsi="Calibri"/>
          <w:lang w:val="en-AU"/>
        </w:rPr>
        <w:t>Debate ensued.</w:t>
      </w:r>
    </w:p>
    <w:p w:rsidR="008B4B14" w:rsidRDefault="008B4B14" w:rsidP="00B81E8A">
      <w:pPr>
        <w:keepNext/>
        <w:tabs>
          <w:tab w:val="left" w:pos="1197"/>
          <w:tab w:val="left" w:pos="1767"/>
        </w:tabs>
        <w:spacing w:before="120"/>
        <w:ind w:left="720"/>
        <w:rPr>
          <w:rFonts w:ascii="Calibri" w:hAnsi="Calibri"/>
          <w:lang w:val="en-AU"/>
        </w:rPr>
      </w:pPr>
      <w:r>
        <w:rPr>
          <w:rFonts w:ascii="Calibri" w:hAnsi="Calibri"/>
          <w:i/>
          <w:lang w:val="en-AU"/>
        </w:rPr>
        <w:t xml:space="preserve">Paper: </w:t>
      </w:r>
      <w:r>
        <w:rPr>
          <w:rFonts w:ascii="Calibri" w:hAnsi="Calibri"/>
          <w:lang w:val="en-AU"/>
        </w:rPr>
        <w:t>Ms Clay, by leave, presented the following paper:</w:t>
      </w:r>
    </w:p>
    <w:p w:rsidR="008B4B14" w:rsidRPr="008B4B14" w:rsidRDefault="008B4B14" w:rsidP="008B4B14">
      <w:pPr>
        <w:pStyle w:val="DPSEntryDetail"/>
      </w:pPr>
      <w:r>
        <w:t>Calling for a Fossil Fuel Non-Proliferation Treaty—Adjournment speech, 10 May 2021.</w:t>
      </w:r>
    </w:p>
    <w:p w:rsidR="008B4B14" w:rsidRPr="008B4B14" w:rsidRDefault="008B4B14" w:rsidP="00B81E8A">
      <w:pPr>
        <w:keepNext/>
        <w:tabs>
          <w:tab w:val="left" w:pos="1197"/>
          <w:tab w:val="left" w:pos="1767"/>
        </w:tabs>
        <w:spacing w:before="120"/>
        <w:ind w:left="720"/>
        <w:rPr>
          <w:rFonts w:ascii="Calibri" w:hAnsi="Calibri"/>
          <w:lang w:val="en-AU"/>
        </w:rPr>
      </w:pPr>
      <w:r>
        <w:rPr>
          <w:rFonts w:ascii="Calibri" w:hAnsi="Calibri"/>
          <w:lang w:val="en-AU"/>
        </w:rPr>
        <w:t>Debate continued.</w:t>
      </w:r>
    </w:p>
    <w:p w:rsidR="007815D8" w:rsidRPr="007815D8" w:rsidRDefault="007815D8" w:rsidP="007815D8">
      <w:pPr>
        <w:tabs>
          <w:tab w:val="left" w:pos="1197"/>
          <w:tab w:val="left" w:pos="1767"/>
        </w:tabs>
        <w:spacing w:before="120"/>
        <w:ind w:left="720"/>
        <w:jc w:val="both"/>
        <w:rPr>
          <w:rFonts w:ascii="Calibri" w:hAnsi="Calibri"/>
          <w:lang w:val="en-AU"/>
        </w:rPr>
      </w:pPr>
      <w:r w:rsidRPr="007815D8">
        <w:rPr>
          <w:rFonts w:ascii="Calibri" w:hAnsi="Calibri"/>
          <w:noProof/>
          <w:sz w:val="20"/>
          <w:lang w:val="en-AU"/>
        </w:rPr>
        <mc:AlternateContent>
          <mc:Choice Requires="wps">
            <w:drawing>
              <wp:anchor distT="0" distB="0" distL="114300" distR="114300" simplePos="0" relativeHeight="251662336" behindDoc="0" locked="0" layoutInCell="1" allowOverlap="1">
                <wp:simplePos x="0" y="0"/>
                <wp:positionH relativeFrom="column">
                  <wp:posOffset>2135505</wp:posOffset>
                </wp:positionH>
                <wp:positionV relativeFrom="paragraph">
                  <wp:posOffset>184785</wp:posOffset>
                </wp:positionV>
                <wp:extent cx="13754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6B3C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"/>
            </w:pict>
          </mc:Fallback>
        </mc:AlternateContent>
      </w:r>
    </w:p>
    <w:p w:rsidR="007815D8" w:rsidRPr="007815D8" w:rsidRDefault="007815D8" w:rsidP="007815D8">
      <w:pPr>
        <w:tabs>
          <w:tab w:val="left" w:pos="1197"/>
          <w:tab w:val="left" w:pos="1767"/>
        </w:tabs>
        <w:spacing w:before="120"/>
        <w:ind w:left="720"/>
        <w:jc w:val="both"/>
        <w:rPr>
          <w:rFonts w:ascii="Calibri" w:hAnsi="Calibri"/>
          <w:lang w:val="en-AU"/>
        </w:rPr>
      </w:pPr>
      <w:r w:rsidRPr="007815D8">
        <w:rPr>
          <w:rFonts w:ascii="Calibri" w:hAnsi="Calibri"/>
          <w:i/>
          <w:iCs/>
          <w:lang w:val="en-AU"/>
        </w:rPr>
        <w:t>Suspension of standing orders—</w:t>
      </w:r>
      <w:r>
        <w:rPr>
          <w:rFonts w:ascii="Calibri" w:hAnsi="Calibri"/>
          <w:i/>
          <w:iCs/>
          <w:lang w:val="en-AU"/>
        </w:rPr>
        <w:t>Extension of debate</w:t>
      </w:r>
      <w:r w:rsidRPr="007815D8">
        <w:rPr>
          <w:rFonts w:ascii="Calibri" w:hAnsi="Calibri"/>
          <w:i/>
          <w:iCs/>
          <w:lang w:val="en-AU"/>
        </w:rPr>
        <w:t xml:space="preserve">:  </w:t>
      </w:r>
      <w:r>
        <w:rPr>
          <w:rFonts w:ascii="Calibri" w:hAnsi="Calibri"/>
          <w:lang w:val="en-AU"/>
        </w:rPr>
        <w:t>Mrs Jones</w:t>
      </w:r>
      <w:r w:rsidRPr="007815D8">
        <w:rPr>
          <w:rFonts w:ascii="Calibri" w:hAnsi="Calibri"/>
          <w:lang w:val="en-AU"/>
        </w:rPr>
        <w:t xml:space="preserve"> moved—That so much of the standing orders be suspended as would prevent </w:t>
      </w:r>
      <w:r>
        <w:rPr>
          <w:rFonts w:ascii="Calibri" w:hAnsi="Calibri"/>
          <w:lang w:val="en-AU"/>
        </w:rPr>
        <w:t>the adjournment debate continuing for a further 15 minutes</w:t>
      </w:r>
      <w:r w:rsidRPr="007815D8">
        <w:rPr>
          <w:rFonts w:ascii="Calibri" w:hAnsi="Calibri"/>
          <w:lang w:val="en-AU"/>
        </w:rPr>
        <w:t>.</w:t>
      </w:r>
    </w:p>
    <w:p w:rsidR="007815D8" w:rsidRPr="007815D8" w:rsidRDefault="007815D8" w:rsidP="007815D8">
      <w:pPr>
        <w:tabs>
          <w:tab w:val="left" w:pos="1197"/>
          <w:tab w:val="left" w:pos="1767"/>
        </w:tabs>
        <w:spacing w:before="120"/>
        <w:ind w:left="720"/>
        <w:jc w:val="both"/>
        <w:rPr>
          <w:rFonts w:ascii="Calibri" w:hAnsi="Calibri"/>
          <w:lang w:val="en-AU"/>
        </w:rPr>
      </w:pPr>
      <w:r w:rsidRPr="007815D8">
        <w:rPr>
          <w:rFonts w:ascii="Calibri" w:hAnsi="Calibri"/>
          <w:lang w:val="en-AU"/>
        </w:rPr>
        <w:t>Question—put and passed, with the concurrence of an absolute majority.</w:t>
      </w:r>
    </w:p>
    <w:p w:rsidR="005A60B9" w:rsidRPr="007C6548" w:rsidRDefault="007815D8" w:rsidP="007815D8">
      <w:pPr>
        <w:tabs>
          <w:tab w:val="left" w:pos="1197"/>
          <w:tab w:val="left" w:pos="1767"/>
        </w:tabs>
        <w:spacing w:before="120"/>
        <w:ind w:left="720"/>
        <w:jc w:val="both"/>
        <w:rPr>
          <w:rFonts w:ascii="Calibri" w:hAnsi="Calibri"/>
          <w:lang w:val="en-AU"/>
        </w:rPr>
      </w:pPr>
      <w:r w:rsidRPr="007815D8">
        <w:rPr>
          <w:rFonts w:ascii="Calibri" w:hAnsi="Calibri"/>
          <w:noProof/>
          <w:sz w:val="20"/>
          <w:lang w:val="en-AU"/>
        </w:rPr>
        <mc:AlternateContent>
          <mc:Choice Requires="wps">
            <w:drawing>
              <wp:anchor distT="0" distB="0" distL="114300" distR="114300" simplePos="0" relativeHeight="251663360" behindDoc="0" locked="0" layoutInCell="1" allowOverlap="1">
                <wp:simplePos x="0" y="0"/>
                <wp:positionH relativeFrom="column">
                  <wp:posOffset>2135505</wp:posOffset>
                </wp:positionH>
                <wp:positionV relativeFrom="paragraph">
                  <wp:posOffset>184785</wp:posOffset>
                </wp:positionV>
                <wp:extent cx="13754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67160"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23M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"/>
            </w:pict>
          </mc:Fallback>
        </mc:AlternateContent>
      </w:r>
    </w:p>
    <w:p w:rsidR="007815D8" w:rsidRDefault="007815D8" w:rsidP="007C6548">
      <w:pPr>
        <w:tabs>
          <w:tab w:val="left" w:pos="1197"/>
          <w:tab w:val="left" w:pos="1767"/>
        </w:tabs>
        <w:spacing w:before="120"/>
        <w:ind w:left="720"/>
        <w:rPr>
          <w:rFonts w:ascii="Calibri" w:hAnsi="Calibri"/>
          <w:lang w:val="en-AU"/>
        </w:rPr>
      </w:pPr>
      <w:r>
        <w:rPr>
          <w:rFonts w:ascii="Calibri" w:hAnsi="Calibri"/>
          <w:lang w:val="en-AU"/>
        </w:rPr>
        <w:t>Debate continued.</w:t>
      </w:r>
    </w:p>
    <w:p w:rsidR="007C6548" w:rsidRPr="007C6548" w:rsidRDefault="007C6548" w:rsidP="007C6548">
      <w:pPr>
        <w:tabs>
          <w:tab w:val="left" w:pos="1197"/>
          <w:tab w:val="left" w:pos="1767"/>
        </w:tabs>
        <w:spacing w:before="120"/>
        <w:ind w:left="720"/>
        <w:rPr>
          <w:rFonts w:ascii="Calibri" w:hAnsi="Calibri"/>
          <w:lang w:val="en-AU"/>
        </w:rPr>
      </w:pPr>
      <w:r w:rsidRPr="007C6548">
        <w:rPr>
          <w:rFonts w:ascii="Calibri" w:hAnsi="Calibri"/>
          <w:lang w:val="en-AU"/>
        </w:rPr>
        <w:t>Question—put and passed.</w:t>
      </w:r>
    </w:p>
    <w:p w:rsidR="007C6548" w:rsidRPr="007C6548" w:rsidRDefault="007C6548" w:rsidP="007C6548">
      <w:pPr>
        <w:tabs>
          <w:tab w:val="left" w:pos="1197"/>
          <w:tab w:val="left" w:pos="1767"/>
        </w:tabs>
        <w:spacing w:before="120"/>
        <w:ind w:left="720"/>
        <w:rPr>
          <w:rFonts w:ascii="Calibri" w:hAnsi="Calibri"/>
          <w:lang w:val="en-AU"/>
        </w:rPr>
      </w:pPr>
      <w:bookmarkStart w:id="0" w:name="_GoBack"/>
      <w:bookmarkEnd w:id="0"/>
      <w:r w:rsidRPr="007C6548">
        <w:rPr>
          <w:rFonts w:ascii="Calibri" w:hAnsi="Calibri"/>
          <w:lang w:val="en-AU"/>
        </w:rPr>
        <w:t xml:space="preserve">And then the Assembly, at </w:t>
      </w:r>
      <w:r>
        <w:rPr>
          <w:rFonts w:ascii="Calibri" w:hAnsi="Calibri"/>
          <w:lang w:val="en-AU"/>
        </w:rPr>
        <w:t>5:23</w:t>
      </w:r>
      <w:r w:rsidRPr="007C6548">
        <w:rPr>
          <w:rFonts w:ascii="Calibri" w:hAnsi="Calibri"/>
          <w:lang w:val="en-AU"/>
        </w:rPr>
        <w:t xml:space="preserve"> pm, adjourned until tomorrow at 10 am.</w:t>
      </w:r>
    </w:p>
    <w:p w:rsidR="007C6548" w:rsidRPr="007C6548" w:rsidRDefault="007C6548" w:rsidP="007C6548">
      <w:pPr>
        <w:pBdr>
          <w:bottom w:val="thinThickLargeGap" w:sz="18" w:space="1" w:color="auto"/>
        </w:pBdr>
        <w:ind w:left="3427" w:right="3658"/>
        <w:rPr>
          <w:rFonts w:ascii="Calibri" w:hAnsi="Calibri"/>
          <w:i/>
          <w:iCs/>
          <w:lang w:val="en-AU"/>
        </w:rPr>
      </w:pPr>
    </w:p>
    <w:p w:rsidR="007C6548" w:rsidRPr="007C6548" w:rsidRDefault="007C6548" w:rsidP="007C6548">
      <w:pPr>
        <w:keepNext/>
        <w:keepLines/>
        <w:spacing w:before="240" w:after="100" w:afterAutospacing="1"/>
        <w:ind w:left="180"/>
        <w:jc w:val="both"/>
        <w:rPr>
          <w:rFonts w:ascii="Calibri" w:hAnsi="Calibri"/>
          <w:bCs/>
        </w:rPr>
      </w:pPr>
      <w:r w:rsidRPr="007C6548">
        <w:rPr>
          <w:rFonts w:ascii="Calibri" w:hAnsi="Calibri"/>
          <w:b/>
          <w:caps/>
        </w:rPr>
        <w:t>MEMBERS</w:t>
      </w:r>
      <w:r w:rsidR="009A2FA6">
        <w:rPr>
          <w:rFonts w:ascii="Calibri" w:hAnsi="Calibri"/>
          <w:b/>
          <w:caps/>
        </w:rPr>
        <w:t>’</w:t>
      </w:r>
      <w:r w:rsidRPr="007C6548">
        <w:rPr>
          <w:rFonts w:ascii="Calibri" w:hAnsi="Calibri"/>
          <w:b/>
          <w:caps/>
        </w:rPr>
        <w:t xml:space="preserve"> ATTENDANCE:  </w:t>
      </w:r>
      <w:r w:rsidRPr="007C6548">
        <w:rPr>
          <w:rFonts w:ascii="Calibri" w:hAnsi="Calibri"/>
        </w:rPr>
        <w:t>All Members were present at some time during the sitting</w:t>
      </w:r>
      <w:r w:rsidRPr="007C6548">
        <w:rPr>
          <w:rFonts w:ascii="Calibri" w:hAnsi="Calibri"/>
          <w:bCs/>
        </w:rPr>
        <w:t>.</w:t>
      </w:r>
    </w:p>
    <w:p w:rsidR="007C6548" w:rsidRPr="007C6548" w:rsidRDefault="007C6548" w:rsidP="007C6548">
      <w:pPr>
        <w:pBdr>
          <w:top w:val="thickThinLargeGap" w:sz="18" w:space="1" w:color="auto"/>
        </w:pBdr>
        <w:spacing w:before="180"/>
        <w:ind w:left="3427" w:right="3658"/>
        <w:jc w:val="center"/>
        <w:rPr>
          <w:rFonts w:ascii="Calibri" w:hAnsi="Calibri"/>
          <w:lang w:val="en-AU"/>
        </w:rPr>
      </w:pPr>
    </w:p>
    <w:p w:rsidR="007C6548" w:rsidRPr="007C6548" w:rsidRDefault="007C6548" w:rsidP="007C6548">
      <w:pPr>
        <w:keepNext/>
        <w:keepLines/>
        <w:spacing w:before="720"/>
        <w:ind w:left="5670" w:right="-33"/>
        <w:jc w:val="center"/>
        <w:rPr>
          <w:rFonts w:ascii="Calibri" w:hAnsi="Calibri"/>
          <w:b/>
          <w:bCs/>
          <w:lang w:val="en-AU"/>
        </w:rPr>
      </w:pPr>
      <w:r w:rsidRPr="007C6548">
        <w:rPr>
          <w:rFonts w:ascii="Calibri" w:hAnsi="Calibri"/>
          <w:b/>
          <w:bCs/>
          <w:lang w:val="en-AU"/>
        </w:rPr>
        <w:t>Tom Duncan</w:t>
      </w:r>
    </w:p>
    <w:p w:rsidR="007C6548" w:rsidRPr="007C6548" w:rsidRDefault="007C6548" w:rsidP="007C6548">
      <w:pPr>
        <w:keepLines/>
        <w:ind w:left="5760"/>
        <w:jc w:val="right"/>
        <w:rPr>
          <w:rFonts w:ascii="Calibri" w:hAnsi="Calibri"/>
          <w:lang w:val="en-AU"/>
        </w:rPr>
      </w:pPr>
      <w:r w:rsidRPr="007C6548">
        <w:rPr>
          <w:rFonts w:ascii="Calibri" w:hAnsi="Calibri"/>
          <w:szCs w:val="24"/>
          <w:lang w:val="en-AU"/>
        </w:rPr>
        <w:t>Clerk of the Legislative Assembly</w:t>
      </w:r>
    </w:p>
    <w:p w:rsidR="0052192C" w:rsidRPr="00A9381B" w:rsidRDefault="0052192C" w:rsidP="00031D8E">
      <w:pPr>
        <w:pStyle w:val="DPSEntryDetail"/>
      </w:pPr>
    </w:p>
    <w:sectPr w:rsidR="0052192C" w:rsidRPr="00A9381B" w:rsidSect="00777269">
      <w:headerReference w:type="even" r:id="rId10"/>
      <w:headerReference w:type="default" r:id="rId11"/>
      <w:footerReference w:type="even" r:id="rId12"/>
      <w:footerReference w:type="default" r:id="rId13"/>
      <w:headerReference w:type="first" r:id="rId14"/>
      <w:footerReference w:type="first" r:id="rId15"/>
      <w:pgSz w:w="11906" w:h="16838" w:code="9"/>
      <w:pgMar w:top="1526" w:right="1440" w:bottom="1267" w:left="1440" w:header="634" w:footer="576" w:gutter="0"/>
      <w:paperSrc w:first="7" w:other="7"/>
      <w:pgNumType w:start="14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57" w:rsidRDefault="00937657" w:rsidP="000F3D35">
      <w:r>
        <w:separator/>
      </w:r>
    </w:p>
  </w:endnote>
  <w:endnote w:type="continuationSeparator" w:id="0">
    <w:p w:rsidR="00937657" w:rsidRDefault="0093765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F56" w:rsidRDefault="00D02F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F56" w:rsidRDefault="00D02F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B" w:rsidRDefault="00A9381B" w:rsidP="00A9381B">
    <w:pPr>
      <w:pBdr>
        <w:top w:val="single" w:sz="4" w:space="0" w:color="auto"/>
      </w:pBdr>
      <w:jc w:val="center"/>
      <w:rPr>
        <w:b/>
        <w:sz w:val="20"/>
      </w:rPr>
    </w:pPr>
  </w:p>
  <w:p w:rsidR="00A9381B" w:rsidRDefault="001E26BD"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57" w:rsidRDefault="00937657" w:rsidP="000F3D35">
      <w:r>
        <w:separator/>
      </w:r>
    </w:p>
  </w:footnote>
  <w:footnote w:type="continuationSeparator" w:id="0">
    <w:p w:rsidR="00937657" w:rsidRDefault="00937657"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0E4643" w:rsidRDefault="0075625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1E26BD">
      <w:rPr>
        <w:noProof/>
        <w:sz w:val="22"/>
        <w:szCs w:val="22"/>
      </w:rPr>
      <w:t>158</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CF3C16">
      <w:rPr>
        <w:i/>
        <w:sz w:val="22"/>
        <w:szCs w:val="22"/>
      </w:rPr>
      <w:t>13</w:t>
    </w:r>
    <w:r w:rsidR="006628C0" w:rsidRPr="000E4643">
      <w:rPr>
        <w:rFonts w:ascii="Arial" w:hAnsi="Arial" w:cs="Arial"/>
        <w:i/>
        <w:color w:val="222222"/>
        <w:sz w:val="22"/>
        <w:szCs w:val="22"/>
        <w:shd w:val="clear" w:color="auto" w:fill="FFFFFF"/>
      </w:rPr>
      <w:t>—</w:t>
    </w:r>
    <w:r w:rsidR="00F64362">
      <w:rPr>
        <w:i/>
        <w:sz w:val="22"/>
        <w:szCs w:val="22"/>
      </w:rPr>
      <w:t>11</w:t>
    </w:r>
    <w:r w:rsidR="00CF3C16">
      <w:rPr>
        <w:i/>
        <w:sz w:val="22"/>
        <w:szCs w:val="22"/>
      </w:rPr>
      <w:t xml:space="preserve"> May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1B5139" w:rsidRDefault="0075625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CF3C16">
      <w:rPr>
        <w:i/>
        <w:sz w:val="22"/>
        <w:szCs w:val="22"/>
      </w:rPr>
      <w:t>13</w:t>
    </w:r>
    <w:r w:rsidR="006628C0" w:rsidRPr="001B5139">
      <w:rPr>
        <w:rFonts w:ascii="Arial" w:hAnsi="Arial" w:cs="Arial"/>
        <w:i/>
        <w:color w:val="222222"/>
        <w:sz w:val="22"/>
        <w:szCs w:val="22"/>
        <w:shd w:val="clear" w:color="auto" w:fill="FFFFFF"/>
      </w:rPr>
      <w:t>—</w:t>
    </w:r>
    <w:r w:rsidR="00F64362">
      <w:rPr>
        <w:i/>
        <w:sz w:val="22"/>
        <w:szCs w:val="22"/>
      </w:rPr>
      <w:t>11</w:t>
    </w:r>
    <w:r w:rsidR="00CF3C16">
      <w:rPr>
        <w:i/>
        <w:sz w:val="22"/>
        <w:szCs w:val="22"/>
      </w:rPr>
      <w:t xml:space="preserve"> May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1E26BD">
      <w:rPr>
        <w:noProof/>
        <w:sz w:val="22"/>
        <w:szCs w:val="22"/>
      </w:rPr>
      <w:t>159</w:t>
    </w:r>
    <w:r w:rsidRPr="001B5139">
      <w:rPr>
        <w:noProof/>
        <w:sz w:val="22"/>
        <w:szCs w:val="22"/>
      </w:rPr>
      <w:fldChar w:fldCharType="end"/>
    </w:r>
  </w:p>
  <w:p w:rsidR="0075625A" w:rsidRPr="0075625A" w:rsidRDefault="0075625A"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1E26BD">
          <w:rPr>
            <w:noProof/>
            <w:sz w:val="22"/>
            <w:szCs w:val="22"/>
          </w:rPr>
          <w:t>149</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44C77D5"/>
    <w:multiLevelType w:val="hybridMultilevel"/>
    <w:tmpl w:val="A21C75B0"/>
    <w:lvl w:ilvl="0" w:tplc="00B8C95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14745D08"/>
    <w:multiLevelType w:val="hybridMultilevel"/>
    <w:tmpl w:val="827EC3E8"/>
    <w:lvl w:ilvl="0" w:tplc="71FA28BC">
      <w:start w:val="1"/>
      <w:numFmt w:val="decimal"/>
      <w:lvlText w:val="%1."/>
      <w:lvlJc w:val="left"/>
      <w:pPr>
        <w:ind w:left="360" w:hanging="360"/>
      </w:pPr>
      <w:rPr>
        <w:rFonts w:ascii="Times" w:eastAsiaTheme="minorHAnsi" w:hAnsi="Times" w:cs="Times"/>
      </w:rPr>
    </w:lvl>
    <w:lvl w:ilvl="1" w:tplc="547CB272">
      <w:start w:val="1"/>
      <w:numFmt w:val="lowerLetter"/>
      <w:lvlText w:val="%2)"/>
      <w:lvlJc w:val="left"/>
      <w:pPr>
        <w:ind w:left="1080" w:hanging="360"/>
      </w:pPr>
      <w:rPr>
        <w:rFonts w:asciiTheme="minorHAnsi" w:eastAsia="Times New Roman" w:hAnsiTheme="minorHAnsi" w:cstheme="minorHAnsi"/>
      </w:rPr>
    </w:lvl>
    <w:lvl w:ilvl="2" w:tplc="0C090017">
      <w:start w:val="1"/>
      <w:numFmt w:val="lowerLetter"/>
      <w:lvlText w:val="%3)"/>
      <w:lvlJc w:val="lef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165A3BDC"/>
    <w:multiLevelType w:val="hybridMultilevel"/>
    <w:tmpl w:val="379EFE44"/>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31FA9792">
      <w:start w:val="1"/>
      <w:numFmt w:val="lowerLetter"/>
      <w:lvlText w:val="(%3)"/>
      <w:lvlJc w:val="left"/>
      <w:pPr>
        <w:ind w:left="2160" w:hanging="180"/>
      </w:pPr>
      <w:rPr>
        <w:rFonts w:hint="default"/>
      </w:rPr>
    </w:lvl>
    <w:lvl w:ilvl="3" w:tplc="7FB4A742">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EC09B2"/>
    <w:multiLevelType w:val="hybridMultilevel"/>
    <w:tmpl w:val="6374AE42"/>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31FA9792">
      <w:start w:val="1"/>
      <w:numFmt w:val="lowerLetter"/>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9"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10"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21917DA7"/>
    <w:multiLevelType w:val="hybridMultilevel"/>
    <w:tmpl w:val="8DEC14F2"/>
    <w:lvl w:ilvl="0" w:tplc="7FB4A742">
      <w:start w:val="1"/>
      <w:numFmt w:val="lowerRoman"/>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AF16DB"/>
    <w:multiLevelType w:val="hybridMultilevel"/>
    <w:tmpl w:val="1056FCC6"/>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5"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6" w15:restartNumberingAfterBreak="0">
    <w:nsid w:val="44D25EA1"/>
    <w:multiLevelType w:val="hybridMultilevel"/>
    <w:tmpl w:val="EFFC47DC"/>
    <w:lvl w:ilvl="0" w:tplc="92F68D10">
      <w:start w:val="3"/>
      <w:numFmt w:val="lowerLetter"/>
      <w:lvlText w:val="%1)"/>
      <w:lvlJc w:val="left"/>
      <w:pPr>
        <w:ind w:left="1440" w:hanging="360"/>
      </w:pPr>
      <w:rPr>
        <w:rFonts w:hint="default"/>
      </w:rPr>
    </w:lvl>
    <w:lvl w:ilvl="1" w:tplc="0C090001">
      <w:start w:val="1"/>
      <w:numFmt w:val="bullet"/>
      <w:lvlText w:val=""/>
      <w:lvlJc w:val="left"/>
      <w:pPr>
        <w:ind w:left="2160" w:hanging="360"/>
      </w:pPr>
      <w:rPr>
        <w:rFonts w:ascii="Symbol" w:hAnsi="Symbol" w:hint="default"/>
      </w:rPr>
    </w:lvl>
    <w:lvl w:ilvl="2" w:tplc="59BACBC2">
      <w:start w:val="2"/>
      <w:numFmt w:val="decimal"/>
      <w:lvlText w:val="%3)"/>
      <w:lvlJc w:val="left"/>
      <w:pPr>
        <w:ind w:left="3060" w:hanging="36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C16356F"/>
    <w:multiLevelType w:val="hybridMultilevel"/>
    <w:tmpl w:val="F872FA86"/>
    <w:lvl w:ilvl="0" w:tplc="92F68D10">
      <w:start w:val="3"/>
      <w:numFmt w:val="lowerLetter"/>
      <w:lvlText w:val="%1)"/>
      <w:lvlJc w:val="left"/>
      <w:pPr>
        <w:ind w:left="1440" w:hanging="360"/>
      </w:pPr>
      <w:rPr>
        <w:rFonts w:hint="default"/>
      </w:rPr>
    </w:lvl>
    <w:lvl w:ilvl="1" w:tplc="0C090001">
      <w:start w:val="1"/>
      <w:numFmt w:val="bullet"/>
      <w:lvlText w:val=""/>
      <w:lvlJc w:val="left"/>
      <w:pPr>
        <w:ind w:left="2160" w:hanging="360"/>
      </w:pPr>
      <w:rPr>
        <w:rFonts w:ascii="Symbol" w:hAnsi="Symbo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9" w15:restartNumberingAfterBreak="0">
    <w:nsid w:val="54B566DB"/>
    <w:multiLevelType w:val="multilevel"/>
    <w:tmpl w:val="EE1C68CA"/>
    <w:lvl w:ilvl="0">
      <w:start w:val="2"/>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57341F6C"/>
    <w:multiLevelType w:val="hybridMultilevel"/>
    <w:tmpl w:val="6F2429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6F4CEA"/>
    <w:multiLevelType w:val="multilevel"/>
    <w:tmpl w:val="CE948AC0"/>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8"/>
  </w:num>
  <w:num w:numId="2">
    <w:abstractNumId w:val="3"/>
  </w:num>
  <w:num w:numId="3">
    <w:abstractNumId w:val="23"/>
  </w:num>
  <w:num w:numId="4">
    <w:abstractNumId w:val="21"/>
  </w:num>
  <w:num w:numId="5">
    <w:abstractNumId w:val="10"/>
  </w:num>
  <w:num w:numId="6">
    <w:abstractNumId w:val="18"/>
  </w:num>
  <w:num w:numId="7">
    <w:abstractNumId w:val="13"/>
  </w:num>
  <w:num w:numId="8">
    <w:abstractNumId w:val="14"/>
  </w:num>
  <w:num w:numId="9">
    <w:abstractNumId w:val="4"/>
  </w:num>
  <w:num w:numId="10">
    <w:abstractNumId w:val="0"/>
  </w:num>
  <w:num w:numId="11">
    <w:abstractNumId w:val="15"/>
  </w:num>
  <w:num w:numId="12">
    <w:abstractNumId w:val="22"/>
  </w:num>
  <w:num w:numId="13">
    <w:abstractNumId w:val="9"/>
  </w:num>
  <w:num w:numId="14">
    <w:abstractNumId w:val="22"/>
  </w:num>
  <w:num w:numId="15">
    <w:abstractNumId w:val="22"/>
  </w:num>
  <w:num w:numId="16">
    <w:abstractNumId w:val="1"/>
  </w:num>
  <w:num w:numId="17">
    <w:abstractNumId w:val="12"/>
  </w:num>
  <w:num w:numId="18">
    <w:abstractNumId w:val="7"/>
  </w:num>
  <w:num w:numId="19">
    <w:abstractNumId w:val="6"/>
  </w:num>
  <w:num w:numId="20">
    <w:abstractNumId w:val="1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7"/>
  </w:num>
  <w:num w:numId="24">
    <w:abstractNumId w:val="16"/>
  </w:num>
  <w:num w:numId="25">
    <w:abstractNumId w:val="2"/>
  </w:num>
  <w:num w:numId="26">
    <w:abstractNumId w:val="19"/>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20"/>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17201"/>
    <w:rsid w:val="0001791C"/>
    <w:rsid w:val="000316BA"/>
    <w:rsid w:val="00031A63"/>
    <w:rsid w:val="00031D8E"/>
    <w:rsid w:val="000411B4"/>
    <w:rsid w:val="00043A06"/>
    <w:rsid w:val="000443FD"/>
    <w:rsid w:val="000453A9"/>
    <w:rsid w:val="000518E8"/>
    <w:rsid w:val="000545E9"/>
    <w:rsid w:val="00056B48"/>
    <w:rsid w:val="00095954"/>
    <w:rsid w:val="000A2AD9"/>
    <w:rsid w:val="000A59AF"/>
    <w:rsid w:val="000A5BA3"/>
    <w:rsid w:val="000C40FA"/>
    <w:rsid w:val="000D1A41"/>
    <w:rsid w:val="000D4193"/>
    <w:rsid w:val="000E1143"/>
    <w:rsid w:val="000E4643"/>
    <w:rsid w:val="000E5077"/>
    <w:rsid w:val="000F3D35"/>
    <w:rsid w:val="000F7B99"/>
    <w:rsid w:val="00101313"/>
    <w:rsid w:val="0011669F"/>
    <w:rsid w:val="001167CE"/>
    <w:rsid w:val="00117D25"/>
    <w:rsid w:val="001362FA"/>
    <w:rsid w:val="00154044"/>
    <w:rsid w:val="0015436A"/>
    <w:rsid w:val="00162B42"/>
    <w:rsid w:val="0017352C"/>
    <w:rsid w:val="00175CB1"/>
    <w:rsid w:val="001826BD"/>
    <w:rsid w:val="00190D01"/>
    <w:rsid w:val="00197777"/>
    <w:rsid w:val="001B5139"/>
    <w:rsid w:val="001B6DDD"/>
    <w:rsid w:val="001E26BD"/>
    <w:rsid w:val="001F0035"/>
    <w:rsid w:val="001F0AE0"/>
    <w:rsid w:val="002003D3"/>
    <w:rsid w:val="002151F4"/>
    <w:rsid w:val="002333F5"/>
    <w:rsid w:val="00257DDB"/>
    <w:rsid w:val="0027621D"/>
    <w:rsid w:val="00281C3D"/>
    <w:rsid w:val="002860AC"/>
    <w:rsid w:val="002949D0"/>
    <w:rsid w:val="00297896"/>
    <w:rsid w:val="002A3535"/>
    <w:rsid w:val="002A59EB"/>
    <w:rsid w:val="002B3C11"/>
    <w:rsid w:val="002C0018"/>
    <w:rsid w:val="002C09B7"/>
    <w:rsid w:val="002C126D"/>
    <w:rsid w:val="002C1A82"/>
    <w:rsid w:val="002C32C0"/>
    <w:rsid w:val="002C3CF2"/>
    <w:rsid w:val="002D44EC"/>
    <w:rsid w:val="002E2C48"/>
    <w:rsid w:val="002F2EF6"/>
    <w:rsid w:val="002F5566"/>
    <w:rsid w:val="002F56FE"/>
    <w:rsid w:val="00311535"/>
    <w:rsid w:val="00317B99"/>
    <w:rsid w:val="00322C0A"/>
    <w:rsid w:val="00324019"/>
    <w:rsid w:val="00334FD0"/>
    <w:rsid w:val="00335A47"/>
    <w:rsid w:val="00336B51"/>
    <w:rsid w:val="003453E6"/>
    <w:rsid w:val="00351FD2"/>
    <w:rsid w:val="00352FBA"/>
    <w:rsid w:val="003568F5"/>
    <w:rsid w:val="00363133"/>
    <w:rsid w:val="00372845"/>
    <w:rsid w:val="00374414"/>
    <w:rsid w:val="00386D73"/>
    <w:rsid w:val="003A3341"/>
    <w:rsid w:val="003B7161"/>
    <w:rsid w:val="003C2A61"/>
    <w:rsid w:val="003C6C40"/>
    <w:rsid w:val="003D12D4"/>
    <w:rsid w:val="004114A7"/>
    <w:rsid w:val="00426B31"/>
    <w:rsid w:val="00432F9E"/>
    <w:rsid w:val="00434476"/>
    <w:rsid w:val="00435889"/>
    <w:rsid w:val="0043758A"/>
    <w:rsid w:val="00437C9B"/>
    <w:rsid w:val="004419C3"/>
    <w:rsid w:val="00454C5C"/>
    <w:rsid w:val="00455909"/>
    <w:rsid w:val="00462803"/>
    <w:rsid w:val="004635E4"/>
    <w:rsid w:val="00463EAF"/>
    <w:rsid w:val="00463FD7"/>
    <w:rsid w:val="0046584E"/>
    <w:rsid w:val="0047257B"/>
    <w:rsid w:val="00476347"/>
    <w:rsid w:val="00477766"/>
    <w:rsid w:val="00495C4D"/>
    <w:rsid w:val="004A473E"/>
    <w:rsid w:val="004A6CFB"/>
    <w:rsid w:val="004A7BFB"/>
    <w:rsid w:val="004B6252"/>
    <w:rsid w:val="004C5665"/>
    <w:rsid w:val="004E31BA"/>
    <w:rsid w:val="004F1D14"/>
    <w:rsid w:val="004F3AA0"/>
    <w:rsid w:val="00505EDF"/>
    <w:rsid w:val="00514CA9"/>
    <w:rsid w:val="0052192C"/>
    <w:rsid w:val="00522943"/>
    <w:rsid w:val="00525EF7"/>
    <w:rsid w:val="0053064A"/>
    <w:rsid w:val="005370E0"/>
    <w:rsid w:val="005444B5"/>
    <w:rsid w:val="00551A57"/>
    <w:rsid w:val="0056024C"/>
    <w:rsid w:val="005817BA"/>
    <w:rsid w:val="005A3E01"/>
    <w:rsid w:val="005A60B9"/>
    <w:rsid w:val="005B2A41"/>
    <w:rsid w:val="005D5BBD"/>
    <w:rsid w:val="005F377D"/>
    <w:rsid w:val="005F3AB0"/>
    <w:rsid w:val="005F3AC6"/>
    <w:rsid w:val="005F415F"/>
    <w:rsid w:val="005F567C"/>
    <w:rsid w:val="006015EF"/>
    <w:rsid w:val="0060380C"/>
    <w:rsid w:val="00617FF5"/>
    <w:rsid w:val="00622D21"/>
    <w:rsid w:val="00632A05"/>
    <w:rsid w:val="00636F4C"/>
    <w:rsid w:val="00654E8B"/>
    <w:rsid w:val="006628C0"/>
    <w:rsid w:val="00675D90"/>
    <w:rsid w:val="006A2D21"/>
    <w:rsid w:val="006B3AB3"/>
    <w:rsid w:val="006C6798"/>
    <w:rsid w:val="006D0D92"/>
    <w:rsid w:val="006D5AE2"/>
    <w:rsid w:val="006D7183"/>
    <w:rsid w:val="006E2FE8"/>
    <w:rsid w:val="006E54FE"/>
    <w:rsid w:val="006F6540"/>
    <w:rsid w:val="006F7CD1"/>
    <w:rsid w:val="00720C50"/>
    <w:rsid w:val="00730F9B"/>
    <w:rsid w:val="0073287E"/>
    <w:rsid w:val="007379EB"/>
    <w:rsid w:val="00755E9D"/>
    <w:rsid w:val="0075625A"/>
    <w:rsid w:val="00757469"/>
    <w:rsid w:val="0076359E"/>
    <w:rsid w:val="007754A9"/>
    <w:rsid w:val="00777269"/>
    <w:rsid w:val="0078015B"/>
    <w:rsid w:val="007815D8"/>
    <w:rsid w:val="00782E42"/>
    <w:rsid w:val="0078613B"/>
    <w:rsid w:val="007872D5"/>
    <w:rsid w:val="007922A0"/>
    <w:rsid w:val="007C6548"/>
    <w:rsid w:val="007D05AB"/>
    <w:rsid w:val="007D0D5A"/>
    <w:rsid w:val="007E2468"/>
    <w:rsid w:val="007E763F"/>
    <w:rsid w:val="0080442D"/>
    <w:rsid w:val="0081083C"/>
    <w:rsid w:val="00812CE0"/>
    <w:rsid w:val="008259DD"/>
    <w:rsid w:val="00825C37"/>
    <w:rsid w:val="00826A1D"/>
    <w:rsid w:val="00831AB0"/>
    <w:rsid w:val="0083252E"/>
    <w:rsid w:val="008470DD"/>
    <w:rsid w:val="008609FA"/>
    <w:rsid w:val="00863EEC"/>
    <w:rsid w:val="008678F0"/>
    <w:rsid w:val="00876930"/>
    <w:rsid w:val="00886DC0"/>
    <w:rsid w:val="008907F9"/>
    <w:rsid w:val="008B2E00"/>
    <w:rsid w:val="008B4B14"/>
    <w:rsid w:val="008F133A"/>
    <w:rsid w:val="0090109A"/>
    <w:rsid w:val="00904B4D"/>
    <w:rsid w:val="0090530B"/>
    <w:rsid w:val="00910F11"/>
    <w:rsid w:val="0091670C"/>
    <w:rsid w:val="00923B21"/>
    <w:rsid w:val="00930BBD"/>
    <w:rsid w:val="00937657"/>
    <w:rsid w:val="009428CA"/>
    <w:rsid w:val="00946C25"/>
    <w:rsid w:val="00946C9B"/>
    <w:rsid w:val="00947600"/>
    <w:rsid w:val="009506BC"/>
    <w:rsid w:val="00955351"/>
    <w:rsid w:val="00956DC0"/>
    <w:rsid w:val="00971CC4"/>
    <w:rsid w:val="0098075B"/>
    <w:rsid w:val="00983CC1"/>
    <w:rsid w:val="00992CE7"/>
    <w:rsid w:val="009A2DEA"/>
    <w:rsid w:val="009A2FA6"/>
    <w:rsid w:val="009A4AED"/>
    <w:rsid w:val="009B6538"/>
    <w:rsid w:val="009C07E3"/>
    <w:rsid w:val="009C09B3"/>
    <w:rsid w:val="009C19C3"/>
    <w:rsid w:val="009C604C"/>
    <w:rsid w:val="009C679C"/>
    <w:rsid w:val="009D2110"/>
    <w:rsid w:val="009E4530"/>
    <w:rsid w:val="00A0140D"/>
    <w:rsid w:val="00A02150"/>
    <w:rsid w:val="00A157C1"/>
    <w:rsid w:val="00A240F4"/>
    <w:rsid w:val="00A26E7C"/>
    <w:rsid w:val="00A273E2"/>
    <w:rsid w:val="00A35B51"/>
    <w:rsid w:val="00A425C8"/>
    <w:rsid w:val="00A46F03"/>
    <w:rsid w:val="00A512EA"/>
    <w:rsid w:val="00A63D99"/>
    <w:rsid w:val="00A6701C"/>
    <w:rsid w:val="00A76A84"/>
    <w:rsid w:val="00A85833"/>
    <w:rsid w:val="00A85D5B"/>
    <w:rsid w:val="00A866EB"/>
    <w:rsid w:val="00A911EA"/>
    <w:rsid w:val="00A9381B"/>
    <w:rsid w:val="00AA2796"/>
    <w:rsid w:val="00AA5914"/>
    <w:rsid w:val="00AB375B"/>
    <w:rsid w:val="00AC4401"/>
    <w:rsid w:val="00AC7116"/>
    <w:rsid w:val="00AD3DEE"/>
    <w:rsid w:val="00AF3C23"/>
    <w:rsid w:val="00B23666"/>
    <w:rsid w:val="00B27FE4"/>
    <w:rsid w:val="00B31AF3"/>
    <w:rsid w:val="00B334BC"/>
    <w:rsid w:val="00B35E85"/>
    <w:rsid w:val="00B52342"/>
    <w:rsid w:val="00B54777"/>
    <w:rsid w:val="00B6212E"/>
    <w:rsid w:val="00B705F2"/>
    <w:rsid w:val="00B753DC"/>
    <w:rsid w:val="00B766B9"/>
    <w:rsid w:val="00B81E8A"/>
    <w:rsid w:val="00B90A8C"/>
    <w:rsid w:val="00B9117B"/>
    <w:rsid w:val="00B95AE0"/>
    <w:rsid w:val="00B9772E"/>
    <w:rsid w:val="00BB08CF"/>
    <w:rsid w:val="00BB6A8B"/>
    <w:rsid w:val="00BD3624"/>
    <w:rsid w:val="00BE581A"/>
    <w:rsid w:val="00C02792"/>
    <w:rsid w:val="00C07633"/>
    <w:rsid w:val="00C14A64"/>
    <w:rsid w:val="00C173D3"/>
    <w:rsid w:val="00C25A9A"/>
    <w:rsid w:val="00C37248"/>
    <w:rsid w:val="00C67993"/>
    <w:rsid w:val="00C73B86"/>
    <w:rsid w:val="00C7762C"/>
    <w:rsid w:val="00C86525"/>
    <w:rsid w:val="00C8690D"/>
    <w:rsid w:val="00CC26AA"/>
    <w:rsid w:val="00CC462E"/>
    <w:rsid w:val="00CC47D2"/>
    <w:rsid w:val="00CD52A3"/>
    <w:rsid w:val="00CD5B92"/>
    <w:rsid w:val="00CE458A"/>
    <w:rsid w:val="00CF3C16"/>
    <w:rsid w:val="00CF5670"/>
    <w:rsid w:val="00D02F56"/>
    <w:rsid w:val="00D0328F"/>
    <w:rsid w:val="00D1219A"/>
    <w:rsid w:val="00D15DCC"/>
    <w:rsid w:val="00D17B81"/>
    <w:rsid w:val="00D2104E"/>
    <w:rsid w:val="00D22FA6"/>
    <w:rsid w:val="00D2381F"/>
    <w:rsid w:val="00D36CC3"/>
    <w:rsid w:val="00D4642F"/>
    <w:rsid w:val="00D55354"/>
    <w:rsid w:val="00D5772B"/>
    <w:rsid w:val="00D63277"/>
    <w:rsid w:val="00D64F94"/>
    <w:rsid w:val="00D66434"/>
    <w:rsid w:val="00D74B53"/>
    <w:rsid w:val="00D7660C"/>
    <w:rsid w:val="00D813EA"/>
    <w:rsid w:val="00D84F1F"/>
    <w:rsid w:val="00D90BD9"/>
    <w:rsid w:val="00D974F0"/>
    <w:rsid w:val="00DC12B3"/>
    <w:rsid w:val="00DC5718"/>
    <w:rsid w:val="00DC6821"/>
    <w:rsid w:val="00DD2520"/>
    <w:rsid w:val="00DD6E5E"/>
    <w:rsid w:val="00DF2A2A"/>
    <w:rsid w:val="00E23ED0"/>
    <w:rsid w:val="00E2410B"/>
    <w:rsid w:val="00E272CF"/>
    <w:rsid w:val="00E50CFA"/>
    <w:rsid w:val="00E60D62"/>
    <w:rsid w:val="00E722D4"/>
    <w:rsid w:val="00E744CB"/>
    <w:rsid w:val="00E758AC"/>
    <w:rsid w:val="00E766EA"/>
    <w:rsid w:val="00E8618F"/>
    <w:rsid w:val="00E91B54"/>
    <w:rsid w:val="00EB0FBC"/>
    <w:rsid w:val="00EC0D13"/>
    <w:rsid w:val="00EE2D9D"/>
    <w:rsid w:val="00EE65DA"/>
    <w:rsid w:val="00F05626"/>
    <w:rsid w:val="00F30DDF"/>
    <w:rsid w:val="00F4751A"/>
    <w:rsid w:val="00F56A3C"/>
    <w:rsid w:val="00F5746E"/>
    <w:rsid w:val="00F61890"/>
    <w:rsid w:val="00F62370"/>
    <w:rsid w:val="00F62CE8"/>
    <w:rsid w:val="00F64362"/>
    <w:rsid w:val="00F64A40"/>
    <w:rsid w:val="00F65571"/>
    <w:rsid w:val="00F66CED"/>
    <w:rsid w:val="00F77E66"/>
    <w:rsid w:val="00F8669F"/>
    <w:rsid w:val="00F94D9A"/>
    <w:rsid w:val="00FA21B7"/>
    <w:rsid w:val="00FA606B"/>
    <w:rsid w:val="00FC2425"/>
    <w:rsid w:val="00FC64FA"/>
    <w:rsid w:val="00FE1073"/>
    <w:rsid w:val="00FE478A"/>
    <w:rsid w:val="00FF0F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6865"/>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styleId="Index5">
    <w:name w:val="index 5"/>
    <w:basedOn w:val="Normal"/>
    <w:next w:val="Normal"/>
    <w:uiPriority w:val="99"/>
    <w:rsid w:val="00043A06"/>
    <w:pPr>
      <w:tabs>
        <w:tab w:val="right" w:leader="dot" w:pos="9017"/>
      </w:tabs>
      <w:ind w:left="1200" w:hanging="240"/>
    </w:pPr>
    <w:rPr>
      <w:rFonts w:ascii="Times New (W1)" w:hAnsi="Times New (W1)"/>
      <w:noProof/>
      <w:spacing w:val="-2"/>
      <w:szCs w:val="21"/>
    </w:rPr>
  </w:style>
  <w:style w:type="paragraph" w:customStyle="1" w:styleId="Level1">
    <w:name w:val="Level 1"/>
    <w:basedOn w:val="Normal"/>
    <w:link w:val="Level1Char"/>
    <w:qFormat/>
    <w:rsid w:val="00955351"/>
    <w:pPr>
      <w:tabs>
        <w:tab w:val="right" w:pos="1134"/>
        <w:tab w:val="right" w:pos="2268"/>
        <w:tab w:val="right" w:pos="3402"/>
      </w:tabs>
      <w:spacing w:after="120"/>
      <w:ind w:right="1701"/>
    </w:pPr>
    <w:rPr>
      <w:rFonts w:ascii="Calibri" w:hAnsi="Calibri"/>
      <w:lang w:val="en-AU"/>
    </w:rPr>
  </w:style>
  <w:style w:type="character" w:customStyle="1" w:styleId="Level1Char">
    <w:name w:val="Level 1 Char"/>
    <w:link w:val="Level1"/>
    <w:rsid w:val="00955351"/>
    <w:rPr>
      <w:rFonts w:ascii="Calibri" w:eastAsia="Times New Roman" w:hAnsi="Calibri" w:cs="Times New Roman"/>
      <w:sz w:val="24"/>
      <w:szCs w:val="20"/>
    </w:rPr>
  </w:style>
  <w:style w:type="paragraph" w:styleId="NormalWeb">
    <w:name w:val="Normal (Web)"/>
    <w:basedOn w:val="Normal"/>
    <w:uiPriority w:val="99"/>
    <w:unhideWhenUsed/>
    <w:rsid w:val="0078613B"/>
    <w:pPr>
      <w:spacing w:before="100" w:beforeAutospacing="1" w:after="100" w:afterAutospacing="1"/>
    </w:pPr>
    <w:rPr>
      <w:rFonts w:ascii="Times New Roman" w:hAnsi="Times New Roman"/>
      <w:szCs w:val="24"/>
      <w:lang w:val="en-AU"/>
    </w:rPr>
  </w:style>
  <w:style w:type="paragraph" w:customStyle="1" w:styleId="PaperTitleIndent1">
    <w:name w:val="PaperTitleIndent1"/>
    <w:basedOn w:val="Normal"/>
    <w:link w:val="PaperTitleIndent1Char"/>
    <w:rsid w:val="0001791C"/>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01791C"/>
    <w:rPr>
      <w:rFonts w:ascii="Times New Roman" w:eastAsia="Times New Roman" w:hAnsi="Times New Roman" w:cs="Times New Roman"/>
      <w:sz w:val="24"/>
      <w:szCs w:val="20"/>
    </w:rPr>
  </w:style>
  <w:style w:type="paragraph" w:styleId="ListParagraph">
    <w:name w:val="List Paragraph"/>
    <w:basedOn w:val="Normal"/>
    <w:uiPriority w:val="34"/>
    <w:qFormat/>
    <w:rsid w:val="00A240F4"/>
    <w:pPr>
      <w:ind w:left="720"/>
      <w:contextualSpacing/>
    </w:pPr>
    <w:rPr>
      <w:rFonts w:ascii="Calibri" w:eastAsiaTheme="minorHAnsi" w:hAnsi="Calibri" w:cs="Calibr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5DE3F52-5E96-4BBD-9CA7-C9E17A43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11</Pages>
  <Words>2944</Words>
  <Characters>16783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2021-05-11T07:48:00Z</cp:lastPrinted>
  <dcterms:created xsi:type="dcterms:W3CDTF">2021-07-20T04:44:00Z</dcterms:created>
  <dcterms:modified xsi:type="dcterms:W3CDTF">2021-07-20T04:44:00Z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