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F3E0B6" w14:textId="77777777" w:rsidR="00AD7D31" w:rsidRPr="00A031A0" w:rsidRDefault="00AD7D31" w:rsidP="001450DC">
      <w:pPr>
        <w:pStyle w:val="Header"/>
        <w:tabs>
          <w:tab w:val="clear" w:pos="9026"/>
          <w:tab w:val="left" w:pos="7245"/>
        </w:tabs>
        <w:rPr>
          <w:sz w:val="24"/>
          <w:szCs w:val="24"/>
          <w:lang w:val="en-US"/>
        </w:rPr>
      </w:pPr>
      <w:bookmarkStart w:id="0" w:name="_GoBack"/>
      <w:bookmarkEnd w:id="0"/>
      <w:r w:rsidRPr="00A031A0">
        <w:rPr>
          <w:sz w:val="24"/>
          <w:szCs w:val="24"/>
          <w:lang w:val="en-US"/>
        </w:rPr>
        <w:tab/>
      </w:r>
      <w:r w:rsidR="001450DC">
        <w:rPr>
          <w:sz w:val="24"/>
          <w:szCs w:val="24"/>
          <w:lang w:val="en-US"/>
        </w:rPr>
        <w:tab/>
      </w:r>
    </w:p>
    <w:p w14:paraId="7F007BAF" w14:textId="77777777" w:rsidR="00AD7D31" w:rsidRPr="00A031A0" w:rsidRDefault="00AD7D31" w:rsidP="00AD7D31">
      <w:pPr>
        <w:pStyle w:val="Header"/>
        <w:tabs>
          <w:tab w:val="left" w:pos="6930"/>
        </w:tabs>
        <w:rPr>
          <w:sz w:val="24"/>
          <w:szCs w:val="24"/>
          <w:lang w:val="en-US"/>
        </w:rPr>
      </w:pPr>
      <w:r w:rsidRPr="00A031A0">
        <w:rPr>
          <w:sz w:val="24"/>
          <w:szCs w:val="24"/>
          <w:lang w:val="en-US"/>
        </w:rPr>
        <w:tab/>
      </w:r>
    </w:p>
    <w:p w14:paraId="5095D30C" w14:textId="56F6A022" w:rsidR="00AD7D31" w:rsidRPr="00A031A0" w:rsidRDefault="00750655" w:rsidP="00AD7D31">
      <w:pPr>
        <w:spacing w:after="0" w:line="240" w:lineRule="auto"/>
        <w:rPr>
          <w:sz w:val="24"/>
          <w:szCs w:val="24"/>
        </w:rPr>
      </w:pPr>
      <w:r>
        <w:rPr>
          <w:sz w:val="24"/>
          <w:szCs w:val="24"/>
        </w:rPr>
        <w:t>Mrs Giulia Jones MLA</w:t>
      </w:r>
    </w:p>
    <w:p w14:paraId="1ECE518C" w14:textId="5AB61948" w:rsidR="00AD7D31" w:rsidRPr="00A031A0" w:rsidRDefault="00750655" w:rsidP="00AD7D31">
      <w:pPr>
        <w:spacing w:after="0" w:line="240" w:lineRule="auto"/>
        <w:rPr>
          <w:sz w:val="24"/>
          <w:szCs w:val="24"/>
        </w:rPr>
      </w:pPr>
      <w:r>
        <w:rPr>
          <w:sz w:val="24"/>
          <w:szCs w:val="24"/>
        </w:rPr>
        <w:t>Chair</w:t>
      </w:r>
    </w:p>
    <w:p w14:paraId="6C1B27B2" w14:textId="246773E6" w:rsidR="00AD7D31" w:rsidRPr="00A031A0" w:rsidRDefault="00750655" w:rsidP="00AD7D31">
      <w:pPr>
        <w:tabs>
          <w:tab w:val="left" w:pos="3420"/>
        </w:tabs>
        <w:spacing w:after="0" w:line="240" w:lineRule="auto"/>
        <w:rPr>
          <w:sz w:val="24"/>
          <w:szCs w:val="24"/>
        </w:rPr>
      </w:pPr>
      <w:r>
        <w:rPr>
          <w:sz w:val="24"/>
          <w:szCs w:val="24"/>
        </w:rPr>
        <w:t>Standing Committee on Justice and Community Safety</w:t>
      </w:r>
      <w:r w:rsidR="00AD7D31" w:rsidRPr="00A031A0">
        <w:rPr>
          <w:sz w:val="24"/>
          <w:szCs w:val="24"/>
        </w:rPr>
        <w:tab/>
      </w:r>
    </w:p>
    <w:p w14:paraId="242673B0" w14:textId="00AE7703" w:rsidR="00AD7D31" w:rsidRDefault="001906F4" w:rsidP="00AD7D31">
      <w:pPr>
        <w:spacing w:after="0" w:line="240" w:lineRule="auto"/>
        <w:rPr>
          <w:sz w:val="24"/>
          <w:szCs w:val="24"/>
        </w:rPr>
      </w:pPr>
      <w:hyperlink r:id="rId10" w:history="1">
        <w:r w:rsidR="00750655" w:rsidRPr="008A14D8">
          <w:rPr>
            <w:rStyle w:val="Hyperlink"/>
            <w:sz w:val="24"/>
            <w:szCs w:val="24"/>
          </w:rPr>
          <w:t>scrutiny@parliament.act.gov.au</w:t>
        </w:r>
      </w:hyperlink>
    </w:p>
    <w:p w14:paraId="41A0DEAA" w14:textId="77777777" w:rsidR="00750655" w:rsidRPr="00A031A0" w:rsidRDefault="00750655" w:rsidP="00AD7D31">
      <w:pPr>
        <w:spacing w:after="0" w:line="240" w:lineRule="auto"/>
        <w:rPr>
          <w:sz w:val="24"/>
          <w:szCs w:val="24"/>
        </w:rPr>
      </w:pPr>
    </w:p>
    <w:p w14:paraId="58B67144" w14:textId="77777777" w:rsidR="00121CA3" w:rsidRDefault="00121CA3" w:rsidP="00AD7D31">
      <w:pPr>
        <w:spacing w:after="0" w:line="240" w:lineRule="auto"/>
        <w:rPr>
          <w:sz w:val="24"/>
          <w:szCs w:val="24"/>
          <w:lang w:val="en-US"/>
        </w:rPr>
      </w:pPr>
    </w:p>
    <w:p w14:paraId="7230DB62" w14:textId="467A30FF" w:rsidR="00AD7D31" w:rsidRPr="00A031A0" w:rsidRDefault="00AD7D31" w:rsidP="00AD7D31">
      <w:pPr>
        <w:spacing w:after="0" w:line="240" w:lineRule="auto"/>
        <w:rPr>
          <w:sz w:val="24"/>
          <w:szCs w:val="24"/>
        </w:rPr>
      </w:pPr>
      <w:r w:rsidRPr="00A031A0">
        <w:rPr>
          <w:sz w:val="24"/>
          <w:szCs w:val="24"/>
          <w:lang w:val="en-US"/>
        </w:rPr>
        <w:t xml:space="preserve">Dear </w:t>
      </w:r>
      <w:proofErr w:type="spellStart"/>
      <w:r w:rsidR="00750655">
        <w:rPr>
          <w:sz w:val="24"/>
          <w:szCs w:val="24"/>
          <w:lang w:val="en-US"/>
        </w:rPr>
        <w:t>Mrs</w:t>
      </w:r>
      <w:proofErr w:type="spellEnd"/>
      <w:r w:rsidR="00750655">
        <w:rPr>
          <w:sz w:val="24"/>
          <w:szCs w:val="24"/>
          <w:lang w:val="en-US"/>
        </w:rPr>
        <w:t xml:space="preserve"> Jones MLA</w:t>
      </w:r>
    </w:p>
    <w:p w14:paraId="575D447F" w14:textId="77777777" w:rsidR="00AD7D31" w:rsidRPr="00A031A0" w:rsidRDefault="00AD7D31" w:rsidP="00AD7D31">
      <w:pPr>
        <w:pStyle w:val="Header"/>
        <w:tabs>
          <w:tab w:val="left" w:pos="720"/>
        </w:tabs>
        <w:rPr>
          <w:sz w:val="24"/>
          <w:szCs w:val="24"/>
        </w:rPr>
      </w:pPr>
    </w:p>
    <w:p w14:paraId="3019ACC1" w14:textId="554E4721" w:rsidR="00AD7D31" w:rsidRDefault="00802D8F" w:rsidP="00AD7D31">
      <w:pPr>
        <w:spacing w:after="0" w:line="240" w:lineRule="auto"/>
        <w:rPr>
          <w:sz w:val="24"/>
          <w:szCs w:val="24"/>
        </w:rPr>
      </w:pPr>
      <w:r>
        <w:rPr>
          <w:sz w:val="24"/>
          <w:szCs w:val="24"/>
        </w:rPr>
        <w:t xml:space="preserve">I write to </w:t>
      </w:r>
      <w:r w:rsidR="006250FE">
        <w:rPr>
          <w:sz w:val="24"/>
          <w:szCs w:val="24"/>
        </w:rPr>
        <w:t>thank you for</w:t>
      </w:r>
      <w:r>
        <w:rPr>
          <w:sz w:val="24"/>
          <w:szCs w:val="24"/>
        </w:rPr>
        <w:t xml:space="preserve"> the</w:t>
      </w:r>
      <w:r w:rsidR="00AD7D31" w:rsidRPr="00A031A0">
        <w:rPr>
          <w:sz w:val="24"/>
          <w:szCs w:val="24"/>
        </w:rPr>
        <w:t xml:space="preserve"> </w:t>
      </w:r>
      <w:r w:rsidR="00750655">
        <w:rPr>
          <w:sz w:val="24"/>
          <w:szCs w:val="24"/>
        </w:rPr>
        <w:t xml:space="preserve">Scrutiny Report </w:t>
      </w:r>
      <w:r w:rsidR="00E25A0D">
        <w:rPr>
          <w:sz w:val="24"/>
          <w:szCs w:val="24"/>
        </w:rPr>
        <w:t>50</w:t>
      </w:r>
      <w:r w:rsidR="00AD7D31" w:rsidRPr="00A031A0">
        <w:rPr>
          <w:sz w:val="24"/>
          <w:szCs w:val="24"/>
        </w:rPr>
        <w:t xml:space="preserve"> of </w:t>
      </w:r>
      <w:r w:rsidR="000A7BB1">
        <w:rPr>
          <w:sz w:val="24"/>
          <w:szCs w:val="24"/>
        </w:rPr>
        <w:t>25</w:t>
      </w:r>
      <w:r w:rsidR="00750655">
        <w:rPr>
          <w:sz w:val="24"/>
          <w:szCs w:val="24"/>
        </w:rPr>
        <w:t xml:space="preserve"> August 2020</w:t>
      </w:r>
      <w:r w:rsidR="00AD7D31" w:rsidRPr="00A031A0">
        <w:rPr>
          <w:sz w:val="24"/>
          <w:szCs w:val="24"/>
        </w:rPr>
        <w:t xml:space="preserve"> </w:t>
      </w:r>
      <w:r w:rsidR="00750655">
        <w:rPr>
          <w:sz w:val="24"/>
          <w:szCs w:val="24"/>
        </w:rPr>
        <w:t>commenting on the Sexuality and Gender Identity Conversion Practices Bill 2020</w:t>
      </w:r>
      <w:r w:rsidR="000F7488">
        <w:rPr>
          <w:sz w:val="24"/>
          <w:szCs w:val="24"/>
        </w:rPr>
        <w:t xml:space="preserve"> (the Bill)</w:t>
      </w:r>
      <w:r w:rsidR="000A7BB1">
        <w:rPr>
          <w:sz w:val="24"/>
          <w:szCs w:val="24"/>
        </w:rPr>
        <w:t>,</w:t>
      </w:r>
      <w:r w:rsidR="006250FE">
        <w:rPr>
          <w:sz w:val="24"/>
          <w:szCs w:val="24"/>
        </w:rPr>
        <w:t xml:space="preserve"> and to respond to the matters raised.</w:t>
      </w:r>
    </w:p>
    <w:p w14:paraId="370B99D3" w14:textId="53190F83" w:rsidR="000A7BB1" w:rsidRDefault="000A7BB1" w:rsidP="00AD7D31">
      <w:pPr>
        <w:spacing w:after="0" w:line="240" w:lineRule="auto"/>
        <w:rPr>
          <w:sz w:val="24"/>
          <w:szCs w:val="24"/>
        </w:rPr>
      </w:pPr>
    </w:p>
    <w:p w14:paraId="037508F5" w14:textId="044FA6E6" w:rsidR="000A7BB1" w:rsidRDefault="000A7BB1" w:rsidP="00AD7D31">
      <w:pPr>
        <w:spacing w:after="0" w:line="240" w:lineRule="auto"/>
        <w:rPr>
          <w:i/>
          <w:iCs/>
          <w:sz w:val="24"/>
          <w:szCs w:val="24"/>
        </w:rPr>
      </w:pPr>
      <w:r w:rsidRPr="000A7BB1">
        <w:rPr>
          <w:i/>
          <w:iCs/>
          <w:sz w:val="24"/>
          <w:szCs w:val="24"/>
        </w:rPr>
        <w:t>The Committee requests a further response from the Chief Minster on why alternative approaches to the definition and regulation of conversion practices may not be considered adequate and why consent should not be explicitly included as a consideration in any remedies awarded by ACAT.</w:t>
      </w:r>
    </w:p>
    <w:p w14:paraId="7EC27056" w14:textId="77777777" w:rsidR="00635F0C" w:rsidRDefault="00635F0C" w:rsidP="00AD7D31">
      <w:pPr>
        <w:spacing w:after="0" w:line="240" w:lineRule="auto"/>
        <w:rPr>
          <w:i/>
          <w:iCs/>
          <w:sz w:val="24"/>
          <w:szCs w:val="24"/>
        </w:rPr>
      </w:pPr>
    </w:p>
    <w:p w14:paraId="50AC6AEE" w14:textId="77777777" w:rsidR="009D280E" w:rsidRPr="00726901" w:rsidRDefault="009D280E" w:rsidP="009D280E">
      <w:pPr>
        <w:tabs>
          <w:tab w:val="left" w:pos="5027"/>
        </w:tabs>
        <w:spacing w:after="120"/>
        <w:ind w:right="-45"/>
        <w:rPr>
          <w:rFonts w:asciiTheme="minorHAnsi" w:hAnsiTheme="minorHAnsi" w:cstheme="minorHAnsi"/>
          <w:sz w:val="24"/>
          <w:szCs w:val="24"/>
        </w:rPr>
      </w:pPr>
      <w:r w:rsidRPr="00726901">
        <w:rPr>
          <w:rFonts w:asciiTheme="minorHAnsi" w:hAnsiTheme="minorHAnsi" w:cstheme="minorHAnsi"/>
          <w:sz w:val="24"/>
          <w:szCs w:val="24"/>
        </w:rPr>
        <w:t xml:space="preserve">The ACT Government is committed to the prevention of harm and supporting equality, diversity and inclusion within the Territory. The ACT Government recognises that people’s faith can be an important part of their lives and seeks to create a community where LGBTQ people can practice their own faith in a way that includes and supports them in a safe way. </w:t>
      </w:r>
    </w:p>
    <w:p w14:paraId="1B651C03" w14:textId="5E288FA9" w:rsidR="00007B44" w:rsidRPr="00726901" w:rsidRDefault="00635F0C" w:rsidP="00007B44">
      <w:pPr>
        <w:tabs>
          <w:tab w:val="left" w:pos="5027"/>
        </w:tabs>
        <w:spacing w:after="120"/>
        <w:ind w:right="-45"/>
        <w:rPr>
          <w:rFonts w:asciiTheme="minorHAnsi" w:hAnsiTheme="minorHAnsi" w:cstheme="minorHAnsi"/>
          <w:iCs/>
          <w:sz w:val="24"/>
          <w:szCs w:val="24"/>
        </w:rPr>
      </w:pPr>
      <w:r w:rsidRPr="00726901">
        <w:rPr>
          <w:rFonts w:asciiTheme="minorHAnsi" w:hAnsiTheme="minorHAnsi" w:cstheme="minorHAnsi"/>
          <w:sz w:val="24"/>
          <w:szCs w:val="24"/>
        </w:rPr>
        <w:t xml:space="preserve">This Bill prohibits certain practices aimed at changing a person’s sexuality or gender identity. As the Explanatory Statement provides, the Bill is targeted at practices that are demonstrably harmful and based on unfounded claims that it is possible to change a person’s sexuality or gender identity. </w:t>
      </w:r>
    </w:p>
    <w:p w14:paraId="48B8E3FD" w14:textId="599C7863" w:rsidR="00B619D5" w:rsidRPr="00726901" w:rsidRDefault="00B619D5" w:rsidP="00B619D5">
      <w:pPr>
        <w:tabs>
          <w:tab w:val="left" w:pos="5027"/>
        </w:tabs>
        <w:spacing w:after="120"/>
        <w:ind w:right="-45"/>
        <w:rPr>
          <w:rFonts w:asciiTheme="minorHAnsi" w:hAnsiTheme="minorHAnsi" w:cstheme="minorHAnsi"/>
          <w:iCs/>
          <w:sz w:val="24"/>
          <w:szCs w:val="24"/>
        </w:rPr>
      </w:pPr>
      <w:r w:rsidRPr="00726901">
        <w:rPr>
          <w:rFonts w:asciiTheme="minorHAnsi" w:hAnsiTheme="minorHAnsi" w:cstheme="minorHAnsi"/>
          <w:iCs/>
          <w:sz w:val="24"/>
          <w:szCs w:val="24"/>
        </w:rPr>
        <w:t>Evidence from survivors of conversion practices in the ACT and Australia reveal the extent and long-</w:t>
      </w:r>
      <w:proofErr w:type="gramStart"/>
      <w:r w:rsidRPr="00726901">
        <w:rPr>
          <w:rFonts w:asciiTheme="minorHAnsi" w:hAnsiTheme="minorHAnsi" w:cstheme="minorHAnsi"/>
          <w:iCs/>
          <w:sz w:val="24"/>
          <w:szCs w:val="24"/>
        </w:rPr>
        <w:t>term</w:t>
      </w:r>
      <w:proofErr w:type="gramEnd"/>
      <w:r w:rsidRPr="00726901">
        <w:rPr>
          <w:rFonts w:asciiTheme="minorHAnsi" w:hAnsiTheme="minorHAnsi" w:cstheme="minorHAnsi"/>
          <w:iCs/>
          <w:sz w:val="24"/>
          <w:szCs w:val="24"/>
        </w:rPr>
        <w:t xml:space="preserve"> impact of this harm. These practices are reported to cause depression, suicidality, anxiety, decreased sexual function, poor self-esteem, social isolation, and decreased capacity for intimacy.</w:t>
      </w:r>
      <w:r w:rsidRPr="00726901">
        <w:rPr>
          <w:rStyle w:val="FootnoteReference"/>
          <w:rFonts w:asciiTheme="minorHAnsi" w:hAnsiTheme="minorHAnsi" w:cstheme="minorHAnsi"/>
          <w:sz w:val="24"/>
          <w:szCs w:val="24"/>
        </w:rPr>
        <w:footnoteReference w:id="1"/>
      </w:r>
      <w:r w:rsidRPr="00726901">
        <w:rPr>
          <w:rFonts w:asciiTheme="minorHAnsi" w:hAnsiTheme="minorHAnsi" w:cstheme="minorHAnsi"/>
          <w:iCs/>
          <w:sz w:val="24"/>
          <w:szCs w:val="24"/>
        </w:rPr>
        <w:t xml:space="preserve"> Conversely, there is no evidence to suggest any benefits nor that sexuality or gender identity can be changed by undertaking conversion practices. These practices have been condemned by peak national medical bodies.</w:t>
      </w:r>
      <w:r w:rsidRPr="00726901">
        <w:rPr>
          <w:rStyle w:val="FootnoteReference"/>
          <w:rFonts w:asciiTheme="minorHAnsi" w:hAnsiTheme="minorHAnsi" w:cstheme="minorHAnsi"/>
          <w:sz w:val="24"/>
          <w:szCs w:val="24"/>
        </w:rPr>
        <w:footnoteReference w:id="2"/>
      </w:r>
      <w:r w:rsidRPr="00726901">
        <w:rPr>
          <w:rFonts w:asciiTheme="minorHAnsi" w:hAnsiTheme="minorHAnsi" w:cstheme="minorHAnsi"/>
          <w:iCs/>
          <w:sz w:val="24"/>
          <w:szCs w:val="24"/>
        </w:rPr>
        <w:t xml:space="preserve"> </w:t>
      </w:r>
    </w:p>
    <w:p w14:paraId="3B994D4A" w14:textId="77777777" w:rsidR="00467E49" w:rsidRDefault="00467E49" w:rsidP="00B619D5">
      <w:pPr>
        <w:tabs>
          <w:tab w:val="left" w:pos="5027"/>
        </w:tabs>
        <w:spacing w:after="120"/>
        <w:ind w:right="-45"/>
        <w:rPr>
          <w:rFonts w:asciiTheme="minorHAnsi" w:hAnsiTheme="minorHAnsi" w:cstheme="minorHAnsi"/>
          <w:iCs/>
          <w:sz w:val="24"/>
          <w:szCs w:val="24"/>
        </w:rPr>
      </w:pPr>
    </w:p>
    <w:p w14:paraId="62C3451B" w14:textId="33A0D1B1" w:rsidR="00B619D5" w:rsidRPr="00726901" w:rsidRDefault="00B619D5" w:rsidP="00B619D5">
      <w:pPr>
        <w:tabs>
          <w:tab w:val="left" w:pos="5027"/>
        </w:tabs>
        <w:spacing w:after="120"/>
        <w:ind w:right="-45"/>
        <w:rPr>
          <w:rFonts w:asciiTheme="minorHAnsi" w:hAnsiTheme="minorHAnsi" w:cstheme="minorHAnsi"/>
          <w:sz w:val="24"/>
          <w:szCs w:val="24"/>
        </w:rPr>
      </w:pPr>
      <w:r w:rsidRPr="00726901">
        <w:rPr>
          <w:rFonts w:asciiTheme="minorHAnsi" w:hAnsiTheme="minorHAnsi" w:cstheme="minorHAnsi"/>
          <w:iCs/>
          <w:sz w:val="24"/>
          <w:szCs w:val="24"/>
        </w:rPr>
        <w:t xml:space="preserve">The </w:t>
      </w:r>
      <w:r w:rsidRPr="00726901">
        <w:rPr>
          <w:rFonts w:asciiTheme="minorHAnsi" w:hAnsiTheme="minorHAnsi" w:cstheme="minorHAnsi"/>
          <w:color w:val="000000"/>
          <w:sz w:val="24"/>
          <w:szCs w:val="24"/>
          <w:lang w:eastAsia="en-AU"/>
        </w:rPr>
        <w:t>La Trobe University</w:t>
      </w:r>
      <w:r w:rsidR="00357DB5">
        <w:rPr>
          <w:rFonts w:asciiTheme="minorHAnsi" w:hAnsiTheme="minorHAnsi" w:cstheme="minorHAnsi"/>
          <w:color w:val="000000"/>
          <w:sz w:val="24"/>
          <w:szCs w:val="24"/>
          <w:lang w:eastAsia="en-AU"/>
        </w:rPr>
        <w:t xml:space="preserve"> report to which the Committee refers </w:t>
      </w:r>
      <w:r w:rsidRPr="00726901">
        <w:rPr>
          <w:rFonts w:asciiTheme="minorHAnsi" w:hAnsiTheme="minorHAnsi" w:cstheme="minorHAnsi"/>
          <w:sz w:val="24"/>
          <w:szCs w:val="24"/>
        </w:rPr>
        <w:t xml:space="preserve">is one of the sources of evidence the ACT Government considered when </w:t>
      </w:r>
      <w:r w:rsidR="00467E49">
        <w:rPr>
          <w:rFonts w:asciiTheme="minorHAnsi" w:hAnsiTheme="minorHAnsi" w:cstheme="minorHAnsi"/>
          <w:sz w:val="24"/>
          <w:szCs w:val="24"/>
        </w:rPr>
        <w:t>seeking to understand</w:t>
      </w:r>
      <w:r w:rsidRPr="00726901">
        <w:rPr>
          <w:rFonts w:asciiTheme="minorHAnsi" w:hAnsiTheme="minorHAnsi" w:cstheme="minorHAnsi"/>
          <w:sz w:val="24"/>
          <w:szCs w:val="24"/>
        </w:rPr>
        <w:t xml:space="preserve"> the harm caused by these practices, along with other accounts from survivors. </w:t>
      </w:r>
    </w:p>
    <w:p w14:paraId="26B81860" w14:textId="225B15EE" w:rsidR="00007B44" w:rsidRPr="00726901" w:rsidRDefault="00B619D5" w:rsidP="00007B44">
      <w:pPr>
        <w:tabs>
          <w:tab w:val="left" w:pos="5027"/>
        </w:tabs>
        <w:spacing w:after="120"/>
        <w:ind w:right="-45"/>
        <w:rPr>
          <w:rFonts w:asciiTheme="minorHAnsi" w:hAnsiTheme="minorHAnsi" w:cstheme="minorHAnsi"/>
          <w:iCs/>
          <w:sz w:val="24"/>
          <w:szCs w:val="24"/>
        </w:rPr>
      </w:pPr>
      <w:r w:rsidRPr="00726901">
        <w:rPr>
          <w:rFonts w:asciiTheme="minorHAnsi" w:hAnsiTheme="minorHAnsi" w:cstheme="minorHAnsi"/>
          <w:sz w:val="24"/>
          <w:szCs w:val="24"/>
        </w:rPr>
        <w:t xml:space="preserve">The ACT Government has developed policy in response to (and seeking to prevent this harm) to fit this jurisdiction and our legislative frameworks. </w:t>
      </w:r>
      <w:r w:rsidR="00007B44" w:rsidRPr="00726901">
        <w:rPr>
          <w:rFonts w:asciiTheme="minorHAnsi" w:hAnsiTheme="minorHAnsi" w:cstheme="minorHAnsi"/>
          <w:sz w:val="24"/>
          <w:szCs w:val="24"/>
        </w:rPr>
        <w:t xml:space="preserve">The prohibition and penalties in the Bill are designed to strike an appropriate balance between the right of individuals and communities to practice their faith and the prevention of harm caused by practices aimed at changing sexuality or gender identity. </w:t>
      </w:r>
    </w:p>
    <w:p w14:paraId="516755B6" w14:textId="150F435C" w:rsidR="00E6034E" w:rsidRPr="00726901" w:rsidRDefault="00E6034E" w:rsidP="00E6034E">
      <w:pPr>
        <w:tabs>
          <w:tab w:val="left" w:pos="5027"/>
        </w:tabs>
        <w:spacing w:after="120"/>
        <w:ind w:right="-45"/>
        <w:rPr>
          <w:rFonts w:asciiTheme="minorHAnsi" w:hAnsiTheme="minorHAnsi" w:cstheme="minorHAnsi"/>
          <w:sz w:val="24"/>
          <w:szCs w:val="24"/>
        </w:rPr>
      </w:pPr>
      <w:r w:rsidRPr="00726901">
        <w:rPr>
          <w:rFonts w:asciiTheme="minorHAnsi" w:hAnsiTheme="minorHAnsi" w:cstheme="minorHAnsi"/>
          <w:sz w:val="24"/>
          <w:szCs w:val="24"/>
        </w:rPr>
        <w:t xml:space="preserve">The Bill provides the Commission with jurisdiction to handle complaints about conversion practices, allowing the Commission to have the capacity to deal with complaints from individuals made against individuals and/or organisations providing these services in the ACT. The Commission will also have the power to conduct Commission-initiated considerations or systemic reviews into conversion practices. </w:t>
      </w:r>
    </w:p>
    <w:p w14:paraId="74C3C58F" w14:textId="77777777" w:rsidR="00E6034E" w:rsidRPr="00726901" w:rsidRDefault="00E6034E" w:rsidP="00E6034E">
      <w:pPr>
        <w:tabs>
          <w:tab w:val="left" w:pos="5027"/>
        </w:tabs>
        <w:spacing w:after="120"/>
        <w:ind w:right="-45"/>
        <w:rPr>
          <w:rFonts w:asciiTheme="minorHAnsi" w:hAnsiTheme="minorHAnsi" w:cstheme="minorHAnsi"/>
          <w:sz w:val="24"/>
          <w:szCs w:val="24"/>
        </w:rPr>
      </w:pPr>
      <w:r w:rsidRPr="00726901">
        <w:rPr>
          <w:rFonts w:asciiTheme="minorHAnsi" w:hAnsiTheme="minorHAnsi" w:cstheme="minorHAnsi"/>
          <w:sz w:val="24"/>
          <w:szCs w:val="24"/>
        </w:rPr>
        <w:t>The Bill also provides for criminal penalties where a child or a person who has impaired decision-making ability in relation to a matter relating to the person’s health or welfare is the subject of conversion practices or is removed from the ACT in order for the conversion practice to be performed. These criminal penalties apply in recognition of the serious harm that can be caused by conversion practices and the particular vulnerability of people who aren’t able to consent to exposure to harm. They also signal to the community that the ACT Government does not condone these practices in or outside the Territory.</w:t>
      </w:r>
    </w:p>
    <w:p w14:paraId="5F15404B" w14:textId="48E2AEE5" w:rsidR="00E6034E" w:rsidRPr="00726901" w:rsidRDefault="00E6034E" w:rsidP="00E6034E">
      <w:pPr>
        <w:rPr>
          <w:rFonts w:asciiTheme="minorHAnsi" w:hAnsiTheme="minorHAnsi" w:cstheme="minorHAnsi"/>
          <w:sz w:val="24"/>
          <w:szCs w:val="24"/>
        </w:rPr>
      </w:pPr>
      <w:r w:rsidRPr="00726901">
        <w:rPr>
          <w:rFonts w:asciiTheme="minorHAnsi" w:hAnsiTheme="minorHAnsi" w:cstheme="minorHAnsi"/>
          <w:sz w:val="24"/>
          <w:szCs w:val="24"/>
        </w:rPr>
        <w:t xml:space="preserve">The application of a criminal offence is related to instances where conversion practices have targeted the most vulnerable members of society, and it </w:t>
      </w:r>
      <w:r w:rsidRPr="00DB228C">
        <w:rPr>
          <w:rFonts w:asciiTheme="minorHAnsi" w:hAnsiTheme="minorHAnsi" w:cstheme="minorHAnsi"/>
          <w:sz w:val="24"/>
          <w:szCs w:val="24"/>
        </w:rPr>
        <w:t>reflects the seriousness of this conduct</w:t>
      </w:r>
      <w:r w:rsidR="001F7B71" w:rsidRPr="00DB228C">
        <w:rPr>
          <w:rFonts w:asciiTheme="minorHAnsi" w:hAnsiTheme="minorHAnsi" w:cstheme="minorHAnsi"/>
          <w:sz w:val="24"/>
          <w:szCs w:val="24"/>
        </w:rPr>
        <w:t xml:space="preserve"> </w:t>
      </w:r>
      <w:r w:rsidRPr="00DB228C">
        <w:rPr>
          <w:rFonts w:asciiTheme="minorHAnsi" w:hAnsiTheme="minorHAnsi" w:cstheme="minorHAnsi"/>
          <w:sz w:val="24"/>
          <w:szCs w:val="24"/>
        </w:rPr>
        <w:t>well evidenced by the harm caused by these practices.</w:t>
      </w:r>
      <w:r w:rsidRPr="00726901">
        <w:rPr>
          <w:rFonts w:asciiTheme="minorHAnsi" w:hAnsiTheme="minorHAnsi" w:cstheme="minorHAnsi"/>
          <w:sz w:val="24"/>
          <w:szCs w:val="24"/>
        </w:rPr>
        <w:t xml:space="preserve"> </w:t>
      </w:r>
    </w:p>
    <w:p w14:paraId="4D505E0E" w14:textId="3CBA22C3" w:rsidR="00E6034E" w:rsidRPr="00726901" w:rsidRDefault="001F7B71" w:rsidP="00E6034E">
      <w:pPr>
        <w:rPr>
          <w:rFonts w:asciiTheme="minorHAnsi" w:hAnsiTheme="minorHAnsi" w:cstheme="minorHAnsi"/>
          <w:sz w:val="24"/>
          <w:szCs w:val="24"/>
        </w:rPr>
      </w:pPr>
      <w:r>
        <w:rPr>
          <w:rFonts w:asciiTheme="minorHAnsi" w:hAnsiTheme="minorHAnsi" w:cstheme="minorHAnsi"/>
          <w:sz w:val="24"/>
          <w:szCs w:val="24"/>
        </w:rPr>
        <w:t xml:space="preserve">The </w:t>
      </w:r>
      <w:r w:rsidR="00E6034E" w:rsidRPr="00726901">
        <w:rPr>
          <w:rFonts w:asciiTheme="minorHAnsi" w:hAnsiTheme="minorHAnsi" w:cstheme="minorHAnsi"/>
          <w:sz w:val="24"/>
          <w:szCs w:val="24"/>
        </w:rPr>
        <w:t xml:space="preserve">Committee notes that the La Trobe University report also states that, ‘unlike children and persons with impaired decision-making ability: </w:t>
      </w:r>
    </w:p>
    <w:p w14:paraId="1F350CA4" w14:textId="77777777" w:rsidR="00E6034E" w:rsidRPr="00726901" w:rsidRDefault="00E6034E" w:rsidP="00E6034E">
      <w:pPr>
        <w:ind w:left="720"/>
        <w:rPr>
          <w:rFonts w:asciiTheme="minorHAnsi" w:hAnsiTheme="minorHAnsi" w:cstheme="minorHAnsi"/>
          <w:sz w:val="24"/>
          <w:szCs w:val="24"/>
        </w:rPr>
      </w:pPr>
      <w:r w:rsidRPr="00726901">
        <w:rPr>
          <w:rFonts w:asciiTheme="minorHAnsi" w:hAnsiTheme="minorHAnsi" w:cstheme="minorHAnsi"/>
          <w:sz w:val="24"/>
          <w:szCs w:val="24"/>
        </w:rPr>
        <w:t>adults who freely choose to seek out discussions within their faith communities should be permitted to exercise their own agency to engage in these informal faith-based activities (including pastoral care, prayer and group activities) if they wish (at p 66).’”</w:t>
      </w:r>
    </w:p>
    <w:p w14:paraId="7677FDDF" w14:textId="375A3E42" w:rsidR="00E6034E" w:rsidRPr="00726901" w:rsidRDefault="00AC4A26" w:rsidP="00AD7D31">
      <w:pPr>
        <w:spacing w:after="0" w:line="240" w:lineRule="auto"/>
        <w:rPr>
          <w:rFonts w:asciiTheme="minorHAnsi" w:hAnsiTheme="minorHAnsi" w:cstheme="minorHAnsi"/>
          <w:sz w:val="24"/>
          <w:szCs w:val="24"/>
        </w:rPr>
      </w:pPr>
      <w:r w:rsidRPr="00726901">
        <w:rPr>
          <w:rFonts w:asciiTheme="minorHAnsi" w:hAnsiTheme="minorHAnsi" w:cstheme="minorHAnsi"/>
          <w:sz w:val="24"/>
          <w:szCs w:val="24"/>
        </w:rPr>
        <w:t xml:space="preserve">The Bill does not prevent any person or organisation from providing pastoral care, prayer and group activities. </w:t>
      </w:r>
      <w:r w:rsidR="00E6034E" w:rsidRPr="00726901">
        <w:rPr>
          <w:rFonts w:asciiTheme="minorHAnsi" w:hAnsiTheme="minorHAnsi" w:cstheme="minorHAnsi"/>
          <w:sz w:val="24"/>
          <w:szCs w:val="24"/>
        </w:rPr>
        <w:t xml:space="preserve">The only conduct which this Bill addresses is that which actively tries to “fix” or change a person’s sexuality or gender identity. </w:t>
      </w:r>
    </w:p>
    <w:p w14:paraId="39826E5E" w14:textId="77777777" w:rsidR="00E6034E" w:rsidRPr="00726901" w:rsidRDefault="00E6034E" w:rsidP="00AD7D31">
      <w:pPr>
        <w:spacing w:after="0" w:line="240" w:lineRule="auto"/>
        <w:rPr>
          <w:rFonts w:asciiTheme="minorHAnsi" w:hAnsiTheme="minorHAnsi" w:cstheme="minorHAnsi"/>
          <w:sz w:val="24"/>
          <w:szCs w:val="24"/>
        </w:rPr>
      </w:pPr>
    </w:p>
    <w:p w14:paraId="1C54B142" w14:textId="0C99A230" w:rsidR="00AC4A26" w:rsidRDefault="00AC4A26" w:rsidP="00AC4A26">
      <w:pPr>
        <w:tabs>
          <w:tab w:val="left" w:pos="5027"/>
        </w:tabs>
        <w:spacing w:after="120"/>
        <w:ind w:right="-45"/>
        <w:rPr>
          <w:rFonts w:asciiTheme="minorHAnsi" w:hAnsiTheme="minorHAnsi" w:cstheme="minorHAnsi"/>
          <w:sz w:val="24"/>
          <w:szCs w:val="24"/>
        </w:rPr>
      </w:pPr>
      <w:r w:rsidRPr="00726901">
        <w:rPr>
          <w:rFonts w:asciiTheme="minorHAnsi" w:hAnsiTheme="minorHAnsi" w:cstheme="minorHAnsi"/>
          <w:sz w:val="24"/>
          <w:szCs w:val="24"/>
        </w:rPr>
        <w:t xml:space="preserve">The definition of conversion practices </w:t>
      </w:r>
      <w:r w:rsidR="00467E49">
        <w:rPr>
          <w:rFonts w:asciiTheme="minorHAnsi" w:hAnsiTheme="minorHAnsi" w:cstheme="minorHAnsi"/>
          <w:sz w:val="24"/>
          <w:szCs w:val="24"/>
        </w:rPr>
        <w:t xml:space="preserve">in the Bill </w:t>
      </w:r>
      <w:r w:rsidRPr="00726901">
        <w:rPr>
          <w:rFonts w:asciiTheme="minorHAnsi" w:hAnsiTheme="minorHAnsi" w:cstheme="minorHAnsi"/>
          <w:sz w:val="24"/>
          <w:szCs w:val="24"/>
        </w:rPr>
        <w:t>cover</w:t>
      </w:r>
      <w:r w:rsidR="00467E49">
        <w:rPr>
          <w:rFonts w:asciiTheme="minorHAnsi" w:hAnsiTheme="minorHAnsi" w:cstheme="minorHAnsi"/>
          <w:sz w:val="24"/>
          <w:szCs w:val="24"/>
        </w:rPr>
        <w:t>s</w:t>
      </w:r>
      <w:r w:rsidRPr="00726901">
        <w:rPr>
          <w:rFonts w:asciiTheme="minorHAnsi" w:hAnsiTheme="minorHAnsi" w:cstheme="minorHAnsi"/>
          <w:sz w:val="24"/>
          <w:szCs w:val="24"/>
        </w:rPr>
        <w:t xml:space="preserve"> practices that actively seek to change the sexuality or gender identity of a person, and instances where someone purports to change the sexuality or gender identity of a person. </w:t>
      </w:r>
    </w:p>
    <w:p w14:paraId="3D623449" w14:textId="32712CD3" w:rsidR="005F6951" w:rsidRPr="005F6951" w:rsidRDefault="005F6951" w:rsidP="005F6951">
      <w:pPr>
        <w:spacing w:before="240"/>
        <w:rPr>
          <w:rFonts w:asciiTheme="minorHAnsi" w:hAnsiTheme="minorHAnsi" w:cstheme="minorHAnsi"/>
          <w:sz w:val="24"/>
          <w:szCs w:val="24"/>
        </w:rPr>
      </w:pPr>
      <w:r w:rsidRPr="005F6951">
        <w:rPr>
          <w:rFonts w:asciiTheme="minorHAnsi" w:hAnsiTheme="minorHAnsi" w:cstheme="minorHAnsi"/>
          <w:sz w:val="24"/>
          <w:szCs w:val="24"/>
        </w:rPr>
        <w:t xml:space="preserve">Since introduction, the Government has engaged further with survivors, schools, faith leaders and members of the community in order to clarify the Bill’s intent and provide the best possible protections for the Canberra community. </w:t>
      </w:r>
    </w:p>
    <w:p w14:paraId="6DAD9485" w14:textId="0CBF01D7" w:rsidR="00357DB5" w:rsidRDefault="005F6951" w:rsidP="005F6951">
      <w:pPr>
        <w:spacing w:before="240"/>
        <w:rPr>
          <w:rFonts w:asciiTheme="minorHAnsi" w:hAnsiTheme="minorHAnsi" w:cstheme="minorHAnsi"/>
          <w:sz w:val="24"/>
          <w:szCs w:val="24"/>
        </w:rPr>
      </w:pPr>
      <w:r w:rsidRPr="005F6951">
        <w:rPr>
          <w:rFonts w:asciiTheme="minorHAnsi" w:hAnsiTheme="minorHAnsi" w:cstheme="minorHAnsi"/>
          <w:sz w:val="24"/>
          <w:szCs w:val="24"/>
        </w:rPr>
        <w:lastRenderedPageBreak/>
        <w:t xml:space="preserve">As a result of the further consultation the Government </w:t>
      </w:r>
      <w:r w:rsidR="00357DB5">
        <w:rPr>
          <w:rFonts w:asciiTheme="minorHAnsi" w:hAnsiTheme="minorHAnsi" w:cstheme="minorHAnsi"/>
          <w:sz w:val="24"/>
          <w:szCs w:val="24"/>
        </w:rPr>
        <w:t xml:space="preserve">is </w:t>
      </w:r>
      <w:r w:rsidRPr="005F6951">
        <w:rPr>
          <w:rFonts w:asciiTheme="minorHAnsi" w:hAnsiTheme="minorHAnsi" w:cstheme="minorHAnsi"/>
          <w:sz w:val="24"/>
          <w:szCs w:val="24"/>
        </w:rPr>
        <w:t>pursuing amendments to complement the existing definition of sexuality and gender identity conversion practice. These amendments will add in a further example of what is not considered by the Bill as currently drafted to be a sexuality or gender identity conversion practice - support for a person exploring and expressing their sexuality</w:t>
      </w:r>
      <w:r w:rsidR="00467E49">
        <w:rPr>
          <w:rFonts w:asciiTheme="minorHAnsi" w:hAnsiTheme="minorHAnsi" w:cstheme="minorHAnsi"/>
          <w:sz w:val="24"/>
          <w:szCs w:val="24"/>
        </w:rPr>
        <w:t xml:space="preserve">. The amendment </w:t>
      </w:r>
      <w:r w:rsidRPr="005F6951">
        <w:rPr>
          <w:rFonts w:asciiTheme="minorHAnsi" w:hAnsiTheme="minorHAnsi" w:cstheme="minorHAnsi"/>
          <w:sz w:val="24"/>
          <w:szCs w:val="24"/>
        </w:rPr>
        <w:t xml:space="preserve">will also add a note referencing the Human Rights Act, making clear that the expression of religious tenets or beliefs not purporting to change a person’s sexuality or gender identity is not a conversion practice. </w:t>
      </w:r>
    </w:p>
    <w:p w14:paraId="78B5970A" w14:textId="2427B8A7" w:rsidR="005F6951" w:rsidRPr="005F6951" w:rsidRDefault="005F6951" w:rsidP="005F6951">
      <w:pPr>
        <w:spacing w:before="240"/>
        <w:rPr>
          <w:rFonts w:asciiTheme="minorHAnsi" w:hAnsiTheme="minorHAnsi" w:cstheme="minorHAnsi"/>
          <w:sz w:val="24"/>
          <w:szCs w:val="24"/>
        </w:rPr>
      </w:pPr>
      <w:r w:rsidRPr="005F6951">
        <w:rPr>
          <w:rFonts w:asciiTheme="minorHAnsi" w:hAnsiTheme="minorHAnsi" w:cstheme="minorHAnsi"/>
          <w:sz w:val="24"/>
          <w:szCs w:val="24"/>
        </w:rPr>
        <w:t xml:space="preserve">The supplementary </w:t>
      </w:r>
      <w:r w:rsidR="00467E49">
        <w:rPr>
          <w:rFonts w:asciiTheme="minorHAnsi" w:hAnsiTheme="minorHAnsi" w:cstheme="minorHAnsi"/>
          <w:sz w:val="24"/>
          <w:szCs w:val="24"/>
        </w:rPr>
        <w:t>E</w:t>
      </w:r>
      <w:r w:rsidRPr="005F6951">
        <w:rPr>
          <w:rFonts w:asciiTheme="minorHAnsi" w:hAnsiTheme="minorHAnsi" w:cstheme="minorHAnsi"/>
          <w:sz w:val="24"/>
          <w:szCs w:val="24"/>
        </w:rPr>
        <w:t xml:space="preserve">xplanatory </w:t>
      </w:r>
      <w:r w:rsidR="00467E49">
        <w:rPr>
          <w:rFonts w:asciiTheme="minorHAnsi" w:hAnsiTheme="minorHAnsi" w:cstheme="minorHAnsi"/>
          <w:sz w:val="24"/>
          <w:szCs w:val="24"/>
        </w:rPr>
        <w:t>S</w:t>
      </w:r>
      <w:r w:rsidRPr="005F6951">
        <w:rPr>
          <w:rFonts w:asciiTheme="minorHAnsi" w:hAnsiTheme="minorHAnsi" w:cstheme="minorHAnsi"/>
          <w:sz w:val="24"/>
          <w:szCs w:val="24"/>
        </w:rPr>
        <w:t xml:space="preserve">tatement accompanying those amendments will also make clear that the definition of conversion practices as already outlined in the </w:t>
      </w:r>
      <w:r w:rsidR="00B95233">
        <w:rPr>
          <w:rFonts w:asciiTheme="minorHAnsi" w:hAnsiTheme="minorHAnsi" w:cstheme="minorHAnsi"/>
          <w:sz w:val="24"/>
          <w:szCs w:val="24"/>
        </w:rPr>
        <w:t>B</w:t>
      </w:r>
      <w:r w:rsidRPr="005F6951">
        <w:rPr>
          <w:rFonts w:asciiTheme="minorHAnsi" w:hAnsiTheme="minorHAnsi" w:cstheme="minorHAnsi"/>
          <w:sz w:val="24"/>
          <w:szCs w:val="24"/>
        </w:rPr>
        <w:t xml:space="preserve">ill is not intended to capture the mere expression of religious beliefs. </w:t>
      </w:r>
    </w:p>
    <w:p w14:paraId="0DCE61DB" w14:textId="77777777" w:rsidR="005F6951" w:rsidRPr="005F6951" w:rsidRDefault="005F6951" w:rsidP="005F6951">
      <w:pPr>
        <w:spacing w:before="240"/>
        <w:rPr>
          <w:rFonts w:asciiTheme="minorHAnsi" w:hAnsiTheme="minorHAnsi" w:cstheme="minorHAnsi"/>
          <w:sz w:val="24"/>
          <w:szCs w:val="24"/>
        </w:rPr>
      </w:pPr>
      <w:r>
        <w:rPr>
          <w:rFonts w:asciiTheme="minorHAnsi" w:hAnsiTheme="minorHAnsi" w:cstheme="minorHAnsi"/>
          <w:sz w:val="24"/>
          <w:szCs w:val="24"/>
        </w:rPr>
        <w:t xml:space="preserve">The Government has sought to be careful </w:t>
      </w:r>
      <w:r w:rsidRPr="005F6951">
        <w:rPr>
          <w:rFonts w:asciiTheme="minorHAnsi" w:hAnsiTheme="minorHAnsi" w:cstheme="minorHAnsi"/>
          <w:sz w:val="24"/>
          <w:szCs w:val="24"/>
        </w:rPr>
        <w:t xml:space="preserve">through drafting amendments not to inadvertently capture practices that the Government did not intend to capture in the Bill as presented to the ACT Legislative Assembly. The amendments outlined above are complementary to the definition of sexuality and gender identity conversion practice the Government has drafted. </w:t>
      </w:r>
    </w:p>
    <w:p w14:paraId="2583904A" w14:textId="33A8C2CC" w:rsidR="000A7BB1" w:rsidRPr="009444BB" w:rsidRDefault="001F7B71" w:rsidP="00AD7D31">
      <w:pPr>
        <w:spacing w:after="0" w:line="240" w:lineRule="auto"/>
        <w:rPr>
          <w:sz w:val="24"/>
          <w:szCs w:val="24"/>
        </w:rPr>
      </w:pPr>
      <w:r>
        <w:rPr>
          <w:sz w:val="24"/>
          <w:szCs w:val="24"/>
        </w:rPr>
        <w:t>C</w:t>
      </w:r>
      <w:r w:rsidR="009444BB">
        <w:rPr>
          <w:sz w:val="24"/>
          <w:szCs w:val="24"/>
        </w:rPr>
        <w:t>onsent in the context of conversion practices is a complex concept</w:t>
      </w:r>
      <w:r>
        <w:rPr>
          <w:sz w:val="24"/>
          <w:szCs w:val="24"/>
        </w:rPr>
        <w:t>.</w:t>
      </w:r>
      <w:r w:rsidR="00467E49">
        <w:rPr>
          <w:sz w:val="24"/>
          <w:szCs w:val="24"/>
        </w:rPr>
        <w:t xml:space="preserve"> </w:t>
      </w:r>
      <w:r>
        <w:rPr>
          <w:sz w:val="24"/>
          <w:szCs w:val="24"/>
        </w:rPr>
        <w:t xml:space="preserve">The </w:t>
      </w:r>
      <w:r w:rsidR="00467E49">
        <w:rPr>
          <w:sz w:val="24"/>
          <w:szCs w:val="24"/>
        </w:rPr>
        <w:t xml:space="preserve">ACT Government’s </w:t>
      </w:r>
      <w:r w:rsidR="009444BB" w:rsidRPr="009444BB">
        <w:rPr>
          <w:sz w:val="24"/>
          <w:szCs w:val="24"/>
        </w:rPr>
        <w:t>view remains that requiring ACAT to consider mitigating factors and allowing ACAT to consider any other matter ACAT considers relevant would sufficiently allow for consideration of a range of factors (including consent) where it was relevant, and thus it is not necessary</w:t>
      </w:r>
      <w:r w:rsidR="00467E49">
        <w:rPr>
          <w:sz w:val="24"/>
          <w:szCs w:val="24"/>
        </w:rPr>
        <w:t xml:space="preserve"> or preferable</w:t>
      </w:r>
      <w:r w:rsidR="009444BB" w:rsidRPr="009444BB">
        <w:rPr>
          <w:sz w:val="24"/>
          <w:szCs w:val="24"/>
        </w:rPr>
        <w:t xml:space="preserve"> to include a specific requirement </w:t>
      </w:r>
      <w:r w:rsidR="00467E49">
        <w:rPr>
          <w:sz w:val="24"/>
          <w:szCs w:val="24"/>
        </w:rPr>
        <w:t xml:space="preserve">for ACAT </w:t>
      </w:r>
      <w:r w:rsidR="009444BB" w:rsidRPr="009444BB">
        <w:rPr>
          <w:sz w:val="24"/>
          <w:szCs w:val="24"/>
        </w:rPr>
        <w:t>to consider whether a person consented to the practice.</w:t>
      </w:r>
    </w:p>
    <w:p w14:paraId="302142F6" w14:textId="0712B09C" w:rsidR="00802D8F" w:rsidRDefault="00802D8F" w:rsidP="00AD7D31">
      <w:pPr>
        <w:spacing w:after="0" w:line="240" w:lineRule="auto"/>
        <w:rPr>
          <w:sz w:val="24"/>
          <w:szCs w:val="24"/>
        </w:rPr>
      </w:pPr>
    </w:p>
    <w:p w14:paraId="1CE7E931" w14:textId="77777777" w:rsidR="00AD7D31" w:rsidRPr="00A031A0" w:rsidRDefault="00AD7D31" w:rsidP="00AD7D31">
      <w:pPr>
        <w:spacing w:after="0" w:line="240" w:lineRule="auto"/>
        <w:rPr>
          <w:sz w:val="24"/>
          <w:szCs w:val="24"/>
        </w:rPr>
      </w:pPr>
      <w:r w:rsidRPr="00A031A0">
        <w:rPr>
          <w:sz w:val="24"/>
          <w:szCs w:val="24"/>
        </w:rPr>
        <w:t>Yours sincerely</w:t>
      </w:r>
    </w:p>
    <w:p w14:paraId="07E9D046" w14:textId="1B817FE6" w:rsidR="00AD7D31" w:rsidRDefault="00AD7D31" w:rsidP="00AD7D31">
      <w:pPr>
        <w:spacing w:after="0" w:line="240" w:lineRule="auto"/>
        <w:rPr>
          <w:sz w:val="24"/>
          <w:szCs w:val="24"/>
        </w:rPr>
      </w:pPr>
    </w:p>
    <w:p w14:paraId="2FE7CE3E" w14:textId="32290676" w:rsidR="00AD7D31" w:rsidRDefault="00AD7D31" w:rsidP="00AD7D31">
      <w:pPr>
        <w:spacing w:after="0" w:line="240" w:lineRule="auto"/>
        <w:rPr>
          <w:sz w:val="24"/>
          <w:szCs w:val="24"/>
        </w:rPr>
      </w:pPr>
    </w:p>
    <w:p w14:paraId="6AE9A3D2" w14:textId="77777777" w:rsidR="00714DD6" w:rsidRPr="00A031A0" w:rsidRDefault="00714DD6" w:rsidP="00AD7D31">
      <w:pPr>
        <w:spacing w:after="0" w:line="240" w:lineRule="auto"/>
        <w:rPr>
          <w:sz w:val="24"/>
          <w:szCs w:val="24"/>
        </w:rPr>
      </w:pPr>
    </w:p>
    <w:p w14:paraId="6ADFFEEE" w14:textId="77777777" w:rsidR="00AD7D31" w:rsidRPr="00A031A0" w:rsidRDefault="00AD7D31" w:rsidP="00AD7D31">
      <w:pPr>
        <w:spacing w:after="0" w:line="240" w:lineRule="auto"/>
        <w:rPr>
          <w:sz w:val="24"/>
          <w:szCs w:val="24"/>
        </w:rPr>
      </w:pPr>
      <w:r w:rsidRPr="00A031A0">
        <w:rPr>
          <w:sz w:val="24"/>
          <w:szCs w:val="24"/>
        </w:rPr>
        <w:t>Andrew Barr MLA</w:t>
      </w:r>
    </w:p>
    <w:p w14:paraId="6B67F200" w14:textId="71F4EC90" w:rsidR="000A7BB1" w:rsidRDefault="00AD7D31" w:rsidP="00B95233">
      <w:pPr>
        <w:spacing w:after="0" w:line="240" w:lineRule="auto"/>
        <w:rPr>
          <w:sz w:val="24"/>
          <w:szCs w:val="24"/>
        </w:rPr>
      </w:pPr>
      <w:r w:rsidRPr="00A031A0">
        <w:rPr>
          <w:sz w:val="24"/>
          <w:szCs w:val="24"/>
        </w:rPr>
        <w:t xml:space="preserve">Chief Minister </w:t>
      </w:r>
    </w:p>
    <w:p w14:paraId="7D28BDCE" w14:textId="1F0678AE" w:rsidR="000A7BB1" w:rsidRDefault="000A7BB1" w:rsidP="00AD7D31">
      <w:pPr>
        <w:pStyle w:val="Header"/>
        <w:tabs>
          <w:tab w:val="left" w:pos="720"/>
        </w:tabs>
        <w:rPr>
          <w:sz w:val="24"/>
          <w:szCs w:val="24"/>
        </w:rPr>
      </w:pPr>
    </w:p>
    <w:p w14:paraId="565073F7" w14:textId="677DB2E1" w:rsidR="000A7BB1" w:rsidRDefault="000A7BB1" w:rsidP="00AD7D31">
      <w:pPr>
        <w:pStyle w:val="Header"/>
        <w:tabs>
          <w:tab w:val="left" w:pos="720"/>
        </w:tabs>
        <w:rPr>
          <w:sz w:val="24"/>
          <w:szCs w:val="24"/>
        </w:rPr>
      </w:pPr>
    </w:p>
    <w:p w14:paraId="5C444E02" w14:textId="43718EA0" w:rsidR="000A7BB1" w:rsidRDefault="000A7BB1" w:rsidP="00AD7D31">
      <w:pPr>
        <w:pStyle w:val="Header"/>
        <w:tabs>
          <w:tab w:val="left" w:pos="720"/>
        </w:tabs>
        <w:rPr>
          <w:sz w:val="24"/>
          <w:szCs w:val="24"/>
        </w:rPr>
      </w:pPr>
    </w:p>
    <w:p w14:paraId="2546937A" w14:textId="1F94880A" w:rsidR="000A7BB1" w:rsidRDefault="000A7BB1" w:rsidP="00AD7D31">
      <w:pPr>
        <w:pStyle w:val="Header"/>
        <w:tabs>
          <w:tab w:val="left" w:pos="720"/>
        </w:tabs>
        <w:rPr>
          <w:sz w:val="24"/>
          <w:szCs w:val="24"/>
        </w:rPr>
      </w:pPr>
    </w:p>
    <w:p w14:paraId="7C8E7FE5" w14:textId="77777777" w:rsidR="0055749D" w:rsidRPr="002E1D40" w:rsidRDefault="0055749D" w:rsidP="000C331E">
      <w:pPr>
        <w:tabs>
          <w:tab w:val="left" w:pos="3543"/>
        </w:tabs>
        <w:spacing w:before="240" w:after="0" w:line="240" w:lineRule="auto"/>
        <w:rPr>
          <w:rFonts w:ascii="Font Awesome 5 Brands Regular" w:hAnsi="Font Awesome 5 Brands Regular"/>
          <w:sz w:val="56"/>
          <w:szCs w:val="56"/>
        </w:rPr>
      </w:pPr>
    </w:p>
    <w:sectPr w:rsidR="0055749D" w:rsidRPr="002E1D40" w:rsidSect="00F50739">
      <w:headerReference w:type="first" r:id="rId11"/>
      <w:footerReference w:type="first" r:id="rId12"/>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B7FB2" w14:textId="77777777" w:rsidR="00EF0A8B" w:rsidRDefault="00EF0A8B" w:rsidP="00AD7D31">
      <w:pPr>
        <w:spacing w:after="0" w:line="240" w:lineRule="auto"/>
      </w:pPr>
      <w:r>
        <w:separator/>
      </w:r>
    </w:p>
  </w:endnote>
  <w:endnote w:type="continuationSeparator" w:id="0">
    <w:p w14:paraId="47732E4F" w14:textId="77777777" w:rsidR="00EF0A8B" w:rsidRDefault="00EF0A8B"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ont Awesome 5 Brands Regular">
    <w:panose1 w:val="00000000000000000000"/>
    <w:charset w:val="00"/>
    <w:family w:val="modern"/>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1341B" w14:textId="77777777" w:rsidR="006A1B70" w:rsidRPr="008A04F4" w:rsidRDefault="00F14007" w:rsidP="001D7389">
    <w:pPr>
      <w:pStyle w:val="Heading5"/>
      <w:tabs>
        <w:tab w:val="left" w:pos="142"/>
        <w:tab w:val="left" w:pos="2068"/>
      </w:tabs>
      <w:spacing w:before="240"/>
      <w:ind w:left="142" w:right="83"/>
      <w:rPr>
        <w:rFonts w:eastAsia="Arial" w:cs="Arial"/>
        <w:b w:val="0"/>
        <w:bCs w:val="0"/>
      </w:rPr>
    </w:pPr>
    <w:r>
      <w:rPr>
        <w:noProof/>
        <w:lang w:val="en-AU" w:eastAsia="en-AU"/>
      </w:rPr>
      <w:drawing>
        <wp:anchor distT="0" distB="1143" distL="114300" distR="114300" simplePos="0" relativeHeight="251660288" behindDoc="1" locked="0" layoutInCell="1" allowOverlap="1" wp14:anchorId="343FFE88" wp14:editId="1614775C">
          <wp:simplePos x="0" y="0"/>
          <wp:positionH relativeFrom="page">
            <wp:align>left</wp:align>
          </wp:positionH>
          <wp:positionV relativeFrom="paragraph">
            <wp:posOffset>112395</wp:posOffset>
          </wp:positionV>
          <wp:extent cx="7559675" cy="1327912"/>
          <wp:effectExtent l="0" t="0" r="3175" b="5715"/>
          <wp:wrapNone/>
          <wp:docPr id="1" name="Picture 198" descr="CBR logo" title="CB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CBR logo" title="CB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sidR="001D7389" w:rsidRPr="008A04F4">
      <w:rPr>
        <w:color w:val="231F20"/>
        <w:spacing w:val="-1"/>
      </w:rPr>
      <w:tab/>
    </w:r>
    <w:r w:rsidR="006A1B70" w:rsidRPr="008A04F4">
      <w:rPr>
        <w:color w:val="231F20"/>
        <w:spacing w:val="-1"/>
      </w:rPr>
      <w:br/>
      <w:t xml:space="preserve">ACT </w:t>
    </w:r>
    <w:r w:rsidR="006A1B70" w:rsidRPr="008A04F4">
      <w:rPr>
        <w:color w:val="231F20"/>
        <w:spacing w:val="-2"/>
      </w:rPr>
      <w:t>Legislative</w:t>
    </w:r>
    <w:r w:rsidR="006A1B70" w:rsidRPr="008A04F4">
      <w:rPr>
        <w:color w:val="231F20"/>
        <w:spacing w:val="-15"/>
      </w:rPr>
      <w:t xml:space="preserve"> </w:t>
    </w:r>
    <w:r w:rsidR="00742013" w:rsidRPr="008A04F4">
      <w:rPr>
        <w:color w:val="231F20"/>
        <w:spacing w:val="-4"/>
      </w:rPr>
      <w:t>A</w:t>
    </w:r>
    <w:r w:rsidR="006A1B70" w:rsidRPr="008A04F4">
      <w:rPr>
        <w:color w:val="231F20"/>
        <w:spacing w:val="-4"/>
      </w:rPr>
      <w:t>ssembl</w:t>
    </w:r>
    <w:r w:rsidR="006A1B70" w:rsidRPr="008A04F4">
      <w:rPr>
        <w:color w:val="231F20"/>
        <w:spacing w:val="-5"/>
      </w:rPr>
      <w:t>y</w:t>
    </w:r>
  </w:p>
  <w:p w14:paraId="0E58D723" w14:textId="77777777" w:rsidR="0064748B" w:rsidRPr="006A1B70" w:rsidRDefault="00AF2B15" w:rsidP="006A1B70">
    <w:pPr>
      <w:pStyle w:val="BodyText"/>
      <w:tabs>
        <w:tab w:val="left" w:pos="142"/>
        <w:tab w:val="left" w:pos="284"/>
        <w:tab w:val="left" w:pos="3342"/>
        <w:tab w:val="left" w:pos="9070"/>
      </w:tabs>
      <w:spacing w:before="44" w:after="80"/>
      <w:ind w:left="142" w:right="83"/>
    </w:pPr>
    <w:r>
      <w:rPr>
        <w:rFonts w:ascii="Font Awesome 5 Brands Regular" w:hAnsi="Font Awesome 5 Brands Regular"/>
        <w:noProof/>
        <w:sz w:val="56"/>
        <w:szCs w:val="56"/>
        <w:lang w:val="en-AU" w:eastAsia="en-AU"/>
      </w:rPr>
      <mc:AlternateContent>
        <mc:Choice Requires="wps">
          <w:drawing>
            <wp:anchor distT="0" distB="0" distL="114300" distR="114300" simplePos="0" relativeHeight="251670528" behindDoc="0" locked="0" layoutInCell="1" allowOverlap="1" wp14:anchorId="2A33B0A2" wp14:editId="1C0BF0C6">
              <wp:simplePos x="0" y="0"/>
              <wp:positionH relativeFrom="column">
                <wp:posOffset>3100705</wp:posOffset>
              </wp:positionH>
              <wp:positionV relativeFrom="paragraph">
                <wp:posOffset>348615</wp:posOffset>
              </wp:positionV>
              <wp:extent cx="409575" cy="40957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409575" cy="409575"/>
                      </a:xfrm>
                      <a:prstGeom prst="rect">
                        <a:avLst/>
                      </a:prstGeom>
                      <a:noFill/>
                      <a:ln w="6350">
                        <a:noFill/>
                      </a:ln>
                    </wps:spPr>
                    <wps:txbx>
                      <w:txbxContent>
                        <w:p w14:paraId="067CF9D8" w14:textId="77777777" w:rsidR="002E1D40" w:rsidRPr="002E1D40" w:rsidRDefault="002E1D40" w:rsidP="002E1D40">
                          <w:pPr>
                            <w:jc w:val="center"/>
                            <w:rPr>
                              <w:sz w:val="48"/>
                              <w:szCs w:val="48"/>
                            </w:rPr>
                          </w:pPr>
                          <w:r w:rsidRPr="002E1D40">
                            <w:rPr>
                              <w:rFonts w:ascii="Font Awesome 5 Brands Regular" w:hAnsi="Font Awesome 5 Brands Regular"/>
                              <w:sz w:val="48"/>
                              <w:szCs w:val="4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2A33B0A2" id="_x0000_t202" coordsize="21600,21600" o:spt="202" path="m,l,21600r21600,l21600,xe">
              <v:stroke joinstyle="miter"/>
              <v:path gradientshapeok="t" o:connecttype="rect"/>
            </v:shapetype>
            <v:shape id="Text Box 3" o:spid="_x0000_s1026" type="#_x0000_t202" style="position:absolute;left:0;text-align:left;margin-left:244.15pt;margin-top:27.45pt;width:32.25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We2IAIAAEIEAAAOAAAAZHJzL2Uyb0RvYy54bWysU8Fu2zAMvQ/YPwi6L3aapeuCOEXWIsOA&#10;oi2QDD0rshQbkEWNUmJnXz9KttOh22nYRaZJ6lF8fFzedo1hJ4W+Blvw6STnTFkJZW0PBf++23y4&#10;4cwHYUthwKqCn5Xnt6v375atW6grqMCUChmBWL9oXcGrENwiy7ysVCP8BJyyFNSAjQj0i4esRNES&#10;emOyqzy/zlrA0iFI5T157/sgXyV8rZUMT1p7FZgpOL0tpBPTuY9ntlqKxQGFq2o5PEP8wysaUVsq&#10;eoG6F0GwI9Z/QDW1RPCgw0RCk4HWtVSpB+pmmr/pZlsJp1IvRI53F5r8/4OVj6dnZHVZ8BlnVjQ0&#10;op3qAvsCHZtFdlrnF5S0dZQWOnLTlEe/J2dsutPYxC+1wyhOPJ8v3EYwSc6P+ef5pzlnkkKDTejZ&#10;62WHPnxV0LBoFBxpdIlRcXrwoU8dU2ItC5vamDQ+Y1lb8OvZPE8XLhECN5ZqxBb6p0YrdPtu6GsP&#10;5ZnaQuhl4Z3c1FT8QfjwLJB0QJ2QtsMTHdoAFYHB4qwC/Pk3f8yn8VCUs5Z0VXD/4yhQcWa+WRpc&#10;FOFo4GjsR8MemzsgqU5pa5xMJl3AYEZTIzQvJPl1rEIhYSXVKrgMOP7chV7ftDRSrdcpjcTmRHiw&#10;WycjeCQwkrnrXgS6gfFAo3qEUXNi8Yb4Prenfn0MoOs0lUhpz+PANAk1zXVYqrgJv/+nrNfVX/0C&#10;AAD//wMAUEsDBBQABgAIAAAAIQCUGEne4QAAAAoBAAAPAAAAZHJzL2Rvd25yZXYueG1sTI9BTsMw&#10;EEX3SNzBGiR21ElJUJrGqRASpVQCibYHcGM3ThOPo9hNw+0ZVrAczdP/7xeryXZs1INvHAqIZxEw&#10;jZVTDdYCDvvXhwyYDxKV7BxqAd/aw6q8vSlkrtwVv/S4CzWjEPS5FGBC6HPOfWW0lX7meo30O7nB&#10;ykDnUHM1yCuF247Po+iJW9kgNRjZ6xejq3Z3sQLWzSnef45t3Zv2/W293XycN+cgxP3d9LwEFvQU&#10;/mD41Sd1KMnp6C6oPOsEJFn2SKiANFkAIyBN57TlSGS8SICXBf8/ofwBAAD//wMAUEsBAi0AFAAG&#10;AAgAAAAhALaDOJL+AAAA4QEAABMAAAAAAAAAAAAAAAAAAAAAAFtDb250ZW50X1R5cGVzXS54bWxQ&#10;SwECLQAUAAYACAAAACEAOP0h/9YAAACUAQAACwAAAAAAAAAAAAAAAAAvAQAAX3JlbHMvLnJlbHNQ&#10;SwECLQAUAAYACAAAACEAfPFntiACAABCBAAADgAAAAAAAAAAAAAAAAAuAgAAZHJzL2Uyb0RvYy54&#10;bWxQSwECLQAUAAYACAAAACEAlBhJ3uEAAAAKAQAADwAAAAAAAAAAAAAAAAB6BAAAZHJzL2Rvd25y&#10;ZXYueG1sUEsFBgAAAAAEAAQA8wAAAIgFAAAAAA==&#10;" filled="f" stroked="f" strokeweight=".5pt">
              <v:textbox inset="0,0,0,0">
                <w:txbxContent>
                  <w:p w14:paraId="067CF9D8" w14:textId="77777777" w:rsidR="002E1D40" w:rsidRPr="002E1D40" w:rsidRDefault="002E1D40" w:rsidP="002E1D40">
                    <w:pPr>
                      <w:jc w:val="center"/>
                      <w:rPr>
                        <w:sz w:val="48"/>
                        <w:szCs w:val="48"/>
                      </w:rPr>
                    </w:pPr>
                    <w:r w:rsidRPr="002E1D40">
                      <w:rPr>
                        <w:rFonts w:ascii="Font Awesome 5 Brands Regular" w:hAnsi="Font Awesome 5 Brands Regular"/>
                        <w:sz w:val="48"/>
                        <w:szCs w:val="48"/>
                      </w:rPr>
                      <w:t></w:t>
                    </w:r>
                  </w:p>
                </w:txbxContent>
              </v:textbox>
            </v:shape>
          </w:pict>
        </mc:Fallback>
      </mc:AlternateContent>
    </w:r>
    <w:r>
      <w:rPr>
        <w:rFonts w:ascii="Font Awesome 5 Brands Regular" w:hAnsi="Font Awesome 5 Brands Regular"/>
        <w:noProof/>
        <w:sz w:val="56"/>
        <w:szCs w:val="56"/>
        <w:lang w:val="en-AU" w:eastAsia="en-AU"/>
      </w:rPr>
      <mc:AlternateContent>
        <mc:Choice Requires="wps">
          <w:drawing>
            <wp:anchor distT="0" distB="0" distL="114300" distR="114300" simplePos="0" relativeHeight="251673600" behindDoc="0" locked="0" layoutInCell="1" allowOverlap="1" wp14:anchorId="11209F12" wp14:editId="2B831F6D">
              <wp:simplePos x="0" y="0"/>
              <wp:positionH relativeFrom="column">
                <wp:posOffset>1398460</wp:posOffset>
              </wp:positionH>
              <wp:positionV relativeFrom="paragraph">
                <wp:posOffset>351790</wp:posOffset>
              </wp:positionV>
              <wp:extent cx="409575" cy="409575"/>
              <wp:effectExtent l="0" t="0" r="9525" b="9525"/>
              <wp:wrapNone/>
              <wp:docPr id="31" name="Text Box 31"/>
              <wp:cNvGraphicFramePr/>
              <a:graphic xmlns:a="http://schemas.openxmlformats.org/drawingml/2006/main">
                <a:graphicData uri="http://schemas.microsoft.com/office/word/2010/wordprocessingShape">
                  <wps:wsp>
                    <wps:cNvSpPr txBox="1"/>
                    <wps:spPr>
                      <a:xfrm>
                        <a:off x="0" y="0"/>
                        <a:ext cx="409575" cy="409575"/>
                      </a:xfrm>
                      <a:prstGeom prst="rect">
                        <a:avLst/>
                      </a:prstGeom>
                      <a:noFill/>
                      <a:ln w="6350">
                        <a:noFill/>
                      </a:ln>
                    </wps:spPr>
                    <wps:txbx>
                      <w:txbxContent>
                        <w:p w14:paraId="4EF0B93D" w14:textId="77777777" w:rsidR="000C331E" w:rsidRPr="002E1D40" w:rsidRDefault="000C331E" w:rsidP="000C331E">
                          <w:pPr>
                            <w:jc w:val="center"/>
                            <w:rPr>
                              <w:sz w:val="48"/>
                              <w:szCs w:val="48"/>
                            </w:rPr>
                          </w:pPr>
                          <w:r>
                            <w:rPr>
                              <w:rFonts w:ascii="Font Awesome 5 Brands Regular" w:hAnsi="Font Awesome 5 Brands Regular"/>
                              <w:sz w:val="48"/>
                              <w:szCs w:val="4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11209F12" id="Text Box 31" o:spid="_x0000_s1027" type="#_x0000_t202" style="position:absolute;left:0;text-align:left;margin-left:110.1pt;margin-top:27.7pt;width:32.25pt;height:3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9AcJAIAAEsEAAAOAAAAZHJzL2Uyb0RvYy54bWysVE1v2zAMvQ/YfxB0X+y0S9cFcYqsRYYB&#10;QVsgGXpWZCk2IIsapcTOfv0o2U6HbqdhF4UmKX6895TFXdcYdlLoa7AFn05yzpSVUNb2UPDvu/WH&#10;W858ELYUBqwq+Fl5frd8/27Rurm6ggpMqZBREevnrSt4FYKbZ5mXlWqEn4BTloIasBGBPvGQlSha&#10;qt6Y7CrPb7IWsHQIUnlP3oc+yJepvtZKhietvQrMFJxmC+nEdO7jmS0XYn5A4apaDmOIf5iiEbWl&#10;ppdSDyIIdsT6j1JNLRE86DCR0GSgdS1V2oG2meZvttlWwqm0C4Hj3QUm///KysfTM7K6LPj1lDMr&#10;GuJop7rAvkDHyEX4tM7PKW3rKDF05CeeR78nZ1y709jEX1qIUZyQPl/QjdUkOT/mn2efZpxJCg02&#10;Vc9eLzv04auChkWj4EjkJUzFaeNDnzqmxF4W1rUxiUBjWVvwm+tZni5cIlTcWOoRV+hHjVbo9l1a&#10;+bLGHsozbYfQ68M7ua5pho3w4VkgCYIWIpGHJzq0AeoFg8VZBfjzb/6YTzxRlLOWBFZw/+MoUHFm&#10;vlliMKpxNHA09qNhj809kGaJFJommXQBgxlNjdC8kPZXsQuFhJXUq+Ay4PhxH3qh0+uRarVKaaQ6&#10;J8LGbp2MxSOOEdNd9yLQDcAHYuwRRvGJ+Rv8+9yegdUxgK4TORHZHscBcFJsond4XfFJ/P6dsl7/&#10;A5a/AAAA//8DAFBLAwQUAAYACAAAACEAVWpOWuEAAAAKAQAADwAAAGRycy9kb3ducmV2LnhtbEyP&#10;0U7CMBSG7018h+aYeCfdGlAY64gxEZFEE4EHKOthHVtPl7WM+fbWK708+b/8/3fy1WhbNmDva0cS&#10;0kkCDKl0uqZKwmH/+jAH5oMirVpHKOEbPayK25tcZdpd6QuHXahYLCGfKQkmhC7j3JcGrfIT1yHF&#10;7OR6q0I8+4rrXl1juW25SJJHblVNccGoDl8Mls3uYiWs61O6/xyaqjPN+9t6u/k4b85Byvu78XkJ&#10;LOAY/mD41Y/qUESno7uQ9qyVIEQiIiphNpsCi4CYT5+AHSOZLhbAi5z/f6H4AQAA//8DAFBLAQIt&#10;ABQABgAIAAAAIQC2gziS/gAAAOEBAAATAAAAAAAAAAAAAAAAAAAAAABbQ29udGVudF9UeXBlc10u&#10;eG1sUEsBAi0AFAAGAAgAAAAhADj9If/WAAAAlAEAAAsAAAAAAAAAAAAAAAAALwEAAF9yZWxzLy5y&#10;ZWxzUEsBAi0AFAAGAAgAAAAhAF/30BwkAgAASwQAAA4AAAAAAAAAAAAAAAAALgIAAGRycy9lMm9E&#10;b2MueG1sUEsBAi0AFAAGAAgAAAAhAFVqTlrhAAAACgEAAA8AAAAAAAAAAAAAAAAAfgQAAGRycy9k&#10;b3ducmV2LnhtbFBLBQYAAAAABAAEAPMAAACMBQAAAAA=&#10;" filled="f" stroked="f" strokeweight=".5pt">
              <v:textbox inset="0,0,0,0">
                <w:txbxContent>
                  <w:p w14:paraId="4EF0B93D" w14:textId="77777777" w:rsidR="000C331E" w:rsidRPr="002E1D40" w:rsidRDefault="000C331E" w:rsidP="000C331E">
                    <w:pPr>
                      <w:jc w:val="center"/>
                      <w:rPr>
                        <w:sz w:val="48"/>
                        <w:szCs w:val="48"/>
                      </w:rPr>
                    </w:pPr>
                    <w:r>
                      <w:rPr>
                        <w:rFonts w:ascii="Font Awesome 5 Brands Regular" w:hAnsi="Font Awesome 5 Brands Regular"/>
                        <w:sz w:val="48"/>
                        <w:szCs w:val="48"/>
                      </w:rPr>
                      <w:t></w:t>
                    </w:r>
                  </w:p>
                </w:txbxContent>
              </v:textbox>
            </v:shape>
          </w:pict>
        </mc:Fallback>
      </mc:AlternateContent>
    </w:r>
    <w:r w:rsidR="000C331E">
      <w:rPr>
        <w:rFonts w:ascii="Font Awesome 5 Brands Regular" w:hAnsi="Font Awesome 5 Brands Regular"/>
        <w:noProof/>
        <w:sz w:val="56"/>
        <w:szCs w:val="56"/>
        <w:lang w:val="en-AU" w:eastAsia="en-AU"/>
      </w:rPr>
      <mc:AlternateContent>
        <mc:Choice Requires="wps">
          <w:drawing>
            <wp:anchor distT="0" distB="0" distL="114300" distR="114300" simplePos="0" relativeHeight="251672576" behindDoc="0" locked="0" layoutInCell="1" allowOverlap="1" wp14:anchorId="605960AD" wp14:editId="5FDEC302">
              <wp:simplePos x="0" y="0"/>
              <wp:positionH relativeFrom="column">
                <wp:posOffset>21701</wp:posOffset>
              </wp:positionH>
              <wp:positionV relativeFrom="paragraph">
                <wp:posOffset>354965</wp:posOffset>
              </wp:positionV>
              <wp:extent cx="409575" cy="409575"/>
              <wp:effectExtent l="0" t="0" r="9525" b="9525"/>
              <wp:wrapNone/>
              <wp:docPr id="13" name="Text Box 13"/>
              <wp:cNvGraphicFramePr/>
              <a:graphic xmlns:a="http://schemas.openxmlformats.org/drawingml/2006/main">
                <a:graphicData uri="http://schemas.microsoft.com/office/word/2010/wordprocessingShape">
                  <wps:wsp>
                    <wps:cNvSpPr txBox="1"/>
                    <wps:spPr>
                      <a:xfrm>
                        <a:off x="0" y="0"/>
                        <a:ext cx="409575" cy="409575"/>
                      </a:xfrm>
                      <a:prstGeom prst="rect">
                        <a:avLst/>
                      </a:prstGeom>
                      <a:noFill/>
                      <a:ln w="6350">
                        <a:noFill/>
                      </a:ln>
                    </wps:spPr>
                    <wps:txbx>
                      <w:txbxContent>
                        <w:p w14:paraId="7298FE8C" w14:textId="77777777" w:rsidR="000C331E" w:rsidRPr="002E1D40" w:rsidRDefault="000C331E" w:rsidP="000C331E">
                          <w:pPr>
                            <w:jc w:val="center"/>
                            <w:rPr>
                              <w:sz w:val="48"/>
                              <w:szCs w:val="48"/>
                            </w:rPr>
                          </w:pPr>
                          <w:r>
                            <w:rPr>
                              <w:rFonts w:ascii="Font Awesome 5 Brands Regular" w:hAnsi="Font Awesome 5 Brands Regular"/>
                              <w:sz w:val="48"/>
                              <w:szCs w:val="4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605960AD" id="Text Box 13" o:spid="_x0000_s1028" type="#_x0000_t202" style="position:absolute;left:0;text-align:left;margin-left:1.7pt;margin-top:27.95pt;width:32.25pt;height:3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y+xJQIAAEsEAAAOAAAAZHJzL2Uyb0RvYy54bWysVMFu2zAMvQ/YPwi6L3bSpeuMOEXWIsOA&#10;oi2QDD0rshQbkEWNUmJnXz9KjtOh22nYRaZIitR7fPLitm8NOyr0DdiSTyc5Z8pKqBq7L/n37frD&#10;DWc+CFsJA1aV/KQ8v12+f7foXKFmUIOpFDIqYn3RuZLXIbgiy7ysVSv8BJyyFNSArQi0xX1Woeio&#10;emuyWZ5fZx1g5RCk8p6890OQL1N9rZUMT1p7FZgpOd0tpBXTuotrtlyIYo/C1Y08X0P8wy1a0Vhq&#10;eil1L4JgB2z+KNU2EsGDDhMJbQZaN1IlDIRmmr9Bs6mFUwkLkePdhSb//8rKx+Mzsqai2V1xZkVL&#10;M9qqPrAv0DNyET+d8wWlbRwlhp78lDv6PTkj7F5jG78EiFGcmD5d2I3VJDk/5p/nn+acSQqdbaqe&#10;vR526MNXBS2LRsmRhpc4FccHH4bUMSX2srBujEkDNJZ1Jb++mufpwCVCxY2lHhHCcNVohX7XJ8iz&#10;EcYOqhOhQxj04Z1cN3SHB+HDs0ASBAEikYcnWrQB6gVni7Ma8Off/DGf5kRRzjoSWMn9j4NAxZn5&#10;ZmmCUY2jgaOxGw17aO+ANDul5+NkMukABjOaGqF9Ie2vYhcKCSupV8llwHFzFwah0+uRarVKaaQ6&#10;J8KD3TgZi0ceI6fb/kWgOxMfaGKPMIpPFG/4H3KHCawOAXSThhOZHXg8E06KTeM9v674JH7fp6zX&#10;f8DyFwAAAP//AwBQSwMEFAAGAAgAAAAhACTIFRbfAAAABwEAAA8AAABkcnMvZG93bnJldi54bWxM&#10;jstOwzAQRfdI/IM1SOyo09IHhDgVQqK0SCC15QPceBqnicdR7Kbh7xlWsBpd3aM7J1sOrhE9dqHy&#10;pGA8SkAgFd5UVCr42r/ePYAIUZPRjSdU8I0Blvn1VaZT4y+0xX4XS8EjFFKtwMbYplKGwqLTYeRb&#10;JO6OvnM6cuxKaTp94XHXyEmSzKXTFfEHq1t8sVjUu7NTsKqO4/1nX5etrTdvq/f1x2l9ikrd3gzP&#10;TyAiDvEPhl99VoecnQ7+TCaIRsH9lEEFs9kjCK7nC74HxibJFGSeyf/++Q8AAAD//wMAUEsBAi0A&#10;FAAGAAgAAAAhALaDOJL+AAAA4QEAABMAAAAAAAAAAAAAAAAAAAAAAFtDb250ZW50X1R5cGVzXS54&#10;bWxQSwECLQAUAAYACAAAACEAOP0h/9YAAACUAQAACwAAAAAAAAAAAAAAAAAvAQAAX3JlbHMvLnJl&#10;bHNQSwECLQAUAAYACAAAACEAbsMvsSUCAABLBAAADgAAAAAAAAAAAAAAAAAuAgAAZHJzL2Uyb0Rv&#10;Yy54bWxQSwECLQAUAAYACAAAACEAJMgVFt8AAAAHAQAADwAAAAAAAAAAAAAAAAB/BAAAZHJzL2Rv&#10;d25yZXYueG1sUEsFBgAAAAAEAAQA8wAAAIsFAAAAAA==&#10;" filled="f" stroked="f" strokeweight=".5pt">
              <v:textbox inset="0,0,0,0">
                <w:txbxContent>
                  <w:p w14:paraId="7298FE8C" w14:textId="77777777" w:rsidR="000C331E" w:rsidRPr="002E1D40" w:rsidRDefault="000C331E" w:rsidP="000C331E">
                    <w:pPr>
                      <w:jc w:val="center"/>
                      <w:rPr>
                        <w:sz w:val="48"/>
                        <w:szCs w:val="48"/>
                      </w:rPr>
                    </w:pPr>
                    <w:r>
                      <w:rPr>
                        <w:rFonts w:ascii="Font Awesome 5 Brands Regular" w:hAnsi="Font Awesome 5 Brands Regular"/>
                        <w:sz w:val="48"/>
                        <w:szCs w:val="48"/>
                      </w:rPr>
                      <w:t></w:t>
                    </w:r>
                  </w:p>
                </w:txbxContent>
              </v:textbox>
            </v:shape>
          </w:pict>
        </mc:Fallback>
      </mc:AlternateContent>
    </w:r>
    <w:r w:rsidR="006A1B70" w:rsidRPr="008A04F4">
      <w:rPr>
        <w:color w:val="231F20"/>
        <w:sz w:val="20"/>
        <w:szCs w:val="20"/>
      </w:rPr>
      <w:t>London Circuit, Canberra ACT 2601, Australia        GPO Box 1020, Canberra ACT 2601, Australia</w:t>
    </w:r>
    <w:r w:rsidR="006A1B70" w:rsidRPr="008A04F4">
      <w:rPr>
        <w:color w:val="231F20"/>
        <w:sz w:val="20"/>
        <w:szCs w:val="20"/>
      </w:rPr>
      <w:tab/>
    </w:r>
    <w:r w:rsidR="006A1B70" w:rsidRPr="008A04F4">
      <w:rPr>
        <w:color w:val="231F20"/>
        <w:sz w:val="20"/>
        <w:szCs w:val="20"/>
      </w:rPr>
      <w:br/>
    </w:r>
    <w:r w:rsidR="006A1B70" w:rsidRPr="008A04F4">
      <w:rPr>
        <w:b/>
        <w:color w:val="231F20"/>
        <w:sz w:val="20"/>
        <w:szCs w:val="20"/>
      </w:rPr>
      <w:t>Phone</w:t>
    </w:r>
    <w:r w:rsidR="006A1B70" w:rsidRPr="008A04F4">
      <w:rPr>
        <w:color w:val="231F20"/>
        <w:sz w:val="20"/>
        <w:szCs w:val="20"/>
      </w:rPr>
      <w:t xml:space="preserve"> +61 2 6205 0011</w:t>
    </w:r>
    <w:r w:rsidR="006A1B70" w:rsidRPr="008A04F4">
      <w:rPr>
        <w:sz w:val="20"/>
        <w:szCs w:val="20"/>
      </w:rPr>
      <w:t>    </w:t>
    </w:r>
    <w:proofErr w:type="gramStart"/>
    <w:r w:rsidR="006A1B70" w:rsidRPr="008A04F4">
      <w:rPr>
        <w:b/>
        <w:color w:val="231F20"/>
        <w:sz w:val="20"/>
        <w:szCs w:val="20"/>
      </w:rPr>
      <w:t xml:space="preserve">Fax </w:t>
    </w:r>
    <w:r w:rsidR="006A1B70" w:rsidRPr="008A04F4">
      <w:rPr>
        <w:color w:val="231F20"/>
        <w:sz w:val="20"/>
        <w:szCs w:val="20"/>
      </w:rPr>
      <w:t xml:space="preserve"> +</w:t>
    </w:r>
    <w:proofErr w:type="gramEnd"/>
    <w:r w:rsidR="006A1B70" w:rsidRPr="008A04F4">
      <w:rPr>
        <w:color w:val="231F20"/>
        <w:sz w:val="20"/>
        <w:szCs w:val="20"/>
      </w:rPr>
      <w:t>61 2 6205 0157</w:t>
    </w:r>
    <w:r w:rsidR="006A1B70" w:rsidRPr="008A04F4">
      <w:rPr>
        <w:sz w:val="20"/>
        <w:szCs w:val="20"/>
      </w:rPr>
      <w:t>    </w:t>
    </w:r>
    <w:hyperlink r:id="rId2" w:history="1">
      <w:r w:rsidR="006A1B70" w:rsidRPr="008A04F4">
        <w:rPr>
          <w:rStyle w:val="Hyperlink"/>
          <w:b/>
          <w:color w:val="auto"/>
          <w:sz w:val="20"/>
          <w:szCs w:val="20"/>
          <w:u w:val="none"/>
        </w:rPr>
        <w:t>Email</w:t>
      </w:r>
      <w:r w:rsidR="006A1B70" w:rsidRPr="008A04F4">
        <w:rPr>
          <w:rStyle w:val="Hyperlink"/>
          <w:color w:val="auto"/>
          <w:sz w:val="20"/>
          <w:szCs w:val="20"/>
          <w:u w:val="none"/>
        </w:rPr>
        <w:t xml:space="preserve"> </w:t>
      </w:r>
      <w:r w:rsidR="006A1B70" w:rsidRPr="008A04F4">
        <w:rPr>
          <w:rStyle w:val="Hyperlink"/>
          <w:color w:val="auto"/>
          <w:spacing w:val="-2"/>
          <w:sz w:val="20"/>
          <w:szCs w:val="20"/>
          <w:u w:val="none"/>
        </w:rPr>
        <w:t>barr@act.gov.au</w:t>
      </w:r>
    </w:hyperlink>
    <w:r w:rsidR="0061634E" w:rsidRPr="008A04F4">
      <w:rPr>
        <w:sz w:val="20"/>
        <w:szCs w:val="20"/>
      </w:rPr>
      <w:t xml:space="preserve"> </w:t>
    </w:r>
  </w:p>
  <w:p w14:paraId="01421FB4" w14:textId="77777777" w:rsidR="005351C5" w:rsidRPr="0064748B" w:rsidRDefault="000C331E" w:rsidP="002E1D40">
    <w:pPr>
      <w:pStyle w:val="BodyText"/>
      <w:tabs>
        <w:tab w:val="left" w:pos="5220"/>
      </w:tabs>
      <w:spacing w:before="44" w:after="80"/>
      <w:ind w:left="0" w:right="83" w:hanging="849"/>
    </w:pPr>
    <w:r>
      <w:rPr>
        <w:noProof/>
        <w:lang w:val="en-AU" w:eastAsia="en-AU"/>
      </w:rPr>
      <mc:AlternateContent>
        <mc:Choice Requires="wps">
          <w:drawing>
            <wp:anchor distT="0" distB="0" distL="114300" distR="114300" simplePos="0" relativeHeight="251666432" behindDoc="1" locked="0" layoutInCell="1" allowOverlap="1" wp14:anchorId="7FEC0EB8" wp14:editId="1DFDB7BC">
              <wp:simplePos x="0" y="0"/>
              <wp:positionH relativeFrom="page">
                <wp:posOffset>2449306</wp:posOffset>
              </wp:positionH>
              <wp:positionV relativeFrom="page">
                <wp:posOffset>10184130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3883A2"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AndrewBarrMLA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FEC0EB8" id="Text Box 10" o:spid="_x0000_s1029" type="#_x0000_t202" style="position:absolute;margin-left:192.85pt;margin-top:801.9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KJQ6QEAAL8DAAAOAAAAZHJzL2Uyb0RvYy54bWysU9tu2zAMfR+wfxD0vtjJkCEz4hRdiw4D&#10;ugvQ7gMYWbaF2aJGKbGzrx8lx1nXvg17ESiSOjw8pLZXY9+JoyZv0JZyucil0FZhZWxTyu+Pd282&#10;UvgAtoIOrS7lSXt5tXv9aju4Qq+wxa7SJBjE+mJwpWxDcEWWedXqHvwCnbYcrJF6CHylJqsIBkbv&#10;u2yV5++yAalyhEp7z97bKSh3Cb+utQpf69rrILpSMreQTkrnPp7ZbgtFQ+Bao8404B9Y9GAsF71A&#10;3UIAcSDzAqo3itBjHRYK+wzr2iideuBulvmzbh5acDr1wuJ4d5HJ/z9Y9eX4jYSpeHYsj4WeZ/So&#10;xyA+4CjYxfoMzhec9uA4MYzs59zUq3f3qH54YfGmBdvoayIcWg0V81vGl9mTpxOOjyD74TNWXAcO&#10;ARPQWFMfxWM5BKMzkdNlNpGLiiXzzXqz5pDi2Cp/v2Y7loBifu3Ih48aexGNUhLPPqHD8d6HKXVO&#10;icUs3pmuYz8Unf3LwZjRk9hHwhP1MO7HJNTbWZQ9Viduh3DaKv4FbLRIv6QYeKNK6X8egLQU3SfL&#10;ksT1mw2ajf1sgFX8tJRBism8CdOaHhyZpmXkSXSL1yxbbVJHUd+JxZkub0nS5LzRcQ2f3lPWn3+3&#10;+w0AAP//AwBQSwMEFAAGAAgAAAAhAOdA6YXgAAAADQEAAA8AAABkcnMvZG93bnJldi54bWxMj8FO&#10;wzAQRO9I/IO1SNyoA1FMCHGqCsEJCZGGA0cndhOr8TrEbhv+nu2JHnfmaXamXC9uZEczB+tRwv0q&#10;AWaw89piL+GrebvLgYWoUKvRo5HwawKsq+urUhXan7A2x23sGYVgKJSEIcap4Dx0g3EqrPxkkLyd&#10;n52KdM4917M6Ubgb+UOSCO6URfowqMm8DKbbbw9OwuYb61f789F+1rvaNs1Tgu9iL+XtzbJ5BhbN&#10;Ev9hONen6lBRp9YfUAc2Skjz7JFQMkSS0ghCskyQ1J6lVOTAq5Jfrqj+AAAA//8DAFBLAQItABQA&#10;BgAIAAAAIQC2gziS/gAAAOEBAAATAAAAAAAAAAAAAAAAAAAAAABbQ29udGVudF9UeXBlc10ueG1s&#10;UEsBAi0AFAAGAAgAAAAhADj9If/WAAAAlAEAAAsAAAAAAAAAAAAAAAAALwEAAF9yZWxzLy5yZWxz&#10;UEsBAi0AFAAGAAgAAAAhAPkAolDpAQAAvwMAAA4AAAAAAAAAAAAAAAAALgIAAGRycy9lMm9Eb2Mu&#10;eG1sUEsBAi0AFAAGAAgAAAAhAOdA6YXgAAAADQEAAA8AAAAAAAAAAAAAAAAAQwQAAGRycy9kb3du&#10;cmV2LnhtbFBLBQYAAAAABAAEAPMAAABQBQAAAAA=&#10;" filled="f" stroked="f">
              <v:textbox inset="0,0,0,0">
                <w:txbxContent>
                  <w:p w14:paraId="6D3883A2" w14:textId="77777777"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r w:rsidRPr="0039472D">
                      <w:rPr>
                        <w:rFonts w:ascii="Calibri Light"/>
                        <w:color w:val="231F20"/>
                        <w:sz w:val="24"/>
                        <w:szCs w:val="24"/>
                      </w:rPr>
                      <w:t>AndrewBarrMLA</w:t>
                    </w:r>
                    <w:proofErr w:type="spellEnd"/>
                  </w:p>
                </w:txbxContent>
              </v:textbox>
              <w10:wrap anchorx="page" anchory="page"/>
            </v:shape>
          </w:pict>
        </mc:Fallback>
      </mc:AlternateContent>
    </w:r>
    <w:r w:rsidR="00F14007">
      <w:rPr>
        <w:noProof/>
        <w:lang w:val="en-AU" w:eastAsia="en-AU"/>
      </w:rPr>
      <mc:AlternateContent>
        <mc:Choice Requires="wps">
          <w:drawing>
            <wp:anchor distT="0" distB="0" distL="114300" distR="114300" simplePos="0" relativeHeight="251668480" behindDoc="1" locked="0" layoutInCell="1" allowOverlap="1" wp14:anchorId="297E69C3" wp14:editId="71AC15BC">
              <wp:simplePos x="0" y="0"/>
              <wp:positionH relativeFrom="page">
                <wp:posOffset>4144010</wp:posOffset>
              </wp:positionH>
              <wp:positionV relativeFrom="page">
                <wp:posOffset>10184765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C40F1" w14:textId="77777777" w:rsidR="0061634E" w:rsidRPr="002E1D40" w:rsidRDefault="002E1D40" w:rsidP="0061634E">
                          <w:pPr>
                            <w:pStyle w:val="BodyText"/>
                            <w:spacing w:line="244" w:lineRule="exact"/>
                            <w:rPr>
                              <w:rFonts w:ascii="Calibri Light" w:eastAsia="Calibri Light" w:hAnsi="Calibri Light" w:cs="Calibri Light"/>
                              <w:sz w:val="24"/>
                              <w:szCs w:val="24"/>
                              <w:lang w:val="en-AU"/>
                            </w:rPr>
                          </w:pPr>
                          <w:proofErr w:type="spellStart"/>
                          <w:proofErr w:type="gramStart"/>
                          <w:r>
                            <w:rPr>
                              <w:rFonts w:ascii="Calibri Light"/>
                              <w:color w:val="231F20"/>
                              <w:sz w:val="24"/>
                              <w:szCs w:val="24"/>
                              <w:lang w:val="en-AU"/>
                            </w:rPr>
                            <w:t>andrewbarrmla</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97E69C3" id="Text Box 88" o:spid="_x0000_s1030" type="#_x0000_t202" style="position:absolute;margin-left:326.3pt;margin-top:801.9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gKv6gEAAL8DAAAOAAAAZHJzL2Uyb0RvYy54bWysU9tu2zAMfR+wfxD0vtgJliEz4hRdiw4D&#10;ugvQ7gMYWbaF2aJGKbGzrx8lx1nXvg17ESiSOjw8pLZXY9+JoyZv0JZyucil0FZhZWxTyu+Pd282&#10;UvgAtoIOrS7lSXt5tXv9aju4Qq+wxa7SJBjE+mJwpWxDcEWWedXqHvwCnbYcrJF6CHylJqsIBkbv&#10;u2yV5++yAalyhEp7z97bKSh3Cb+utQpf69rrILpSMreQTkrnPp7ZbgtFQ+Bao8404B9Y9GAsF71A&#10;3UIAcSDzAqo3itBjHRYK+wzr2iideuBulvmzbh5acDr1wuJ4d5HJ/z9Y9eX4jYSpSrnhSVnoeUaP&#10;egziA46CXazP4HzBaQ+OE8PIfp5z6tW7e1Q/vLB404Jt9DURDq2Givkt48vsydMJx0eQ/fAZK64D&#10;h4AJaKypj+KxHILReU6ny2wiFxVL5pv1Zs0hxbFV/n7NdiwBxfzakQ8fNfYiGqUknn1Ch+O9D1Pq&#10;nBKLWbwzXcd+KDr7l4Mxoyexj4Qn6mHcj0mot7Moe6xO3A7htFX8C9hokX5JMfBGldL/PABpKbpP&#10;liWJ6zcbNBv72QCr+GkpgxSTeROmNT04Mk3LyJPoFq9ZttqkjqK+E4szXd6SpMl5o+MaPr2nrD//&#10;bvcbAAD//wMAUEsDBBQABgAIAAAAIQAwiKBK4AAAAA0BAAAPAAAAZHJzL2Rvd25yZXYueG1sTI/B&#10;TsMwEETvSPyDtUjcqE0irCbEqSoEJyREGg4cndhNosbrELtt+Hu2J3rcmafZmWKzuJGd7BwGjwoe&#10;VwKYxdabATsFX/XbwxpYiBqNHj1aBb82wKa8vSl0bvwZK3vaxY5RCIZcK+hjnHLOQ9tbp8PKTxbJ&#10;2/vZ6Ujn3HEz6zOFu5EnQkju9ID0odeTfelte9gdnYLtN1avw89H81ntq6GuM4Hv8qDU/d2yfQYW&#10;7RL/YbjUp+pQUqfGH9EENiqQT4kklAwp0gwYIeskJam5SKnMgJcFv15R/gEAAP//AwBQSwECLQAU&#10;AAYACAAAACEAtoM4kv4AAADhAQAAEwAAAAAAAAAAAAAAAAAAAAAAW0NvbnRlbnRfVHlwZXNdLnht&#10;bFBLAQItABQABgAIAAAAIQA4/SH/1gAAAJQBAAALAAAAAAAAAAAAAAAAAC8BAABfcmVscy8ucmVs&#10;c1BLAQItABQABgAIAAAAIQAp5gKv6gEAAL8DAAAOAAAAAAAAAAAAAAAAAC4CAABkcnMvZTJvRG9j&#10;LnhtbFBLAQItABQABgAIAAAAIQAwiKBK4AAAAA0BAAAPAAAAAAAAAAAAAAAAAEQEAABkcnMvZG93&#10;bnJldi54bWxQSwUGAAAAAAQABADzAAAAUQUAAAAA&#10;" filled="f" stroked="f">
              <v:textbox inset="0,0,0,0">
                <w:txbxContent>
                  <w:p w14:paraId="330C40F1" w14:textId="77777777" w:rsidR="0061634E" w:rsidRPr="002E1D40" w:rsidRDefault="002E1D40" w:rsidP="0061634E">
                    <w:pPr>
                      <w:pStyle w:val="BodyText"/>
                      <w:spacing w:line="244" w:lineRule="exact"/>
                      <w:rPr>
                        <w:rFonts w:ascii="Calibri Light" w:eastAsia="Calibri Light" w:hAnsi="Calibri Light" w:cs="Calibri Light"/>
                        <w:sz w:val="24"/>
                        <w:szCs w:val="24"/>
                        <w:lang w:val="en-AU"/>
                      </w:rPr>
                    </w:pPr>
                    <w:proofErr w:type="spellStart"/>
                    <w:r>
                      <w:rPr>
                        <w:rFonts w:ascii="Calibri Light"/>
                        <w:color w:val="231F20"/>
                        <w:sz w:val="24"/>
                        <w:szCs w:val="24"/>
                        <w:lang w:val="en-AU"/>
                      </w:rPr>
                      <w:t>andrewbarrmla</w:t>
                    </w:r>
                    <w:proofErr w:type="spellEnd"/>
                  </w:p>
                </w:txbxContent>
              </v:textbox>
              <w10:wrap anchorx="page" anchory="page"/>
            </v:shape>
          </w:pict>
        </mc:Fallback>
      </mc:AlternateContent>
    </w:r>
    <w:r w:rsidR="00F14007">
      <w:rPr>
        <w:noProof/>
        <w:lang w:val="en-AU" w:eastAsia="en-AU"/>
      </w:rPr>
      <mc:AlternateContent>
        <mc:Choice Requires="wps">
          <w:drawing>
            <wp:anchor distT="0" distB="0" distL="114300" distR="114300" simplePos="0" relativeHeight="251665408" behindDoc="1" locked="0" layoutInCell="1" allowOverlap="1" wp14:anchorId="71CABA77" wp14:editId="09605A19">
              <wp:simplePos x="0" y="0"/>
              <wp:positionH relativeFrom="page">
                <wp:posOffset>1036955</wp:posOffset>
              </wp:positionH>
              <wp:positionV relativeFrom="page">
                <wp:posOffset>10173970</wp:posOffset>
              </wp:positionV>
              <wp:extent cx="908050" cy="165100"/>
              <wp:effectExtent l="0" t="0" r="6350"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80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E6056"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Pr="0039472D">
                            <w:rPr>
                              <w:rFonts w:ascii="Calibri Light"/>
                              <w:color w:val="231F20"/>
                              <w:sz w:val="24"/>
                              <w:szCs w:val="24"/>
                            </w:rPr>
                            <w:t>ABarrMLA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71CABA77" id="Text Box 11" o:spid="_x0000_s1031" type="#_x0000_t202" style="position:absolute;margin-left:81.65pt;margin-top:801.1pt;width:71.5pt;height:1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ZfX6QEAAL4DAAAOAAAAZHJzL2Uyb0RvYy54bWysU9tu3CAQfa/Uf0C8d+2NtFFqrTdKE6Wq&#10;lF6kpB+AMdiohqEDu/b26zvg9TZt36K8oGEYDuecGbbXkx3YQWEw4Gq+XpWcKSehNa6r+fen+3dX&#10;nIUoXCsGcKrmRxX49e7tm+3oK3UBPQytQkYgLlSjr3kfo6+KIsheWRFW4JWjQw1oRaQtdkWLYiR0&#10;OxQXZXlZjICtR5AqBMrezYd8l/G1VjJ+1TqoyIaaE7eYV8xrk9ZitxVVh8L3Rp5oiBewsMI4evQM&#10;dSeiYHs0/0FZIxEC6LiSYAvQ2kiVNZCadfmPmsdeeJW1kDnBn20Krwcrvxy+ITMt9W7NmROWevSk&#10;psg+wMQoRf6MPlRU9uipME6Up9qsNfgHkD8Cc3DbC9epG0QYeyVa4pdvFs+uzjghgTTjZ2jpHbGP&#10;kIEmjTaZR3YwQqc+Hc+9SVwkJd+XV+WGTiQdrS836zL3rhDVctljiB8VWJaCmiO1PoOLw0OIJINK&#10;l5L0loN7Mwy5/YP7K0GFKZPJJ74z8zg1U/Zps3jSQHskNQjzUNEnoKAH/MXZSANV8/BzL1BxNnxy&#10;5EiaviXAJWiWQDhJV2seOZvD2zhP6d6j6XpCnj13cEOuaZMVJXtnFie6NCRZ6Gmg0xQ+3+eqP99u&#10;9xsAAP//AwBQSwMEFAAGAAgAAAAhAP6fHBTfAAAADQEAAA8AAABkcnMvZG93bnJldi54bWxMj8FO&#10;wzAQRO9I/QdrK3GjNo4UlRCnqhCckBBpeuDoxG4SNV6H2G3D37M5wW1ndjT7Nt/NbmBXO4Xeo4LH&#10;jQBmsfGmx1bBsXp72AILUaPRg0er4McG2BWru1xnxt+wtNdDbBmVYMi0gi7GMeM8NJ11Omz8aJF2&#10;Jz85HUlOLTeTvlG5G7gUIuVO90gXOj3al84258PFKdh/Yfnaf3/Un+Wp7KvqSeB7elbqfj3vn4FF&#10;O8e/MCz4hA4FMdX+giawgXSaJBRdBiElMIokIiWrXiy5lcCLnP//ovgFAAD//wMAUEsBAi0AFAAG&#10;AAgAAAAhALaDOJL+AAAA4QEAABMAAAAAAAAAAAAAAAAAAAAAAFtDb250ZW50X1R5cGVzXS54bWxQ&#10;SwECLQAUAAYACAAAACEAOP0h/9YAAACUAQAACwAAAAAAAAAAAAAAAAAvAQAAX3JlbHMvLnJlbHNQ&#10;SwECLQAUAAYACAAAACEAIJGX1+kBAAC+AwAADgAAAAAAAAAAAAAAAAAuAgAAZHJzL2Uyb0RvYy54&#10;bWxQSwECLQAUAAYACAAAACEA/p8cFN8AAAANAQAADwAAAAAAAAAAAAAAAABDBAAAZHJzL2Rvd25y&#10;ZXYueG1sUEsFBgAAAAAEAAQA8wAAAE8FAAAAAA==&#10;" filled="f" stroked="f">
              <v:textbox inset="0,0,0,0">
                <w:txbxContent>
                  <w:p w14:paraId="212E6056" w14:textId="77777777"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Pr="0039472D">
                      <w:rPr>
                        <w:rFonts w:ascii="Calibri Light"/>
                        <w:color w:val="231F20"/>
                        <w:sz w:val="24"/>
                        <w:szCs w:val="24"/>
                      </w:rPr>
                      <w:t>ABarrMLA</w:t>
                    </w:r>
                    <w:proofErr w:type="spellEnd"/>
                  </w:p>
                </w:txbxContent>
              </v:textbox>
              <w10:wrap anchorx="page" anchory="page"/>
            </v:shape>
          </w:pict>
        </mc:Fallback>
      </mc:AlternateContent>
    </w:r>
    <w:r w:rsidR="007F5BA8">
      <w:tab/>
    </w:r>
    <w:r w:rsidR="002E1D40">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1DB7D2" w14:textId="77777777" w:rsidR="00EF0A8B" w:rsidRDefault="00EF0A8B" w:rsidP="00AD7D31">
      <w:pPr>
        <w:spacing w:after="0" w:line="240" w:lineRule="auto"/>
      </w:pPr>
      <w:r>
        <w:separator/>
      </w:r>
    </w:p>
  </w:footnote>
  <w:footnote w:type="continuationSeparator" w:id="0">
    <w:p w14:paraId="12AC58C4" w14:textId="77777777" w:rsidR="00EF0A8B" w:rsidRDefault="00EF0A8B" w:rsidP="00AD7D31">
      <w:pPr>
        <w:spacing w:after="0" w:line="240" w:lineRule="auto"/>
      </w:pPr>
      <w:r>
        <w:continuationSeparator/>
      </w:r>
    </w:p>
  </w:footnote>
  <w:footnote w:id="1">
    <w:p w14:paraId="780F2FA8" w14:textId="77777777" w:rsidR="00B619D5" w:rsidRPr="00C372DC" w:rsidRDefault="00B619D5" w:rsidP="00B619D5">
      <w:pPr>
        <w:pStyle w:val="FootnoteText"/>
        <w:rPr>
          <w:lang w:val="en-AU"/>
        </w:rPr>
      </w:pPr>
      <w:r>
        <w:rPr>
          <w:rStyle w:val="FootnoteReference"/>
        </w:rPr>
        <w:footnoteRef/>
      </w:r>
      <w:r>
        <w:t xml:space="preserve"> La Trobe University, Gay &amp; Lesbian Health Victorians &amp; the Human Rights Law Centre, </w:t>
      </w:r>
      <w:hyperlink r:id="rId1" w:history="1">
        <w:r w:rsidRPr="00A872E3">
          <w:rPr>
            <w:rStyle w:val="Hyperlink"/>
            <w:i/>
            <w:iCs/>
          </w:rPr>
          <w:t>Preventing Harm, Promoting Justice: Responding to LGBT conversion therapy in Australia</w:t>
        </w:r>
      </w:hyperlink>
      <w:r w:rsidRPr="00CE5F27">
        <w:rPr>
          <w:i/>
          <w:iCs/>
        </w:rPr>
        <w:t xml:space="preserve"> </w:t>
      </w:r>
      <w:r w:rsidRPr="00CE5F27">
        <w:t xml:space="preserve">(2018) </w:t>
      </w:r>
      <w:r>
        <w:t xml:space="preserve">pp 27, 31-36. </w:t>
      </w:r>
    </w:p>
  </w:footnote>
  <w:footnote w:id="2">
    <w:p w14:paraId="79A43C8F" w14:textId="77777777" w:rsidR="00B619D5" w:rsidRPr="00E9655B" w:rsidRDefault="00B619D5" w:rsidP="00B619D5">
      <w:pPr>
        <w:pStyle w:val="FootnoteText"/>
        <w:rPr>
          <w:lang w:val="en-AU"/>
        </w:rPr>
      </w:pPr>
      <w:r>
        <w:rPr>
          <w:rStyle w:val="FootnoteReference"/>
        </w:rPr>
        <w:footnoteRef/>
      </w:r>
      <w:r>
        <w:t xml:space="preserve"> </w:t>
      </w:r>
      <w:r>
        <w:rPr>
          <w:lang w:val="en-AU"/>
        </w:rPr>
        <w:t xml:space="preserve">Australian Medical Association (2002) </w:t>
      </w:r>
      <w:r>
        <w:rPr>
          <w:i/>
          <w:iCs/>
          <w:lang w:val="en-AU"/>
        </w:rPr>
        <w:t xml:space="preserve">AMA Position Statement: Sexual Diversity and Gender Identity, </w:t>
      </w:r>
      <w:r>
        <w:rPr>
          <w:lang w:val="en-AU"/>
        </w:rPr>
        <w:t xml:space="preserve">[6.10]; Australian Psychological Society (2015) </w:t>
      </w:r>
      <w:r>
        <w:rPr>
          <w:i/>
          <w:iCs/>
          <w:lang w:val="en-AU"/>
        </w:rPr>
        <w:t xml:space="preserve">APS Position Statement on Psychological Practices that attempt to change Sexual Orientation; </w:t>
      </w:r>
      <w:r>
        <w:rPr>
          <w:lang w:val="en-AU"/>
        </w:rPr>
        <w:t xml:space="preserve">Psychology and Counselling Federation of Australia (2018) </w:t>
      </w:r>
      <w:r>
        <w:rPr>
          <w:i/>
          <w:iCs/>
          <w:lang w:val="en-AU"/>
        </w:rPr>
        <w:t xml:space="preserve">Scope of Practice for Registered Counsellors, </w:t>
      </w:r>
      <w:r>
        <w:rPr>
          <w:lang w:val="en-AU"/>
        </w:rPr>
        <w:t xml:space="preserve">p20; Royal Australian and New Zealand College of Psychiatrists (2019) </w:t>
      </w:r>
      <w:r>
        <w:rPr>
          <w:i/>
          <w:iCs/>
          <w:lang w:val="en-AU"/>
        </w:rPr>
        <w:t xml:space="preserve">Sexual orientation change efforts: Position Statement </w:t>
      </w:r>
      <w:r w:rsidRPr="00BA1D27">
        <w:rPr>
          <w:lang w:val="en-AU"/>
        </w:rPr>
        <w:t>60</w:t>
      </w:r>
      <w:r>
        <w:rPr>
          <w:lang w:val="en-AU"/>
        </w:rPr>
        <w:t xml:space="preserve">; </w:t>
      </w:r>
      <w:r>
        <w:t xml:space="preserve">Royal Australian and New Zealand College of Psychiatrists Victoria Branch, </w:t>
      </w:r>
      <w:r>
        <w:rPr>
          <w:i/>
          <w:iCs/>
        </w:rPr>
        <w:t xml:space="preserve">Submission – Legislative options to implement a ban of conversion practices </w:t>
      </w:r>
      <w:r>
        <w:t xml:space="preserve">(November 2019) </w:t>
      </w:r>
      <w:hyperlink r:id="rId2" w:history="1">
        <w:r w:rsidRPr="00663A3C">
          <w:rPr>
            <w:rStyle w:val="Hyperlink"/>
          </w:rPr>
          <w:t>https://www.ranzcp.org/files/resources/submissions/deparetment-of-justice-and-community-safety-legisl.aspx</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3108C1" w14:textId="574198F4" w:rsidR="00DD766A" w:rsidRPr="00DD766A" w:rsidRDefault="00F14007" w:rsidP="00AF08DA">
    <w:pPr>
      <w:tabs>
        <w:tab w:val="left" w:pos="7216"/>
      </w:tabs>
      <w:spacing w:before="120" w:after="80" w:line="240" w:lineRule="auto"/>
      <w:ind w:left="5245" w:right="-626"/>
    </w:pPr>
    <w:r>
      <w:rPr>
        <w:noProof/>
        <w:lang w:eastAsia="en-AU"/>
      </w:rPr>
      <w:drawing>
        <wp:anchor distT="0" distB="0" distL="114300" distR="114300" simplePos="0" relativeHeight="251658240" behindDoc="1" locked="0" layoutInCell="1" allowOverlap="1" wp14:anchorId="50CA331B" wp14:editId="7817630E">
          <wp:simplePos x="0" y="0"/>
          <wp:positionH relativeFrom="margin">
            <wp:posOffset>-648335</wp:posOffset>
          </wp:positionH>
          <wp:positionV relativeFrom="page">
            <wp:posOffset>0</wp:posOffset>
          </wp:positionV>
          <wp:extent cx="7551420" cy="1191895"/>
          <wp:effectExtent l="0" t="0" r="0" b="8255"/>
          <wp:wrapNone/>
          <wp:docPr id="2" name="Picture 197" descr="ACT GOV Logo and purple background" title="ACT GOV Logo and purpl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descr="ACT GOV Logo and purple background" title="ACT GOV Logo and purple background"/>
                  <pic:cNvPicPr/>
                </pic:nvPicPr>
                <pic:blipFill>
                  <a:blip r:embed="rId1">
                    <a:extLst>
                      <a:ext uri="{28A0092B-C50C-407E-A947-70E740481C1C}">
                        <a14:useLocalDpi xmlns:a14="http://schemas.microsoft.com/office/drawing/2010/main" val="0"/>
                      </a:ext>
                    </a:extLst>
                  </a:blip>
                  <a:stretch>
                    <a:fillRect/>
                  </a:stretch>
                </pic:blipFill>
                <pic:spPr>
                  <a:xfrm>
                    <a:off x="0" y="0"/>
                    <a:ext cx="7551420" cy="1191895"/>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ED5634" w:rsidRPr="008A04F4">
      <w:rPr>
        <w:rFonts w:ascii="Montserrat" w:hAnsi="Montserrat"/>
        <w:b/>
        <w:color w:val="FFFFFF"/>
        <w:sz w:val="36"/>
      </w:rPr>
      <w:t>Andrew Barr</w:t>
    </w:r>
    <w:r w:rsidR="0064748B" w:rsidRPr="008A04F4">
      <w:rPr>
        <w:rFonts w:ascii="Montserrat" w:hAnsi="Montserrat"/>
        <w:b/>
        <w:color w:val="FFFFFF"/>
        <w:spacing w:val="15"/>
        <w:sz w:val="48"/>
      </w:rPr>
      <w:t xml:space="preserve"> </w:t>
    </w:r>
    <w:r w:rsidR="0064748B" w:rsidRPr="008A04F4">
      <w:rPr>
        <w:rFonts w:ascii="Montserrat" w:hAnsi="Montserrat"/>
        <w:b/>
        <w:color w:val="FFFFFF"/>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64748B" w:rsidRPr="00DD766A">
      <w:rPr>
        <w:b/>
        <w:color w:val="231F20"/>
        <w:spacing w:val="-1"/>
        <w:sz w:val="24"/>
      </w:rPr>
      <w:t>Chief</w:t>
    </w:r>
    <w:r w:rsidR="0064748B" w:rsidRPr="00DD766A">
      <w:rPr>
        <w:b/>
        <w:color w:val="231F20"/>
        <w:spacing w:val="-12"/>
        <w:sz w:val="24"/>
      </w:rPr>
      <w:t xml:space="preserve"> </w:t>
    </w:r>
    <w:r w:rsidR="0064748B" w:rsidRPr="00DD766A">
      <w:rPr>
        <w:b/>
        <w:color w:val="231F20"/>
        <w:sz w:val="24"/>
      </w:rPr>
      <w:t>Minister</w:t>
    </w:r>
    <w:r w:rsidR="0064748B" w:rsidRPr="00DD766A">
      <w:t xml:space="preserve"> </w:t>
    </w:r>
    <w:r w:rsidR="00DD766A">
      <w:br/>
    </w:r>
    <w:r w:rsidR="00AF08DA">
      <w:t>Treasurer</w:t>
    </w:r>
    <w:r w:rsidR="00AF08DA">
      <w:br/>
      <w:t>Minister for Social Inclusion and Equality</w:t>
    </w:r>
    <w:r w:rsidR="00AF08DA">
      <w:br/>
      <w:t>Minister for Tourism and Special Events</w:t>
    </w:r>
    <w:r w:rsidR="00AF08DA">
      <w:br/>
      <w:t>Minister for Trade, Industry and Investment</w:t>
    </w:r>
  </w:p>
  <w:p w14:paraId="37298C9C" w14:textId="77777777" w:rsidR="00AD7D31" w:rsidRPr="008A04F4" w:rsidRDefault="00DD766A" w:rsidP="00313E4A">
    <w:pPr>
      <w:pStyle w:val="Portfolio"/>
      <w:spacing w:after="80" w:line="240" w:lineRule="exact"/>
      <w:ind w:left="5245" w:right="-626"/>
      <w:rPr>
        <w:rFonts w:ascii="Calibri" w:hAnsi="Calibri"/>
        <w:sz w:val="12"/>
        <w:szCs w:val="20"/>
      </w:rPr>
    </w:pPr>
    <w:r w:rsidRPr="008A04F4">
      <w:rPr>
        <w:rFonts w:ascii="Calibri" w:hAnsi="Calibri"/>
        <w:sz w:val="20"/>
        <w:szCs w:val="20"/>
      </w:rPr>
      <w:t>Member</w:t>
    </w:r>
    <w:r w:rsidRPr="008A04F4">
      <w:rPr>
        <w:rFonts w:ascii="Calibri" w:hAnsi="Calibri"/>
        <w:spacing w:val="-5"/>
        <w:sz w:val="20"/>
        <w:szCs w:val="20"/>
      </w:rPr>
      <w:t xml:space="preserve"> </w:t>
    </w:r>
    <w:r w:rsidRPr="008A04F4">
      <w:rPr>
        <w:rFonts w:ascii="Calibri" w:hAnsi="Calibri"/>
        <w:spacing w:val="-2"/>
        <w:sz w:val="20"/>
        <w:szCs w:val="20"/>
      </w:rPr>
      <w:t>for</w:t>
    </w:r>
    <w:r w:rsidRPr="008A04F4">
      <w:rPr>
        <w:rFonts w:ascii="Calibri" w:hAnsi="Calibri"/>
        <w:spacing w:val="-4"/>
        <w:sz w:val="20"/>
        <w:szCs w:val="20"/>
      </w:rPr>
      <w:t xml:space="preserve"> </w:t>
    </w:r>
    <w:proofErr w:type="spellStart"/>
    <w:r w:rsidRPr="008A04F4">
      <w:rPr>
        <w:rFonts w:ascii="Calibri" w:hAnsi="Calibri"/>
        <w:sz w:val="20"/>
        <w:szCs w:val="20"/>
      </w:rPr>
      <w:t>Kurrajong</w:t>
    </w:r>
    <w:proofErr w:type="spellEnd"/>
    <w:r w:rsidRPr="008A04F4">
      <w:rPr>
        <w:rFonts w:ascii="Calibri" w:hAnsi="Calibri"/>
        <w:sz w:val="20"/>
        <w:szCs w:val="20"/>
      </w:rPr>
      <w:t xml:space="preserve"> </w:t>
    </w:r>
    <w:r w:rsidRPr="008A04F4">
      <w:rPr>
        <w:rFonts w:ascii="Calibri" w:hAnsi="Calibr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D84F35"/>
    <w:multiLevelType w:val="hybridMultilevel"/>
    <w:tmpl w:val="DD98A2D8"/>
    <w:lvl w:ilvl="0" w:tplc="22DEEDA2">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335872B8"/>
    <w:multiLevelType w:val="hybridMultilevel"/>
    <w:tmpl w:val="1410F802"/>
    <w:lvl w:ilvl="0" w:tplc="6DBAF65E">
      <w:start w:val="1"/>
      <w:numFmt w:val="decimal"/>
      <w:pStyle w:val="CS-Paragraphnumbering"/>
      <w:lvlText w:val="%1."/>
      <w:lvlJc w:val="left"/>
      <w:pPr>
        <w:ind w:left="720" w:hanging="360"/>
      </w:pPr>
      <w:rPr>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56814A92"/>
    <w:multiLevelType w:val="hybridMultilevel"/>
    <w:tmpl w:val="1700D7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C0935FA"/>
    <w:multiLevelType w:val="hybridMultilevel"/>
    <w:tmpl w:val="B87C11A0"/>
    <w:lvl w:ilvl="0" w:tplc="4E94DCDE">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7DAC0448"/>
    <w:multiLevelType w:val="hybridMultilevel"/>
    <w:tmpl w:val="DFFC6B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A8B"/>
    <w:rsid w:val="00007B44"/>
    <w:rsid w:val="00060C86"/>
    <w:rsid w:val="000A7BB1"/>
    <w:rsid w:val="000C331E"/>
    <w:rsid w:val="000F7488"/>
    <w:rsid w:val="00121CA3"/>
    <w:rsid w:val="001450DC"/>
    <w:rsid w:val="001804F3"/>
    <w:rsid w:val="001851B2"/>
    <w:rsid w:val="001906F4"/>
    <w:rsid w:val="001D433A"/>
    <w:rsid w:val="001D7389"/>
    <w:rsid w:val="001F7B71"/>
    <w:rsid w:val="002E1D40"/>
    <w:rsid w:val="00313E4A"/>
    <w:rsid w:val="00357DB5"/>
    <w:rsid w:val="003959B2"/>
    <w:rsid w:val="0041104E"/>
    <w:rsid w:val="004517FA"/>
    <w:rsid w:val="00467E49"/>
    <w:rsid w:val="00473862"/>
    <w:rsid w:val="005351C5"/>
    <w:rsid w:val="0055749D"/>
    <w:rsid w:val="005C4787"/>
    <w:rsid w:val="005E7DE1"/>
    <w:rsid w:val="005F6951"/>
    <w:rsid w:val="0061634E"/>
    <w:rsid w:val="006250FE"/>
    <w:rsid w:val="00635F0C"/>
    <w:rsid w:val="0064748B"/>
    <w:rsid w:val="00655CD8"/>
    <w:rsid w:val="006A1B70"/>
    <w:rsid w:val="00712BA7"/>
    <w:rsid w:val="00714DD6"/>
    <w:rsid w:val="00726901"/>
    <w:rsid w:val="00742013"/>
    <w:rsid w:val="00750655"/>
    <w:rsid w:val="007D7FAC"/>
    <w:rsid w:val="007F5BA8"/>
    <w:rsid w:val="00802D8F"/>
    <w:rsid w:val="00806ACB"/>
    <w:rsid w:val="00834846"/>
    <w:rsid w:val="00855531"/>
    <w:rsid w:val="008A04F4"/>
    <w:rsid w:val="008D15E5"/>
    <w:rsid w:val="008F59D8"/>
    <w:rsid w:val="009444BB"/>
    <w:rsid w:val="00985490"/>
    <w:rsid w:val="009C2877"/>
    <w:rsid w:val="009D280E"/>
    <w:rsid w:val="009E0F1E"/>
    <w:rsid w:val="00A031A0"/>
    <w:rsid w:val="00A2718B"/>
    <w:rsid w:val="00A71D7C"/>
    <w:rsid w:val="00AC4A26"/>
    <w:rsid w:val="00AD2281"/>
    <w:rsid w:val="00AD7D31"/>
    <w:rsid w:val="00AF08DA"/>
    <w:rsid w:val="00AF2B15"/>
    <w:rsid w:val="00B45D84"/>
    <w:rsid w:val="00B56EBA"/>
    <w:rsid w:val="00B619D5"/>
    <w:rsid w:val="00B85096"/>
    <w:rsid w:val="00B95233"/>
    <w:rsid w:val="00B95A8C"/>
    <w:rsid w:val="00C16BDA"/>
    <w:rsid w:val="00DB228C"/>
    <w:rsid w:val="00DC5E21"/>
    <w:rsid w:val="00DD766A"/>
    <w:rsid w:val="00E25A0D"/>
    <w:rsid w:val="00E6034E"/>
    <w:rsid w:val="00ED5634"/>
    <w:rsid w:val="00EF0A8B"/>
    <w:rsid w:val="00F14007"/>
    <w:rsid w:val="00F50739"/>
    <w:rsid w:val="00FA7873"/>
    <w:rsid w:val="00FB6C11"/>
    <w:rsid w:val="00FF3A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F987F85"/>
  <w15:chartTrackingRefBased/>
  <w15:docId w15:val="{27E85840-4D9A-426C-9649-707126839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Calibri Light" w:eastAsia="Times New Roman" w:hAnsi="Calibri Light"/>
      <w:i/>
      <w:iCs/>
      <w:color w:val="2E74B5"/>
    </w:rPr>
  </w:style>
  <w:style w:type="paragraph" w:styleId="Heading5">
    <w:name w:val="heading 5"/>
    <w:basedOn w:val="Normal"/>
    <w:link w:val="Heading5Char"/>
    <w:uiPriority w:val="1"/>
    <w:qFormat/>
    <w:rsid w:val="0064748B"/>
    <w:pPr>
      <w:widowControl w:val="0"/>
      <w:spacing w:after="0" w:line="240" w:lineRule="auto"/>
      <w:ind w:left="1133"/>
      <w:outlineLvl w:val="4"/>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lang w:val="en-US"/>
    </w:rPr>
  </w:style>
  <w:style w:type="character" w:customStyle="1" w:styleId="BodyTextChar">
    <w:name w:val="Body Text Char"/>
    <w:link w:val="BodyText"/>
    <w:uiPriority w:val="1"/>
    <w:rsid w:val="0064748B"/>
    <w:rPr>
      <w:rFonts w:ascii="Calibri" w:eastAsia="Calibri" w:hAnsi="Calibri"/>
      <w:lang w:val="en-US"/>
    </w:rPr>
  </w:style>
  <w:style w:type="character" w:styleId="Hyperlink">
    <w:name w:val="Hyperlink"/>
    <w:uiPriority w:val="99"/>
    <w:unhideWhenUsed/>
    <w:rsid w:val="0064748B"/>
    <w:rPr>
      <w:color w:val="0563C1"/>
      <w:u w:val="single"/>
    </w:rPr>
  </w:style>
  <w:style w:type="character" w:customStyle="1" w:styleId="Heading4Char">
    <w:name w:val="Heading 4 Char"/>
    <w:link w:val="Heading4"/>
    <w:uiPriority w:val="9"/>
    <w:semiHidden/>
    <w:rsid w:val="0064748B"/>
    <w:rPr>
      <w:rFonts w:ascii="Calibri Light" w:eastAsia="Times New Roman" w:hAnsi="Calibri Light" w:cs="Times New Roman"/>
      <w:i/>
      <w:iCs/>
      <w:color w:val="2E74B5"/>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eastAsia="Calibri Light"/>
      <w:i w:val="0"/>
      <w:iCs w:val="0"/>
      <w:color w:val="231F20"/>
      <w:spacing w:val="-3"/>
      <w:sz w:val="24"/>
      <w:szCs w:val="24"/>
      <w:lang w:val="en-US"/>
    </w:rPr>
  </w:style>
  <w:style w:type="character" w:customStyle="1" w:styleId="PortfolioChar">
    <w:name w:val="Portfolio Char"/>
    <w:link w:val="Portfolio"/>
    <w:uiPriority w:val="1"/>
    <w:rsid w:val="0064748B"/>
    <w:rPr>
      <w:rFonts w:ascii="Calibri Light" w:eastAsia="Calibri Light" w:hAnsi="Calibri Light" w:cs="Times New Roman"/>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450DC"/>
    <w:rPr>
      <w:rFonts w:ascii="Segoe UI" w:hAnsi="Segoe UI" w:cs="Segoe UI"/>
      <w:sz w:val="18"/>
      <w:szCs w:val="18"/>
    </w:rPr>
  </w:style>
  <w:style w:type="character" w:customStyle="1" w:styleId="UnresolvedMention">
    <w:name w:val="Unresolved Mention"/>
    <w:basedOn w:val="DefaultParagraphFont"/>
    <w:uiPriority w:val="99"/>
    <w:semiHidden/>
    <w:unhideWhenUsed/>
    <w:rsid w:val="00750655"/>
    <w:rPr>
      <w:color w:val="605E5C"/>
      <w:shd w:val="clear" w:color="auto" w:fill="E1DFDD"/>
    </w:rPr>
  </w:style>
  <w:style w:type="paragraph" w:styleId="ListParagraph">
    <w:name w:val="List Paragraph"/>
    <w:basedOn w:val="Normal"/>
    <w:uiPriority w:val="34"/>
    <w:qFormat/>
    <w:rsid w:val="00802D8F"/>
    <w:pPr>
      <w:ind w:left="720"/>
      <w:contextualSpacing/>
    </w:pPr>
  </w:style>
  <w:style w:type="character" w:styleId="CommentReference">
    <w:name w:val="annotation reference"/>
    <w:basedOn w:val="DefaultParagraphFont"/>
    <w:uiPriority w:val="99"/>
    <w:semiHidden/>
    <w:unhideWhenUsed/>
    <w:rsid w:val="008F59D8"/>
    <w:rPr>
      <w:sz w:val="16"/>
      <w:szCs w:val="16"/>
    </w:rPr>
  </w:style>
  <w:style w:type="paragraph" w:styleId="CommentText">
    <w:name w:val="annotation text"/>
    <w:basedOn w:val="Normal"/>
    <w:link w:val="CommentTextChar"/>
    <w:uiPriority w:val="99"/>
    <w:unhideWhenUsed/>
    <w:rsid w:val="008F59D8"/>
    <w:pPr>
      <w:spacing w:line="240" w:lineRule="auto"/>
    </w:pPr>
    <w:rPr>
      <w:sz w:val="20"/>
      <w:szCs w:val="20"/>
    </w:rPr>
  </w:style>
  <w:style w:type="character" w:customStyle="1" w:styleId="CommentTextChar">
    <w:name w:val="Comment Text Char"/>
    <w:basedOn w:val="DefaultParagraphFont"/>
    <w:link w:val="CommentText"/>
    <w:uiPriority w:val="99"/>
    <w:rsid w:val="008F59D8"/>
    <w:rPr>
      <w:lang w:eastAsia="en-US"/>
    </w:rPr>
  </w:style>
  <w:style w:type="paragraph" w:styleId="CommentSubject">
    <w:name w:val="annotation subject"/>
    <w:basedOn w:val="CommentText"/>
    <w:next w:val="CommentText"/>
    <w:link w:val="CommentSubjectChar"/>
    <w:uiPriority w:val="99"/>
    <w:semiHidden/>
    <w:unhideWhenUsed/>
    <w:rsid w:val="008F59D8"/>
    <w:rPr>
      <w:b/>
      <w:bCs/>
    </w:rPr>
  </w:style>
  <w:style w:type="character" w:customStyle="1" w:styleId="CommentSubjectChar">
    <w:name w:val="Comment Subject Char"/>
    <w:basedOn w:val="CommentTextChar"/>
    <w:link w:val="CommentSubject"/>
    <w:uiPriority w:val="99"/>
    <w:semiHidden/>
    <w:rsid w:val="008F59D8"/>
    <w:rPr>
      <w:b/>
      <w:bCs/>
      <w:lang w:eastAsia="en-US"/>
    </w:rPr>
  </w:style>
  <w:style w:type="paragraph" w:customStyle="1" w:styleId="msipheaderbefd072c">
    <w:name w:val="msipheaderbefd072c"/>
    <w:basedOn w:val="Normal"/>
    <w:rsid w:val="00985490"/>
    <w:pPr>
      <w:spacing w:before="100" w:beforeAutospacing="1" w:after="100" w:afterAutospacing="1" w:line="240" w:lineRule="auto"/>
    </w:pPr>
    <w:rPr>
      <w:rFonts w:eastAsiaTheme="minorHAnsi" w:cs="Calibri"/>
      <w:lang w:eastAsia="en-AU"/>
    </w:rPr>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Char,FA Fu,Footnote Text Char Char"/>
    <w:basedOn w:val="Normal"/>
    <w:link w:val="FootnoteTextChar"/>
    <w:uiPriority w:val="99"/>
    <w:rsid w:val="00B619D5"/>
    <w:pPr>
      <w:widowControl w:val="0"/>
      <w:spacing w:after="60" w:line="240" w:lineRule="auto"/>
    </w:pPr>
    <w:rPr>
      <w:rFonts w:ascii="Times New Roman" w:eastAsia="Times New Roman" w:hAnsi="Times New Roman"/>
      <w:sz w:val="20"/>
      <w:szCs w:val="20"/>
      <w:lang w:val="en-GB"/>
    </w:r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basedOn w:val="DefaultParagraphFont"/>
    <w:link w:val="FootnoteText"/>
    <w:uiPriority w:val="99"/>
    <w:rsid w:val="00B619D5"/>
    <w:rPr>
      <w:rFonts w:ascii="Times New Roman" w:eastAsia="Times New Roman" w:hAnsi="Times New Roman"/>
      <w:lang w:val="en-GB" w:eastAsia="en-US"/>
    </w:rPr>
  </w:style>
  <w:style w:type="character" w:styleId="FootnoteReference">
    <w:name w:val="footnote reference"/>
    <w:aliases w:val="Footnote number,Footnotes refss"/>
    <w:basedOn w:val="DefaultParagraphFont"/>
    <w:uiPriority w:val="99"/>
    <w:rsid w:val="00B619D5"/>
    <w:rPr>
      <w:rFonts w:cs="Times New Roman"/>
      <w:vertAlign w:val="superscript"/>
    </w:rPr>
  </w:style>
  <w:style w:type="paragraph" w:customStyle="1" w:styleId="CS-Paragraphnumbering">
    <w:name w:val="CS - Paragraph numbering"/>
    <w:basedOn w:val="Normal"/>
    <w:rsid w:val="00AC4A26"/>
    <w:pPr>
      <w:numPr>
        <w:numId w:val="5"/>
      </w:numPr>
      <w:spacing w:after="120" w:line="276" w:lineRule="auto"/>
      <w:ind w:right="-45"/>
    </w:pPr>
    <w:rPr>
      <w:rFonts w:asciiTheme="minorHAnsi" w:eastAsiaTheme="minorHAnsi"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762606200">
      <w:bodyDiv w:val="1"/>
      <w:marLeft w:val="0"/>
      <w:marRight w:val="0"/>
      <w:marTop w:val="0"/>
      <w:marBottom w:val="0"/>
      <w:divBdr>
        <w:top w:val="none" w:sz="0" w:space="0" w:color="auto"/>
        <w:left w:val="none" w:sz="0" w:space="0" w:color="auto"/>
        <w:bottom w:val="none" w:sz="0" w:space="0" w:color="auto"/>
        <w:right w:val="none" w:sz="0" w:space="0" w:color="auto"/>
      </w:divBdr>
    </w:div>
    <w:div w:id="1026909426">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crutiny@parliament.act.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Email%20barr@act.gov.au" TargetMode="External"/><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s://www.ranzcp.org/files/resources/submissions/deparetment-of-justice-and-community-safety-legisl.aspx" TargetMode="External"/><Relationship Id="rId1" Type="http://schemas.openxmlformats.org/officeDocument/2006/relationships/hyperlink" Target="https://www.hrlc.org.au/reports/preventing-ha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8" ma:contentTypeDescription="Create a new document." ma:contentTypeScope="" ma:versionID="95a4b2724a98d40948e9db85d0930696">
  <xsd:schema xmlns:xsd="http://www.w3.org/2001/XMLSchema" xmlns:xs="http://www.w3.org/2001/XMLSchema" xmlns:p="http://schemas.microsoft.com/office/2006/metadata/properties" xmlns:ns2="f6c841be-bb08-4901-87b0-0033aa80d2c6" xmlns:ns3="4d47241e-7224-40da-83d9-1113ff4a4334" targetNamespace="http://schemas.microsoft.com/office/2006/metadata/properties" ma:root="true" ma:fieldsID="e03dd0e5fafcce54235bc1fe7300d790" ns2:_="" ns3:_="">
    <xsd:import namespace="f6c841be-bb08-4901-87b0-0033aa80d2c6"/>
    <xsd:import namespace="4d47241e-7224-40da-83d9-1113ff4a4334"/>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47241e-7224-40da-83d9-1113ff4a43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Props1.xml><?xml version="1.0" encoding="utf-8"?>
<ds:datastoreItem xmlns:ds="http://schemas.openxmlformats.org/officeDocument/2006/customXml" ds:itemID="{75B70B5F-B177-44F9-A19A-C158C5413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4d47241e-7224-40da-83d9-1113ff4a4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66C206-801A-4FCA-A3D9-F53038BF10EB}">
  <ds:schemaRefs>
    <ds:schemaRef ds:uri="http://schemas.microsoft.com/sharepoint/v3/contenttype/forms"/>
  </ds:schemaRefs>
</ds:datastoreItem>
</file>

<file path=customXml/itemProps3.xml><?xml version="1.0" encoding="utf-8"?>
<ds:datastoreItem xmlns:ds="http://schemas.openxmlformats.org/officeDocument/2006/customXml" ds:itemID="{B02733C5-51FF-453B-99D7-6EFDCCE023AD}">
  <ds:schemaRefs>
    <ds:schemaRef ds:uri="http://purl.org/dc/dcmitype/"/>
    <ds:schemaRef ds:uri="http://purl.org/dc/elements/1.1/"/>
    <ds:schemaRef ds:uri="http://purl.org/dc/terms/"/>
    <ds:schemaRef ds:uri="4d47241e-7224-40da-83d9-1113ff4a4334"/>
    <ds:schemaRef ds:uri="http://schemas.microsoft.com/office/infopath/2007/PartnerControls"/>
    <ds:schemaRef ds:uri="http://schemas.microsoft.com/office/2006/documentManagement/types"/>
    <ds:schemaRef ds:uri="http://schemas.openxmlformats.org/package/2006/metadata/core-properties"/>
    <ds:schemaRef ds:uri="f6c841be-bb08-4901-87b0-0033aa80d2c6"/>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989</Words>
  <Characters>5639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Scrutiny further response - Sexuality and Gender Identity Conversion Practices Bill 2020</vt:lpstr>
    </vt:vector>
  </TitlesOfParts>
  <Company/>
  <LinksUpToDate>false</LinksUpToDate>
  <CharactersWithSpaces>6615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further response - Sexuality and Gender Identity Conversion Practices Bill 2020</dc:title>
  <dc:subject/>
  <dc:creator/>
  <cp:keywords/>
  <dc:description/>
  <cp:lastModifiedBy>Shannon, Anne</cp:lastModifiedBy>
  <cp:revision>3</cp:revision>
  <cp:lastPrinted>2018-08-24T07:17:00Z</cp:lastPrinted>
  <dcterms:created xsi:type="dcterms:W3CDTF">2020-09-01T06:01:00Z</dcterms:created>
  <dcterms:modified xsi:type="dcterms:W3CDTF">2020-09-01T22:11:00Z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