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DF089" w14:textId="5CDB0388" w:rsidR="00ED225C" w:rsidRPr="0018055D" w:rsidRDefault="004B4C5C" w:rsidP="002E311B">
      <w:pPr>
        <w:pStyle w:val="Heading1"/>
        <w:spacing w:before="9600"/>
      </w:pPr>
      <w:r>
        <w:t xml:space="preserve">Provisions and Conventions Around </w:t>
      </w:r>
      <w:r>
        <w:br/>
        <w:t>Committee Inquiries</w:t>
      </w:r>
    </w:p>
    <w:p w14:paraId="6C619BA6" w14:textId="03545B84" w:rsidR="00ED225C" w:rsidRPr="002A5107" w:rsidRDefault="006F223C" w:rsidP="002A5107">
      <w:pPr>
        <w:spacing w:before="600"/>
        <w:jc w:val="right"/>
        <w:rPr>
          <w:rFonts w:ascii="Arial Narrow" w:hAnsi="Arial Narrow"/>
          <w:smallCaps/>
          <w:spacing w:val="40"/>
          <w:sz w:val="28"/>
          <w:szCs w:val="28"/>
        </w:rPr>
      </w:pPr>
      <w:r w:rsidRPr="002A5107">
        <w:rPr>
          <w:rFonts w:ascii="Arial Narrow" w:hAnsi="Arial Narrow"/>
          <w:smallCaps/>
          <w:spacing w:val="40"/>
          <w:sz w:val="28"/>
          <w:szCs w:val="28"/>
        </w:rPr>
        <w:t>Standing Committee on Administration and Procedure</w:t>
      </w:r>
    </w:p>
    <w:p w14:paraId="779D0E03" w14:textId="2C775222" w:rsidR="00ED225C" w:rsidRPr="004001FB" w:rsidRDefault="004B4C5C" w:rsidP="006F223C">
      <w:pPr>
        <w:spacing w:beforeLines="150" w:before="360"/>
        <w:jc w:val="right"/>
        <w:rPr>
          <w:rFonts w:ascii="Arial Narrow" w:hAnsi="Arial Narrow"/>
          <w:smallCaps/>
        </w:rPr>
      </w:pPr>
      <w:r>
        <w:rPr>
          <w:rFonts w:ascii="Arial Narrow" w:hAnsi="Arial Narrow"/>
          <w:smallCaps/>
        </w:rPr>
        <w:t>July</w:t>
      </w:r>
      <w:r w:rsidR="00082396">
        <w:rPr>
          <w:rFonts w:ascii="Arial Narrow" w:hAnsi="Arial Narrow"/>
          <w:smallCaps/>
        </w:rPr>
        <w:t xml:space="preserve"> 2019</w:t>
      </w:r>
    </w:p>
    <w:p w14:paraId="3B5CEEE5" w14:textId="30C2E6F8" w:rsidR="0020656E" w:rsidRDefault="007E14F0" w:rsidP="006F223C">
      <w:pPr>
        <w:spacing w:beforeLines="200" w:before="480"/>
        <w:jc w:val="right"/>
        <w:rPr>
          <w:rFonts w:ascii="Arial Narrow" w:hAnsi="Arial Narrow"/>
          <w:smallCaps/>
          <w:sz w:val="24"/>
        </w:rPr>
      </w:pPr>
      <w:r>
        <w:rPr>
          <w:rFonts w:ascii="Arial Narrow" w:hAnsi="Arial Narrow"/>
          <w:smallCaps/>
          <w:sz w:val="24"/>
        </w:rPr>
        <w:t>Report</w:t>
      </w:r>
      <w:r w:rsidR="000F3EF8">
        <w:rPr>
          <w:rFonts w:ascii="Arial Narrow" w:hAnsi="Arial Narrow"/>
          <w:smallCaps/>
          <w:sz w:val="24"/>
        </w:rPr>
        <w:t xml:space="preserve"> </w:t>
      </w:r>
      <w:r w:rsidR="00D36DE2">
        <w:rPr>
          <w:rFonts w:ascii="Arial Narrow" w:hAnsi="Arial Narrow"/>
          <w:smallCaps/>
          <w:sz w:val="24"/>
        </w:rPr>
        <w:t>13</w:t>
      </w:r>
    </w:p>
    <w:p w14:paraId="77458E5F" w14:textId="6700441F" w:rsidR="004001FB" w:rsidRDefault="00DD6403" w:rsidP="004001FB">
      <w:r>
        <w:br w:type="page"/>
      </w:r>
    </w:p>
    <w:p w14:paraId="530284AE" w14:textId="77777777" w:rsidR="00DD6403" w:rsidRDefault="00DD6403" w:rsidP="004001FB"/>
    <w:p w14:paraId="10CE771B" w14:textId="77777777" w:rsidR="00DD6403" w:rsidRPr="0018055D" w:rsidRDefault="00DD6403" w:rsidP="0018055D">
      <w:pPr>
        <w:sectPr w:rsidR="00DD6403" w:rsidRPr="0018055D" w:rsidSect="001042F3">
          <w:headerReference w:type="even" r:id="rId10"/>
          <w:headerReference w:type="default" r:id="rId11"/>
          <w:footerReference w:type="even" r:id="rId12"/>
          <w:footerReference w:type="default" r:id="rId13"/>
          <w:headerReference w:type="first" r:id="rId14"/>
          <w:footerReference w:type="first" r:id="rId15"/>
          <w:type w:val="oddPage"/>
          <w:pgSz w:w="11907" w:h="16840" w:code="9"/>
          <w:pgMar w:top="567" w:right="1418" w:bottom="1418" w:left="1418" w:header="720" w:footer="851" w:gutter="0"/>
          <w:cols w:space="720"/>
          <w:docGrid w:linePitch="360"/>
        </w:sectPr>
      </w:pPr>
    </w:p>
    <w:p w14:paraId="4273C1C8" w14:textId="77777777" w:rsidR="005B60C2" w:rsidRDefault="004001FB" w:rsidP="004A5322">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13221376"/>
      <w:r>
        <w:lastRenderedPageBreak/>
        <w:t>The Committee</w:t>
      </w:r>
      <w:bookmarkEnd w:id="0"/>
      <w:bookmarkEnd w:id="1"/>
      <w:bookmarkEnd w:id="2"/>
      <w:bookmarkEnd w:id="3"/>
      <w:bookmarkEnd w:id="4"/>
    </w:p>
    <w:p w14:paraId="6DDDE574" w14:textId="77777777" w:rsidR="004001FB" w:rsidRDefault="00D532AE" w:rsidP="00D532AE">
      <w:pPr>
        <w:pStyle w:val="Heading3"/>
        <w:numPr>
          <w:ilvl w:val="0"/>
          <w:numId w:val="0"/>
        </w:numPr>
        <w:ind w:left="454" w:hanging="454"/>
      </w:pPr>
      <w:bookmarkStart w:id="5" w:name="_Toc502671581"/>
      <w:bookmarkStart w:id="6" w:name="_Toc502671760"/>
      <w:bookmarkStart w:id="7" w:name="_Toc502671865"/>
      <w:bookmarkStart w:id="8" w:name="_Toc502672798"/>
      <w:bookmarkStart w:id="9" w:name="_Toc13221377"/>
      <w:r>
        <w:t>C</w:t>
      </w:r>
      <w:r w:rsidR="004001FB">
        <w:t>ommittee Membership</w:t>
      </w:r>
      <w:bookmarkEnd w:id="5"/>
      <w:bookmarkEnd w:id="6"/>
      <w:bookmarkEnd w:id="7"/>
      <w:bookmarkEnd w:id="8"/>
      <w:bookmarkEnd w:id="9"/>
    </w:p>
    <w:p w14:paraId="7F906202" w14:textId="11B32A9B" w:rsidR="006578CB" w:rsidRDefault="006578CB" w:rsidP="002E6D5A">
      <w:pPr>
        <w:tabs>
          <w:tab w:val="center" w:pos="4535"/>
        </w:tabs>
        <w:spacing w:before="160" w:after="160"/>
      </w:pPr>
      <w:bookmarkStart w:id="10" w:name="_Toc502671582"/>
      <w:bookmarkStart w:id="11" w:name="_Toc502671761"/>
      <w:bookmarkStart w:id="12" w:name="_Toc502671866"/>
      <w:bookmarkStart w:id="13" w:name="_Toc502672799"/>
      <w:r>
        <w:t>Joy Burch MLA (Chair)</w:t>
      </w:r>
    </w:p>
    <w:p w14:paraId="610CEA4D" w14:textId="77777777" w:rsidR="006578CB" w:rsidRDefault="006578CB" w:rsidP="006578CB">
      <w:pPr>
        <w:spacing w:before="160" w:after="160"/>
      </w:pPr>
      <w:r>
        <w:t>Tara Cheyne MLA</w:t>
      </w:r>
    </w:p>
    <w:p w14:paraId="40238605" w14:textId="6768D709" w:rsidR="00D36DE2" w:rsidRDefault="00D36DE2" w:rsidP="006578CB">
      <w:pPr>
        <w:spacing w:before="160" w:after="160"/>
      </w:pPr>
      <w:r>
        <w:t>Carolyn Le Couteur MLA (vice Mr Rattenbury 25 July 2019)</w:t>
      </w:r>
    </w:p>
    <w:p w14:paraId="47856450" w14:textId="40878E40" w:rsidR="006578CB" w:rsidRDefault="006578CB" w:rsidP="007E14F0">
      <w:pPr>
        <w:tabs>
          <w:tab w:val="center" w:pos="4535"/>
        </w:tabs>
        <w:spacing w:before="160" w:after="160"/>
      </w:pPr>
      <w:r>
        <w:t>Shane Rattenbury MLA</w:t>
      </w:r>
    </w:p>
    <w:p w14:paraId="636630D2" w14:textId="77777777" w:rsidR="006578CB" w:rsidRDefault="006578CB" w:rsidP="006578CB">
      <w:pPr>
        <w:spacing w:before="160" w:after="160"/>
      </w:pPr>
      <w:r>
        <w:t>Andrew Wall MLA</w:t>
      </w:r>
    </w:p>
    <w:p w14:paraId="1FC55629" w14:textId="334514A8" w:rsidR="004001FB" w:rsidRDefault="004001FB" w:rsidP="00D532AE">
      <w:pPr>
        <w:pStyle w:val="Heading3"/>
        <w:numPr>
          <w:ilvl w:val="0"/>
          <w:numId w:val="0"/>
        </w:numPr>
        <w:ind w:left="454" w:hanging="454"/>
      </w:pPr>
      <w:bookmarkStart w:id="14" w:name="_Toc13221378"/>
      <w:r>
        <w:t>Secretariat</w:t>
      </w:r>
      <w:bookmarkEnd w:id="10"/>
      <w:bookmarkEnd w:id="11"/>
      <w:bookmarkEnd w:id="12"/>
      <w:bookmarkEnd w:id="13"/>
      <w:bookmarkEnd w:id="14"/>
    </w:p>
    <w:p w14:paraId="6EA5584E" w14:textId="77777777" w:rsidR="006578CB" w:rsidRPr="006578CB" w:rsidRDefault="006578CB" w:rsidP="006578CB">
      <w:pPr>
        <w:spacing w:before="160" w:after="80"/>
      </w:pPr>
      <w:bookmarkStart w:id="15" w:name="_Toc502671583"/>
      <w:bookmarkStart w:id="16" w:name="_Toc502671762"/>
      <w:bookmarkStart w:id="17" w:name="_Toc502671867"/>
      <w:bookmarkStart w:id="18" w:name="_Toc502672800"/>
      <w:r w:rsidRPr="006578CB">
        <w:t>Tom Duncan (Secretary)</w:t>
      </w:r>
    </w:p>
    <w:p w14:paraId="3F019EDE" w14:textId="77777777" w:rsidR="006578CB" w:rsidRDefault="006578CB" w:rsidP="006578CB">
      <w:pPr>
        <w:spacing w:before="160" w:after="80"/>
        <w:rPr>
          <w:iCs/>
          <w:smallCaps/>
        </w:rPr>
      </w:pPr>
      <w:r w:rsidRPr="006578CB">
        <w:t>Janice Rafferty (Assistant Secretary)</w:t>
      </w:r>
    </w:p>
    <w:p w14:paraId="58AA18BB" w14:textId="3C387640" w:rsidR="004001FB" w:rsidRDefault="004001FB" w:rsidP="006578CB">
      <w:pPr>
        <w:pStyle w:val="Heading3"/>
        <w:numPr>
          <w:ilvl w:val="0"/>
          <w:numId w:val="0"/>
        </w:numPr>
        <w:ind w:left="454" w:hanging="454"/>
      </w:pPr>
      <w:bookmarkStart w:id="19" w:name="_Toc13221379"/>
      <w:r>
        <w:t>Contact Information</w:t>
      </w:r>
      <w:bookmarkEnd w:id="15"/>
      <w:bookmarkEnd w:id="16"/>
      <w:bookmarkEnd w:id="17"/>
      <w:bookmarkEnd w:id="18"/>
      <w:bookmarkEnd w:id="19"/>
    </w:p>
    <w:p w14:paraId="10839381" w14:textId="2BC966DB" w:rsidR="004001FB" w:rsidRDefault="004001FB" w:rsidP="004A3DAA">
      <w:pPr>
        <w:spacing w:before="160" w:after="80"/>
      </w:pPr>
      <w:r>
        <w:t>Telephone</w:t>
      </w:r>
      <w:r>
        <w:tab/>
        <w:t>02 6205</w:t>
      </w:r>
      <w:r w:rsidR="007E14F0">
        <w:t xml:space="preserve"> 0173</w:t>
      </w:r>
    </w:p>
    <w:p w14:paraId="22BE7FFA" w14:textId="7046EF71" w:rsidR="004001FB" w:rsidRDefault="004001FB" w:rsidP="004A3DAA">
      <w:pPr>
        <w:spacing w:before="160" w:after="80"/>
      </w:pPr>
      <w:r>
        <w:t>Facsimile</w:t>
      </w:r>
      <w:r>
        <w:tab/>
        <w:t xml:space="preserve">02 6205 </w:t>
      </w:r>
      <w:r w:rsidR="007E14F0">
        <w:t>3109</w:t>
      </w:r>
    </w:p>
    <w:p w14:paraId="01405192" w14:textId="77777777" w:rsidR="004001FB" w:rsidRDefault="004001FB" w:rsidP="004A3DAA">
      <w:pPr>
        <w:spacing w:before="160" w:after="80"/>
      </w:pPr>
      <w:r>
        <w:t>Post</w:t>
      </w:r>
      <w:r>
        <w:tab/>
      </w:r>
      <w:r>
        <w:tab/>
        <w:t>GPO Box 1020, CANBERRA ACT 2601</w:t>
      </w:r>
    </w:p>
    <w:p w14:paraId="1B8606EA" w14:textId="59ABA674" w:rsidR="004001FB" w:rsidRDefault="004001FB" w:rsidP="004A3DAA">
      <w:pPr>
        <w:spacing w:before="160" w:after="80"/>
      </w:pPr>
      <w:r>
        <w:t>Email</w:t>
      </w:r>
      <w:r>
        <w:tab/>
      </w:r>
      <w:r>
        <w:tab/>
      </w:r>
      <w:hyperlink r:id="rId16" w:history="1">
        <w:r w:rsidR="00D36DE2" w:rsidRPr="003B53DE">
          <w:rPr>
            <w:rStyle w:val="Hyperlink"/>
          </w:rPr>
          <w:t>LACommitteeAPC@parliament.act.gov.au</w:t>
        </w:r>
      </w:hyperlink>
      <w:r w:rsidR="007E14F0">
        <w:t xml:space="preserve"> </w:t>
      </w:r>
    </w:p>
    <w:p w14:paraId="7FC3ED50" w14:textId="16E3BF65" w:rsidR="00D532AE" w:rsidRDefault="004001FB" w:rsidP="004A3DAA">
      <w:pPr>
        <w:spacing w:before="160" w:after="80"/>
      </w:pPr>
      <w:r>
        <w:t>Website</w:t>
      </w:r>
      <w:r>
        <w:tab/>
      </w:r>
      <w:hyperlink r:id="rId17" w:history="1">
        <w:r w:rsidR="007E14F0" w:rsidRPr="00C74C7E">
          <w:rPr>
            <w:rStyle w:val="Hyperlink"/>
          </w:rPr>
          <w:t>www.parliament.act.gov.au</w:t>
        </w:r>
      </w:hyperlink>
      <w:r w:rsidR="007E14F0">
        <w:t xml:space="preserve"> </w:t>
      </w:r>
      <w:r>
        <w:t xml:space="preserve"> </w:t>
      </w:r>
      <w:bookmarkStart w:id="20" w:name="_Toc502671584"/>
      <w:bookmarkStart w:id="21" w:name="_Toc502671763"/>
      <w:bookmarkStart w:id="22" w:name="_Toc502671868"/>
      <w:bookmarkStart w:id="23" w:name="_Toc502672801"/>
    </w:p>
    <w:p w14:paraId="64DE1142" w14:textId="77777777" w:rsidR="004A3DAA" w:rsidRDefault="004A3DAA" w:rsidP="004A3DAA">
      <w:pPr>
        <w:pStyle w:val="Heading3"/>
        <w:numPr>
          <w:ilvl w:val="0"/>
          <w:numId w:val="0"/>
        </w:numPr>
        <w:ind w:left="454" w:hanging="454"/>
      </w:pPr>
      <w:bookmarkStart w:id="24" w:name="_Toc13221380"/>
      <w:r>
        <w:t>Resolution of appointment</w:t>
      </w:r>
      <w:bookmarkEnd w:id="24"/>
      <w:r>
        <w:t xml:space="preserve"> </w:t>
      </w:r>
    </w:p>
    <w:p w14:paraId="21FB8257" w14:textId="77777777" w:rsidR="004A3DAA" w:rsidRDefault="004A3DAA" w:rsidP="004A3DAA">
      <w:r>
        <w:t>In 1995 the Legislative Assembly for the Australian Capital Territory (‘the Assembly’) amended Standing Order 16, which established the Standing Committee on Administration and Procedure (‘the Committee’).</w:t>
      </w:r>
    </w:p>
    <w:p w14:paraId="36490AAA" w14:textId="39A210D4" w:rsidR="007F464F" w:rsidRDefault="004A3DAA" w:rsidP="004A3DAA">
      <w:r>
        <w:t>Standing Order 16 authorises the Committee to inquire into and report on, among other things, the practices and procedure of the Assembly.</w:t>
      </w:r>
    </w:p>
    <w:p w14:paraId="196C62B8" w14:textId="77777777" w:rsidR="007F464F" w:rsidRDefault="007F464F">
      <w:pPr>
        <w:spacing w:before="0" w:after="0" w:line="240" w:lineRule="auto"/>
      </w:pPr>
      <w:r>
        <w:lastRenderedPageBreak/>
        <w:br w:type="page"/>
      </w:r>
    </w:p>
    <w:p w14:paraId="12F214B5" w14:textId="73DF53CD" w:rsidR="005973EA" w:rsidRPr="0064133C" w:rsidRDefault="00566B91" w:rsidP="00AB3B64">
      <w:pPr>
        <w:pStyle w:val="Heading2"/>
        <w:numPr>
          <w:ilvl w:val="0"/>
          <w:numId w:val="0"/>
        </w:numPr>
        <w:ind w:left="567" w:hanging="567"/>
      </w:pPr>
      <w:bookmarkStart w:id="25" w:name="_Toc13221381"/>
      <w:bookmarkEnd w:id="20"/>
      <w:bookmarkEnd w:id="21"/>
      <w:bookmarkEnd w:id="22"/>
      <w:bookmarkEnd w:id="23"/>
      <w:r w:rsidRPr="0064133C">
        <w:lastRenderedPageBreak/>
        <w:t>Table of Contents</w:t>
      </w:r>
      <w:bookmarkStart w:id="26" w:name="_GoBack"/>
      <w:bookmarkEnd w:id="25"/>
      <w:bookmarkEnd w:id="26"/>
    </w:p>
    <w:p w14:paraId="0C3F3A0C" w14:textId="77777777" w:rsidR="007211AE" w:rsidRDefault="00383DFC">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\h \z \t "Heading 2,1,Heading 3,2" </w:instrText>
      </w:r>
      <w:r>
        <w:fldChar w:fldCharType="separate"/>
      </w:r>
      <w:hyperlink w:anchor="_Toc13221376" w:history="1">
        <w:r w:rsidR="007211AE" w:rsidRPr="005D2929">
          <w:rPr>
            <w:rStyle w:val="Hyperlink"/>
            <w:noProof/>
          </w:rPr>
          <w:t>The Committee</w:t>
        </w:r>
        <w:r w:rsidR="007211AE">
          <w:rPr>
            <w:noProof/>
            <w:webHidden/>
          </w:rPr>
          <w:tab/>
        </w:r>
        <w:r w:rsidR="007211AE">
          <w:rPr>
            <w:noProof/>
            <w:webHidden/>
          </w:rPr>
          <w:fldChar w:fldCharType="begin"/>
        </w:r>
        <w:r w:rsidR="007211AE">
          <w:rPr>
            <w:noProof/>
            <w:webHidden/>
          </w:rPr>
          <w:instrText xml:space="preserve"> PAGEREF _Toc13221376 \h </w:instrText>
        </w:r>
        <w:r w:rsidR="007211AE">
          <w:rPr>
            <w:noProof/>
            <w:webHidden/>
          </w:rPr>
        </w:r>
        <w:r w:rsidR="007211AE">
          <w:rPr>
            <w:noProof/>
            <w:webHidden/>
          </w:rPr>
          <w:fldChar w:fldCharType="separate"/>
        </w:r>
        <w:r w:rsidR="00EC3635">
          <w:rPr>
            <w:noProof/>
            <w:webHidden/>
          </w:rPr>
          <w:t>i</w:t>
        </w:r>
        <w:r w:rsidR="007211AE">
          <w:rPr>
            <w:noProof/>
            <w:webHidden/>
          </w:rPr>
          <w:fldChar w:fldCharType="end"/>
        </w:r>
      </w:hyperlink>
    </w:p>
    <w:p w14:paraId="70A2847F" w14:textId="77777777" w:rsidR="007211AE" w:rsidRDefault="00EC3635">
      <w:pPr>
        <w:pStyle w:val="TOC2"/>
        <w:rPr>
          <w:rFonts w:asciiTheme="minorHAnsi" w:eastAsiaTheme="minorEastAsia" w:hAnsiTheme="minorHAnsi" w:cstheme="minorBidi"/>
          <w:szCs w:val="22"/>
        </w:rPr>
      </w:pPr>
      <w:hyperlink w:anchor="_Toc13221377" w:history="1">
        <w:r w:rsidR="007211AE" w:rsidRPr="005D2929">
          <w:rPr>
            <w:rStyle w:val="Hyperlink"/>
          </w:rPr>
          <w:t>Committee Membership</w:t>
        </w:r>
        <w:r w:rsidR="007211AE">
          <w:rPr>
            <w:webHidden/>
          </w:rPr>
          <w:tab/>
        </w:r>
        <w:r w:rsidR="007211AE">
          <w:rPr>
            <w:webHidden/>
          </w:rPr>
          <w:fldChar w:fldCharType="begin"/>
        </w:r>
        <w:r w:rsidR="007211AE">
          <w:rPr>
            <w:webHidden/>
          </w:rPr>
          <w:instrText xml:space="preserve"> PAGEREF _Toc13221377 \h </w:instrText>
        </w:r>
        <w:r w:rsidR="007211AE">
          <w:rPr>
            <w:webHidden/>
          </w:rPr>
        </w:r>
        <w:r w:rsidR="007211AE">
          <w:rPr>
            <w:webHidden/>
          </w:rPr>
          <w:fldChar w:fldCharType="separate"/>
        </w:r>
        <w:r>
          <w:rPr>
            <w:webHidden/>
          </w:rPr>
          <w:t>i</w:t>
        </w:r>
        <w:r w:rsidR="007211AE">
          <w:rPr>
            <w:webHidden/>
          </w:rPr>
          <w:fldChar w:fldCharType="end"/>
        </w:r>
      </w:hyperlink>
    </w:p>
    <w:p w14:paraId="25C1E770" w14:textId="77777777" w:rsidR="007211AE" w:rsidRDefault="00EC3635">
      <w:pPr>
        <w:pStyle w:val="TOC2"/>
        <w:rPr>
          <w:rFonts w:asciiTheme="minorHAnsi" w:eastAsiaTheme="minorEastAsia" w:hAnsiTheme="minorHAnsi" w:cstheme="minorBidi"/>
          <w:szCs w:val="22"/>
        </w:rPr>
      </w:pPr>
      <w:hyperlink w:anchor="_Toc13221378" w:history="1">
        <w:r w:rsidR="007211AE" w:rsidRPr="005D2929">
          <w:rPr>
            <w:rStyle w:val="Hyperlink"/>
          </w:rPr>
          <w:t>Secretariat</w:t>
        </w:r>
        <w:r w:rsidR="007211AE">
          <w:rPr>
            <w:webHidden/>
          </w:rPr>
          <w:tab/>
        </w:r>
        <w:r w:rsidR="007211AE">
          <w:rPr>
            <w:webHidden/>
          </w:rPr>
          <w:fldChar w:fldCharType="begin"/>
        </w:r>
        <w:r w:rsidR="007211AE">
          <w:rPr>
            <w:webHidden/>
          </w:rPr>
          <w:instrText xml:space="preserve"> PAGEREF _Toc13221378 \h </w:instrText>
        </w:r>
        <w:r w:rsidR="007211AE">
          <w:rPr>
            <w:webHidden/>
          </w:rPr>
        </w:r>
        <w:r w:rsidR="007211AE">
          <w:rPr>
            <w:webHidden/>
          </w:rPr>
          <w:fldChar w:fldCharType="separate"/>
        </w:r>
        <w:r>
          <w:rPr>
            <w:webHidden/>
          </w:rPr>
          <w:t>i</w:t>
        </w:r>
        <w:r w:rsidR="007211AE">
          <w:rPr>
            <w:webHidden/>
          </w:rPr>
          <w:fldChar w:fldCharType="end"/>
        </w:r>
      </w:hyperlink>
    </w:p>
    <w:p w14:paraId="1AD86B5D" w14:textId="77777777" w:rsidR="007211AE" w:rsidRDefault="00EC3635">
      <w:pPr>
        <w:pStyle w:val="TOC2"/>
        <w:rPr>
          <w:rFonts w:asciiTheme="minorHAnsi" w:eastAsiaTheme="minorEastAsia" w:hAnsiTheme="minorHAnsi" w:cstheme="minorBidi"/>
          <w:szCs w:val="22"/>
        </w:rPr>
      </w:pPr>
      <w:hyperlink w:anchor="_Toc13221379" w:history="1">
        <w:r w:rsidR="007211AE" w:rsidRPr="005D2929">
          <w:rPr>
            <w:rStyle w:val="Hyperlink"/>
          </w:rPr>
          <w:t>Contact Information</w:t>
        </w:r>
        <w:r w:rsidR="007211AE">
          <w:rPr>
            <w:webHidden/>
          </w:rPr>
          <w:tab/>
        </w:r>
        <w:r w:rsidR="007211AE">
          <w:rPr>
            <w:webHidden/>
          </w:rPr>
          <w:fldChar w:fldCharType="begin"/>
        </w:r>
        <w:r w:rsidR="007211AE">
          <w:rPr>
            <w:webHidden/>
          </w:rPr>
          <w:instrText xml:space="preserve"> PAGEREF _Toc13221379 \h </w:instrText>
        </w:r>
        <w:r w:rsidR="007211AE">
          <w:rPr>
            <w:webHidden/>
          </w:rPr>
        </w:r>
        <w:r w:rsidR="007211AE">
          <w:rPr>
            <w:webHidden/>
          </w:rPr>
          <w:fldChar w:fldCharType="separate"/>
        </w:r>
        <w:r>
          <w:rPr>
            <w:webHidden/>
          </w:rPr>
          <w:t>i</w:t>
        </w:r>
        <w:r w:rsidR="007211AE">
          <w:rPr>
            <w:webHidden/>
          </w:rPr>
          <w:fldChar w:fldCharType="end"/>
        </w:r>
      </w:hyperlink>
    </w:p>
    <w:p w14:paraId="7B9B80AF" w14:textId="77777777" w:rsidR="007211AE" w:rsidRDefault="00EC3635">
      <w:pPr>
        <w:pStyle w:val="TOC2"/>
        <w:rPr>
          <w:rFonts w:asciiTheme="minorHAnsi" w:eastAsiaTheme="minorEastAsia" w:hAnsiTheme="minorHAnsi" w:cstheme="minorBidi"/>
          <w:szCs w:val="22"/>
        </w:rPr>
      </w:pPr>
      <w:hyperlink w:anchor="_Toc13221380" w:history="1">
        <w:r w:rsidR="007211AE" w:rsidRPr="005D2929">
          <w:rPr>
            <w:rStyle w:val="Hyperlink"/>
          </w:rPr>
          <w:t>Resolution of appointment</w:t>
        </w:r>
        <w:r w:rsidR="007211AE">
          <w:rPr>
            <w:webHidden/>
          </w:rPr>
          <w:tab/>
        </w:r>
        <w:r w:rsidR="007211AE">
          <w:rPr>
            <w:webHidden/>
          </w:rPr>
          <w:fldChar w:fldCharType="begin"/>
        </w:r>
        <w:r w:rsidR="007211AE">
          <w:rPr>
            <w:webHidden/>
          </w:rPr>
          <w:instrText xml:space="preserve"> PAGEREF _Toc13221380 \h </w:instrText>
        </w:r>
        <w:r w:rsidR="007211AE">
          <w:rPr>
            <w:webHidden/>
          </w:rPr>
        </w:r>
        <w:r w:rsidR="007211AE">
          <w:rPr>
            <w:webHidden/>
          </w:rPr>
          <w:fldChar w:fldCharType="separate"/>
        </w:r>
        <w:r>
          <w:rPr>
            <w:webHidden/>
          </w:rPr>
          <w:t>i</w:t>
        </w:r>
        <w:r w:rsidR="007211AE">
          <w:rPr>
            <w:webHidden/>
          </w:rPr>
          <w:fldChar w:fldCharType="end"/>
        </w:r>
      </w:hyperlink>
    </w:p>
    <w:p w14:paraId="17A4B8BB" w14:textId="77777777" w:rsidR="007211AE" w:rsidRDefault="00EC3635">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3221381" w:history="1">
        <w:r w:rsidR="007211AE" w:rsidRPr="005D2929">
          <w:rPr>
            <w:rStyle w:val="Hyperlink"/>
            <w:noProof/>
          </w:rPr>
          <w:t>Table of Contents</w:t>
        </w:r>
        <w:r w:rsidR="007211AE">
          <w:rPr>
            <w:noProof/>
            <w:webHidden/>
          </w:rPr>
          <w:tab/>
        </w:r>
        <w:r w:rsidR="007211AE">
          <w:rPr>
            <w:noProof/>
            <w:webHidden/>
          </w:rPr>
          <w:fldChar w:fldCharType="begin"/>
        </w:r>
        <w:r w:rsidR="007211AE">
          <w:rPr>
            <w:noProof/>
            <w:webHidden/>
          </w:rPr>
          <w:instrText xml:space="preserve"> PAGEREF _Toc13221381 \h </w:instrText>
        </w:r>
        <w:r w:rsidR="007211AE">
          <w:rPr>
            <w:noProof/>
            <w:webHidden/>
          </w:rPr>
        </w:r>
        <w:r w:rsidR="007211AE">
          <w:rPr>
            <w:noProof/>
            <w:webHidden/>
          </w:rPr>
          <w:fldChar w:fldCharType="separate"/>
        </w:r>
        <w:r>
          <w:rPr>
            <w:noProof/>
            <w:webHidden/>
          </w:rPr>
          <w:t>iii</w:t>
        </w:r>
        <w:r w:rsidR="007211AE">
          <w:rPr>
            <w:noProof/>
            <w:webHidden/>
          </w:rPr>
          <w:fldChar w:fldCharType="end"/>
        </w:r>
      </w:hyperlink>
    </w:p>
    <w:p w14:paraId="254F9ADA" w14:textId="77777777" w:rsidR="007211AE" w:rsidRDefault="00EC3635">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3221382" w:history="1">
        <w:r w:rsidR="007211AE" w:rsidRPr="005D2929">
          <w:rPr>
            <w:rStyle w:val="Hyperlink"/>
            <w:noProof/>
          </w:rPr>
          <w:t>1</w:t>
        </w:r>
        <w:r w:rsidR="007211AE">
          <w:rPr>
            <w:rFonts w:asciiTheme="minorHAnsi" w:eastAsiaTheme="minorEastAsia" w:hAnsiTheme="minorHAnsi" w:cstheme="minorBidi"/>
            <w:b w:val="0"/>
            <w:bCs w:val="0"/>
            <w:smallCaps w:val="0"/>
            <w:noProof/>
            <w:spacing w:val="0"/>
            <w:sz w:val="22"/>
            <w:szCs w:val="22"/>
            <w:lang w:eastAsia="en-AU"/>
          </w:rPr>
          <w:tab/>
        </w:r>
        <w:r w:rsidR="007211AE" w:rsidRPr="005D2929">
          <w:rPr>
            <w:rStyle w:val="Hyperlink"/>
            <w:noProof/>
          </w:rPr>
          <w:t>Background</w:t>
        </w:r>
        <w:r w:rsidR="007211AE">
          <w:rPr>
            <w:noProof/>
            <w:webHidden/>
          </w:rPr>
          <w:tab/>
        </w:r>
        <w:r w:rsidR="007211AE">
          <w:rPr>
            <w:noProof/>
            <w:webHidden/>
          </w:rPr>
          <w:fldChar w:fldCharType="begin"/>
        </w:r>
        <w:r w:rsidR="007211AE">
          <w:rPr>
            <w:noProof/>
            <w:webHidden/>
          </w:rPr>
          <w:instrText xml:space="preserve"> PAGEREF _Toc13221382 \h </w:instrText>
        </w:r>
        <w:r w:rsidR="007211AE">
          <w:rPr>
            <w:noProof/>
            <w:webHidden/>
          </w:rPr>
        </w:r>
        <w:r w:rsidR="007211AE">
          <w:rPr>
            <w:noProof/>
            <w:webHidden/>
          </w:rPr>
          <w:fldChar w:fldCharType="separate"/>
        </w:r>
        <w:r>
          <w:rPr>
            <w:noProof/>
            <w:webHidden/>
          </w:rPr>
          <w:t>1</w:t>
        </w:r>
        <w:r w:rsidR="007211AE">
          <w:rPr>
            <w:noProof/>
            <w:webHidden/>
          </w:rPr>
          <w:fldChar w:fldCharType="end"/>
        </w:r>
      </w:hyperlink>
    </w:p>
    <w:p w14:paraId="79F46A85" w14:textId="77777777" w:rsidR="007211AE" w:rsidRDefault="00EC3635">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3221383" w:history="1">
        <w:r w:rsidR="007211AE" w:rsidRPr="005D2929">
          <w:rPr>
            <w:rStyle w:val="Hyperlink"/>
            <w:noProof/>
          </w:rPr>
          <w:t>2</w:t>
        </w:r>
        <w:r w:rsidR="007211AE">
          <w:rPr>
            <w:rFonts w:asciiTheme="minorHAnsi" w:eastAsiaTheme="minorEastAsia" w:hAnsiTheme="minorHAnsi" w:cstheme="minorBidi"/>
            <w:b w:val="0"/>
            <w:bCs w:val="0"/>
            <w:smallCaps w:val="0"/>
            <w:noProof/>
            <w:spacing w:val="0"/>
            <w:sz w:val="22"/>
            <w:szCs w:val="22"/>
            <w:lang w:eastAsia="en-AU"/>
          </w:rPr>
          <w:tab/>
        </w:r>
        <w:r w:rsidR="007211AE" w:rsidRPr="005D2929">
          <w:rPr>
            <w:rStyle w:val="Hyperlink"/>
            <w:noProof/>
          </w:rPr>
          <w:t>Development leading up to this inquiry</w:t>
        </w:r>
        <w:r w:rsidR="007211AE">
          <w:rPr>
            <w:noProof/>
            <w:webHidden/>
          </w:rPr>
          <w:tab/>
        </w:r>
        <w:r w:rsidR="007211AE">
          <w:rPr>
            <w:noProof/>
            <w:webHidden/>
          </w:rPr>
          <w:fldChar w:fldCharType="begin"/>
        </w:r>
        <w:r w:rsidR="007211AE">
          <w:rPr>
            <w:noProof/>
            <w:webHidden/>
          </w:rPr>
          <w:instrText xml:space="preserve"> PAGEREF _Toc13221383 \h </w:instrText>
        </w:r>
        <w:r w:rsidR="007211AE">
          <w:rPr>
            <w:noProof/>
            <w:webHidden/>
          </w:rPr>
        </w:r>
        <w:r w:rsidR="007211AE">
          <w:rPr>
            <w:noProof/>
            <w:webHidden/>
          </w:rPr>
          <w:fldChar w:fldCharType="separate"/>
        </w:r>
        <w:r>
          <w:rPr>
            <w:noProof/>
            <w:webHidden/>
          </w:rPr>
          <w:t>2</w:t>
        </w:r>
        <w:r w:rsidR="007211AE">
          <w:rPr>
            <w:noProof/>
            <w:webHidden/>
          </w:rPr>
          <w:fldChar w:fldCharType="end"/>
        </w:r>
      </w:hyperlink>
    </w:p>
    <w:p w14:paraId="30A75B8A" w14:textId="77777777" w:rsidR="007211AE" w:rsidRDefault="00EC3635">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3221384" w:history="1">
        <w:r w:rsidR="007211AE" w:rsidRPr="005D2929">
          <w:rPr>
            <w:rStyle w:val="Hyperlink"/>
            <w:noProof/>
          </w:rPr>
          <w:t>3</w:t>
        </w:r>
        <w:r w:rsidR="007211AE">
          <w:rPr>
            <w:rFonts w:asciiTheme="minorHAnsi" w:eastAsiaTheme="minorEastAsia" w:hAnsiTheme="minorHAnsi" w:cstheme="minorBidi"/>
            <w:b w:val="0"/>
            <w:bCs w:val="0"/>
            <w:smallCaps w:val="0"/>
            <w:noProof/>
            <w:spacing w:val="0"/>
            <w:sz w:val="22"/>
            <w:szCs w:val="22"/>
            <w:lang w:eastAsia="en-AU"/>
          </w:rPr>
          <w:tab/>
        </w:r>
        <w:r w:rsidR="007211AE" w:rsidRPr="005D2929">
          <w:rPr>
            <w:rStyle w:val="Hyperlink"/>
            <w:noProof/>
          </w:rPr>
          <w:t>Practice in other legislatures</w:t>
        </w:r>
        <w:r w:rsidR="007211AE">
          <w:rPr>
            <w:noProof/>
            <w:webHidden/>
          </w:rPr>
          <w:tab/>
        </w:r>
        <w:r w:rsidR="007211AE">
          <w:rPr>
            <w:noProof/>
            <w:webHidden/>
          </w:rPr>
          <w:fldChar w:fldCharType="begin"/>
        </w:r>
        <w:r w:rsidR="007211AE">
          <w:rPr>
            <w:noProof/>
            <w:webHidden/>
          </w:rPr>
          <w:instrText xml:space="preserve"> PAGEREF _Toc13221384 \h </w:instrText>
        </w:r>
        <w:r w:rsidR="007211AE">
          <w:rPr>
            <w:noProof/>
            <w:webHidden/>
          </w:rPr>
        </w:r>
        <w:r w:rsidR="007211AE">
          <w:rPr>
            <w:noProof/>
            <w:webHidden/>
          </w:rPr>
          <w:fldChar w:fldCharType="separate"/>
        </w:r>
        <w:r>
          <w:rPr>
            <w:noProof/>
            <w:webHidden/>
          </w:rPr>
          <w:t>5</w:t>
        </w:r>
        <w:r w:rsidR="007211AE">
          <w:rPr>
            <w:noProof/>
            <w:webHidden/>
          </w:rPr>
          <w:fldChar w:fldCharType="end"/>
        </w:r>
      </w:hyperlink>
    </w:p>
    <w:p w14:paraId="1F6F9447" w14:textId="77777777" w:rsidR="007211AE" w:rsidRDefault="00EC3635">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3221385" w:history="1">
        <w:r w:rsidR="007211AE" w:rsidRPr="005D2929">
          <w:rPr>
            <w:rStyle w:val="Hyperlink"/>
            <w:noProof/>
          </w:rPr>
          <w:t>4</w:t>
        </w:r>
        <w:r w:rsidR="007211AE">
          <w:rPr>
            <w:rFonts w:asciiTheme="minorHAnsi" w:eastAsiaTheme="minorEastAsia" w:hAnsiTheme="minorHAnsi" w:cstheme="minorBidi"/>
            <w:b w:val="0"/>
            <w:bCs w:val="0"/>
            <w:smallCaps w:val="0"/>
            <w:noProof/>
            <w:spacing w:val="0"/>
            <w:sz w:val="22"/>
            <w:szCs w:val="22"/>
            <w:lang w:eastAsia="en-AU"/>
          </w:rPr>
          <w:tab/>
        </w:r>
        <w:r w:rsidR="007211AE" w:rsidRPr="005D2929">
          <w:rPr>
            <w:rStyle w:val="Hyperlink"/>
            <w:noProof/>
          </w:rPr>
          <w:t>Conclusion</w:t>
        </w:r>
        <w:r w:rsidR="007211AE">
          <w:rPr>
            <w:noProof/>
            <w:webHidden/>
          </w:rPr>
          <w:tab/>
        </w:r>
        <w:r w:rsidR="007211AE">
          <w:rPr>
            <w:noProof/>
            <w:webHidden/>
          </w:rPr>
          <w:fldChar w:fldCharType="begin"/>
        </w:r>
        <w:r w:rsidR="007211AE">
          <w:rPr>
            <w:noProof/>
            <w:webHidden/>
          </w:rPr>
          <w:instrText xml:space="preserve"> PAGEREF _Toc13221385 \h </w:instrText>
        </w:r>
        <w:r w:rsidR="007211AE">
          <w:rPr>
            <w:noProof/>
            <w:webHidden/>
          </w:rPr>
        </w:r>
        <w:r w:rsidR="007211AE">
          <w:rPr>
            <w:noProof/>
            <w:webHidden/>
          </w:rPr>
          <w:fldChar w:fldCharType="separate"/>
        </w:r>
        <w:r>
          <w:rPr>
            <w:noProof/>
            <w:webHidden/>
          </w:rPr>
          <w:t>7</w:t>
        </w:r>
        <w:r w:rsidR="007211AE">
          <w:rPr>
            <w:noProof/>
            <w:webHidden/>
          </w:rPr>
          <w:fldChar w:fldCharType="end"/>
        </w:r>
      </w:hyperlink>
    </w:p>
    <w:p w14:paraId="6FFFE6A5" w14:textId="77777777" w:rsidR="005973EA" w:rsidRDefault="00383DFC">
      <w:r>
        <w:fldChar w:fldCharType="end"/>
      </w:r>
    </w:p>
    <w:p w14:paraId="47404034" w14:textId="77777777" w:rsidR="006F1579" w:rsidRDefault="006F1579" w:rsidP="005973EA">
      <w:pPr>
        <w:sectPr w:rsidR="006F1579" w:rsidSect="001C2D1C">
          <w:headerReference w:type="even" r:id="rId18"/>
          <w:headerReference w:type="default" r:id="rId19"/>
          <w:footerReference w:type="even" r:id="rId20"/>
          <w:footerReference w:type="default" r:id="rId21"/>
          <w:type w:val="oddPage"/>
          <w:pgSz w:w="11907" w:h="16840" w:code="9"/>
          <w:pgMar w:top="1588" w:right="1418" w:bottom="1418" w:left="1418" w:header="720" w:footer="851" w:gutter="0"/>
          <w:pgNumType w:fmt="lowerRoman" w:start="1"/>
          <w:cols w:space="720"/>
          <w:docGrid w:linePitch="360"/>
        </w:sectPr>
      </w:pPr>
    </w:p>
    <w:p w14:paraId="3FC285C2" w14:textId="6100FFE9" w:rsidR="00E13056" w:rsidRPr="003A5828" w:rsidRDefault="007F464F" w:rsidP="00E13056">
      <w:pPr>
        <w:pStyle w:val="Heading2"/>
        <w:rPr>
          <w:sz w:val="36"/>
        </w:rPr>
      </w:pPr>
      <w:bookmarkStart w:id="27" w:name="_Toc13221382"/>
      <w:r>
        <w:rPr>
          <w:sz w:val="36"/>
        </w:rPr>
        <w:lastRenderedPageBreak/>
        <w:t>Background</w:t>
      </w:r>
      <w:bookmarkEnd w:id="27"/>
    </w:p>
    <w:p w14:paraId="295FED72" w14:textId="77777777" w:rsidR="00B369E4" w:rsidRDefault="00B369E4" w:rsidP="00A5063E">
      <w:pPr>
        <w:pStyle w:val="BodyText"/>
      </w:pPr>
      <w:r>
        <w:t>On Thursday 16 May 2019, the Assembly passed the following resolution:</w:t>
      </w:r>
    </w:p>
    <w:p w14:paraId="1D969699" w14:textId="60250016" w:rsidR="00B369E4" w:rsidRDefault="00B369E4" w:rsidP="00A63732">
      <w:pPr>
        <w:pStyle w:val="BodyText"/>
        <w:numPr>
          <w:ilvl w:val="0"/>
          <w:numId w:val="0"/>
        </w:numPr>
        <w:spacing w:after="120"/>
        <w:ind w:left="1134"/>
      </w:pPr>
      <w:r>
        <w:t>That this Assembly calls on the Standing Committee on Administration and Procedure to:</w:t>
      </w:r>
    </w:p>
    <w:p w14:paraId="7B1F0FF8" w14:textId="1EB2281D" w:rsidR="00B369E4" w:rsidRDefault="00B369E4" w:rsidP="00A63732">
      <w:pPr>
        <w:pStyle w:val="BodyText"/>
        <w:numPr>
          <w:ilvl w:val="0"/>
          <w:numId w:val="0"/>
        </w:numPr>
        <w:spacing w:before="0" w:after="120"/>
        <w:ind w:left="1843" w:hanging="709"/>
      </w:pPr>
      <w:r>
        <w:t>(1)</w:t>
      </w:r>
      <w:r>
        <w:tab/>
        <w:t>clarify the scope of current provisions and conventions regarding Members’ comments on a matter under Committee consideration; and</w:t>
      </w:r>
    </w:p>
    <w:p w14:paraId="02AE1012" w14:textId="6B3BB12C" w:rsidR="00B369E4" w:rsidRDefault="00B369E4" w:rsidP="00A63732">
      <w:pPr>
        <w:pStyle w:val="BodyText"/>
        <w:numPr>
          <w:ilvl w:val="0"/>
          <w:numId w:val="0"/>
        </w:numPr>
        <w:spacing w:before="0" w:after="120"/>
        <w:ind w:left="1843" w:hanging="709"/>
      </w:pPr>
      <w:r>
        <w:t>(2)</w:t>
      </w:r>
      <w:r>
        <w:tab/>
        <w:t>report back to the Assembly on their findings by the end of July 2019.</w:t>
      </w:r>
    </w:p>
    <w:p w14:paraId="6C08D06E" w14:textId="3B69B485" w:rsidR="00B369E4" w:rsidRDefault="00B369E4" w:rsidP="00B369E4">
      <w:pPr>
        <w:pStyle w:val="BodyText"/>
        <w:numPr>
          <w:ilvl w:val="0"/>
          <w:numId w:val="0"/>
        </w:numPr>
        <w:ind w:left="709" w:hanging="709"/>
      </w:pPr>
      <w:r>
        <w:t>1.2</w:t>
      </w:r>
      <w:r>
        <w:tab/>
        <w:t>A</w:t>
      </w:r>
      <w:r w:rsidR="00A63732">
        <w:t>t its meeting on Thursday 24 June</w:t>
      </w:r>
      <w:r>
        <w:t xml:space="preserve"> 2019, the Committee discussed the reference and resolved that a brief report be presented to the Assembly on 30 July 2019.</w:t>
      </w:r>
    </w:p>
    <w:p w14:paraId="0A9BA9A8" w14:textId="1A3B1DFC" w:rsidR="002E6D5A" w:rsidRPr="008148E4" w:rsidRDefault="00B369E4" w:rsidP="002E6D5A">
      <w:pPr>
        <w:pStyle w:val="Heading2"/>
        <w:rPr>
          <w:sz w:val="36"/>
        </w:rPr>
      </w:pPr>
      <w:bookmarkStart w:id="28" w:name="_Toc13221383"/>
      <w:r>
        <w:rPr>
          <w:sz w:val="36"/>
        </w:rPr>
        <w:lastRenderedPageBreak/>
        <w:t>Development leading up to this inquiry</w:t>
      </w:r>
      <w:bookmarkEnd w:id="28"/>
    </w:p>
    <w:p w14:paraId="43BFEF0B" w14:textId="72417110" w:rsidR="00AC0EB1" w:rsidRPr="00B369E4" w:rsidRDefault="00B369E4" w:rsidP="00A5063E">
      <w:pPr>
        <w:pStyle w:val="BodyText"/>
        <w:tabs>
          <w:tab w:val="left" w:pos="1420"/>
        </w:tabs>
        <w:kinsoku w:val="0"/>
        <w:overflowPunct w:val="0"/>
        <w:rPr>
          <w:sz w:val="24"/>
        </w:rPr>
      </w:pPr>
      <w:r>
        <w:rPr>
          <w:szCs w:val="22"/>
        </w:rPr>
        <w:t>On 22 March 2018 the Standing Committee on Planning and Urban Renewal self-referred an inquiry into the engagement with development application processes in the ACT. The terms of reference for the inquiry are as follows:</w:t>
      </w:r>
    </w:p>
    <w:p w14:paraId="5EAB38D0" w14:textId="35939595" w:rsidR="00B369E4" w:rsidRPr="00B369E4" w:rsidRDefault="00964F02" w:rsidP="00A5063E">
      <w:pPr>
        <w:pStyle w:val="BodyText"/>
        <w:numPr>
          <w:ilvl w:val="0"/>
          <w:numId w:val="0"/>
        </w:numPr>
        <w:tabs>
          <w:tab w:val="left" w:pos="1420"/>
        </w:tabs>
        <w:kinsoku w:val="0"/>
        <w:overflowPunct w:val="0"/>
        <w:spacing w:before="0" w:after="60"/>
        <w:ind w:left="1418" w:hanging="851"/>
        <w:rPr>
          <w:sz w:val="24"/>
        </w:rPr>
      </w:pPr>
      <w:r>
        <w:rPr>
          <w:sz w:val="24"/>
        </w:rPr>
        <w:tab/>
      </w:r>
      <w:r w:rsidR="00B369E4" w:rsidRPr="00B369E4">
        <w:rPr>
          <w:sz w:val="24"/>
        </w:rPr>
        <w:t>The Committee has resolved to inquire into and report on engagement with Development Application processes in the ACT, including:</w:t>
      </w:r>
    </w:p>
    <w:p w14:paraId="4D3F37A1" w14:textId="40FCC159" w:rsidR="00A5063E" w:rsidRDefault="00A5063E" w:rsidP="00CC752D">
      <w:pPr>
        <w:pStyle w:val="BodyText"/>
        <w:numPr>
          <w:ilvl w:val="0"/>
          <w:numId w:val="0"/>
        </w:numPr>
        <w:kinsoku w:val="0"/>
        <w:overflowPunct w:val="0"/>
        <w:spacing w:before="0" w:after="60"/>
        <w:ind w:left="1985" w:hanging="567"/>
        <w:rPr>
          <w:sz w:val="24"/>
        </w:rPr>
      </w:pPr>
      <w:r>
        <w:rPr>
          <w:sz w:val="24"/>
        </w:rPr>
        <w:t>1)</w:t>
      </w:r>
      <w:r w:rsidR="00CC752D">
        <w:rPr>
          <w:sz w:val="24"/>
        </w:rPr>
        <w:tab/>
      </w:r>
      <w:r w:rsidR="00B369E4" w:rsidRPr="00B369E4">
        <w:rPr>
          <w:sz w:val="24"/>
        </w:rPr>
        <w:t>Community engagement and participation in the Development Application process including:</w:t>
      </w:r>
    </w:p>
    <w:p w14:paraId="79175956" w14:textId="7E06B7EF" w:rsidR="00B369E4" w:rsidRPr="00B369E4" w:rsidRDefault="00A5063E" w:rsidP="00D36DE2">
      <w:pPr>
        <w:pStyle w:val="BodyText"/>
        <w:numPr>
          <w:ilvl w:val="0"/>
          <w:numId w:val="0"/>
        </w:numPr>
        <w:kinsoku w:val="0"/>
        <w:overflowPunct w:val="0"/>
        <w:spacing w:before="0" w:after="60"/>
        <w:ind w:left="2410" w:hanging="425"/>
        <w:rPr>
          <w:sz w:val="24"/>
        </w:rPr>
      </w:pPr>
      <w:r>
        <w:rPr>
          <w:sz w:val="24"/>
        </w:rPr>
        <w:t>a</w:t>
      </w:r>
      <w:r w:rsidR="0072382C">
        <w:rPr>
          <w:sz w:val="24"/>
        </w:rPr>
        <w:t>)</w:t>
      </w:r>
      <w:r w:rsidR="00CC752D">
        <w:rPr>
          <w:sz w:val="24"/>
        </w:rPr>
        <w:t xml:space="preserve"> </w:t>
      </w:r>
      <w:r w:rsidR="00D36DE2">
        <w:rPr>
          <w:sz w:val="24"/>
        </w:rPr>
        <w:tab/>
      </w:r>
      <w:r w:rsidR="00B369E4" w:rsidRPr="00B369E4">
        <w:rPr>
          <w:sz w:val="24"/>
        </w:rPr>
        <w:t>the accessibility and clarity of information on Development Applications and Development Application processes, including Development Application signage; the Development Application finder app; and online resources;</w:t>
      </w:r>
    </w:p>
    <w:p w14:paraId="0FCB3F57" w14:textId="62CB5192" w:rsidR="00B369E4" w:rsidRPr="00B369E4" w:rsidRDefault="00A5063E" w:rsidP="00D36DE2">
      <w:pPr>
        <w:pStyle w:val="BodyText"/>
        <w:numPr>
          <w:ilvl w:val="0"/>
          <w:numId w:val="0"/>
        </w:numPr>
        <w:tabs>
          <w:tab w:val="left" w:pos="1420"/>
        </w:tabs>
        <w:kinsoku w:val="0"/>
        <w:overflowPunct w:val="0"/>
        <w:spacing w:before="0" w:after="60"/>
        <w:ind w:left="2410" w:hanging="425"/>
        <w:rPr>
          <w:sz w:val="24"/>
        </w:rPr>
      </w:pPr>
      <w:r>
        <w:rPr>
          <w:sz w:val="24"/>
        </w:rPr>
        <w:t xml:space="preserve">b) </w:t>
      </w:r>
      <w:r w:rsidR="00D36DE2">
        <w:rPr>
          <w:sz w:val="24"/>
        </w:rPr>
        <w:tab/>
      </w:r>
      <w:r>
        <w:rPr>
          <w:sz w:val="24"/>
        </w:rPr>
        <w:t>pre-</w:t>
      </w:r>
      <w:r w:rsidR="00B369E4" w:rsidRPr="00B369E4">
        <w:rPr>
          <w:sz w:val="24"/>
        </w:rPr>
        <w:t>Development Application consultation and statutory notification processes; and</w:t>
      </w:r>
    </w:p>
    <w:p w14:paraId="0349B344" w14:textId="2D0530B9" w:rsidR="00B369E4" w:rsidRPr="00B369E4" w:rsidRDefault="00B369E4" w:rsidP="00D36DE2">
      <w:pPr>
        <w:pStyle w:val="BodyText"/>
        <w:numPr>
          <w:ilvl w:val="0"/>
          <w:numId w:val="0"/>
        </w:numPr>
        <w:kinsoku w:val="0"/>
        <w:overflowPunct w:val="0"/>
        <w:spacing w:before="0" w:after="60"/>
        <w:ind w:left="2410" w:hanging="425"/>
        <w:rPr>
          <w:sz w:val="24"/>
        </w:rPr>
      </w:pPr>
      <w:r w:rsidRPr="00B369E4">
        <w:rPr>
          <w:sz w:val="24"/>
        </w:rPr>
        <w:t>c)</w:t>
      </w:r>
      <w:r w:rsidR="00A5063E">
        <w:rPr>
          <w:sz w:val="24"/>
        </w:rPr>
        <w:t xml:space="preserve"> </w:t>
      </w:r>
      <w:r w:rsidR="00D36DE2">
        <w:rPr>
          <w:sz w:val="24"/>
        </w:rPr>
        <w:tab/>
      </w:r>
      <w:r w:rsidRPr="00B369E4">
        <w:rPr>
          <w:sz w:val="24"/>
        </w:rPr>
        <w:t>the availability and accessibility of current and historical Development Applications and decisions in relation to Development Applications, including reasons for Development Application approvals, conditions or rejections.</w:t>
      </w:r>
    </w:p>
    <w:p w14:paraId="64E7A25F" w14:textId="3B9258EF" w:rsidR="00B369E4" w:rsidRPr="00B369E4" w:rsidRDefault="0072382C" w:rsidP="00CC752D">
      <w:pPr>
        <w:pStyle w:val="BodyText"/>
        <w:numPr>
          <w:ilvl w:val="0"/>
          <w:numId w:val="0"/>
        </w:numPr>
        <w:kinsoku w:val="0"/>
        <w:overflowPunct w:val="0"/>
        <w:spacing w:before="0" w:after="60"/>
        <w:ind w:left="1985" w:hanging="567"/>
        <w:rPr>
          <w:sz w:val="24"/>
        </w:rPr>
      </w:pPr>
      <w:r>
        <w:rPr>
          <w:sz w:val="24"/>
        </w:rPr>
        <w:t>2)</w:t>
      </w:r>
      <w:r w:rsidR="00CC752D">
        <w:rPr>
          <w:sz w:val="24"/>
        </w:rPr>
        <w:tab/>
      </w:r>
      <w:r w:rsidR="00B369E4" w:rsidRPr="00B369E4">
        <w:rPr>
          <w:sz w:val="24"/>
        </w:rPr>
        <w:t>The accessibility and effectiveness of Development Application processes, including:</w:t>
      </w:r>
    </w:p>
    <w:p w14:paraId="254D0EEC" w14:textId="4F3BA5EB" w:rsidR="00B369E4" w:rsidRPr="00B369E4" w:rsidRDefault="00B369E4" w:rsidP="00D36DE2">
      <w:pPr>
        <w:pStyle w:val="BodyText"/>
        <w:numPr>
          <w:ilvl w:val="0"/>
          <w:numId w:val="0"/>
        </w:numPr>
        <w:kinsoku w:val="0"/>
        <w:overflowPunct w:val="0"/>
        <w:spacing w:before="0" w:after="60"/>
        <w:ind w:left="2410" w:hanging="425"/>
        <w:rPr>
          <w:sz w:val="24"/>
        </w:rPr>
      </w:pPr>
      <w:r w:rsidRPr="00B369E4">
        <w:rPr>
          <w:sz w:val="24"/>
        </w:rPr>
        <w:t>a)</w:t>
      </w:r>
      <w:r w:rsidR="00D36DE2">
        <w:rPr>
          <w:sz w:val="24"/>
        </w:rPr>
        <w:tab/>
      </w:r>
      <w:r w:rsidRPr="00B369E4">
        <w:rPr>
          <w:sz w:val="24"/>
        </w:rPr>
        <w:t>the information provided in relation to the requirements for Development Applications;</w:t>
      </w:r>
    </w:p>
    <w:p w14:paraId="1842499B" w14:textId="3E5904C2" w:rsidR="00B369E4" w:rsidRPr="00B369E4" w:rsidRDefault="00B369E4" w:rsidP="00D36DE2">
      <w:pPr>
        <w:pStyle w:val="BodyText"/>
        <w:numPr>
          <w:ilvl w:val="0"/>
          <w:numId w:val="0"/>
        </w:numPr>
        <w:kinsoku w:val="0"/>
        <w:overflowPunct w:val="0"/>
        <w:spacing w:before="0" w:after="60"/>
        <w:ind w:left="2410" w:hanging="425"/>
        <w:rPr>
          <w:sz w:val="24"/>
        </w:rPr>
      </w:pPr>
      <w:r w:rsidRPr="00B369E4">
        <w:rPr>
          <w:sz w:val="24"/>
        </w:rPr>
        <w:t xml:space="preserve">b) </w:t>
      </w:r>
      <w:r w:rsidR="00D36DE2">
        <w:rPr>
          <w:sz w:val="24"/>
        </w:rPr>
        <w:tab/>
      </w:r>
      <w:r w:rsidRPr="00B369E4">
        <w:rPr>
          <w:sz w:val="24"/>
        </w:rPr>
        <w:t>the current development assessment track system;</w:t>
      </w:r>
    </w:p>
    <w:p w14:paraId="420E78EE" w14:textId="78185EE4" w:rsidR="00B369E4" w:rsidRPr="00B369E4" w:rsidRDefault="00B369E4" w:rsidP="00D36DE2">
      <w:pPr>
        <w:pStyle w:val="BodyText"/>
        <w:numPr>
          <w:ilvl w:val="0"/>
          <w:numId w:val="0"/>
        </w:numPr>
        <w:kinsoku w:val="0"/>
        <w:overflowPunct w:val="0"/>
        <w:spacing w:before="0" w:after="60"/>
        <w:ind w:left="2410" w:hanging="425"/>
        <w:rPr>
          <w:sz w:val="24"/>
        </w:rPr>
      </w:pPr>
      <w:r w:rsidRPr="00B369E4">
        <w:rPr>
          <w:sz w:val="24"/>
        </w:rPr>
        <w:t xml:space="preserve">c) </w:t>
      </w:r>
      <w:r w:rsidR="00D36DE2">
        <w:rPr>
          <w:sz w:val="24"/>
        </w:rPr>
        <w:tab/>
      </w:r>
      <w:r w:rsidRPr="00B369E4">
        <w:rPr>
          <w:sz w:val="24"/>
        </w:rPr>
        <w:t>the Development Application e-l</w:t>
      </w:r>
      <w:r w:rsidR="00A5063E">
        <w:rPr>
          <w:sz w:val="24"/>
        </w:rPr>
        <w:t>odgement and tracking system, e</w:t>
      </w:r>
      <w:r w:rsidR="00A5063E">
        <w:rPr>
          <w:sz w:val="24"/>
        </w:rPr>
        <w:noBreakHyphen/>
      </w:r>
      <w:r w:rsidRPr="00B369E4">
        <w:rPr>
          <w:sz w:val="24"/>
        </w:rPr>
        <w:t>Development;</w:t>
      </w:r>
    </w:p>
    <w:p w14:paraId="40421016" w14:textId="59FD378E" w:rsidR="00B369E4" w:rsidRPr="00B369E4" w:rsidRDefault="00B369E4" w:rsidP="00D36DE2">
      <w:pPr>
        <w:pStyle w:val="BodyText"/>
        <w:numPr>
          <w:ilvl w:val="0"/>
          <w:numId w:val="0"/>
        </w:numPr>
        <w:kinsoku w:val="0"/>
        <w:overflowPunct w:val="0"/>
        <w:spacing w:before="0" w:after="60"/>
        <w:ind w:left="2410" w:hanging="425"/>
        <w:rPr>
          <w:sz w:val="24"/>
        </w:rPr>
      </w:pPr>
      <w:r w:rsidRPr="00B369E4">
        <w:rPr>
          <w:sz w:val="24"/>
        </w:rPr>
        <w:t xml:space="preserve">d) </w:t>
      </w:r>
      <w:r w:rsidR="00D36DE2">
        <w:rPr>
          <w:sz w:val="24"/>
        </w:rPr>
        <w:tab/>
      </w:r>
      <w:r w:rsidRPr="00B369E4">
        <w:rPr>
          <w:sz w:val="24"/>
        </w:rPr>
        <w:t>processing times for Development Applications;</w:t>
      </w:r>
    </w:p>
    <w:p w14:paraId="416FFCBA" w14:textId="62491D9F" w:rsidR="00B369E4" w:rsidRPr="00B369E4" w:rsidRDefault="00B369E4" w:rsidP="00D36DE2">
      <w:pPr>
        <w:pStyle w:val="BodyText"/>
        <w:numPr>
          <w:ilvl w:val="0"/>
          <w:numId w:val="0"/>
        </w:numPr>
        <w:kinsoku w:val="0"/>
        <w:overflowPunct w:val="0"/>
        <w:spacing w:before="0" w:after="60"/>
        <w:ind w:left="2410" w:hanging="425"/>
        <w:rPr>
          <w:sz w:val="24"/>
        </w:rPr>
      </w:pPr>
      <w:r w:rsidRPr="00B369E4">
        <w:rPr>
          <w:sz w:val="24"/>
        </w:rPr>
        <w:t xml:space="preserve">e) </w:t>
      </w:r>
      <w:r w:rsidR="00D36DE2">
        <w:rPr>
          <w:sz w:val="24"/>
        </w:rPr>
        <w:tab/>
      </w:r>
      <w:r w:rsidRPr="00B369E4">
        <w:rPr>
          <w:sz w:val="24"/>
        </w:rPr>
        <w:t>retrospective Development Applications;</w:t>
      </w:r>
    </w:p>
    <w:p w14:paraId="003F3228" w14:textId="2A025134" w:rsidR="00B369E4" w:rsidRPr="00B369E4" w:rsidRDefault="00B369E4" w:rsidP="00D36DE2">
      <w:pPr>
        <w:pStyle w:val="BodyText"/>
        <w:numPr>
          <w:ilvl w:val="0"/>
          <w:numId w:val="0"/>
        </w:numPr>
        <w:kinsoku w:val="0"/>
        <w:overflowPunct w:val="0"/>
        <w:spacing w:before="0" w:after="60"/>
        <w:ind w:left="2410" w:hanging="425"/>
        <w:rPr>
          <w:sz w:val="24"/>
        </w:rPr>
      </w:pPr>
      <w:r w:rsidRPr="00B369E4">
        <w:rPr>
          <w:sz w:val="24"/>
        </w:rPr>
        <w:t xml:space="preserve">f) </w:t>
      </w:r>
      <w:r w:rsidR="00D36DE2">
        <w:rPr>
          <w:sz w:val="24"/>
        </w:rPr>
        <w:tab/>
      </w:r>
      <w:r w:rsidRPr="00B369E4">
        <w:rPr>
          <w:sz w:val="24"/>
        </w:rPr>
        <w:t>reconsideration and appeal processes; and</w:t>
      </w:r>
    </w:p>
    <w:p w14:paraId="1373E00E" w14:textId="35F1F5B5" w:rsidR="00B369E4" w:rsidRPr="00B369E4" w:rsidRDefault="00B369E4" w:rsidP="00D36DE2">
      <w:pPr>
        <w:pStyle w:val="BodyText"/>
        <w:numPr>
          <w:ilvl w:val="0"/>
          <w:numId w:val="0"/>
        </w:numPr>
        <w:kinsoku w:val="0"/>
        <w:overflowPunct w:val="0"/>
        <w:spacing w:before="0" w:after="60"/>
        <w:ind w:left="2410" w:hanging="425"/>
        <w:rPr>
          <w:sz w:val="24"/>
        </w:rPr>
      </w:pPr>
      <w:r w:rsidRPr="00B369E4">
        <w:rPr>
          <w:sz w:val="24"/>
        </w:rPr>
        <w:t xml:space="preserve">g) </w:t>
      </w:r>
      <w:r w:rsidR="00D36DE2">
        <w:rPr>
          <w:sz w:val="24"/>
        </w:rPr>
        <w:tab/>
      </w:r>
      <w:r w:rsidRPr="00B369E4">
        <w:rPr>
          <w:sz w:val="24"/>
        </w:rPr>
        <w:t>Heritage, Tree Protection and Environmental assessments.</w:t>
      </w:r>
    </w:p>
    <w:p w14:paraId="179228E9" w14:textId="786AAE59" w:rsidR="00B369E4" w:rsidRPr="00B369E4" w:rsidRDefault="00B369E4" w:rsidP="00CC752D">
      <w:pPr>
        <w:pStyle w:val="BodyText"/>
        <w:numPr>
          <w:ilvl w:val="0"/>
          <w:numId w:val="0"/>
        </w:numPr>
        <w:kinsoku w:val="0"/>
        <w:overflowPunct w:val="0"/>
        <w:spacing w:before="0" w:after="60"/>
        <w:ind w:left="1985" w:hanging="567"/>
        <w:rPr>
          <w:sz w:val="24"/>
        </w:rPr>
      </w:pPr>
      <w:r w:rsidRPr="00B369E4">
        <w:rPr>
          <w:sz w:val="24"/>
        </w:rPr>
        <w:t>3)</w:t>
      </w:r>
      <w:r w:rsidR="00CC752D">
        <w:rPr>
          <w:sz w:val="24"/>
        </w:rPr>
        <w:tab/>
      </w:r>
      <w:r w:rsidRPr="00B369E4">
        <w:rPr>
          <w:sz w:val="24"/>
        </w:rPr>
        <w:t>Development Application compliance assessment and enforcement measures.</w:t>
      </w:r>
    </w:p>
    <w:p w14:paraId="4FDBB0C2" w14:textId="7D644D71" w:rsidR="00B369E4" w:rsidRPr="00B369E4" w:rsidRDefault="00CC752D" w:rsidP="00CC752D">
      <w:pPr>
        <w:pStyle w:val="BodyText"/>
        <w:numPr>
          <w:ilvl w:val="0"/>
          <w:numId w:val="0"/>
        </w:numPr>
        <w:kinsoku w:val="0"/>
        <w:overflowPunct w:val="0"/>
        <w:spacing w:before="0" w:after="60"/>
        <w:ind w:left="1985" w:hanging="567"/>
        <w:rPr>
          <w:sz w:val="24"/>
        </w:rPr>
      </w:pPr>
      <w:r>
        <w:rPr>
          <w:sz w:val="24"/>
        </w:rPr>
        <w:t>4)</w:t>
      </w:r>
      <w:r>
        <w:rPr>
          <w:sz w:val="24"/>
        </w:rPr>
        <w:tab/>
      </w:r>
      <w:r w:rsidR="00B369E4" w:rsidRPr="00B369E4">
        <w:rPr>
          <w:sz w:val="24"/>
        </w:rPr>
        <w:t>Development Application practices and principles used in other Australian jurisdictions.</w:t>
      </w:r>
    </w:p>
    <w:p w14:paraId="3A18E528" w14:textId="7D6D5C5B" w:rsidR="00B369E4" w:rsidRPr="00B369E4" w:rsidRDefault="00CC752D" w:rsidP="00CC752D">
      <w:pPr>
        <w:pStyle w:val="BodyText"/>
        <w:numPr>
          <w:ilvl w:val="0"/>
          <w:numId w:val="0"/>
        </w:numPr>
        <w:kinsoku w:val="0"/>
        <w:overflowPunct w:val="0"/>
        <w:spacing w:before="0" w:after="60"/>
        <w:ind w:left="1985" w:hanging="567"/>
        <w:rPr>
          <w:sz w:val="24"/>
        </w:rPr>
      </w:pPr>
      <w:r>
        <w:rPr>
          <w:sz w:val="24"/>
        </w:rPr>
        <w:t>5)</w:t>
      </w:r>
      <w:r>
        <w:rPr>
          <w:sz w:val="24"/>
        </w:rPr>
        <w:tab/>
      </w:r>
      <w:r w:rsidR="00B369E4" w:rsidRPr="00B369E4">
        <w:rPr>
          <w:sz w:val="24"/>
        </w:rPr>
        <w:t>Any other relevant matter.</w:t>
      </w:r>
    </w:p>
    <w:p w14:paraId="539B5677" w14:textId="49A63856" w:rsidR="00B369E4" w:rsidRPr="00AC0EB1" w:rsidRDefault="00964F02" w:rsidP="00A5063E">
      <w:pPr>
        <w:pStyle w:val="BodyText"/>
        <w:numPr>
          <w:ilvl w:val="0"/>
          <w:numId w:val="0"/>
        </w:numPr>
        <w:tabs>
          <w:tab w:val="left" w:pos="1420"/>
        </w:tabs>
        <w:kinsoku w:val="0"/>
        <w:overflowPunct w:val="0"/>
        <w:spacing w:before="0" w:after="60"/>
        <w:ind w:left="567"/>
        <w:rPr>
          <w:sz w:val="24"/>
        </w:rPr>
      </w:pPr>
      <w:r>
        <w:rPr>
          <w:sz w:val="24"/>
        </w:rPr>
        <w:tab/>
      </w:r>
      <w:r w:rsidR="00B369E4" w:rsidRPr="00B369E4">
        <w:rPr>
          <w:sz w:val="24"/>
        </w:rPr>
        <w:t>The Committee will report by the last sitting day in November 2018.</w:t>
      </w:r>
    </w:p>
    <w:p w14:paraId="30F0D545" w14:textId="4C702D61" w:rsidR="00F91469" w:rsidRDefault="00964F02" w:rsidP="00791C47">
      <w:pPr>
        <w:pStyle w:val="BodyText"/>
      </w:pPr>
      <w:r>
        <w:lastRenderedPageBreak/>
        <w:t>On October 2018 the Committee agreed to amend its reporting date to the end of 2019.</w:t>
      </w:r>
    </w:p>
    <w:p w14:paraId="5A64146B" w14:textId="56726F7E" w:rsidR="00964F02" w:rsidRDefault="00964F02" w:rsidP="00791C47">
      <w:pPr>
        <w:pStyle w:val="BodyText"/>
      </w:pPr>
      <w:r>
        <w:t>On Wednesday 3 April 2019</w:t>
      </w:r>
      <w:r w:rsidR="00DB4532">
        <w:t>,</w:t>
      </w:r>
      <w:r>
        <w:t xml:space="preserve"> Mr Parton (who is a member of the Standing Committee on Planning and Urban Renewal) moved, pursuant to notice, the following motion in the Legislative Assembly:</w:t>
      </w:r>
    </w:p>
    <w:p w14:paraId="0B673D0B" w14:textId="779D3674" w:rsidR="00964F02" w:rsidRDefault="00964F02" w:rsidP="00A5063E">
      <w:pPr>
        <w:pStyle w:val="BodyText"/>
        <w:numPr>
          <w:ilvl w:val="0"/>
          <w:numId w:val="0"/>
        </w:numPr>
        <w:spacing w:before="0" w:after="60" w:line="276" w:lineRule="auto"/>
        <w:ind w:left="567"/>
      </w:pPr>
      <w:r>
        <w:tab/>
      </w:r>
      <w:r>
        <w:tab/>
        <w:t>That this Assembly:</w:t>
      </w:r>
    </w:p>
    <w:p w14:paraId="129D8566" w14:textId="3A64FF84" w:rsidR="00964F02" w:rsidRDefault="00964F02" w:rsidP="00A5063E">
      <w:pPr>
        <w:pStyle w:val="BodyText"/>
        <w:numPr>
          <w:ilvl w:val="0"/>
          <w:numId w:val="0"/>
        </w:numPr>
        <w:spacing w:before="0" w:after="60" w:line="276" w:lineRule="auto"/>
        <w:ind w:left="567"/>
      </w:pPr>
      <w:r>
        <w:tab/>
      </w:r>
      <w:r>
        <w:tab/>
        <w:t>(1)</w:t>
      </w:r>
      <w:r>
        <w:tab/>
        <w:t>notes the:</w:t>
      </w:r>
    </w:p>
    <w:p w14:paraId="40134896" w14:textId="65931E6E" w:rsidR="00964F02" w:rsidRDefault="00964F02" w:rsidP="00A5063E">
      <w:pPr>
        <w:pStyle w:val="BodyText"/>
        <w:numPr>
          <w:ilvl w:val="0"/>
          <w:numId w:val="0"/>
        </w:numPr>
        <w:spacing w:before="0" w:after="60" w:line="276" w:lineRule="auto"/>
        <w:ind w:left="2977" w:hanging="779"/>
      </w:pPr>
      <w:r>
        <w:t>(a)</w:t>
      </w:r>
      <w:r>
        <w:tab/>
        <w:t>importance of an efficient development assessment system in achieving the Territory’s economic development objectives;</w:t>
      </w:r>
    </w:p>
    <w:p w14:paraId="3ED4749D" w14:textId="17513BD1" w:rsidR="00964F02" w:rsidRDefault="00964F02" w:rsidP="00A5063E">
      <w:pPr>
        <w:pStyle w:val="BodyText"/>
        <w:numPr>
          <w:ilvl w:val="0"/>
          <w:numId w:val="0"/>
        </w:numPr>
        <w:spacing w:before="0" w:after="60" w:line="276" w:lineRule="auto"/>
        <w:ind w:left="2977" w:hanging="765"/>
      </w:pPr>
      <w:r>
        <w:t>(b)</w:t>
      </w:r>
      <w:r>
        <w:tab/>
        <w:t>vital role an efficient development assessment system plays in achieving the housing aspirations of the ACT community;</w:t>
      </w:r>
    </w:p>
    <w:p w14:paraId="778A87DE" w14:textId="77777777" w:rsidR="00964F02" w:rsidRDefault="00964F02" w:rsidP="00A5063E">
      <w:pPr>
        <w:pStyle w:val="BodyText"/>
        <w:numPr>
          <w:ilvl w:val="0"/>
          <w:numId w:val="0"/>
        </w:numPr>
        <w:spacing w:before="0" w:after="60" w:line="276" w:lineRule="auto"/>
        <w:ind w:left="2977" w:hanging="765"/>
      </w:pPr>
      <w:r>
        <w:t>(c)</w:t>
      </w:r>
      <w:r>
        <w:tab/>
        <w:t>average days to make a decision on a Development Application (DA) have increased from 62 days in mid-2018 to 90 days in January 2019;</w:t>
      </w:r>
    </w:p>
    <w:p w14:paraId="188B51E0" w14:textId="77777777" w:rsidR="00964F02" w:rsidRDefault="00964F02" w:rsidP="00A5063E">
      <w:pPr>
        <w:pStyle w:val="BodyText"/>
        <w:numPr>
          <w:ilvl w:val="0"/>
          <w:numId w:val="0"/>
        </w:numPr>
        <w:spacing w:before="0" w:after="60" w:line="276" w:lineRule="auto"/>
        <w:ind w:left="2977" w:hanging="765"/>
      </w:pPr>
      <w:r>
        <w:t>(d)</w:t>
      </w:r>
      <w:r>
        <w:tab/>
        <w:t>proportion of DA’s decided within specified timeframes has fallen to 30 percent;</w:t>
      </w:r>
    </w:p>
    <w:p w14:paraId="33D0CC87" w14:textId="77777777" w:rsidR="00964F02" w:rsidRDefault="00964F02" w:rsidP="00A5063E">
      <w:pPr>
        <w:pStyle w:val="BodyText"/>
        <w:numPr>
          <w:ilvl w:val="0"/>
          <w:numId w:val="0"/>
        </w:numPr>
        <w:spacing w:before="0" w:after="60" w:line="276" w:lineRule="auto"/>
        <w:ind w:left="2977" w:hanging="765"/>
      </w:pPr>
      <w:r>
        <w:t>(e)</w:t>
      </w:r>
      <w:r>
        <w:tab/>
        <w:t>significant schedule and financial losses these delays impose on individuals and companies that have submitted a DA;</w:t>
      </w:r>
    </w:p>
    <w:p w14:paraId="6C431BD3" w14:textId="77777777" w:rsidR="00964F02" w:rsidRDefault="00964F02" w:rsidP="00A5063E">
      <w:pPr>
        <w:pStyle w:val="BodyText"/>
        <w:numPr>
          <w:ilvl w:val="0"/>
          <w:numId w:val="0"/>
        </w:numPr>
        <w:spacing w:before="0" w:after="60" w:line="276" w:lineRule="auto"/>
        <w:ind w:left="2977" w:hanging="765"/>
      </w:pPr>
      <w:r>
        <w:t>(f)</w:t>
      </w:r>
      <w:r>
        <w:tab/>
        <w:t>tenuous position this imposes on many applicants;</w:t>
      </w:r>
    </w:p>
    <w:p w14:paraId="658F641D" w14:textId="77777777" w:rsidR="00964F02" w:rsidRDefault="00964F02" w:rsidP="00A5063E">
      <w:pPr>
        <w:pStyle w:val="BodyText"/>
        <w:numPr>
          <w:ilvl w:val="0"/>
          <w:numId w:val="0"/>
        </w:numPr>
        <w:spacing w:before="0" w:after="60" w:line="276" w:lineRule="auto"/>
        <w:ind w:left="2977" w:hanging="765"/>
      </w:pPr>
      <w:r>
        <w:t>(g)</w:t>
      </w:r>
      <w:r>
        <w:tab/>
        <w:t>negative impact on the ACT Government’s credibility and reputation arising from these delays; and</w:t>
      </w:r>
    </w:p>
    <w:p w14:paraId="49008D1E" w14:textId="77777777" w:rsidR="00964F02" w:rsidRDefault="00964F02" w:rsidP="00A5063E">
      <w:pPr>
        <w:pStyle w:val="BodyText"/>
        <w:numPr>
          <w:ilvl w:val="0"/>
          <w:numId w:val="0"/>
        </w:numPr>
        <w:spacing w:before="0" w:after="60" w:line="276" w:lineRule="auto"/>
        <w:ind w:left="2977" w:hanging="765"/>
      </w:pPr>
      <w:r>
        <w:t>(h)</w:t>
      </w:r>
      <w:r>
        <w:tab/>
        <w:t>impact on the health and wellbeing of overloaded planning staff caught up in this stressful problem; and</w:t>
      </w:r>
    </w:p>
    <w:p w14:paraId="353296E9" w14:textId="10800D1F" w:rsidR="00964F02" w:rsidRDefault="00964F02" w:rsidP="00A5063E">
      <w:pPr>
        <w:pStyle w:val="BodyText"/>
        <w:numPr>
          <w:ilvl w:val="0"/>
          <w:numId w:val="0"/>
        </w:numPr>
        <w:spacing w:before="0" w:after="60" w:line="276" w:lineRule="auto"/>
        <w:ind w:left="567"/>
      </w:pPr>
      <w:r>
        <w:tab/>
      </w:r>
      <w:r>
        <w:tab/>
        <w:t>(2)</w:t>
      </w:r>
      <w:r>
        <w:tab/>
        <w:t>calls on the ACT Government to:</w:t>
      </w:r>
    </w:p>
    <w:p w14:paraId="70D42868" w14:textId="77777777" w:rsidR="00964F02" w:rsidRDefault="00964F02" w:rsidP="00A5063E">
      <w:pPr>
        <w:pStyle w:val="BodyText"/>
        <w:numPr>
          <w:ilvl w:val="0"/>
          <w:numId w:val="0"/>
        </w:numPr>
        <w:spacing w:before="0" w:after="60" w:line="276" w:lineRule="auto"/>
        <w:ind w:left="2977" w:hanging="765"/>
      </w:pPr>
      <w:r>
        <w:t>(a)</w:t>
      </w:r>
      <w:r>
        <w:tab/>
        <w:t>take immediate steps to increase resources allocated to the DA determination and approval process;</w:t>
      </w:r>
    </w:p>
    <w:p w14:paraId="161F0DBA" w14:textId="77777777" w:rsidR="00964F02" w:rsidRDefault="00964F02" w:rsidP="00A5063E">
      <w:pPr>
        <w:pStyle w:val="BodyText"/>
        <w:numPr>
          <w:ilvl w:val="0"/>
          <w:numId w:val="0"/>
        </w:numPr>
        <w:spacing w:before="0" w:after="60" w:line="276" w:lineRule="auto"/>
        <w:ind w:left="2977" w:hanging="765"/>
      </w:pPr>
      <w:r>
        <w:t>(b)</w:t>
      </w:r>
      <w:r>
        <w:tab/>
        <w:t>undertake regular monitoring of DA workloads to ensure applicants’ requirements are met within prescribed timeframes;</w:t>
      </w:r>
    </w:p>
    <w:p w14:paraId="405E5A6F" w14:textId="77777777" w:rsidR="00964F02" w:rsidRDefault="00964F02" w:rsidP="00A5063E">
      <w:pPr>
        <w:pStyle w:val="BodyText"/>
        <w:numPr>
          <w:ilvl w:val="0"/>
          <w:numId w:val="0"/>
        </w:numPr>
        <w:spacing w:before="0" w:after="60" w:line="276" w:lineRule="auto"/>
        <w:ind w:left="2977" w:hanging="765"/>
      </w:pPr>
      <w:r>
        <w:t>(c)</w:t>
      </w:r>
      <w:r>
        <w:tab/>
        <w:t>ensure staff in the DA assessment and processing areas are appropriately oversighted to avoid negative health impacts arising from stressful workload levels;</w:t>
      </w:r>
    </w:p>
    <w:p w14:paraId="4024ADC4" w14:textId="77777777" w:rsidR="00964F02" w:rsidRDefault="00964F02" w:rsidP="00A5063E">
      <w:pPr>
        <w:pStyle w:val="BodyText"/>
        <w:numPr>
          <w:ilvl w:val="0"/>
          <w:numId w:val="0"/>
        </w:numPr>
        <w:spacing w:before="0" w:after="60" w:line="276" w:lineRule="auto"/>
        <w:ind w:left="2977" w:hanging="765"/>
      </w:pPr>
      <w:r>
        <w:t>(d)</w:t>
      </w:r>
      <w:r>
        <w:tab/>
        <w:t>provide a report for each quarter on DA assessment and processing that details the following:</w:t>
      </w:r>
    </w:p>
    <w:p w14:paraId="2BC6894E" w14:textId="409D757E" w:rsidR="00964F02" w:rsidRDefault="00964F02" w:rsidP="00A5063E">
      <w:pPr>
        <w:pStyle w:val="BodyText"/>
        <w:numPr>
          <w:ilvl w:val="0"/>
          <w:numId w:val="0"/>
        </w:numPr>
        <w:spacing w:before="0" w:after="60" w:line="276" w:lineRule="auto"/>
        <w:ind w:left="3600" w:hanging="623"/>
      </w:pPr>
      <w:r>
        <w:t>(i)</w:t>
      </w:r>
      <w:r>
        <w:tab/>
        <w:t>staffing strength at the beginning of the quarter, staff departures from the DA assessment area during the quarter, staff recruited or added to the assessment area during the quarter, and staff strength at the end of each quarter;</w:t>
      </w:r>
    </w:p>
    <w:p w14:paraId="7A8E3ED6" w14:textId="77777777" w:rsidR="00964F02" w:rsidRDefault="00964F02" w:rsidP="00A5063E">
      <w:pPr>
        <w:pStyle w:val="BodyText"/>
        <w:numPr>
          <w:ilvl w:val="0"/>
          <w:numId w:val="0"/>
        </w:numPr>
        <w:spacing w:before="0" w:after="60" w:line="276" w:lineRule="auto"/>
        <w:ind w:left="3600" w:hanging="623"/>
      </w:pPr>
      <w:r>
        <w:t>(ii)</w:t>
      </w:r>
      <w:r>
        <w:tab/>
        <w:t>number of staff in each quarter on leave, including sick leave and other categories of leave;</w:t>
      </w:r>
    </w:p>
    <w:p w14:paraId="3E0D9F37" w14:textId="77777777" w:rsidR="00964F02" w:rsidRDefault="00964F02" w:rsidP="00A5063E">
      <w:pPr>
        <w:pStyle w:val="BodyText"/>
        <w:numPr>
          <w:ilvl w:val="0"/>
          <w:numId w:val="0"/>
        </w:numPr>
        <w:spacing w:before="0" w:after="60" w:line="276" w:lineRule="auto"/>
        <w:ind w:left="3600" w:hanging="623"/>
      </w:pPr>
      <w:r>
        <w:lastRenderedPageBreak/>
        <w:t>(iii)</w:t>
      </w:r>
      <w:r>
        <w:tab/>
        <w:t>the average number of DAs processes by each assessor during the quarter; and</w:t>
      </w:r>
    </w:p>
    <w:p w14:paraId="2BA1C40B" w14:textId="77777777" w:rsidR="00964F02" w:rsidRDefault="00964F02" w:rsidP="00A5063E">
      <w:pPr>
        <w:pStyle w:val="BodyText"/>
        <w:numPr>
          <w:ilvl w:val="0"/>
          <w:numId w:val="0"/>
        </w:numPr>
        <w:spacing w:before="0" w:after="60" w:line="276" w:lineRule="auto"/>
        <w:ind w:left="3600" w:hanging="623"/>
      </w:pPr>
      <w:r>
        <w:t>(iv)</w:t>
      </w:r>
      <w:r>
        <w:tab/>
        <w:t>the number of DAs waiting for processing at the beginning of the quarter, the number received during the quarter, the number processed during the quarter and the number outstanding at the end of the quarter; and</w:t>
      </w:r>
    </w:p>
    <w:p w14:paraId="37220333" w14:textId="77EAA346" w:rsidR="00964F02" w:rsidRDefault="00964F02" w:rsidP="00A5063E">
      <w:pPr>
        <w:pStyle w:val="BodyText"/>
        <w:numPr>
          <w:ilvl w:val="0"/>
          <w:numId w:val="0"/>
        </w:numPr>
        <w:spacing w:before="0" w:after="60" w:line="276" w:lineRule="auto"/>
        <w:ind w:left="2977" w:hanging="765"/>
      </w:pPr>
      <w:r>
        <w:t>(e)</w:t>
      </w:r>
      <w:r>
        <w:tab/>
        <w:t>that the report detailed above be provided commencing with the June quarter 2019.</w:t>
      </w:r>
    </w:p>
    <w:p w14:paraId="7EE0FFDC" w14:textId="6B7E990C" w:rsidR="003D1141" w:rsidRDefault="007E0CE0" w:rsidP="00274866">
      <w:pPr>
        <w:pStyle w:val="BodyText"/>
      </w:pPr>
      <w:r>
        <w:t>After moving the motion</w:t>
      </w:r>
      <w:r w:rsidR="00DB4532">
        <w:t>,</w:t>
      </w:r>
      <w:r>
        <w:t xml:space="preserve"> Ms Le Couteur (who is chair of the Standing Committee on Planning and Urban Renewal) indicated that she considered that Mr Parton’s mot</w:t>
      </w:r>
      <w:r w:rsidR="00DB4532">
        <w:t>ion fell within the terms of</w:t>
      </w:r>
      <w:r>
        <w:t xml:space="preserve"> reference of the ongoing inquiry being undertaken by the Committee and drew attention to the long standing practice in the Assembly of Committee members avoiding infringing upon active committee inquiries, and gave two examples to support her argument. She recommended that debate be adjourned until the Committee tabled its report.</w:t>
      </w:r>
    </w:p>
    <w:p w14:paraId="5610881A" w14:textId="72C241B7" w:rsidR="007E0CE0" w:rsidRDefault="007E0CE0" w:rsidP="00274866">
      <w:pPr>
        <w:pStyle w:val="BodyText"/>
      </w:pPr>
      <w:r>
        <w:t>The matter was debated by Members and eventually agreed to after a division was called. During the debate it was suggested that, in light of the different views of Members, the matter should be referred to this Committee, and that course of action was followed on 1</w:t>
      </w:r>
      <w:r w:rsidR="00DB4532">
        <w:t>6</w:t>
      </w:r>
      <w:r>
        <w:t xml:space="preserve"> May 2019.</w:t>
      </w:r>
    </w:p>
    <w:p w14:paraId="59CCEF99" w14:textId="1A6B76C2" w:rsidR="00CA3F18" w:rsidRPr="008148E4" w:rsidRDefault="007E0CE0" w:rsidP="00386687">
      <w:pPr>
        <w:pStyle w:val="Heading2"/>
        <w:rPr>
          <w:sz w:val="36"/>
        </w:rPr>
      </w:pPr>
      <w:bookmarkStart w:id="29" w:name="_Toc13221384"/>
      <w:r>
        <w:rPr>
          <w:sz w:val="36"/>
        </w:rPr>
        <w:lastRenderedPageBreak/>
        <w:t>Practice in other legislatures</w:t>
      </w:r>
      <w:bookmarkEnd w:id="29"/>
      <w:r w:rsidR="001F316F">
        <w:rPr>
          <w:sz w:val="36"/>
        </w:rPr>
        <w:t xml:space="preserve"> </w:t>
      </w:r>
    </w:p>
    <w:p w14:paraId="29FBCE72" w14:textId="1FCF52C3" w:rsidR="008371B4" w:rsidRDefault="007E0CE0" w:rsidP="008371B4">
      <w:pPr>
        <w:pStyle w:val="BodyText"/>
      </w:pPr>
      <w:r>
        <w:t>This issue is common to almost all parliaments, as legislatures often send contentious or important issues to committees so that they can provide options and solutions to the legislature</w:t>
      </w:r>
      <w:r w:rsidR="00670F02">
        <w:t>. Detailed below are some practices from other jurisdictions.</w:t>
      </w:r>
    </w:p>
    <w:p w14:paraId="7F8B5881" w14:textId="3E4610A4" w:rsidR="00670F02" w:rsidRDefault="00670F02" w:rsidP="00670F02">
      <w:pPr>
        <w:pStyle w:val="BodyText"/>
        <w:numPr>
          <w:ilvl w:val="0"/>
          <w:numId w:val="0"/>
        </w:numPr>
        <w:ind w:left="567"/>
      </w:pPr>
      <w:r>
        <w:rPr>
          <w:b/>
          <w:u w:val="single"/>
        </w:rPr>
        <w:t>New South Wales (NSW)</w:t>
      </w:r>
    </w:p>
    <w:p w14:paraId="6D16EBC8" w14:textId="623476C2" w:rsidR="00670F02" w:rsidRDefault="00670F02" w:rsidP="00670F02">
      <w:pPr>
        <w:pStyle w:val="BodyText"/>
        <w:numPr>
          <w:ilvl w:val="0"/>
          <w:numId w:val="0"/>
        </w:numPr>
        <w:ind w:left="567"/>
      </w:pPr>
      <w:r>
        <w:t>The NSW Legislative Council’s position on this matter is as follows:</w:t>
      </w:r>
    </w:p>
    <w:p w14:paraId="4D557348" w14:textId="3CFB9838" w:rsidR="00670F02" w:rsidRDefault="00670F02" w:rsidP="00143DA8">
      <w:pPr>
        <w:pStyle w:val="BodyText"/>
        <w:numPr>
          <w:ilvl w:val="0"/>
          <w:numId w:val="0"/>
        </w:numPr>
        <w:spacing w:before="120" w:after="120"/>
        <w:ind w:left="1440" w:hanging="873"/>
      </w:pPr>
      <w:r>
        <w:tab/>
        <w:t>The fact that a matter is the subject of a committee inquiry does not preclude the House from considering the same matter. Although it is not in order to discuss or reveal the deliberations of a committee, or to canvass the findings of a committee before the committee has reported to the House, there is nothing to prevent a member from raising the same matter in the House. Provided debate does not refer to the committee inquiry it does not contravene the standing orders. Further, it does not offend the rule of anticipation, since the committee reference is no longer before the House. If a matter could no longer be debated in the House merely because it was the subject of a committee inquiry, the House’s right to debate matters would be unduly restricted. At worst, such a practice would allow the government to suppress debate in the House by the technicality of ministers referring sensitive matters to committees.</w:t>
      </w:r>
      <w:r>
        <w:rPr>
          <w:rStyle w:val="FootnoteReference"/>
        </w:rPr>
        <w:footnoteReference w:id="1"/>
      </w:r>
    </w:p>
    <w:p w14:paraId="1B0B8399" w14:textId="44F95C51" w:rsidR="00670F02" w:rsidRDefault="00143DA8" w:rsidP="00143DA8">
      <w:pPr>
        <w:pStyle w:val="BodyText"/>
        <w:numPr>
          <w:ilvl w:val="0"/>
          <w:numId w:val="0"/>
        </w:numPr>
        <w:ind w:left="1440" w:hanging="873"/>
      </w:pPr>
      <w:r>
        <w:t>Lovelock and Evans</w:t>
      </w:r>
      <w:r w:rsidR="00670F02">
        <w:t xml:space="preserve"> also references the UK House of Commons practice:</w:t>
      </w:r>
    </w:p>
    <w:p w14:paraId="16A73B4E" w14:textId="3E7ECF7C" w:rsidR="00670F02" w:rsidRDefault="00670F02" w:rsidP="00143DA8">
      <w:pPr>
        <w:pStyle w:val="BodyText"/>
        <w:numPr>
          <w:ilvl w:val="0"/>
          <w:numId w:val="0"/>
        </w:numPr>
        <w:spacing w:before="120" w:after="120"/>
        <w:ind w:left="1440" w:hanging="873"/>
      </w:pPr>
      <w:r>
        <w:tab/>
        <w:t>Speakers of the House of Commons have commented that it is not an easy matter to determine when a reference to proceedings within, and matters the subject of inquiry by, a committee is appropriate. The principal purpose of the rule prohibiting reference in debate</w:t>
      </w:r>
      <w:r w:rsidR="004E161F">
        <w:t xml:space="preserve"> to proceedings of a committee is to ‘prevent Members in the House seeking to interfere with and prejudice the proceedings of the Committee’.</w:t>
      </w:r>
      <w:r w:rsidR="004E161F">
        <w:rPr>
          <w:rStyle w:val="FootnoteReference"/>
        </w:rPr>
        <w:footnoteReference w:id="2"/>
      </w:r>
    </w:p>
    <w:p w14:paraId="04AA23CA" w14:textId="67C8B1C0" w:rsidR="004E161F" w:rsidRDefault="004E161F" w:rsidP="004E161F">
      <w:pPr>
        <w:pStyle w:val="BodyText"/>
        <w:numPr>
          <w:ilvl w:val="0"/>
          <w:numId w:val="0"/>
        </w:numPr>
        <w:ind w:left="567"/>
        <w:rPr>
          <w:b/>
          <w:u w:val="single"/>
        </w:rPr>
      </w:pPr>
      <w:r>
        <w:rPr>
          <w:b/>
          <w:u w:val="single"/>
        </w:rPr>
        <w:t>House of Representatives</w:t>
      </w:r>
    </w:p>
    <w:p w14:paraId="4DFFC22A" w14:textId="423B8BF8" w:rsidR="004E161F" w:rsidRDefault="004E161F" w:rsidP="004E161F">
      <w:pPr>
        <w:pStyle w:val="BodyText"/>
        <w:numPr>
          <w:ilvl w:val="0"/>
          <w:numId w:val="0"/>
        </w:numPr>
        <w:ind w:left="567"/>
      </w:pPr>
      <w:r>
        <w:t>House of</w:t>
      </w:r>
      <w:r w:rsidR="00801427">
        <w:t xml:space="preserve"> Representatives practice (to which the Assembly is linked through standing order 275) states:</w:t>
      </w:r>
    </w:p>
    <w:p w14:paraId="713F190C" w14:textId="734C6A80" w:rsidR="00801427" w:rsidRDefault="00801427" w:rsidP="00801427">
      <w:pPr>
        <w:pStyle w:val="BodyText"/>
        <w:numPr>
          <w:ilvl w:val="0"/>
          <w:numId w:val="0"/>
        </w:numPr>
        <w:spacing w:before="0"/>
        <w:ind w:left="1440" w:hanging="873"/>
      </w:pPr>
      <w:r>
        <w:tab/>
        <w:t>Questions must not refer to proceedings of a committee not reported to the House. However, no exception has been taken to questions merely coinciding in subject matter with current committee inquiries. The follow</w:t>
      </w:r>
      <w:r w:rsidR="00143DA8">
        <w:t>ing private ruling of President </w:t>
      </w:r>
      <w:r>
        <w:t>Cormack has equal relevance to the House:</w:t>
      </w:r>
    </w:p>
    <w:p w14:paraId="0A061F35" w14:textId="21E11ECC" w:rsidR="00801427" w:rsidRDefault="00801427" w:rsidP="00801427">
      <w:pPr>
        <w:pStyle w:val="BodyText"/>
        <w:numPr>
          <w:ilvl w:val="0"/>
          <w:numId w:val="0"/>
        </w:numPr>
        <w:spacing w:before="0"/>
        <w:ind w:left="2160" w:hanging="1593"/>
        <w:rPr>
          <w:sz w:val="20"/>
          <w:szCs w:val="20"/>
        </w:rPr>
      </w:pPr>
      <w:r>
        <w:lastRenderedPageBreak/>
        <w:tab/>
      </w:r>
      <w:r w:rsidRPr="00801427">
        <w:rPr>
          <w:sz w:val="20"/>
          <w:szCs w:val="20"/>
        </w:rPr>
        <w:t xml:space="preserve">…if I were to </w:t>
      </w:r>
      <w:r>
        <w:rPr>
          <w:sz w:val="20"/>
          <w:szCs w:val="20"/>
        </w:rPr>
        <w:t>rule that questions should not be allowed on any matters which may be under examination by committees, such a rule strictly applied would operate to block questions on a very wide variety of subjects.</w:t>
      </w:r>
    </w:p>
    <w:p w14:paraId="2F79AA2A" w14:textId="194719E5" w:rsidR="00801427" w:rsidRDefault="00801427" w:rsidP="00801427">
      <w:pPr>
        <w:pStyle w:val="BodyText"/>
        <w:numPr>
          <w:ilvl w:val="0"/>
          <w:numId w:val="0"/>
        </w:numPr>
        <w:spacing w:before="0"/>
        <w:ind w:left="2160" w:hanging="1593"/>
        <w:rPr>
          <w:sz w:val="20"/>
          <w:szCs w:val="20"/>
        </w:rPr>
      </w:pPr>
      <w:r>
        <w:rPr>
          <w:sz w:val="20"/>
          <w:szCs w:val="20"/>
        </w:rPr>
        <w:tab/>
        <w:t>The practice which I follow, and which I shall continue to follow unless otherwise directed by the Senate, is to allow questions seeking information on public affairs for which there is ministerial responsibility provided that such questions are not of a nature which may attempt to interfere with a committee’s work or anticipate its report.</w:t>
      </w:r>
      <w:r>
        <w:rPr>
          <w:rStyle w:val="FootnoteReference"/>
          <w:sz w:val="20"/>
          <w:szCs w:val="20"/>
        </w:rPr>
        <w:footnoteReference w:id="3"/>
      </w:r>
    </w:p>
    <w:p w14:paraId="182024BF" w14:textId="61CA4523" w:rsidR="00801427" w:rsidRDefault="00801427" w:rsidP="00EF3BAD">
      <w:pPr>
        <w:pStyle w:val="BodyText"/>
        <w:numPr>
          <w:ilvl w:val="0"/>
          <w:numId w:val="0"/>
        </w:numPr>
        <w:spacing w:before="0"/>
        <w:ind w:left="567"/>
        <w:rPr>
          <w:szCs w:val="22"/>
        </w:rPr>
      </w:pPr>
      <w:r>
        <w:rPr>
          <w:szCs w:val="22"/>
        </w:rPr>
        <w:t xml:space="preserve">However, this does not mean that the legislature can debate any </w:t>
      </w:r>
      <w:r w:rsidR="00143DA8">
        <w:rPr>
          <w:szCs w:val="22"/>
        </w:rPr>
        <w:t>asp</w:t>
      </w:r>
      <w:r>
        <w:rPr>
          <w:szCs w:val="22"/>
        </w:rPr>
        <w:t>ect</w:t>
      </w:r>
      <w:r w:rsidR="00EF3BAD">
        <w:rPr>
          <w:szCs w:val="22"/>
        </w:rPr>
        <w:t xml:space="preserve"> of a committee inquiry – there are some limitations as set out below:</w:t>
      </w:r>
    </w:p>
    <w:p w14:paraId="6032A8DA" w14:textId="77777777" w:rsidR="00EF3BAD" w:rsidRDefault="00801427" w:rsidP="00EF3BAD">
      <w:pPr>
        <w:pStyle w:val="BodyText"/>
        <w:numPr>
          <w:ilvl w:val="0"/>
          <w:numId w:val="0"/>
        </w:numPr>
        <w:spacing w:before="0"/>
        <w:ind w:left="1440" w:hanging="873"/>
      </w:pPr>
      <w:r>
        <w:tab/>
      </w:r>
      <w:r w:rsidR="00EF3BAD">
        <w:t>Members may not disclose in debate evidence taken by any committee of the House or the proceedings and reports of those committees which have not been reported to the House, unless disclosure or publication has been authorised by the House or by the committee or subcommittee. Members have thus been prevented from referring evidence not disclosed to the House or basing statements on matters disclosed to the committee. However, committee chairs and deputy chairs have regular opportunities to make statements to inform the House of matters relating to inquiries, and Members have, from time to time, made statements on the activities of a committee by leave of the House.</w:t>
      </w:r>
      <w:r w:rsidR="00EF3BAD">
        <w:rPr>
          <w:rStyle w:val="FootnoteReference"/>
        </w:rPr>
        <w:footnoteReference w:id="4"/>
      </w:r>
    </w:p>
    <w:p w14:paraId="2812096F" w14:textId="1A5E76A8" w:rsidR="00EF3BAD" w:rsidRDefault="00EF3BAD" w:rsidP="00EF3BAD">
      <w:pPr>
        <w:pStyle w:val="Heading2"/>
        <w:rPr>
          <w:sz w:val="36"/>
        </w:rPr>
      </w:pPr>
      <w:bookmarkStart w:id="30" w:name="_Toc13221385"/>
      <w:r>
        <w:rPr>
          <w:sz w:val="36"/>
        </w:rPr>
        <w:lastRenderedPageBreak/>
        <w:t>Conclusion</w:t>
      </w:r>
      <w:bookmarkEnd w:id="30"/>
    </w:p>
    <w:p w14:paraId="019FB6B4" w14:textId="791EB947" w:rsidR="002A122E" w:rsidRDefault="00EF3BAD" w:rsidP="004E411A">
      <w:pPr>
        <w:pStyle w:val="BodyText"/>
      </w:pPr>
      <w:r>
        <w:t>As can be seen from the practice in other legislatures, there is nothing to prevent Members from discussing matters that are the subject of a com</w:t>
      </w:r>
      <w:r w:rsidR="002A122E">
        <w:t>mittee inquiry in the Assembly. The Assembly is free to discuss any matter it chooses (subject to the standing orders and continuing resolutions of the Assembly, eg sub-judice).</w:t>
      </w:r>
    </w:p>
    <w:p w14:paraId="480F9F48" w14:textId="0D5F057D" w:rsidR="00EF3BAD" w:rsidRDefault="002A122E" w:rsidP="003B2104">
      <w:pPr>
        <w:pStyle w:val="BodyText"/>
      </w:pPr>
      <w:r>
        <w:t>If a member wishes to lodge a notice of motion or a bill that closely relates to a subject matter that is currently under inquiry by an Assembly committee, the Assembly is free to debate the matter if it so chooses. However, if the Assembly does debate such a matter, s</w:t>
      </w:r>
      <w:r w:rsidR="00EF3BAD">
        <w:t xml:space="preserve">uch debate </w:t>
      </w:r>
      <w:r>
        <w:t>should</w:t>
      </w:r>
      <w:r w:rsidR="00EF3BAD">
        <w:t xml:space="preserve"> not pre-empt the finding</w:t>
      </w:r>
      <w:r>
        <w:t xml:space="preserve">s or possible recommendations </w:t>
      </w:r>
      <w:r w:rsidR="00EF3BAD">
        <w:t xml:space="preserve">of a committee </w:t>
      </w:r>
      <w:r>
        <w:t>n</w:t>
      </w:r>
      <w:r w:rsidR="00EF3BAD">
        <w:t>or reveal private deliberatio</w:t>
      </w:r>
      <w:r w:rsidR="00BE2238">
        <w:t xml:space="preserve">ns of the committee </w:t>
      </w:r>
      <w:r>
        <w:t>or</w:t>
      </w:r>
      <w:r w:rsidR="00BE2238">
        <w:t xml:space="preserve"> evidence given in</w:t>
      </w:r>
      <w:r>
        <w:t>-</w:t>
      </w:r>
      <w:r w:rsidR="00BE2238">
        <w:t>camera.</w:t>
      </w:r>
    </w:p>
    <w:p w14:paraId="4002A875" w14:textId="03D4F03D" w:rsidR="002A122E" w:rsidRDefault="002A122E" w:rsidP="00EF3BAD">
      <w:pPr>
        <w:pStyle w:val="BodyText"/>
      </w:pPr>
      <w:r>
        <w:t>Ultimately it will be the Assembly that determines whether it is the Assembly or an Assembly committee where a matter should be progressed.</w:t>
      </w:r>
    </w:p>
    <w:p w14:paraId="337607F1" w14:textId="77777777" w:rsidR="00F87FC3" w:rsidRDefault="00F87FC3" w:rsidP="00F87FC3">
      <w:pPr>
        <w:pStyle w:val="BodyText"/>
        <w:numPr>
          <w:ilvl w:val="0"/>
          <w:numId w:val="0"/>
        </w:numPr>
        <w:spacing w:before="1800"/>
      </w:pPr>
      <w:r>
        <w:t>Joy Burch MLA, Chair</w:t>
      </w:r>
    </w:p>
    <w:p w14:paraId="763E2CD3" w14:textId="14F97C4E" w:rsidR="00DE09EF" w:rsidRPr="00EF3BAD" w:rsidRDefault="007211AE" w:rsidP="00EF3BAD">
      <w:pPr>
        <w:pStyle w:val="BodyText"/>
        <w:numPr>
          <w:ilvl w:val="0"/>
          <w:numId w:val="0"/>
        </w:numPr>
      </w:pPr>
      <w:r>
        <w:t xml:space="preserve">30 </w:t>
      </w:r>
      <w:r w:rsidR="00F87FC3">
        <w:t>Ju</w:t>
      </w:r>
      <w:r w:rsidR="00EF3BAD">
        <w:t>ly</w:t>
      </w:r>
      <w:r w:rsidR="00F87FC3">
        <w:t xml:space="preserve"> 2019</w:t>
      </w:r>
    </w:p>
    <w:sectPr w:rsidR="00DE09EF" w:rsidRPr="00EF3BAD" w:rsidSect="006E4A08">
      <w:footerReference w:type="even" r:id="rId22"/>
      <w:footerReference w:type="default" r:id="rId23"/>
      <w:type w:val="oddPage"/>
      <w:pgSz w:w="11907" w:h="16840" w:code="9"/>
      <w:pgMar w:top="1588" w:right="1418" w:bottom="1418" w:left="1418" w:header="720" w:footer="304" w:gutter="0"/>
      <w:pgNumType w:start="1"/>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32">
      <wne:acd wne:acdName="acd1"/>
    </wne:keymap>
    <wne:keymap wne:kcmPrimary="0433">
      <wne:acd wne:acdName="acd2"/>
    </wne:keymap>
    <wne:keymap wne:kcmPrimary="0434">
      <wne:acd wne:acdName="acd3"/>
    </wne:keymap>
    <wne:keymap wne:kcmPrimary="0435">
      <wne:acd wne:acdName="acd4"/>
    </wne:keymap>
    <wne:keymap wne:kcmPrimary="0436">
      <wne:acd wne:acdName="acd5"/>
    </wne:keymap>
    <wne:keymap wne:kcmPrimary="044C" wne:kcmSecondary="0032">
      <wne:acd wne:acdName="acd10"/>
    </wne:keymap>
    <wne:keymap wne:kcmPrimary="044C" wne:kcmSecondary="0042">
      <wne:acd wne:acdName="acd9"/>
    </wne:keymap>
    <wne:keymap wne:kcmPrimary="0450" wne:kcmSecondary="004E">
      <wne:acd wne:acdName="acd0"/>
    </wne:keymap>
    <wne:keymap wne:kcmPrimary="0451">
      <wne:acd wne:acdName="acd8"/>
    </wne:keymap>
    <wne:keymap wne:kcmPrimary="0452" wne:kcmSecondary="0042">
      <wne:acd wne:acdName="acd11"/>
    </wne:keymap>
    <wne:keymap wne:kcmPrimary="0452" wne:kcmSecondary="0048">
      <wne:acd wne:acdName="acd6"/>
    </wne:keymap>
    <wne:keymap wne:kcmPrimary="0452" wne:kcmSecondary="0054">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s>
  <wne:acds>
    <wne:acd wne:argValue="AQAAAEI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gBSAGUAYwBvAG0AbQBlAG4AZABhAHQAaQBvAG4A" wne:acdName="acd6" wne:fciIndexBasedOn="0065"/>
    <wne:acd wne:argValue="AgBSAGUAYwBvAG0AbQBlAG4AZABhAHQAaQBvAG4AIABUAGUAeAB0AA==" wne:acdName="acd7" wne:fciIndexBasedOn="0065"/>
    <wne:acd wne:argValue="AQAAALQA" wne:acdName="acd8" wne:fciIndexBasedOn="0065"/>
    <wne:acd wne:argValue="AQAAADAA" wne:acdName="acd9" wne:fciIndexBasedOn="0065"/>
    <wne:acd wne:argValue="AQAAADYA" wne:acdName="acd10" wne:fciIndexBasedOn="0065"/>
    <wne:acd wne:argValue="AgBSAGUAYwBvAG0AbQBlAG4AZABhAHQAaQBvAG4AIABCAHUAbABsAGUAdAA=" wne:acdName="acd1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7C214" w14:textId="77777777" w:rsidR="00DE09EF" w:rsidRDefault="00DE09EF">
      <w:r>
        <w:separator/>
      </w:r>
    </w:p>
    <w:p w14:paraId="6A4D355B" w14:textId="77777777" w:rsidR="00DE09EF" w:rsidRDefault="00DE09EF"/>
    <w:p w14:paraId="2F04D7D3" w14:textId="77777777" w:rsidR="00DE09EF" w:rsidRDefault="00DE09EF"/>
    <w:p w14:paraId="67D8857A" w14:textId="77777777" w:rsidR="00DE09EF" w:rsidRDefault="00DE09EF"/>
    <w:p w14:paraId="788592A0" w14:textId="77777777" w:rsidR="00DE09EF" w:rsidRDefault="00DE09EF"/>
  </w:endnote>
  <w:endnote w:type="continuationSeparator" w:id="0">
    <w:p w14:paraId="20BDF74C" w14:textId="77777777" w:rsidR="00DE09EF" w:rsidRDefault="00DE09EF">
      <w:r>
        <w:continuationSeparator/>
      </w:r>
    </w:p>
    <w:p w14:paraId="32C4D84E" w14:textId="77777777" w:rsidR="00DE09EF" w:rsidRDefault="00DE09EF"/>
    <w:p w14:paraId="44AAFCEE" w14:textId="77777777" w:rsidR="00DE09EF" w:rsidRDefault="00DE09EF"/>
    <w:p w14:paraId="6EB61312" w14:textId="77777777" w:rsidR="00DE09EF" w:rsidRDefault="00DE09EF"/>
    <w:p w14:paraId="5A0686DC" w14:textId="77777777" w:rsidR="00DE09EF" w:rsidRDefault="00DE0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4826B6CD-BD3E-458F-BB76-F68F74C606E3}"/>
    <w:embedBold r:id="rId2" w:fontKey="{E8915E73-F09C-4E5A-BB7F-56396D6472FD}"/>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embedRegular r:id="rId3" w:fontKey="{79BAA954-3047-48A9-875A-66AC6A502C10}"/>
    <w:embedBold r:id="rId4" w:fontKey="{25B4A3BB-58B0-4482-9B89-8FD843813F43}"/>
    <w:embedItalic r:id="rId5" w:fontKey="{86A57B9C-5A35-469C-B432-29C7C3972C8E}"/>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4C58A" w14:textId="77777777" w:rsidR="00EC3635" w:rsidRDefault="00EC36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53CC9" w14:textId="77777777" w:rsidR="00DE09EF" w:rsidRDefault="00DE09EF"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F2DC2" w14:textId="77777777" w:rsidR="00EC3635" w:rsidRDefault="00EC363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980BF" w14:textId="77777777" w:rsidR="00DE09EF" w:rsidRDefault="00DE09EF">
    <w:pPr>
      <w:pStyle w:val="Footer"/>
    </w:pPr>
    <w:r>
      <w:fldChar w:fldCharType="begin"/>
    </w:r>
    <w:r>
      <w:instrText xml:space="preserve"> PAGE   \* MERGEFORMAT </w:instrText>
    </w:r>
    <w:r>
      <w:fldChar w:fldCharType="separate"/>
    </w:r>
    <w:r w:rsidR="00EC3635">
      <w:rPr>
        <w:noProof/>
      </w:rPr>
      <w:t>ii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E14B7" w14:textId="77777777" w:rsidR="00DE09EF" w:rsidRDefault="00DE09EF">
    <w:pPr>
      <w:pStyle w:val="Footer"/>
      <w:jc w:val="right"/>
    </w:pPr>
    <w:r>
      <w:fldChar w:fldCharType="begin"/>
    </w:r>
    <w:r>
      <w:instrText xml:space="preserve"> PAGE   \* MERGEFORMAT </w:instrText>
    </w:r>
    <w:r>
      <w:fldChar w:fldCharType="separate"/>
    </w:r>
    <w:r w:rsidR="00EC3635">
      <w:rPr>
        <w:noProof/>
      </w:rPr>
      <w:t>iii</w:t>
    </w:r>
    <w:r>
      <w:rPr>
        <w:noProof/>
      </w:rPr>
      <w:fldChar w:fldCharType="end"/>
    </w:r>
  </w:p>
  <w:p w14:paraId="1C4D65E8" w14:textId="77777777" w:rsidR="00DE09EF" w:rsidRDefault="00DE09EF" w:rsidP="005E670D">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837C4" w14:textId="13103CA9" w:rsidR="00DE09EF" w:rsidRDefault="00DE09EF" w:rsidP="006E4A08">
    <w:pPr>
      <w:pStyle w:val="Footer"/>
    </w:pPr>
    <w:r>
      <w:fldChar w:fldCharType="begin"/>
    </w:r>
    <w:r>
      <w:instrText xml:space="preserve"> PAGE   \* MERGEFORMAT </w:instrText>
    </w:r>
    <w:r>
      <w:fldChar w:fldCharType="separate"/>
    </w:r>
    <w:r w:rsidR="00EC3635">
      <w:rPr>
        <w:noProof/>
      </w:rPr>
      <w:t>6</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782075"/>
      <w:docPartObj>
        <w:docPartGallery w:val="Page Numbers (Bottom of Page)"/>
        <w:docPartUnique/>
      </w:docPartObj>
    </w:sdtPr>
    <w:sdtEndPr>
      <w:rPr>
        <w:noProof/>
      </w:rPr>
    </w:sdtEndPr>
    <w:sdtContent>
      <w:p w14:paraId="5C8CBC9D" w14:textId="377FEA8B" w:rsidR="00553815" w:rsidRDefault="00553815" w:rsidP="00553815">
        <w:pPr>
          <w:pStyle w:val="Footer"/>
          <w:jc w:val="right"/>
        </w:pPr>
        <w:r>
          <w:fldChar w:fldCharType="begin"/>
        </w:r>
        <w:r>
          <w:instrText xml:space="preserve"> PAGE   \* MERGEFORMAT </w:instrText>
        </w:r>
        <w:r>
          <w:fldChar w:fldCharType="separate"/>
        </w:r>
        <w:r w:rsidR="00EC3635">
          <w:rPr>
            <w:noProof/>
          </w:rPr>
          <w:t>1</w:t>
        </w:r>
        <w:r>
          <w:rPr>
            <w:noProof/>
          </w:rPr>
          <w:fldChar w:fldCharType="end"/>
        </w:r>
      </w:p>
    </w:sdtContent>
  </w:sdt>
  <w:p w14:paraId="4B712162" w14:textId="77777777" w:rsidR="00553815" w:rsidRDefault="005538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C4BF3" w14:textId="77777777" w:rsidR="00DE09EF" w:rsidRDefault="00DE09EF">
      <w:r>
        <w:separator/>
      </w:r>
    </w:p>
  </w:footnote>
  <w:footnote w:type="continuationSeparator" w:id="0">
    <w:p w14:paraId="70FF48EF" w14:textId="77777777" w:rsidR="00DE09EF" w:rsidRDefault="00DE09EF">
      <w:r>
        <w:continuationSeparator/>
      </w:r>
    </w:p>
    <w:p w14:paraId="0C9DEDA4" w14:textId="77777777" w:rsidR="00DE09EF" w:rsidRDefault="00DE09EF"/>
    <w:p w14:paraId="21B266F3" w14:textId="77777777" w:rsidR="00DE09EF" w:rsidRDefault="00DE09EF"/>
    <w:p w14:paraId="54243EDC" w14:textId="77777777" w:rsidR="00DE09EF" w:rsidRDefault="00DE09EF"/>
    <w:p w14:paraId="0D8C5BCF" w14:textId="77777777" w:rsidR="00DE09EF" w:rsidRDefault="00DE09EF"/>
  </w:footnote>
  <w:footnote w:id="1">
    <w:p w14:paraId="7C3DD4D4" w14:textId="6945FCAE" w:rsidR="00670F02" w:rsidRDefault="00670F02">
      <w:pPr>
        <w:pStyle w:val="FootnoteText"/>
      </w:pPr>
      <w:r>
        <w:rPr>
          <w:rStyle w:val="FootnoteReference"/>
        </w:rPr>
        <w:footnoteRef/>
      </w:r>
      <w:r>
        <w:t xml:space="preserve"> Lovelock and Evans p. 319</w:t>
      </w:r>
    </w:p>
  </w:footnote>
  <w:footnote w:id="2">
    <w:p w14:paraId="21EA90BB" w14:textId="6D10FE99" w:rsidR="004E161F" w:rsidRDefault="004E161F">
      <w:pPr>
        <w:pStyle w:val="FootnoteText"/>
      </w:pPr>
      <w:r>
        <w:rPr>
          <w:rStyle w:val="FootnoteReference"/>
        </w:rPr>
        <w:footnoteRef/>
      </w:r>
      <w:r>
        <w:t xml:space="preserve"> Lovelock and Evans p. 319</w:t>
      </w:r>
    </w:p>
  </w:footnote>
  <w:footnote w:id="3">
    <w:p w14:paraId="57B91BFD" w14:textId="1057ED42" w:rsidR="00801427" w:rsidRDefault="00801427">
      <w:pPr>
        <w:pStyle w:val="FootnoteText"/>
      </w:pPr>
      <w:r>
        <w:rPr>
          <w:rStyle w:val="FootnoteReference"/>
        </w:rPr>
        <w:footnoteRef/>
      </w:r>
      <w:r>
        <w:t xml:space="preserve"> House of Representatives Practice</w:t>
      </w:r>
      <w:r w:rsidR="007211AE">
        <w:t xml:space="preserve"> 7</w:t>
      </w:r>
      <w:r w:rsidR="007211AE" w:rsidRPr="007211AE">
        <w:rPr>
          <w:vertAlign w:val="superscript"/>
        </w:rPr>
        <w:t>th</w:t>
      </w:r>
      <w:r w:rsidR="007211AE">
        <w:t xml:space="preserve"> edition</w:t>
      </w:r>
      <w:r>
        <w:t xml:space="preserve"> p. 556</w:t>
      </w:r>
    </w:p>
  </w:footnote>
  <w:footnote w:id="4">
    <w:p w14:paraId="7A8C22BF" w14:textId="61F81EB2" w:rsidR="00EF3BAD" w:rsidRDefault="00EF3BAD">
      <w:pPr>
        <w:pStyle w:val="FootnoteText"/>
      </w:pPr>
      <w:r>
        <w:rPr>
          <w:rStyle w:val="FootnoteReference"/>
        </w:rPr>
        <w:footnoteRef/>
      </w:r>
      <w:r>
        <w:t xml:space="preserve"> House of Representatives Practice</w:t>
      </w:r>
      <w:r w:rsidR="007211AE">
        <w:t xml:space="preserve"> 7</w:t>
      </w:r>
      <w:r w:rsidR="007211AE" w:rsidRPr="007211AE">
        <w:rPr>
          <w:vertAlign w:val="superscript"/>
        </w:rPr>
        <w:t>th</w:t>
      </w:r>
      <w:r w:rsidR="007211AE">
        <w:t xml:space="preserve"> edition</w:t>
      </w:r>
      <w:r>
        <w:t xml:space="preserve"> p. 513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CD752" w14:textId="77777777" w:rsidR="00EC3635" w:rsidRDefault="00EC36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159FC" w14:textId="77777777" w:rsidR="00EC3635" w:rsidRDefault="00EC36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824AD" w14:textId="77777777" w:rsidR="00EC3635" w:rsidRDefault="00EC363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2137" w14:textId="7962ACE7" w:rsidR="00DE09EF" w:rsidRDefault="00DE09EF" w:rsidP="001C2D1C">
    <w:pPr>
      <w:pStyle w:val="Header"/>
      <w:pBdr>
        <w:bottom w:val="single" w:sz="4" w:space="1" w:color="A6A6A6"/>
      </w:pBdr>
      <w:rPr>
        <w:caps w:val="0"/>
        <w:smallCaps/>
      </w:rPr>
    </w:pPr>
    <w:r>
      <w:rPr>
        <w:caps w:val="0"/>
        <w:smallCaps/>
      </w:rPr>
      <w:t>Standing Committee on Administration and Procedure</w:t>
    </w:r>
  </w:p>
  <w:p w14:paraId="5F0B89BF" w14:textId="77777777" w:rsidR="006438BB" w:rsidRDefault="006438BB" w:rsidP="001C2D1C">
    <w:pPr>
      <w:pStyle w:val="Header"/>
      <w:pBdr>
        <w:bottom w:val="single" w:sz="4" w:space="1" w:color="A6A6A6"/>
      </w:pBdr>
      <w:rPr>
        <w:caps w:val="0"/>
        <w:smallCaps/>
      </w:rPr>
    </w:pPr>
  </w:p>
  <w:p w14:paraId="1B31AD59" w14:textId="77777777" w:rsidR="006438BB" w:rsidRPr="004D2594" w:rsidRDefault="006438BB" w:rsidP="001C2D1C">
    <w:pPr>
      <w:pStyle w:val="Header"/>
      <w:pBdr>
        <w:bottom w:val="single" w:sz="4" w:space="1" w:color="A6A6A6"/>
      </w:pBdr>
      <w:rPr>
        <w:caps w:val="0"/>
        <w:smallCap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9B788" w14:textId="77777777" w:rsidR="00DE09EF" w:rsidRDefault="00DE09EF" w:rsidP="001C2D1C">
    <w:pPr>
      <w:pStyle w:val="Header"/>
      <w:pBdr>
        <w:bottom w:val="single" w:sz="4" w:space="1" w:color="A6A6A6"/>
      </w:pBdr>
      <w:jc w:val="right"/>
      <w:rPr>
        <w:caps w:val="0"/>
        <w:smallCaps/>
        <w:szCs w:val="20"/>
      </w:rPr>
    </w:pPr>
    <w:r w:rsidRPr="002E6D5A">
      <w:rPr>
        <w:caps w:val="0"/>
        <w:smallCaps/>
        <w:szCs w:val="20"/>
      </w:rPr>
      <w:fldChar w:fldCharType="begin"/>
    </w:r>
    <w:r w:rsidRPr="002E6D5A">
      <w:rPr>
        <w:caps w:val="0"/>
        <w:smallCaps/>
        <w:szCs w:val="20"/>
      </w:rPr>
      <w:instrText xml:space="preserve"> STYLEREF  "Heading 1"  \* MERGEFORMAT </w:instrText>
    </w:r>
    <w:r w:rsidRPr="002E6D5A">
      <w:rPr>
        <w:caps w:val="0"/>
        <w:smallCaps/>
        <w:szCs w:val="20"/>
      </w:rPr>
      <w:fldChar w:fldCharType="separate"/>
    </w:r>
    <w:r w:rsidR="00EC3635" w:rsidRPr="00EC3635">
      <w:rPr>
        <w:bCs/>
        <w:caps w:val="0"/>
        <w:smallCaps/>
        <w:noProof/>
        <w:szCs w:val="20"/>
        <w:lang w:val="en-US"/>
      </w:rPr>
      <w:t>Provisions</w:t>
    </w:r>
    <w:r w:rsidR="00EC3635">
      <w:rPr>
        <w:caps w:val="0"/>
        <w:smallCaps/>
        <w:noProof/>
        <w:szCs w:val="20"/>
      </w:rPr>
      <w:t xml:space="preserve"> and Conventions Around </w:t>
    </w:r>
    <w:r w:rsidR="00EC3635">
      <w:rPr>
        <w:caps w:val="0"/>
        <w:smallCaps/>
        <w:noProof/>
        <w:szCs w:val="20"/>
      </w:rPr>
      <w:br/>
      <w:t>Committee Inquiries</w:t>
    </w:r>
    <w:r w:rsidRPr="002E6D5A">
      <w:rPr>
        <w:caps w:val="0"/>
        <w:smallCaps/>
        <w:noProof/>
        <w:szCs w:val="20"/>
      </w:rPr>
      <w:fldChar w:fldCharType="end"/>
    </w:r>
  </w:p>
  <w:p w14:paraId="2CF9AC5C" w14:textId="77777777" w:rsidR="006438BB" w:rsidRDefault="006438BB" w:rsidP="001C2D1C">
    <w:pPr>
      <w:pStyle w:val="Header"/>
      <w:pBdr>
        <w:bottom w:val="single" w:sz="4" w:space="1" w:color="A6A6A6"/>
      </w:pBdr>
      <w:jc w:val="right"/>
      <w:rPr>
        <w:caps w:val="0"/>
        <w:smallCaps/>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948434C"/>
    <w:lvl w:ilvl="0">
      <w:start w:val="1"/>
      <w:numFmt w:val="bullet"/>
      <w:pStyle w:val="ListBullet2"/>
      <w:lvlText w:val=""/>
      <w:lvlJc w:val="left"/>
      <w:pPr>
        <w:tabs>
          <w:tab w:val="num" w:pos="1247"/>
        </w:tabs>
        <w:ind w:left="1247" w:hanging="283"/>
      </w:pPr>
      <w:rPr>
        <w:rFonts w:ascii="Symbol" w:hAnsi="Symbol" w:hint="default"/>
        <w:color w:val="999999"/>
        <w:sz w:val="20"/>
        <w:szCs w:val="20"/>
      </w:rPr>
    </w:lvl>
  </w:abstractNum>
  <w:abstractNum w:abstractNumId="1"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C6903952"/>
    <w:lvl w:ilvl="0">
      <w:start w:val="1"/>
      <w:numFmt w:val="bullet"/>
      <w:pStyle w:val="ListBullet"/>
      <w:lvlText w:val=""/>
      <w:lvlJc w:val="left"/>
      <w:pPr>
        <w:tabs>
          <w:tab w:val="num" w:pos="964"/>
        </w:tabs>
        <w:ind w:left="964" w:hanging="284"/>
      </w:pPr>
      <w:rPr>
        <w:rFonts w:ascii="Wingdings" w:hAnsi="Wingdings" w:hint="default"/>
        <w:sz w:val="24"/>
        <w:szCs w:val="24"/>
      </w:rPr>
    </w:lvl>
  </w:abstractNum>
  <w:abstractNum w:abstractNumId="3" w15:restartNumberingAfterBreak="0">
    <w:nsid w:val="08F07F33"/>
    <w:multiLevelType w:val="multilevel"/>
    <w:tmpl w:val="C328852C"/>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none"/>
      <w:lvlRestart w:val="0"/>
      <w:pStyle w:val="Heading3"/>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4"/>
      <w:lvlText w:val=""/>
      <w:lvlJc w:val="left"/>
      <w:pPr>
        <w:tabs>
          <w:tab w:val="num" w:pos="720"/>
        </w:tabs>
        <w:ind w:left="454" w:hanging="454"/>
      </w:pPr>
      <w:rPr>
        <w:rFonts w:hint="default"/>
      </w:rPr>
    </w:lvl>
    <w:lvl w:ilvl="3">
      <w:start w:val="1"/>
      <w:numFmt w:val="none"/>
      <w:lvlRestart w:val="0"/>
      <w:pStyle w:val="Heading5"/>
      <w:lvlText w:val=""/>
      <w:lvlJc w:val="left"/>
      <w:pPr>
        <w:tabs>
          <w:tab w:val="num" w:pos="864"/>
        </w:tabs>
        <w:ind w:left="340" w:hanging="340"/>
      </w:pPr>
      <w:rPr>
        <w:rFonts w:hint="default"/>
      </w:rPr>
    </w:lvl>
    <w:lvl w:ilvl="4">
      <w:start w:val="1"/>
      <w:numFmt w:val="none"/>
      <w:lvlRestart w:val="0"/>
      <w:pStyle w:val="Heading6"/>
      <w:lvlText w:val=""/>
      <w:lvlJc w:val="left"/>
      <w:pPr>
        <w:tabs>
          <w:tab w:val="num" w:pos="1008"/>
        </w:tabs>
        <w:ind w:left="340" w:hanging="340"/>
      </w:pPr>
      <w:rPr>
        <w:rFonts w:hint="default"/>
      </w:rPr>
    </w:lvl>
    <w:lvl w:ilvl="5">
      <w:start w:val="1"/>
      <w:numFmt w:val="decimal"/>
      <w:lvlRestart w:val="1"/>
      <w:pStyle w:val="BodyText"/>
      <w:lvlText w:val="%1.%6"/>
      <w:lvlJc w:val="left"/>
      <w:pPr>
        <w:ind w:left="567" w:hanging="567"/>
      </w:pPr>
      <w:rPr>
        <w:rFonts w:ascii="Calibri" w:hAnsi="Calibri" w:hint="default"/>
        <w:sz w:val="22"/>
      </w:rPr>
    </w:lvl>
    <w:lvl w:ilvl="6">
      <w:start w:val="1"/>
      <w:numFmt w:val="decimal"/>
      <w:lvlText w:val="(%7)"/>
      <w:lvlJc w:val="left"/>
      <w:pPr>
        <w:ind w:left="1134" w:hanging="567"/>
      </w:pPr>
      <w:rPr>
        <w:rFonts w:ascii="Calibri" w:hAnsi="Calibri" w:hint="default"/>
        <w:b w:val="0"/>
        <w:i w:val="0"/>
        <w:caps w:val="0"/>
        <w:sz w:val="22"/>
      </w:rPr>
    </w:lvl>
    <w:lvl w:ilvl="7">
      <w:start w:val="1"/>
      <w:numFmt w:val="lowerLetter"/>
      <w:lvlText w:val="(%8)"/>
      <w:lvlJc w:val="left"/>
      <w:pPr>
        <w:tabs>
          <w:tab w:val="num" w:pos="1701"/>
        </w:tabs>
        <w:ind w:left="1701" w:hanging="567"/>
      </w:pPr>
      <w:rPr>
        <w:rFonts w:ascii="Calibri" w:hAnsi="Calibri" w:hint="default"/>
        <w:caps w:val="0"/>
        <w:sz w:val="22"/>
      </w:rPr>
    </w:lvl>
    <w:lvl w:ilvl="8">
      <w:start w:val="1"/>
      <w:numFmt w:val="decimal"/>
      <w:lvlRestart w:val="0"/>
      <w:pStyle w:val="Recommendation"/>
      <w:lvlText w:val="Recommendation %9"/>
      <w:lvlJc w:val="left"/>
      <w:pPr>
        <w:tabs>
          <w:tab w:val="num" w:pos="1584"/>
        </w:tabs>
        <w:ind w:left="142" w:firstLine="0"/>
      </w:pPr>
      <w:rPr>
        <w:rFonts w:ascii="Arial Narrow" w:hAnsi="Arial Narrow" w:hint="default"/>
        <w:b/>
        <w:i w:val="0"/>
        <w:sz w:val="28"/>
      </w:rPr>
    </w:lvl>
  </w:abstractNum>
  <w:abstractNum w:abstractNumId="4"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6623BF"/>
    <w:multiLevelType w:val="hybridMultilevel"/>
    <w:tmpl w:val="102A9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C26DC5"/>
    <w:multiLevelType w:val="hybridMultilevel"/>
    <w:tmpl w:val="F1DAD402"/>
    <w:lvl w:ilvl="0" w:tplc="4D808418">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 w15:restartNumberingAfterBreak="0">
    <w:nsid w:val="50545EC9"/>
    <w:multiLevelType w:val="hybridMultilevel"/>
    <w:tmpl w:val="36AA878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F4E6F56"/>
    <w:multiLevelType w:val="hybridMultilevel"/>
    <w:tmpl w:val="A4D4FA3C"/>
    <w:lvl w:ilvl="0" w:tplc="0C090001">
      <w:start w:val="1"/>
      <w:numFmt w:val="bullet"/>
      <w:lvlText w:val=""/>
      <w:lvlJc w:val="left"/>
      <w:pPr>
        <w:ind w:left="1080" w:hanging="360"/>
      </w:pPr>
      <w:rPr>
        <w:rFonts w:ascii="Symbol" w:hAnsi="Symbol" w:hint="default"/>
      </w:rPr>
    </w:lvl>
    <w:lvl w:ilvl="1" w:tplc="0C09000F">
      <w:start w:val="1"/>
      <w:numFmt w:val="decimal"/>
      <w:lvlText w:val="%2."/>
      <w:lvlJc w:val="left"/>
      <w:pPr>
        <w:ind w:left="1800" w:hanging="360"/>
      </w:pPr>
      <w:rPr>
        <w:rFont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78D4F6E"/>
    <w:multiLevelType w:val="multilevel"/>
    <w:tmpl w:val="B9F477A6"/>
    <w:lvl w:ilvl="0">
      <w:start w:val="6"/>
      <w:numFmt w:val="decimal"/>
      <w:lvlText w:val="%1"/>
      <w:lvlJc w:val="left"/>
      <w:pPr>
        <w:ind w:left="905" w:hanging="567"/>
      </w:pPr>
      <w:rPr>
        <w:rFonts w:hint="default"/>
        <w:lang w:val="en-AU" w:eastAsia="en-AU" w:bidi="en-AU"/>
      </w:rPr>
    </w:lvl>
    <w:lvl w:ilvl="1">
      <w:start w:val="1"/>
      <w:numFmt w:val="decimal"/>
      <w:lvlText w:val="%1.%2"/>
      <w:lvlJc w:val="left"/>
      <w:pPr>
        <w:ind w:left="905" w:hanging="567"/>
      </w:pPr>
      <w:rPr>
        <w:rFonts w:ascii="Calibri" w:eastAsia="Calibri" w:hAnsi="Calibri" w:cs="Calibri" w:hint="default"/>
        <w:color w:val="00ADEE"/>
        <w:w w:val="99"/>
        <w:sz w:val="26"/>
        <w:szCs w:val="26"/>
        <w:lang w:val="en-AU" w:eastAsia="en-AU" w:bidi="en-AU"/>
      </w:rPr>
    </w:lvl>
    <w:lvl w:ilvl="2">
      <w:numFmt w:val="bullet"/>
      <w:lvlText w:val=""/>
      <w:lvlJc w:val="left"/>
      <w:pPr>
        <w:ind w:left="970" w:hanging="274"/>
      </w:pPr>
      <w:rPr>
        <w:rFonts w:ascii="Symbol" w:eastAsia="Symbol" w:hAnsi="Symbol" w:cs="Symbol" w:hint="default"/>
        <w:w w:val="100"/>
        <w:sz w:val="22"/>
        <w:szCs w:val="22"/>
        <w:lang w:val="en-AU" w:eastAsia="en-AU" w:bidi="en-AU"/>
      </w:rPr>
    </w:lvl>
    <w:lvl w:ilvl="3">
      <w:numFmt w:val="bullet"/>
      <w:lvlText w:val="o"/>
      <w:lvlJc w:val="left"/>
      <w:pPr>
        <w:ind w:left="1332" w:hanging="276"/>
      </w:pPr>
      <w:rPr>
        <w:rFonts w:ascii="Courier New" w:eastAsia="Courier New" w:hAnsi="Courier New" w:cs="Courier New" w:hint="default"/>
        <w:w w:val="100"/>
        <w:sz w:val="22"/>
        <w:szCs w:val="22"/>
        <w:lang w:val="en-AU" w:eastAsia="en-AU" w:bidi="en-AU"/>
      </w:rPr>
    </w:lvl>
    <w:lvl w:ilvl="4">
      <w:numFmt w:val="bullet"/>
      <w:lvlText w:val="•"/>
      <w:lvlJc w:val="left"/>
      <w:pPr>
        <w:ind w:left="3421" w:hanging="276"/>
      </w:pPr>
      <w:rPr>
        <w:rFonts w:hint="default"/>
        <w:lang w:val="en-AU" w:eastAsia="en-AU" w:bidi="en-AU"/>
      </w:rPr>
    </w:lvl>
    <w:lvl w:ilvl="5">
      <w:numFmt w:val="bullet"/>
      <w:lvlText w:val="•"/>
      <w:lvlJc w:val="left"/>
      <w:pPr>
        <w:ind w:left="4462" w:hanging="276"/>
      </w:pPr>
      <w:rPr>
        <w:rFonts w:hint="default"/>
        <w:lang w:val="en-AU" w:eastAsia="en-AU" w:bidi="en-AU"/>
      </w:rPr>
    </w:lvl>
    <w:lvl w:ilvl="6">
      <w:numFmt w:val="bullet"/>
      <w:lvlText w:val="•"/>
      <w:lvlJc w:val="left"/>
      <w:pPr>
        <w:ind w:left="5503" w:hanging="276"/>
      </w:pPr>
      <w:rPr>
        <w:rFonts w:hint="default"/>
        <w:lang w:val="en-AU" w:eastAsia="en-AU" w:bidi="en-AU"/>
      </w:rPr>
    </w:lvl>
    <w:lvl w:ilvl="7">
      <w:numFmt w:val="bullet"/>
      <w:lvlText w:val="•"/>
      <w:lvlJc w:val="left"/>
      <w:pPr>
        <w:ind w:left="6544" w:hanging="276"/>
      </w:pPr>
      <w:rPr>
        <w:rFonts w:hint="default"/>
        <w:lang w:val="en-AU" w:eastAsia="en-AU" w:bidi="en-AU"/>
      </w:rPr>
    </w:lvl>
    <w:lvl w:ilvl="8">
      <w:numFmt w:val="bullet"/>
      <w:lvlText w:val="•"/>
      <w:lvlJc w:val="left"/>
      <w:pPr>
        <w:ind w:left="7584" w:hanging="276"/>
      </w:pPr>
      <w:rPr>
        <w:rFonts w:hint="default"/>
        <w:lang w:val="en-AU" w:eastAsia="en-AU" w:bidi="en-AU"/>
      </w:rPr>
    </w:lvl>
  </w:abstractNum>
  <w:abstractNum w:abstractNumId="12" w15:restartNumberingAfterBreak="0">
    <w:nsid w:val="76F276E3"/>
    <w:multiLevelType w:val="hybridMultilevel"/>
    <w:tmpl w:val="D9482520"/>
    <w:lvl w:ilvl="0" w:tplc="AC326784">
      <w:start w:val="1"/>
      <w:numFmt w:val="decimal"/>
      <w:lvlText w:val="%1."/>
      <w:lvlJc w:val="left"/>
      <w:pPr>
        <w:ind w:left="1058" w:hanging="720"/>
      </w:pPr>
      <w:rPr>
        <w:rFonts w:ascii="Calibri" w:eastAsia="Calibri" w:hAnsi="Calibri" w:cs="Calibri" w:hint="default"/>
        <w:color w:val="472C8B"/>
        <w:spacing w:val="-21"/>
        <w:w w:val="100"/>
        <w:sz w:val="36"/>
        <w:szCs w:val="36"/>
        <w:lang w:val="en-AU" w:eastAsia="en-AU" w:bidi="en-AU"/>
      </w:rPr>
    </w:lvl>
    <w:lvl w:ilvl="1" w:tplc="9EA00CAA">
      <w:numFmt w:val="bullet"/>
      <w:lvlText w:val=""/>
      <w:lvlJc w:val="left"/>
      <w:pPr>
        <w:ind w:left="970" w:hanging="274"/>
      </w:pPr>
      <w:rPr>
        <w:rFonts w:ascii="Symbol" w:eastAsia="Symbol" w:hAnsi="Symbol" w:cs="Symbol" w:hint="default"/>
        <w:w w:val="100"/>
        <w:sz w:val="22"/>
        <w:szCs w:val="22"/>
        <w:lang w:val="en-AU" w:eastAsia="en-AU" w:bidi="en-AU"/>
      </w:rPr>
    </w:lvl>
    <w:lvl w:ilvl="2" w:tplc="22C44644">
      <w:numFmt w:val="bullet"/>
      <w:lvlText w:val="•"/>
      <w:lvlJc w:val="left"/>
      <w:pPr>
        <w:ind w:left="2016" w:hanging="274"/>
      </w:pPr>
      <w:rPr>
        <w:rFonts w:hint="default"/>
        <w:lang w:val="en-AU" w:eastAsia="en-AU" w:bidi="en-AU"/>
      </w:rPr>
    </w:lvl>
    <w:lvl w:ilvl="3" w:tplc="EAECDDAA">
      <w:numFmt w:val="bullet"/>
      <w:lvlText w:val="•"/>
      <w:lvlJc w:val="left"/>
      <w:pPr>
        <w:ind w:left="2972" w:hanging="274"/>
      </w:pPr>
      <w:rPr>
        <w:rFonts w:hint="default"/>
        <w:lang w:val="en-AU" w:eastAsia="en-AU" w:bidi="en-AU"/>
      </w:rPr>
    </w:lvl>
    <w:lvl w:ilvl="4" w:tplc="7B9A1F20">
      <w:numFmt w:val="bullet"/>
      <w:lvlText w:val="•"/>
      <w:lvlJc w:val="left"/>
      <w:pPr>
        <w:ind w:left="3928" w:hanging="274"/>
      </w:pPr>
      <w:rPr>
        <w:rFonts w:hint="default"/>
        <w:lang w:val="en-AU" w:eastAsia="en-AU" w:bidi="en-AU"/>
      </w:rPr>
    </w:lvl>
    <w:lvl w:ilvl="5" w:tplc="7C56675E">
      <w:numFmt w:val="bullet"/>
      <w:lvlText w:val="•"/>
      <w:lvlJc w:val="left"/>
      <w:pPr>
        <w:ind w:left="4885" w:hanging="274"/>
      </w:pPr>
      <w:rPr>
        <w:rFonts w:hint="default"/>
        <w:lang w:val="en-AU" w:eastAsia="en-AU" w:bidi="en-AU"/>
      </w:rPr>
    </w:lvl>
    <w:lvl w:ilvl="6" w:tplc="0D028C2A">
      <w:numFmt w:val="bullet"/>
      <w:lvlText w:val="•"/>
      <w:lvlJc w:val="left"/>
      <w:pPr>
        <w:ind w:left="5841" w:hanging="274"/>
      </w:pPr>
      <w:rPr>
        <w:rFonts w:hint="default"/>
        <w:lang w:val="en-AU" w:eastAsia="en-AU" w:bidi="en-AU"/>
      </w:rPr>
    </w:lvl>
    <w:lvl w:ilvl="7" w:tplc="A4B417BA">
      <w:numFmt w:val="bullet"/>
      <w:lvlText w:val="•"/>
      <w:lvlJc w:val="left"/>
      <w:pPr>
        <w:ind w:left="6797" w:hanging="274"/>
      </w:pPr>
      <w:rPr>
        <w:rFonts w:hint="default"/>
        <w:lang w:val="en-AU" w:eastAsia="en-AU" w:bidi="en-AU"/>
      </w:rPr>
    </w:lvl>
    <w:lvl w:ilvl="8" w:tplc="C180EA2A">
      <w:numFmt w:val="bullet"/>
      <w:lvlText w:val="•"/>
      <w:lvlJc w:val="left"/>
      <w:pPr>
        <w:ind w:left="7753" w:hanging="274"/>
      </w:pPr>
      <w:rPr>
        <w:rFonts w:hint="default"/>
        <w:lang w:val="en-AU" w:eastAsia="en-AU" w:bidi="en-AU"/>
      </w:rPr>
    </w:lvl>
  </w:abstractNum>
  <w:abstractNum w:abstractNumId="13"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D6F4CEA"/>
    <w:multiLevelType w:val="multilevel"/>
    <w:tmpl w:val="B4E08D64"/>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b w:val="0"/>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abstractNumId w:val="13"/>
  </w:num>
  <w:num w:numId="2">
    <w:abstractNumId w:val="2"/>
  </w:num>
  <w:num w:numId="3">
    <w:abstractNumId w:val="0"/>
  </w:num>
  <w:num w:numId="4">
    <w:abstractNumId w:val="4"/>
  </w:num>
  <w:num w:numId="5">
    <w:abstractNumId w:val="1"/>
  </w:num>
  <w:num w:numId="6">
    <w:abstractNumId w:val="3"/>
  </w:num>
  <w:num w:numId="7">
    <w:abstractNumId w:val="6"/>
  </w:num>
  <w:num w:numId="8">
    <w:abstractNumId w:val="14"/>
  </w:num>
  <w:num w:numId="9">
    <w:abstractNumId w:val="7"/>
  </w:num>
  <w:num w:numId="10">
    <w:abstractNumId w:val="10"/>
  </w:num>
  <w:num w:numId="11">
    <w:abstractNumId w:val="8"/>
  </w:num>
  <w:num w:numId="12">
    <w:abstractNumId w:val="11"/>
  </w:num>
  <w:num w:numId="13">
    <w:abstractNumId w:val="12"/>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9"/>
  </w:num>
  <w:num w:numId="28">
    <w:abstractNumId w:val="3"/>
  </w:num>
  <w:num w:numId="29">
    <w:abstractNumId w:val="3"/>
  </w:num>
  <w:num w:numId="30">
    <w:abstractNumId w:val="3"/>
  </w:num>
  <w:num w:numId="3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saveSubset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CommitteeTable"/>
  <w:evenAndOddHeaders/>
  <w:drawingGridHorizontalSpacing w:val="110"/>
  <w:displayHorizont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154"/>
    <w:rsid w:val="00002730"/>
    <w:rsid w:val="0000580C"/>
    <w:rsid w:val="000110B2"/>
    <w:rsid w:val="000135E9"/>
    <w:rsid w:val="00015F47"/>
    <w:rsid w:val="000161FB"/>
    <w:rsid w:val="00017D52"/>
    <w:rsid w:val="00017E8B"/>
    <w:rsid w:val="00020BB5"/>
    <w:rsid w:val="00022DFF"/>
    <w:rsid w:val="00023112"/>
    <w:rsid w:val="00024877"/>
    <w:rsid w:val="000253AB"/>
    <w:rsid w:val="0002797A"/>
    <w:rsid w:val="00037305"/>
    <w:rsid w:val="00042ACA"/>
    <w:rsid w:val="000557F4"/>
    <w:rsid w:val="0005687D"/>
    <w:rsid w:val="000621AD"/>
    <w:rsid w:val="0007080E"/>
    <w:rsid w:val="000732E2"/>
    <w:rsid w:val="0008221E"/>
    <w:rsid w:val="00082396"/>
    <w:rsid w:val="0008705A"/>
    <w:rsid w:val="00096E3A"/>
    <w:rsid w:val="000A2072"/>
    <w:rsid w:val="000B2B62"/>
    <w:rsid w:val="000B4094"/>
    <w:rsid w:val="000C4EFA"/>
    <w:rsid w:val="000C6713"/>
    <w:rsid w:val="000D2895"/>
    <w:rsid w:val="000D29D3"/>
    <w:rsid w:val="000D3E58"/>
    <w:rsid w:val="000E242F"/>
    <w:rsid w:val="000E2EF4"/>
    <w:rsid w:val="000E7567"/>
    <w:rsid w:val="000F3EF8"/>
    <w:rsid w:val="000F617F"/>
    <w:rsid w:val="001042F3"/>
    <w:rsid w:val="001070A7"/>
    <w:rsid w:val="001108DC"/>
    <w:rsid w:val="00110FA4"/>
    <w:rsid w:val="00111850"/>
    <w:rsid w:val="0011332C"/>
    <w:rsid w:val="00113E77"/>
    <w:rsid w:val="00116A67"/>
    <w:rsid w:val="0011795D"/>
    <w:rsid w:val="0012342E"/>
    <w:rsid w:val="00123676"/>
    <w:rsid w:val="00123C42"/>
    <w:rsid w:val="00124F8D"/>
    <w:rsid w:val="00125E8B"/>
    <w:rsid w:val="001366BA"/>
    <w:rsid w:val="00143DA8"/>
    <w:rsid w:val="001511D4"/>
    <w:rsid w:val="00151F03"/>
    <w:rsid w:val="00157620"/>
    <w:rsid w:val="0015794F"/>
    <w:rsid w:val="001609A2"/>
    <w:rsid w:val="001647BE"/>
    <w:rsid w:val="00167854"/>
    <w:rsid w:val="001707A6"/>
    <w:rsid w:val="001716E4"/>
    <w:rsid w:val="00172E87"/>
    <w:rsid w:val="001752DC"/>
    <w:rsid w:val="0018055D"/>
    <w:rsid w:val="001824F3"/>
    <w:rsid w:val="00183FBF"/>
    <w:rsid w:val="00194FF3"/>
    <w:rsid w:val="0019591D"/>
    <w:rsid w:val="001A0DBE"/>
    <w:rsid w:val="001A2DE7"/>
    <w:rsid w:val="001A3802"/>
    <w:rsid w:val="001A5DB1"/>
    <w:rsid w:val="001A79F4"/>
    <w:rsid w:val="001B2548"/>
    <w:rsid w:val="001B2B71"/>
    <w:rsid w:val="001B5F6D"/>
    <w:rsid w:val="001C1989"/>
    <w:rsid w:val="001C2D1C"/>
    <w:rsid w:val="001C49DC"/>
    <w:rsid w:val="001C746F"/>
    <w:rsid w:val="001D009F"/>
    <w:rsid w:val="001D17CF"/>
    <w:rsid w:val="001E2D30"/>
    <w:rsid w:val="001E3A56"/>
    <w:rsid w:val="001E4F2C"/>
    <w:rsid w:val="001E6F27"/>
    <w:rsid w:val="001F316F"/>
    <w:rsid w:val="001F58CC"/>
    <w:rsid w:val="0020656E"/>
    <w:rsid w:val="0020680D"/>
    <w:rsid w:val="00211DBE"/>
    <w:rsid w:val="00213D1F"/>
    <w:rsid w:val="002334BD"/>
    <w:rsid w:val="00243BBE"/>
    <w:rsid w:val="00260F29"/>
    <w:rsid w:val="002634A3"/>
    <w:rsid w:val="00265F91"/>
    <w:rsid w:val="00274866"/>
    <w:rsid w:val="002868FF"/>
    <w:rsid w:val="00290558"/>
    <w:rsid w:val="002A122E"/>
    <w:rsid w:val="002A5107"/>
    <w:rsid w:val="002A5610"/>
    <w:rsid w:val="002A5648"/>
    <w:rsid w:val="002A64FA"/>
    <w:rsid w:val="002B1F09"/>
    <w:rsid w:val="002B5C68"/>
    <w:rsid w:val="002B5D24"/>
    <w:rsid w:val="002C4E6E"/>
    <w:rsid w:val="002D0BC9"/>
    <w:rsid w:val="002D1F26"/>
    <w:rsid w:val="002D5959"/>
    <w:rsid w:val="002D5FCE"/>
    <w:rsid w:val="002E1A91"/>
    <w:rsid w:val="002E311B"/>
    <w:rsid w:val="002E676A"/>
    <w:rsid w:val="002E6D5A"/>
    <w:rsid w:val="002F52BB"/>
    <w:rsid w:val="00300A7C"/>
    <w:rsid w:val="00301919"/>
    <w:rsid w:val="00304D59"/>
    <w:rsid w:val="00312658"/>
    <w:rsid w:val="003161A0"/>
    <w:rsid w:val="00327F83"/>
    <w:rsid w:val="00330F57"/>
    <w:rsid w:val="003338DF"/>
    <w:rsid w:val="00333FFD"/>
    <w:rsid w:val="0033446E"/>
    <w:rsid w:val="003374BA"/>
    <w:rsid w:val="0034044B"/>
    <w:rsid w:val="00346A4B"/>
    <w:rsid w:val="00347AF5"/>
    <w:rsid w:val="003536AD"/>
    <w:rsid w:val="003557A9"/>
    <w:rsid w:val="00355CF2"/>
    <w:rsid w:val="003606E5"/>
    <w:rsid w:val="00366566"/>
    <w:rsid w:val="00370C68"/>
    <w:rsid w:val="00380BCF"/>
    <w:rsid w:val="0038248A"/>
    <w:rsid w:val="00383DFC"/>
    <w:rsid w:val="003860BC"/>
    <w:rsid w:val="00386687"/>
    <w:rsid w:val="0038734F"/>
    <w:rsid w:val="00392FBF"/>
    <w:rsid w:val="003A4417"/>
    <w:rsid w:val="003A5828"/>
    <w:rsid w:val="003B13F7"/>
    <w:rsid w:val="003B5A9F"/>
    <w:rsid w:val="003B5E34"/>
    <w:rsid w:val="003B7E6A"/>
    <w:rsid w:val="003C4E99"/>
    <w:rsid w:val="003C6E9E"/>
    <w:rsid w:val="003C79E1"/>
    <w:rsid w:val="003D1141"/>
    <w:rsid w:val="003E0CF7"/>
    <w:rsid w:val="003E346B"/>
    <w:rsid w:val="003E694F"/>
    <w:rsid w:val="003E7EED"/>
    <w:rsid w:val="003F3F57"/>
    <w:rsid w:val="003F513E"/>
    <w:rsid w:val="003F679A"/>
    <w:rsid w:val="004001FB"/>
    <w:rsid w:val="00411202"/>
    <w:rsid w:val="00415731"/>
    <w:rsid w:val="00415CDF"/>
    <w:rsid w:val="00415EF1"/>
    <w:rsid w:val="00416520"/>
    <w:rsid w:val="004170C8"/>
    <w:rsid w:val="00424B6E"/>
    <w:rsid w:val="00425437"/>
    <w:rsid w:val="0043728E"/>
    <w:rsid w:val="00440232"/>
    <w:rsid w:val="00444CC9"/>
    <w:rsid w:val="00445937"/>
    <w:rsid w:val="00450878"/>
    <w:rsid w:val="004626A0"/>
    <w:rsid w:val="00462F49"/>
    <w:rsid w:val="004669D4"/>
    <w:rsid w:val="00467835"/>
    <w:rsid w:val="00470CE9"/>
    <w:rsid w:val="00472519"/>
    <w:rsid w:val="00473B6B"/>
    <w:rsid w:val="00475450"/>
    <w:rsid w:val="004869E8"/>
    <w:rsid w:val="004A31E4"/>
    <w:rsid w:val="004A3DAA"/>
    <w:rsid w:val="004A5322"/>
    <w:rsid w:val="004A757B"/>
    <w:rsid w:val="004B3933"/>
    <w:rsid w:val="004B4C5C"/>
    <w:rsid w:val="004C001F"/>
    <w:rsid w:val="004C3D24"/>
    <w:rsid w:val="004C71BD"/>
    <w:rsid w:val="004D2594"/>
    <w:rsid w:val="004D2CD2"/>
    <w:rsid w:val="004D3265"/>
    <w:rsid w:val="004D5217"/>
    <w:rsid w:val="004E161F"/>
    <w:rsid w:val="004E6B4A"/>
    <w:rsid w:val="004E78B4"/>
    <w:rsid w:val="00500D4E"/>
    <w:rsid w:val="00505904"/>
    <w:rsid w:val="005072C5"/>
    <w:rsid w:val="00526A4B"/>
    <w:rsid w:val="00540D7C"/>
    <w:rsid w:val="005424F9"/>
    <w:rsid w:val="00542FA6"/>
    <w:rsid w:val="00553815"/>
    <w:rsid w:val="00555EE9"/>
    <w:rsid w:val="005563BB"/>
    <w:rsid w:val="00563FEB"/>
    <w:rsid w:val="00566897"/>
    <w:rsid w:val="00566B91"/>
    <w:rsid w:val="005731A8"/>
    <w:rsid w:val="005829E8"/>
    <w:rsid w:val="005834B1"/>
    <w:rsid w:val="00584492"/>
    <w:rsid w:val="00585337"/>
    <w:rsid w:val="005876D5"/>
    <w:rsid w:val="00592771"/>
    <w:rsid w:val="00594920"/>
    <w:rsid w:val="005973EA"/>
    <w:rsid w:val="00597C27"/>
    <w:rsid w:val="005A50D4"/>
    <w:rsid w:val="005A6741"/>
    <w:rsid w:val="005A74F5"/>
    <w:rsid w:val="005B17C1"/>
    <w:rsid w:val="005B424B"/>
    <w:rsid w:val="005B60C2"/>
    <w:rsid w:val="005B67CE"/>
    <w:rsid w:val="005C1855"/>
    <w:rsid w:val="005C1AF5"/>
    <w:rsid w:val="005C6A2D"/>
    <w:rsid w:val="005C6E6E"/>
    <w:rsid w:val="005D087B"/>
    <w:rsid w:val="005D3E94"/>
    <w:rsid w:val="005D4B26"/>
    <w:rsid w:val="005D5AB2"/>
    <w:rsid w:val="005E670D"/>
    <w:rsid w:val="005F2C11"/>
    <w:rsid w:val="00601ABF"/>
    <w:rsid w:val="00610B5E"/>
    <w:rsid w:val="00611074"/>
    <w:rsid w:val="00612ABD"/>
    <w:rsid w:val="00615144"/>
    <w:rsid w:val="00617C19"/>
    <w:rsid w:val="00621267"/>
    <w:rsid w:val="00621BF7"/>
    <w:rsid w:val="006257F6"/>
    <w:rsid w:val="00630E27"/>
    <w:rsid w:val="00631F14"/>
    <w:rsid w:val="00635F9E"/>
    <w:rsid w:val="00635FB2"/>
    <w:rsid w:val="0064020A"/>
    <w:rsid w:val="0064133C"/>
    <w:rsid w:val="00641AA3"/>
    <w:rsid w:val="00642EE7"/>
    <w:rsid w:val="006438BB"/>
    <w:rsid w:val="006464A3"/>
    <w:rsid w:val="006510E2"/>
    <w:rsid w:val="006534B0"/>
    <w:rsid w:val="006578CB"/>
    <w:rsid w:val="00657DFB"/>
    <w:rsid w:val="006612FE"/>
    <w:rsid w:val="00662E6C"/>
    <w:rsid w:val="00670F02"/>
    <w:rsid w:val="00672013"/>
    <w:rsid w:val="00672199"/>
    <w:rsid w:val="00676D66"/>
    <w:rsid w:val="00693538"/>
    <w:rsid w:val="00697906"/>
    <w:rsid w:val="006A5D41"/>
    <w:rsid w:val="006A63E6"/>
    <w:rsid w:val="006A6AC0"/>
    <w:rsid w:val="006B485B"/>
    <w:rsid w:val="006B66F4"/>
    <w:rsid w:val="006B793D"/>
    <w:rsid w:val="006C4CF7"/>
    <w:rsid w:val="006E4A08"/>
    <w:rsid w:val="006E50CD"/>
    <w:rsid w:val="006E6470"/>
    <w:rsid w:val="006F01F3"/>
    <w:rsid w:val="006F1579"/>
    <w:rsid w:val="006F223C"/>
    <w:rsid w:val="006F4495"/>
    <w:rsid w:val="006F4FAA"/>
    <w:rsid w:val="006F5CF2"/>
    <w:rsid w:val="006F7292"/>
    <w:rsid w:val="0070178A"/>
    <w:rsid w:val="00710C6D"/>
    <w:rsid w:val="007136B6"/>
    <w:rsid w:val="00715A96"/>
    <w:rsid w:val="007160C4"/>
    <w:rsid w:val="0071763B"/>
    <w:rsid w:val="00720BD1"/>
    <w:rsid w:val="00720CE9"/>
    <w:rsid w:val="007211AE"/>
    <w:rsid w:val="0072382C"/>
    <w:rsid w:val="00732781"/>
    <w:rsid w:val="00735B32"/>
    <w:rsid w:val="007415C3"/>
    <w:rsid w:val="00744725"/>
    <w:rsid w:val="00746A72"/>
    <w:rsid w:val="00757881"/>
    <w:rsid w:val="0076272E"/>
    <w:rsid w:val="00764425"/>
    <w:rsid w:val="0076515C"/>
    <w:rsid w:val="00767AD1"/>
    <w:rsid w:val="00772C1D"/>
    <w:rsid w:val="00775065"/>
    <w:rsid w:val="00776E29"/>
    <w:rsid w:val="00780B47"/>
    <w:rsid w:val="00785619"/>
    <w:rsid w:val="00790965"/>
    <w:rsid w:val="00791C47"/>
    <w:rsid w:val="007A0441"/>
    <w:rsid w:val="007A114F"/>
    <w:rsid w:val="007A3A48"/>
    <w:rsid w:val="007A3BDC"/>
    <w:rsid w:val="007A598F"/>
    <w:rsid w:val="007A5CB5"/>
    <w:rsid w:val="007B0E50"/>
    <w:rsid w:val="007B2A7A"/>
    <w:rsid w:val="007B31F6"/>
    <w:rsid w:val="007B394F"/>
    <w:rsid w:val="007B5AD9"/>
    <w:rsid w:val="007B7771"/>
    <w:rsid w:val="007C063E"/>
    <w:rsid w:val="007C62EC"/>
    <w:rsid w:val="007D13B2"/>
    <w:rsid w:val="007D661C"/>
    <w:rsid w:val="007D7931"/>
    <w:rsid w:val="007E0CE0"/>
    <w:rsid w:val="007E0F3A"/>
    <w:rsid w:val="007E14F0"/>
    <w:rsid w:val="007E1700"/>
    <w:rsid w:val="007E2DAF"/>
    <w:rsid w:val="007E6B58"/>
    <w:rsid w:val="007F1A45"/>
    <w:rsid w:val="007F2475"/>
    <w:rsid w:val="007F2DDA"/>
    <w:rsid w:val="007F464F"/>
    <w:rsid w:val="007F5E40"/>
    <w:rsid w:val="00801427"/>
    <w:rsid w:val="00801BCE"/>
    <w:rsid w:val="0081298C"/>
    <w:rsid w:val="008134A6"/>
    <w:rsid w:val="008148E4"/>
    <w:rsid w:val="00817255"/>
    <w:rsid w:val="00817D23"/>
    <w:rsid w:val="0082177F"/>
    <w:rsid w:val="0083184F"/>
    <w:rsid w:val="00833FB2"/>
    <w:rsid w:val="008371B4"/>
    <w:rsid w:val="00841B06"/>
    <w:rsid w:val="00842854"/>
    <w:rsid w:val="00853964"/>
    <w:rsid w:val="00860758"/>
    <w:rsid w:val="00864654"/>
    <w:rsid w:val="00872B07"/>
    <w:rsid w:val="00876181"/>
    <w:rsid w:val="00884D00"/>
    <w:rsid w:val="00887D19"/>
    <w:rsid w:val="008909CB"/>
    <w:rsid w:val="0089358F"/>
    <w:rsid w:val="008A3298"/>
    <w:rsid w:val="008A4D77"/>
    <w:rsid w:val="008B35C5"/>
    <w:rsid w:val="008B6D6D"/>
    <w:rsid w:val="008D0BC6"/>
    <w:rsid w:val="008E1823"/>
    <w:rsid w:val="008F0E1A"/>
    <w:rsid w:val="008F479A"/>
    <w:rsid w:val="009066B3"/>
    <w:rsid w:val="00910431"/>
    <w:rsid w:val="00914807"/>
    <w:rsid w:val="00917543"/>
    <w:rsid w:val="009216BA"/>
    <w:rsid w:val="00923EA4"/>
    <w:rsid w:val="00923FFF"/>
    <w:rsid w:val="0092425A"/>
    <w:rsid w:val="0092694D"/>
    <w:rsid w:val="009276BF"/>
    <w:rsid w:val="00930625"/>
    <w:rsid w:val="00934BD0"/>
    <w:rsid w:val="0094226B"/>
    <w:rsid w:val="00945888"/>
    <w:rsid w:val="009458A5"/>
    <w:rsid w:val="00946CE1"/>
    <w:rsid w:val="00954592"/>
    <w:rsid w:val="00955B14"/>
    <w:rsid w:val="00957111"/>
    <w:rsid w:val="00964F02"/>
    <w:rsid w:val="00967112"/>
    <w:rsid w:val="00967FB5"/>
    <w:rsid w:val="009717E3"/>
    <w:rsid w:val="0098064D"/>
    <w:rsid w:val="00981335"/>
    <w:rsid w:val="00981CB7"/>
    <w:rsid w:val="00985703"/>
    <w:rsid w:val="00993B74"/>
    <w:rsid w:val="00993F9F"/>
    <w:rsid w:val="00997027"/>
    <w:rsid w:val="009A2091"/>
    <w:rsid w:val="009A2191"/>
    <w:rsid w:val="009A34FC"/>
    <w:rsid w:val="009A4BB8"/>
    <w:rsid w:val="009A58FC"/>
    <w:rsid w:val="009B3F14"/>
    <w:rsid w:val="009B4FB7"/>
    <w:rsid w:val="009C20F3"/>
    <w:rsid w:val="009D1FD5"/>
    <w:rsid w:val="009D46B6"/>
    <w:rsid w:val="009D7D4E"/>
    <w:rsid w:val="009F4588"/>
    <w:rsid w:val="009F73F4"/>
    <w:rsid w:val="00A01019"/>
    <w:rsid w:val="00A13085"/>
    <w:rsid w:val="00A20F27"/>
    <w:rsid w:val="00A2123C"/>
    <w:rsid w:val="00A27ECA"/>
    <w:rsid w:val="00A35BA9"/>
    <w:rsid w:val="00A36E0A"/>
    <w:rsid w:val="00A44415"/>
    <w:rsid w:val="00A5063E"/>
    <w:rsid w:val="00A54473"/>
    <w:rsid w:val="00A55096"/>
    <w:rsid w:val="00A55C73"/>
    <w:rsid w:val="00A57270"/>
    <w:rsid w:val="00A63732"/>
    <w:rsid w:val="00A70D25"/>
    <w:rsid w:val="00A8688C"/>
    <w:rsid w:val="00A87FEB"/>
    <w:rsid w:val="00A92229"/>
    <w:rsid w:val="00AA1916"/>
    <w:rsid w:val="00AA30CF"/>
    <w:rsid w:val="00AA3A15"/>
    <w:rsid w:val="00AB0310"/>
    <w:rsid w:val="00AB3B64"/>
    <w:rsid w:val="00AB4CB9"/>
    <w:rsid w:val="00AC0EB1"/>
    <w:rsid w:val="00AC22A0"/>
    <w:rsid w:val="00AD2420"/>
    <w:rsid w:val="00AD4279"/>
    <w:rsid w:val="00AD45A3"/>
    <w:rsid w:val="00AD4821"/>
    <w:rsid w:val="00AD4B73"/>
    <w:rsid w:val="00AD6F11"/>
    <w:rsid w:val="00AE4148"/>
    <w:rsid w:val="00AF784F"/>
    <w:rsid w:val="00AF7D15"/>
    <w:rsid w:val="00B0496F"/>
    <w:rsid w:val="00B0632B"/>
    <w:rsid w:val="00B06EDE"/>
    <w:rsid w:val="00B10EFC"/>
    <w:rsid w:val="00B1773A"/>
    <w:rsid w:val="00B214A7"/>
    <w:rsid w:val="00B21D87"/>
    <w:rsid w:val="00B271CA"/>
    <w:rsid w:val="00B27424"/>
    <w:rsid w:val="00B312F4"/>
    <w:rsid w:val="00B369E4"/>
    <w:rsid w:val="00B4193C"/>
    <w:rsid w:val="00B441C4"/>
    <w:rsid w:val="00B472F6"/>
    <w:rsid w:val="00B50215"/>
    <w:rsid w:val="00B57A95"/>
    <w:rsid w:val="00B6001D"/>
    <w:rsid w:val="00B604DE"/>
    <w:rsid w:val="00B66ECA"/>
    <w:rsid w:val="00B77D37"/>
    <w:rsid w:val="00B82193"/>
    <w:rsid w:val="00B8439D"/>
    <w:rsid w:val="00B85C8B"/>
    <w:rsid w:val="00B9226E"/>
    <w:rsid w:val="00B941DB"/>
    <w:rsid w:val="00B94284"/>
    <w:rsid w:val="00B9717D"/>
    <w:rsid w:val="00BA405E"/>
    <w:rsid w:val="00BA5175"/>
    <w:rsid w:val="00BA5EFD"/>
    <w:rsid w:val="00BB6351"/>
    <w:rsid w:val="00BB6A15"/>
    <w:rsid w:val="00BC61A5"/>
    <w:rsid w:val="00BC7303"/>
    <w:rsid w:val="00BD6154"/>
    <w:rsid w:val="00BD6446"/>
    <w:rsid w:val="00BD6F60"/>
    <w:rsid w:val="00BE0CE8"/>
    <w:rsid w:val="00BE0EF8"/>
    <w:rsid w:val="00BE2238"/>
    <w:rsid w:val="00BE2A56"/>
    <w:rsid w:val="00BE4BFD"/>
    <w:rsid w:val="00BE6713"/>
    <w:rsid w:val="00BF146D"/>
    <w:rsid w:val="00BF4832"/>
    <w:rsid w:val="00C01738"/>
    <w:rsid w:val="00C10F49"/>
    <w:rsid w:val="00C11C0E"/>
    <w:rsid w:val="00C148DF"/>
    <w:rsid w:val="00C1632C"/>
    <w:rsid w:val="00C17EC6"/>
    <w:rsid w:val="00C23420"/>
    <w:rsid w:val="00C2492A"/>
    <w:rsid w:val="00C25516"/>
    <w:rsid w:val="00C26D42"/>
    <w:rsid w:val="00C3110B"/>
    <w:rsid w:val="00C33A96"/>
    <w:rsid w:val="00C34791"/>
    <w:rsid w:val="00C4202D"/>
    <w:rsid w:val="00C47818"/>
    <w:rsid w:val="00C55D23"/>
    <w:rsid w:val="00C618E9"/>
    <w:rsid w:val="00C657B2"/>
    <w:rsid w:val="00CA16AC"/>
    <w:rsid w:val="00CA3F18"/>
    <w:rsid w:val="00CA771C"/>
    <w:rsid w:val="00CB0EAE"/>
    <w:rsid w:val="00CB1E60"/>
    <w:rsid w:val="00CC03D8"/>
    <w:rsid w:val="00CC44A4"/>
    <w:rsid w:val="00CC59DE"/>
    <w:rsid w:val="00CC5C64"/>
    <w:rsid w:val="00CC752D"/>
    <w:rsid w:val="00CC77FD"/>
    <w:rsid w:val="00CE3D42"/>
    <w:rsid w:val="00CF0101"/>
    <w:rsid w:val="00CF0C82"/>
    <w:rsid w:val="00CF1DFC"/>
    <w:rsid w:val="00CF20CD"/>
    <w:rsid w:val="00CF347D"/>
    <w:rsid w:val="00D000AD"/>
    <w:rsid w:val="00D0012A"/>
    <w:rsid w:val="00D01952"/>
    <w:rsid w:val="00D10B10"/>
    <w:rsid w:val="00D14F93"/>
    <w:rsid w:val="00D23930"/>
    <w:rsid w:val="00D275E7"/>
    <w:rsid w:val="00D31B32"/>
    <w:rsid w:val="00D33F96"/>
    <w:rsid w:val="00D36DE2"/>
    <w:rsid w:val="00D42485"/>
    <w:rsid w:val="00D430A9"/>
    <w:rsid w:val="00D4706C"/>
    <w:rsid w:val="00D47416"/>
    <w:rsid w:val="00D50ADD"/>
    <w:rsid w:val="00D50B6F"/>
    <w:rsid w:val="00D5213A"/>
    <w:rsid w:val="00D532AE"/>
    <w:rsid w:val="00D54AFE"/>
    <w:rsid w:val="00D561BC"/>
    <w:rsid w:val="00D70F01"/>
    <w:rsid w:val="00D731EE"/>
    <w:rsid w:val="00D73442"/>
    <w:rsid w:val="00D80B6E"/>
    <w:rsid w:val="00D836DF"/>
    <w:rsid w:val="00D8576F"/>
    <w:rsid w:val="00D86534"/>
    <w:rsid w:val="00D870CD"/>
    <w:rsid w:val="00D87101"/>
    <w:rsid w:val="00D93EF3"/>
    <w:rsid w:val="00DA36E1"/>
    <w:rsid w:val="00DA7832"/>
    <w:rsid w:val="00DB2A52"/>
    <w:rsid w:val="00DB31A9"/>
    <w:rsid w:val="00DB4532"/>
    <w:rsid w:val="00DB578C"/>
    <w:rsid w:val="00DB6926"/>
    <w:rsid w:val="00DB69B0"/>
    <w:rsid w:val="00DC43D7"/>
    <w:rsid w:val="00DC6155"/>
    <w:rsid w:val="00DD1260"/>
    <w:rsid w:val="00DD40A3"/>
    <w:rsid w:val="00DD6403"/>
    <w:rsid w:val="00DD76D8"/>
    <w:rsid w:val="00DE09EF"/>
    <w:rsid w:val="00DE5938"/>
    <w:rsid w:val="00DF23BC"/>
    <w:rsid w:val="00DF38D5"/>
    <w:rsid w:val="00DF5104"/>
    <w:rsid w:val="00DF6CB4"/>
    <w:rsid w:val="00E13056"/>
    <w:rsid w:val="00E13F34"/>
    <w:rsid w:val="00E156A6"/>
    <w:rsid w:val="00E165E2"/>
    <w:rsid w:val="00E47CFB"/>
    <w:rsid w:val="00E53B9A"/>
    <w:rsid w:val="00E53BF3"/>
    <w:rsid w:val="00E55AFF"/>
    <w:rsid w:val="00E57C4F"/>
    <w:rsid w:val="00E629E2"/>
    <w:rsid w:val="00E6603C"/>
    <w:rsid w:val="00E7218C"/>
    <w:rsid w:val="00E77FCE"/>
    <w:rsid w:val="00E8651F"/>
    <w:rsid w:val="00E9485A"/>
    <w:rsid w:val="00EA3423"/>
    <w:rsid w:val="00EA4D2A"/>
    <w:rsid w:val="00EA7C66"/>
    <w:rsid w:val="00EB4D32"/>
    <w:rsid w:val="00EB78AB"/>
    <w:rsid w:val="00EC3635"/>
    <w:rsid w:val="00EC3D05"/>
    <w:rsid w:val="00EC3D09"/>
    <w:rsid w:val="00EC5178"/>
    <w:rsid w:val="00ED225C"/>
    <w:rsid w:val="00ED4FC7"/>
    <w:rsid w:val="00ED523B"/>
    <w:rsid w:val="00ED5249"/>
    <w:rsid w:val="00ED6FC7"/>
    <w:rsid w:val="00EE04E5"/>
    <w:rsid w:val="00EE37C6"/>
    <w:rsid w:val="00EF3BAD"/>
    <w:rsid w:val="00F0612C"/>
    <w:rsid w:val="00F07B03"/>
    <w:rsid w:val="00F128C9"/>
    <w:rsid w:val="00F13BC1"/>
    <w:rsid w:val="00F14364"/>
    <w:rsid w:val="00F167CC"/>
    <w:rsid w:val="00F22201"/>
    <w:rsid w:val="00F27746"/>
    <w:rsid w:val="00F33739"/>
    <w:rsid w:val="00F357E3"/>
    <w:rsid w:val="00F40579"/>
    <w:rsid w:val="00F4161F"/>
    <w:rsid w:val="00F43B6C"/>
    <w:rsid w:val="00F46C52"/>
    <w:rsid w:val="00F510E1"/>
    <w:rsid w:val="00F61E65"/>
    <w:rsid w:val="00F64AB6"/>
    <w:rsid w:val="00F6676A"/>
    <w:rsid w:val="00F74C60"/>
    <w:rsid w:val="00F74FFB"/>
    <w:rsid w:val="00F809EE"/>
    <w:rsid w:val="00F82F83"/>
    <w:rsid w:val="00F87AF4"/>
    <w:rsid w:val="00F87FC3"/>
    <w:rsid w:val="00F91469"/>
    <w:rsid w:val="00F91CE4"/>
    <w:rsid w:val="00FA18A1"/>
    <w:rsid w:val="00FB2672"/>
    <w:rsid w:val="00FB4C03"/>
    <w:rsid w:val="00FB668B"/>
    <w:rsid w:val="00FC3695"/>
    <w:rsid w:val="00FD1862"/>
    <w:rsid w:val="00FD3D91"/>
    <w:rsid w:val="00FE3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611EB3A8"/>
  <w15:docId w15:val="{37967352-D5B9-47EB-B11D-6831674D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CE0"/>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uiPriority w:val="9"/>
    <w:qFormat/>
    <w:rsid w:val="002E311B"/>
    <w:pPr>
      <w:spacing w:beforeLines="4000" w:before="4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uiPriority w:val="9"/>
    <w:qFormat/>
    <w:rsid w:val="00A13085"/>
    <w:pPr>
      <w:keepNext/>
      <w:pageBreakBefore/>
      <w:widowControl w:val="0"/>
      <w:numPr>
        <w:numId w:val="6"/>
      </w:numPr>
      <w:tabs>
        <w:tab w:val="left" w:pos="567"/>
      </w:tabs>
      <w:spacing w:before="360"/>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630E27"/>
    <w:pPr>
      <w:keepNext/>
      <w:widowControl w:val="0"/>
      <w:numPr>
        <w:ilvl w:val="1"/>
        <w:numId w:val="6"/>
      </w:numPr>
      <w:tabs>
        <w:tab w:val="left" w:pos="567"/>
      </w:tabs>
      <w:spacing w:before="480" w:after="60"/>
      <w:outlineLvl w:val="2"/>
    </w:pPr>
    <w:rPr>
      <w:rFonts w:ascii="Arial Narrow" w:hAnsi="Arial Narrow" w:cs="Arial"/>
      <w:iCs/>
      <w:smallCaps/>
      <w:spacing w:val="20"/>
      <w:sz w:val="36"/>
      <w:szCs w:val="34"/>
    </w:rPr>
  </w:style>
  <w:style w:type="paragraph" w:styleId="Heading4">
    <w:name w:val="heading 4"/>
    <w:basedOn w:val="Normal"/>
    <w:next w:val="BodyText"/>
    <w:qFormat/>
    <w:rsid w:val="00630E27"/>
    <w:pPr>
      <w:keepNext/>
      <w:widowControl w:val="0"/>
      <w:numPr>
        <w:ilvl w:val="2"/>
        <w:numId w:val="6"/>
      </w:numPr>
      <w:tabs>
        <w:tab w:val="left" w:pos="567"/>
      </w:tabs>
      <w:spacing w:before="320"/>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630E27"/>
    <w:pPr>
      <w:keepNext/>
      <w:widowControl w:val="0"/>
      <w:numPr>
        <w:ilvl w:val="3"/>
        <w:numId w:val="6"/>
      </w:numPr>
      <w:tabs>
        <w:tab w:val="left" w:pos="567"/>
      </w:tabs>
      <w:spacing w:before="280" w:after="80"/>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630E27"/>
    <w:pPr>
      <w:keepNext/>
      <w:widowControl w:val="0"/>
      <w:numPr>
        <w:ilvl w:val="4"/>
        <w:numId w:val="6"/>
      </w:numPr>
      <w:tabs>
        <w:tab w:val="left" w:pos="567"/>
      </w:tabs>
      <w:spacing w:before="280" w:after="80"/>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qFormat/>
    <w:rsid w:val="0064133C"/>
    <w:pPr>
      <w:spacing w:before="320" w:after="480" w:line="500" w:lineRule="exact"/>
      <w:outlineLvl w:val="0"/>
    </w:pPr>
    <w:rPr>
      <w:rFonts w:ascii="Arial Narrow" w:hAnsi="Arial Narrow"/>
      <w:smallCaps/>
      <w:spacing w:val="20"/>
      <w:kern w:val="42"/>
      <w:sz w:val="44"/>
      <w:szCs w:val="44"/>
    </w:rPr>
  </w:style>
  <w:style w:type="paragraph" w:styleId="ListBullet">
    <w:name w:val="List Bullet"/>
    <w:link w:val="ListBulletChar"/>
    <w:autoRedefine/>
    <w:qFormat/>
    <w:rsid w:val="00392FBF"/>
    <w:pPr>
      <w:numPr>
        <w:numId w:val="2"/>
      </w:numPr>
      <w:spacing w:before="40" w:after="60" w:line="288" w:lineRule="auto"/>
      <w:ind w:hanging="397"/>
    </w:pPr>
    <w:rPr>
      <w:rFonts w:ascii="Calibri" w:hAnsi="Calibri"/>
      <w:sz w:val="22"/>
      <w:szCs w:val="22"/>
      <w:lang w:eastAsia="en-US"/>
    </w:rPr>
  </w:style>
  <w:style w:type="paragraph" w:styleId="ListBullet2">
    <w:name w:val="List Bullet 2"/>
    <w:autoRedefine/>
    <w:rsid w:val="0015794F"/>
    <w:pPr>
      <w:numPr>
        <w:numId w:val="3"/>
      </w:numPr>
      <w:spacing w:after="60" w:line="288" w:lineRule="auto"/>
      <w:ind w:left="1248" w:hanging="284"/>
    </w:pPr>
    <w:rPr>
      <w:rFonts w:ascii="Calibri" w:hAnsi="Calibri"/>
      <w:sz w:val="22"/>
      <w:szCs w:val="24"/>
      <w:lang w:eastAsia="en-US"/>
    </w:rPr>
  </w:style>
  <w:style w:type="paragraph" w:styleId="Caption">
    <w:name w:val="caption"/>
    <w:next w:val="Normal"/>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0C6713"/>
    <w:pPr>
      <w:spacing w:before="180" w:after="40" w:line="312" w:lineRule="auto"/>
      <w:ind w:left="907" w:hanging="340"/>
    </w:pPr>
    <w:rPr>
      <w:rFonts w:ascii="Calibri" w:hAnsi="Calibri"/>
      <w:b/>
      <w:bCs/>
      <w:smallCaps/>
      <w:spacing w:val="40"/>
      <w:sz w:val="24"/>
      <w:lang w:eastAsia="en-US"/>
    </w:rPr>
  </w:style>
  <w:style w:type="paragraph" w:styleId="TOC2">
    <w:name w:val="toc 2"/>
    <w:autoRedefine/>
    <w:uiPriority w:val="39"/>
    <w:rsid w:val="00CF1DFC"/>
    <w:pPr>
      <w:tabs>
        <w:tab w:val="left" w:pos="880"/>
        <w:tab w:val="left" w:pos="1760"/>
        <w:tab w:val="right" w:leader="dot" w:pos="9061"/>
      </w:tabs>
      <w:spacing w:before="40" w:line="312" w:lineRule="auto"/>
      <w:ind w:left="1588" w:hanging="567"/>
    </w:pPr>
    <w:rPr>
      <w:rFonts w:ascii="Calibri" w:hAnsi="Calibri"/>
      <w:noProof/>
      <w:sz w:val="22"/>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rsid w:val="00D14F93"/>
    <w:pPr>
      <w:spacing w:before="60" w:after="80" w:line="288" w:lineRule="auto"/>
      <w:ind w:left="1247"/>
    </w:pPr>
    <w:rPr>
      <w:rFonts w:cs="Arial"/>
      <w:iCs/>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styleId="TOC3">
    <w:name w:val="toc 3"/>
    <w:basedOn w:val="Normal"/>
    <w:next w:val="Normal"/>
    <w:autoRedefine/>
    <w:uiPriority w:val="39"/>
    <w:rsid w:val="00967FB5"/>
    <w:pPr>
      <w:tabs>
        <w:tab w:val="left" w:pos="880"/>
        <w:tab w:val="left" w:pos="1588"/>
        <w:tab w:val="right" w:leader="dot" w:pos="9061"/>
      </w:tabs>
      <w:ind w:left="1588" w:hanging="567"/>
    </w:pPr>
    <w:rPr>
      <w:b/>
      <w:iCs/>
      <w:szCs w:val="20"/>
    </w:rPr>
  </w:style>
  <w:style w:type="paragraph" w:customStyle="1" w:styleId="Recommendation">
    <w:name w:val="Recommendation"/>
    <w:basedOn w:val="Caption"/>
    <w:next w:val="RecommendationText"/>
    <w:qFormat/>
    <w:rsid w:val="0000580C"/>
    <w:pPr>
      <w:numPr>
        <w:ilvl w:val="8"/>
        <w:numId w:val="6"/>
      </w:numPr>
    </w:pPr>
    <w:rPr>
      <w:b/>
      <w:smallCaps/>
      <w:spacing w:val="20"/>
      <w:sz w:val="44"/>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table" w:styleId="GridTable1Light">
    <w:name w:val="Grid Table 1 Light"/>
    <w:basedOn w:val="TableNormal"/>
    <w:uiPriority w:val="46"/>
    <w:rsid w:val="001609A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table" w:styleId="PlainTable1">
    <w:name w:val="Plain Table 1"/>
    <w:basedOn w:val="TableNormal"/>
    <w:uiPriority w:val="41"/>
    <w:rsid w:val="001609A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5D3E94"/>
    <w:rPr>
      <w:b/>
    </w:rPr>
  </w:style>
  <w:style w:type="character" w:customStyle="1" w:styleId="RecommendationTextChar">
    <w:name w:val="Recommendation Text Char"/>
    <w:link w:val="RecommendationText"/>
    <w:rsid w:val="005D3E94"/>
    <w:rPr>
      <w:rFonts w:ascii="Calibri" w:hAnsi="Calibri"/>
      <w:b/>
      <w:sz w:val="22"/>
      <w:szCs w:val="24"/>
      <w:lang w:eastAsia="en-US"/>
    </w:rPr>
  </w:style>
  <w:style w:type="table" w:customStyle="1" w:styleId="CommitteeTable">
    <w:name w:val="Committee Table"/>
    <w:basedOn w:val="TableNormal"/>
    <w:uiPriority w:val="99"/>
    <w:rsid w:val="001609A2"/>
    <w:rPr>
      <w:rFonts w:ascii="Arial Narrow" w:hAnsi="Arial Narro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40" w:beforeAutospacing="0" w:afterLines="0" w:after="40" w:afterAutospacing="0" w:line="240" w:lineRule="auto"/>
      </w:pPr>
      <w:rPr>
        <w:rFonts w:ascii="Arial Narrow" w:hAnsi="Arial Narrow"/>
        <w:sz w:val="24"/>
      </w: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2E311B"/>
    <w:rPr>
      <w:rFonts w:ascii="Arial Narrow" w:hAnsi="Arial Narrow"/>
      <w:smallCaps/>
      <w:spacing w:val="4"/>
      <w:kern w:val="42"/>
      <w:sz w:val="42"/>
      <w:szCs w:val="36"/>
      <w:lang w:eastAsia="en-US"/>
    </w:rPr>
  </w:style>
  <w:style w:type="character" w:customStyle="1" w:styleId="Heading2Char">
    <w:name w:val="Heading 2 Char"/>
    <w:link w:val="Heading2"/>
    <w:uiPriority w:val="9"/>
    <w:rsid w:val="00A13085"/>
    <w:rPr>
      <w:rFonts w:ascii="Arial Narrow" w:hAnsi="Arial Narrow" w:cs="Arial"/>
      <w:bCs/>
      <w:smallCaps/>
      <w:spacing w:val="40"/>
      <w:kern w:val="32"/>
      <w:sz w:val="44"/>
      <w:szCs w:val="36"/>
      <w:lang w:eastAsia="en-US"/>
    </w:rPr>
  </w:style>
  <w:style w:type="character" w:customStyle="1" w:styleId="Heading3Char">
    <w:name w:val="Heading 3 Char"/>
    <w:link w:val="Heading3"/>
    <w:rsid w:val="00AD4821"/>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pPr>
      <w:ind w:hanging="284"/>
    </w:pPr>
    <w:rPr>
      <w:b/>
    </w:rPr>
  </w:style>
  <w:style w:type="character" w:customStyle="1" w:styleId="ListBulletChar">
    <w:name w:val="List Bullet Char"/>
    <w:link w:val="ListBullet"/>
    <w:rsid w:val="00392FB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aliases w:val="Numbered"/>
    <w:basedOn w:val="Normal"/>
    <w:link w:val="BodyTextChar"/>
    <w:unhideWhenUsed/>
    <w:qFormat/>
    <w:rsid w:val="00B0496F"/>
    <w:pPr>
      <w:numPr>
        <w:ilvl w:val="5"/>
        <w:numId w:val="6"/>
      </w:numPr>
      <w:spacing w:line="288" w:lineRule="auto"/>
    </w:pPr>
  </w:style>
  <w:style w:type="character" w:customStyle="1" w:styleId="BodyTextChar">
    <w:name w:val="Body Text Char"/>
    <w:aliases w:val="Numbered Char"/>
    <w:link w:val="BodyText"/>
    <w:rsid w:val="00B0496F"/>
    <w:rPr>
      <w:rFonts w:ascii="Calibri" w:hAnsi="Calibri"/>
      <w:sz w:val="22"/>
      <w:szCs w:val="24"/>
      <w:lang w:eastAsia="en-US"/>
    </w:rPr>
  </w:style>
  <w:style w:type="character" w:customStyle="1" w:styleId="Heading6Char">
    <w:name w:val="Heading 6 Char"/>
    <w:link w:val="Heading6"/>
    <w:rsid w:val="00AD4821"/>
    <w:rPr>
      <w:rFonts w:ascii="Arial Narrow" w:hAnsi="Arial Narrow" w:cs="Arial"/>
      <w:smallCaps/>
      <w:spacing w:val="20"/>
      <w:sz w:val="22"/>
      <w:szCs w:val="22"/>
      <w:lang w:eastAsia="en-US"/>
    </w:rPr>
  </w:style>
  <w:style w:type="character" w:customStyle="1" w:styleId="Heading5Char">
    <w:name w:val="Heading 5 Char"/>
    <w:link w:val="Heading5"/>
    <w:rsid w:val="00AD4821"/>
    <w:rPr>
      <w:rFonts w:ascii="Arial Narrow" w:hAnsi="Arial Narrow" w:cs="Arial"/>
      <w:smallCaps/>
      <w:spacing w:val="20"/>
      <w:sz w:val="26"/>
      <w:szCs w:val="24"/>
      <w:lang w:eastAsia="en-US"/>
    </w:rPr>
  </w:style>
  <w:style w:type="paragraph" w:styleId="ListNumber">
    <w:name w:val="List Number"/>
    <w:basedOn w:val="Normal"/>
    <w:rsid w:val="00592771"/>
    <w:pPr>
      <w:numPr>
        <w:numId w:val="5"/>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CF0101"/>
    <w:pPr>
      <w:spacing w:before="0" w:after="160" w:line="259" w:lineRule="auto"/>
      <w:ind w:left="720"/>
      <w:contextualSpacing/>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customStyle="1" w:styleId="Bodytextnonumbering">
    <w:name w:val="Body text no numbering"/>
    <w:basedOn w:val="Normal"/>
    <w:rsid w:val="006578CB"/>
    <w:pPr>
      <w:keepNext/>
      <w:spacing w:before="160" w:after="80" w:line="288" w:lineRule="auto"/>
      <w:outlineLvl w:val="1"/>
    </w:pPr>
    <w:rPr>
      <w:rFonts w:cs="Arial"/>
      <w:iCs/>
    </w:rPr>
  </w:style>
  <w:style w:type="paragraph" w:customStyle="1" w:styleId="Bodycopynumbered">
    <w:name w:val="Body copy numbered"/>
    <w:rsid w:val="00A44415"/>
    <w:pPr>
      <w:keepNext/>
      <w:widowControl w:val="0"/>
      <w:spacing w:before="240" w:after="100" w:line="300" w:lineRule="exact"/>
      <w:ind w:left="567" w:hanging="567"/>
      <w:outlineLvl w:val="1"/>
    </w:pPr>
    <w:rPr>
      <w:rFonts w:ascii="Calibri" w:hAnsi="Calibri" w:cs="Arial"/>
      <w:bCs/>
      <w:kern w:val="32"/>
      <w:sz w:val="22"/>
      <w:lang w:eastAsia="en-US"/>
    </w:rPr>
  </w:style>
  <w:style w:type="paragraph" w:customStyle="1" w:styleId="PR3Text">
    <w:name w:val="PR3Text"/>
    <w:basedOn w:val="Normal"/>
    <w:link w:val="PR3TextChar"/>
    <w:rsid w:val="00BD6F60"/>
    <w:pPr>
      <w:widowControl w:val="0"/>
      <w:tabs>
        <w:tab w:val="left" w:pos="-1080"/>
        <w:tab w:val="left" w:pos="-720"/>
        <w:tab w:val="left" w:pos="0"/>
        <w:tab w:val="left" w:pos="720"/>
        <w:tab w:val="left" w:pos="1440"/>
        <w:tab w:val="left" w:pos="2160"/>
        <w:tab w:val="left" w:pos="2880"/>
        <w:tab w:val="left" w:pos="3600"/>
        <w:tab w:val="right" w:pos="8990"/>
      </w:tabs>
      <w:spacing w:after="120" w:line="240" w:lineRule="auto"/>
      <w:jc w:val="both"/>
    </w:pPr>
    <w:rPr>
      <w:rFonts w:ascii="Garamond" w:hAnsi="Garamond"/>
      <w:snapToGrid w:val="0"/>
      <w:sz w:val="20"/>
      <w:szCs w:val="20"/>
      <w:lang w:val="x-none" w:eastAsia="x-none"/>
    </w:rPr>
  </w:style>
  <w:style w:type="character" w:customStyle="1" w:styleId="PR3TextChar">
    <w:name w:val="PR3Text Char"/>
    <w:link w:val="PR3Text"/>
    <w:rsid w:val="00BD6F60"/>
    <w:rPr>
      <w:rFonts w:ascii="Garamond" w:hAnsi="Garamond"/>
      <w:snapToGrid w:val="0"/>
      <w:lang w:val="x-none" w:eastAsia="x-none"/>
    </w:rPr>
  </w:style>
  <w:style w:type="character" w:customStyle="1" w:styleId="FootnoteTextChar">
    <w:name w:val="Footnote Text Char"/>
    <w:link w:val="FootnoteText"/>
    <w:uiPriority w:val="99"/>
    <w:semiHidden/>
    <w:rsid w:val="00BD6F60"/>
    <w:rPr>
      <w:rFonts w:ascii="Calibri" w:hAnsi="Calibri"/>
      <w:sz w:val="18"/>
      <w:lang w:eastAsia="en-US"/>
    </w:rPr>
  </w:style>
  <w:style w:type="paragraph" w:customStyle="1" w:styleId="Recommendationbodycopy">
    <w:name w:val="Recommendation body copy"/>
    <w:rsid w:val="00BD6F60"/>
    <w:pPr>
      <w:keepNext/>
      <w:widowControl w:val="0"/>
    </w:pPr>
    <w:rPr>
      <w:rFonts w:ascii="Arial Narrow" w:hAnsi="Arial Narrow" w:cs="Arial"/>
      <w:bCs/>
      <w:kern w:val="32"/>
      <w:sz w:val="22"/>
      <w:lang w:eastAsia="en-US"/>
    </w:rPr>
  </w:style>
  <w:style w:type="paragraph" w:styleId="NormalWeb">
    <w:name w:val="Normal (Web)"/>
    <w:basedOn w:val="Normal"/>
    <w:uiPriority w:val="99"/>
    <w:semiHidden/>
    <w:unhideWhenUsed/>
    <w:rsid w:val="00082396"/>
    <w:pPr>
      <w:spacing w:before="100" w:beforeAutospacing="1" w:afterAutospacing="1" w:line="240" w:lineRule="auto"/>
    </w:pPr>
    <w:rPr>
      <w:rFonts w:ascii="Times New Roman" w:hAnsi="Times New Roman"/>
      <w:sz w:val="24"/>
      <w:lang w:eastAsia="en-AU"/>
    </w:rPr>
  </w:style>
  <w:style w:type="paragraph" w:customStyle="1" w:styleId="Heading">
    <w:name w:val="Heading"/>
    <w:basedOn w:val="Normal"/>
    <w:rsid w:val="00CA3F18"/>
    <w:pPr>
      <w:widowControl w:val="0"/>
      <w:tabs>
        <w:tab w:val="left" w:pos="570"/>
      </w:tabs>
      <w:spacing w:after="240" w:line="240" w:lineRule="auto"/>
      <w:ind w:left="573" w:right="-23" w:hanging="573"/>
      <w:jc w:val="both"/>
    </w:pPr>
    <w:rPr>
      <w:rFonts w:ascii="Arial" w:hAnsi="Arial"/>
      <w:b/>
      <w:sz w:val="26"/>
      <w:szCs w:val="20"/>
      <w:lang w:val="en-US"/>
    </w:rPr>
  </w:style>
  <w:style w:type="paragraph" w:customStyle="1" w:styleId="ListNoBullet">
    <w:name w:val="List NoBullet"/>
    <w:basedOn w:val="Normal"/>
    <w:qFormat/>
    <w:rsid w:val="00194FF3"/>
    <w:pPr>
      <w:numPr>
        <w:numId w:val="7"/>
      </w:numPr>
      <w:spacing w:before="40" w:after="60" w:line="288" w:lineRule="auto"/>
    </w:pPr>
  </w:style>
  <w:style w:type="paragraph" w:customStyle="1" w:styleId="2ndHeading">
    <w:name w:val="2nd Heading"/>
    <w:basedOn w:val="Normal"/>
    <w:rsid w:val="00194FF3"/>
    <w:pPr>
      <w:spacing w:before="200" w:after="0" w:line="240" w:lineRule="auto"/>
      <w:ind w:left="567" w:hanging="567"/>
    </w:pPr>
    <w:rPr>
      <w:rFonts w:ascii="Times" w:hAnsi="Times"/>
      <w:b/>
      <w:sz w:val="24"/>
      <w:szCs w:val="20"/>
      <w:lang w:val="en-US"/>
    </w:rPr>
  </w:style>
  <w:style w:type="paragraph" w:customStyle="1" w:styleId="DPSEntryIndents">
    <w:name w:val="DPSEntryIndents"/>
    <w:basedOn w:val="Normal"/>
    <w:rsid w:val="00194FF3"/>
    <w:pPr>
      <w:numPr>
        <w:numId w:val="8"/>
      </w:numPr>
      <w:spacing w:before="120" w:after="120" w:line="288" w:lineRule="auto"/>
      <w:jc w:val="both"/>
    </w:pPr>
    <w:rPr>
      <w:rFonts w:ascii="Times New Roman" w:hAnsi="Times New Roman"/>
      <w:sz w:val="24"/>
      <w:szCs w:val="20"/>
      <w:lang w:eastAsia="en-AU"/>
    </w:rPr>
  </w:style>
  <w:style w:type="paragraph" w:customStyle="1" w:styleId="DPSEntryDetail">
    <w:name w:val="DPSEntryDetail"/>
    <w:link w:val="DPSEntryDetailChar"/>
    <w:rsid w:val="007F464F"/>
    <w:pPr>
      <w:tabs>
        <w:tab w:val="left" w:pos="1197"/>
        <w:tab w:val="left" w:pos="1767"/>
      </w:tabs>
      <w:spacing w:before="120"/>
      <w:ind w:left="720"/>
      <w:jc w:val="both"/>
    </w:pPr>
    <w:rPr>
      <w:rFonts w:ascii="Calibri" w:hAnsi="Calibri"/>
      <w:sz w:val="24"/>
    </w:rPr>
  </w:style>
  <w:style w:type="character" w:customStyle="1" w:styleId="DPSEntryDetailChar">
    <w:name w:val="DPSEntryDetail Char"/>
    <w:basedOn w:val="DefaultParagraphFont"/>
    <w:link w:val="DPSEntryDetail"/>
    <w:rsid w:val="007F464F"/>
    <w:rPr>
      <w:rFonts w:ascii="Calibri" w:hAnsi="Calibri"/>
      <w:sz w:val="24"/>
    </w:rPr>
  </w:style>
  <w:style w:type="table" w:customStyle="1" w:styleId="TableGrid0">
    <w:name w:val="TableGrid"/>
    <w:rsid w:val="000A2072"/>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82176">
      <w:bodyDiv w:val="1"/>
      <w:marLeft w:val="0"/>
      <w:marRight w:val="0"/>
      <w:marTop w:val="0"/>
      <w:marBottom w:val="0"/>
      <w:divBdr>
        <w:top w:val="none" w:sz="0" w:space="0" w:color="auto"/>
        <w:left w:val="none" w:sz="0" w:space="0" w:color="auto"/>
        <w:bottom w:val="none" w:sz="0" w:space="0" w:color="auto"/>
        <w:right w:val="none" w:sz="0" w:space="0" w:color="auto"/>
      </w:divBdr>
    </w:div>
    <w:div w:id="350498083">
      <w:bodyDiv w:val="1"/>
      <w:marLeft w:val="0"/>
      <w:marRight w:val="0"/>
      <w:marTop w:val="0"/>
      <w:marBottom w:val="0"/>
      <w:divBdr>
        <w:top w:val="none" w:sz="0" w:space="0" w:color="auto"/>
        <w:left w:val="none" w:sz="0" w:space="0" w:color="auto"/>
        <w:bottom w:val="none" w:sz="0" w:space="0" w:color="auto"/>
        <w:right w:val="none" w:sz="0" w:space="0" w:color="auto"/>
      </w:divBdr>
    </w:div>
    <w:div w:id="641233292">
      <w:bodyDiv w:val="1"/>
      <w:marLeft w:val="0"/>
      <w:marRight w:val="0"/>
      <w:marTop w:val="0"/>
      <w:marBottom w:val="0"/>
      <w:divBdr>
        <w:top w:val="none" w:sz="0" w:space="0" w:color="auto"/>
        <w:left w:val="none" w:sz="0" w:space="0" w:color="auto"/>
        <w:bottom w:val="none" w:sz="0" w:space="0" w:color="auto"/>
        <w:right w:val="none" w:sz="0" w:space="0" w:color="auto"/>
      </w:divBdr>
    </w:div>
    <w:div w:id="1130325947">
      <w:bodyDiv w:val="1"/>
      <w:marLeft w:val="0"/>
      <w:marRight w:val="0"/>
      <w:marTop w:val="0"/>
      <w:marBottom w:val="0"/>
      <w:divBdr>
        <w:top w:val="none" w:sz="0" w:space="0" w:color="auto"/>
        <w:left w:val="none" w:sz="0" w:space="0" w:color="auto"/>
        <w:bottom w:val="none" w:sz="0" w:space="0" w:color="auto"/>
        <w:right w:val="none" w:sz="0" w:space="0" w:color="auto"/>
      </w:divBdr>
    </w:div>
    <w:div w:id="1213881539">
      <w:bodyDiv w:val="1"/>
      <w:marLeft w:val="0"/>
      <w:marRight w:val="0"/>
      <w:marTop w:val="0"/>
      <w:marBottom w:val="0"/>
      <w:divBdr>
        <w:top w:val="none" w:sz="0" w:space="0" w:color="auto"/>
        <w:left w:val="none" w:sz="0" w:space="0" w:color="auto"/>
        <w:bottom w:val="none" w:sz="0" w:space="0" w:color="auto"/>
        <w:right w:val="none" w:sz="0" w:space="0" w:color="auto"/>
      </w:divBdr>
    </w:div>
    <w:div w:id="211400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parliament.act.gov.au"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mailto:LACommitteeAPC@parliament.act.gov.au" TargetMode="External"/><Relationship Id="rId20"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D364CE-CFBB-4135-92E8-CADF5E99D83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54DDE91-CCF8-447E-AC39-943D28319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1749</Words>
  <Characters>10264</Characters>
  <Application>Microsoft Office Word</Application>
  <DocSecurity>0</DocSecurity>
  <Lines>244</Lines>
  <Paragraphs>139</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11874</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Committees Report Template</dc:title>
  <dc:creator>Karenh mckell</dc:creator>
  <dc:description>Template version 11 - 7 February  2013</dc:description>
  <cp:lastModifiedBy>Rafferty, Janice</cp:lastModifiedBy>
  <cp:revision>5</cp:revision>
  <cp:lastPrinted>2019-07-29T07:58:00Z</cp:lastPrinted>
  <dcterms:created xsi:type="dcterms:W3CDTF">2019-07-26T02:05:00Z</dcterms:created>
  <dcterms:modified xsi:type="dcterms:W3CDTF">2019-07-29T08:14:00Z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31474ce8-4e74-4a33-bf1b-8f01f54e887a</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