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40" w:rsidRDefault="001C4940" w:rsidP="001C4940">
      <w:pPr>
        <w:pStyle w:val="DPSStartEndMarker"/>
        <w:jc w:val="center"/>
        <w:rPr>
          <w:b/>
          <w:bCs/>
          <w:vanish w:val="0"/>
          <w:color w:val="auto"/>
          <w:sz w:val="24"/>
        </w:rPr>
      </w:pPr>
      <w:r>
        <w:rPr>
          <w:b/>
          <w:bCs/>
          <w:noProof/>
          <w:vanish w:val="0"/>
          <w:color w:val="auto"/>
          <w:sz w:val="24"/>
        </w:rPr>
        <w:drawing>
          <wp:inline distT="0" distB="0" distL="0" distR="0">
            <wp:extent cx="753745" cy="753745"/>
            <wp:effectExtent l="19050" t="0" r="8255"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3745" cy="753745"/>
                    </a:xfrm>
                    <a:prstGeom prst="rect">
                      <a:avLst/>
                    </a:prstGeom>
                    <a:noFill/>
                    <a:ln w="9525">
                      <a:noFill/>
                      <a:miter lim="800000"/>
                      <a:headEnd/>
                      <a:tailEnd/>
                    </a:ln>
                  </pic:spPr>
                </pic:pic>
              </a:graphicData>
            </a:graphic>
          </wp:inline>
        </w:drawing>
      </w:r>
    </w:p>
    <w:p w:rsidR="001C4940" w:rsidRPr="00D70EBA" w:rsidRDefault="001C4940" w:rsidP="001C4940">
      <w:pPr>
        <w:pStyle w:val="DPSMainHeadingHouse"/>
        <w:rPr>
          <w:bCs w:val="0"/>
          <w:szCs w:val="32"/>
        </w:rPr>
      </w:pPr>
      <w:r w:rsidRPr="00D70EBA">
        <w:rPr>
          <w:bCs w:val="0"/>
          <w:szCs w:val="32"/>
        </w:rPr>
        <w:t>LEGISLATIVE ASSEMBLY FOR THE</w:t>
      </w:r>
    </w:p>
    <w:p w:rsidR="001C4940" w:rsidRPr="00D70EBA" w:rsidRDefault="001C4940" w:rsidP="001C4940">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1C4940" w:rsidRPr="00547951" w:rsidRDefault="001C4940" w:rsidP="001C4940">
      <w:pPr>
        <w:pStyle w:val="DPSMainHeadingYear"/>
        <w:rPr>
          <w:bCs w:val="0"/>
        </w:rPr>
      </w:pPr>
      <w:r w:rsidRPr="00547951">
        <w:rPr>
          <w:bCs w:val="0"/>
        </w:rPr>
        <w:t>2016–2017</w:t>
      </w:r>
      <w:r>
        <w:rPr>
          <w:bCs w:val="0"/>
        </w:rPr>
        <w:t>–2018</w:t>
      </w:r>
    </w:p>
    <w:p w:rsidR="001C4940" w:rsidRPr="00D70EBA" w:rsidRDefault="001C4940" w:rsidP="001C4940">
      <w:pPr>
        <w:pStyle w:val="DPSMainHeadingDoc"/>
      </w:pPr>
      <w:r w:rsidRPr="00D70EBA">
        <w:t>MINUTES OF PROCEEDINGS</w:t>
      </w:r>
    </w:p>
    <w:p w:rsidR="001C4940" w:rsidRPr="00547951" w:rsidRDefault="001C4940" w:rsidP="001C4940">
      <w:pPr>
        <w:pStyle w:val="DPSMainHeadingIssue"/>
      </w:pPr>
      <w:r w:rsidRPr="00547951">
        <w:t xml:space="preserve">No </w:t>
      </w:r>
      <w:r>
        <w:t>48</w:t>
      </w:r>
    </w:p>
    <w:p w:rsidR="001C4940" w:rsidRPr="00D70EBA" w:rsidRDefault="00A83C03" w:rsidP="001C4940">
      <w:pPr>
        <w:pStyle w:val="DPSMainHeadingDate"/>
        <w:spacing w:before="360"/>
        <w:rPr>
          <w:b/>
          <w:bCs/>
          <w:caps/>
          <w:szCs w:val="28"/>
        </w:rPr>
      </w:pPr>
      <w:hyperlink r:id="rId8" w:history="1">
        <w:r w:rsidR="001C4940" w:rsidRPr="00892D34">
          <w:rPr>
            <w:rStyle w:val="Hyperlink"/>
            <w:b/>
            <w:bCs/>
            <w:caps/>
            <w:sz w:val="28"/>
            <w:szCs w:val="28"/>
          </w:rPr>
          <w:t>Wednesday, 21 February 2018</w:t>
        </w:r>
      </w:hyperlink>
    </w:p>
    <w:tbl>
      <w:tblPr>
        <w:tblW w:w="0" w:type="auto"/>
        <w:jc w:val="center"/>
        <w:tblInd w:w="-1035" w:type="dxa"/>
        <w:tblLayout w:type="fixed"/>
        <w:tblLook w:val="0000"/>
      </w:tblPr>
      <w:tblGrid>
        <w:gridCol w:w="2452"/>
      </w:tblGrid>
      <w:tr w:rsidR="001C4940" w:rsidTr="00C73D2D">
        <w:trPr>
          <w:trHeight w:hRule="exact" w:val="220"/>
          <w:jc w:val="center"/>
        </w:trPr>
        <w:tc>
          <w:tcPr>
            <w:tcW w:w="2452" w:type="dxa"/>
          </w:tcPr>
          <w:p w:rsidR="001C4940" w:rsidRDefault="001C4940" w:rsidP="00C73D2D">
            <w:pPr>
              <w:pStyle w:val="DPSStartEndMarker"/>
            </w:pPr>
          </w:p>
        </w:tc>
      </w:tr>
      <w:tr w:rsidR="001C4940" w:rsidTr="00C73D2D">
        <w:trPr>
          <w:trHeight w:hRule="exact" w:val="60"/>
          <w:jc w:val="center"/>
        </w:trPr>
        <w:tc>
          <w:tcPr>
            <w:tcW w:w="2452" w:type="dxa"/>
            <w:tcBorders>
              <w:top w:val="single" w:sz="8" w:space="0" w:color="000000"/>
              <w:bottom w:val="single" w:sz="4" w:space="0" w:color="000000"/>
            </w:tcBorders>
          </w:tcPr>
          <w:p w:rsidR="001C4940" w:rsidRDefault="001C4940" w:rsidP="00C73D2D">
            <w:pPr>
              <w:pStyle w:val="DPSStartEndMarker"/>
            </w:pPr>
          </w:p>
        </w:tc>
      </w:tr>
      <w:tr w:rsidR="001C4940" w:rsidTr="00C73D2D">
        <w:trPr>
          <w:trHeight w:hRule="exact" w:val="200"/>
          <w:jc w:val="center"/>
        </w:trPr>
        <w:tc>
          <w:tcPr>
            <w:tcW w:w="2452" w:type="dxa"/>
          </w:tcPr>
          <w:p w:rsidR="001C4940" w:rsidRDefault="001C4940" w:rsidP="00C73D2D">
            <w:pPr>
              <w:pStyle w:val="DPSStartEndMarker"/>
            </w:pPr>
          </w:p>
        </w:tc>
      </w:tr>
    </w:tbl>
    <w:p w:rsidR="001C4940" w:rsidRPr="00E96E9C" w:rsidRDefault="001C4940" w:rsidP="001C4940">
      <w:pPr>
        <w:pStyle w:val="DPSEntryPrayer"/>
      </w:pPr>
      <w:r w:rsidRPr="00E96E9C">
        <w:tab/>
      </w:r>
      <w:r w:rsidRPr="0020736A">
        <w:rPr>
          <w:b/>
          <w:bCs/>
        </w:rPr>
        <w:t>1</w:t>
      </w:r>
      <w:r w:rsidRPr="00E96E9C">
        <w:tab/>
        <w:t>The Assembly met at 10 am, pursuant to adjournment.  The Speaker (</w:t>
      </w:r>
      <w:r>
        <w:t>Ms J. Burch</w:t>
      </w:r>
      <w:r w:rsidRPr="00E96E9C">
        <w:t>) took the Chair and asked Members to stand in silence and pray or reflect on their responsibilities to the people of the Australian Capital Territory.</w:t>
      </w:r>
    </w:p>
    <w:p w:rsidR="001C4940" w:rsidRPr="001B7315" w:rsidRDefault="001C4940" w:rsidP="001C4940">
      <w:pPr>
        <w:pStyle w:val="DPSEntryHeading"/>
      </w:pPr>
      <w:r w:rsidRPr="001B7315">
        <w:tab/>
      </w:r>
      <w:r w:rsidRPr="0020736A">
        <w:t>2</w:t>
      </w:r>
      <w:r w:rsidRPr="001B7315">
        <w:tab/>
      </w:r>
      <w:r>
        <w:t>cRIMES (cONSENT) aMENDMENT bILL 2018—eXPOSURE DRAFT—pAPERS AND STATEMENT BY MEMBER</w:t>
      </w:r>
    </w:p>
    <w:p w:rsidR="001C4940" w:rsidRPr="001B7315" w:rsidRDefault="001C4940" w:rsidP="001C4940">
      <w:pPr>
        <w:pStyle w:val="DPSEntryDetail"/>
      </w:pPr>
      <w:r>
        <w:t xml:space="preserve">Ms Le Couteur, by leave, </w:t>
      </w:r>
      <w:r w:rsidRPr="001B7315">
        <w:t>presented the following paper</w:t>
      </w:r>
      <w:r>
        <w:t>s</w:t>
      </w:r>
      <w:r w:rsidRPr="001B7315">
        <w:t>:</w:t>
      </w:r>
    </w:p>
    <w:p w:rsidR="001C4940" w:rsidRPr="004E5B5B" w:rsidRDefault="001C4940" w:rsidP="001C4940">
      <w:pPr>
        <w:pStyle w:val="DPSEntryDetail"/>
        <w:rPr>
          <w:spacing w:val="-2"/>
        </w:rPr>
      </w:pPr>
      <w:r w:rsidRPr="004E5B5B">
        <w:rPr>
          <w:spacing w:val="-2"/>
          <w:lang w:val="en-US"/>
        </w:rPr>
        <w:t>Consent in Sexual Violence Laws—ACT Greens Discussion Paper, dated February 2018.</w:t>
      </w:r>
    </w:p>
    <w:p w:rsidR="001C4940" w:rsidRDefault="001C4940" w:rsidP="001C4940">
      <w:pPr>
        <w:pStyle w:val="DPSEntryDetail"/>
      </w:pPr>
      <w:r w:rsidRPr="003921A5">
        <w:rPr>
          <w:lang w:val="en-US"/>
        </w:rPr>
        <w:t>Crimes (Consent) Amendment Bill 2018</w:t>
      </w:r>
      <w:r>
        <w:t>—Exposure draft—</w:t>
      </w:r>
    </w:p>
    <w:p w:rsidR="001C4940" w:rsidRDefault="001C4940" w:rsidP="001C4940">
      <w:pPr>
        <w:pStyle w:val="DPSEntryDetailIndentLev1"/>
      </w:pPr>
      <w:r>
        <w:t>Exposure draft</w:t>
      </w:r>
      <w:r w:rsidRPr="001B7315">
        <w:t>.</w:t>
      </w:r>
    </w:p>
    <w:p w:rsidR="001C4940" w:rsidRDefault="001C4940" w:rsidP="001C4940">
      <w:pPr>
        <w:pStyle w:val="DPSEntryDetailIndentLev1"/>
      </w:pPr>
      <w:r>
        <w:t>Explanatory statement—</w:t>
      </w:r>
    </w:p>
    <w:p w:rsidR="001C4940" w:rsidRPr="001B7315" w:rsidRDefault="001C4940" w:rsidP="001C4940">
      <w:pPr>
        <w:pStyle w:val="DPSEntryDetail"/>
      </w:pPr>
      <w:r>
        <w:t>and, by leave, made a statement in relation to the papers.</w:t>
      </w:r>
    </w:p>
    <w:p w:rsidR="001C4940" w:rsidRPr="00AF2AD5" w:rsidRDefault="001C4940" w:rsidP="001C4940">
      <w:pPr>
        <w:pStyle w:val="DPSEntryHeading"/>
      </w:pPr>
      <w:r w:rsidRPr="00AF2AD5">
        <w:tab/>
      </w:r>
      <w:r w:rsidRPr="0020736A">
        <w:t>3</w:t>
      </w:r>
      <w:r w:rsidRPr="00AF2AD5">
        <w:tab/>
      </w:r>
      <w:r>
        <w:t>A.C.T. economy—Diversification</w:t>
      </w:r>
    </w:p>
    <w:p w:rsidR="001C4940" w:rsidRDefault="001C4940" w:rsidP="001C4940">
      <w:pPr>
        <w:pStyle w:val="DPSEntryDetail"/>
      </w:pPr>
      <w:r>
        <w:t>Mr Pettersson</w:t>
      </w:r>
      <w:r w:rsidRPr="00AF2AD5">
        <w:t>, pursuant to notice, moved—That</w:t>
      </w:r>
      <w:r>
        <w:t xml:space="preserve"> this Assembly:</w:t>
      </w:r>
    </w:p>
    <w:p w:rsidR="001C4940" w:rsidRPr="007C543E" w:rsidRDefault="001C4940" w:rsidP="00F6566F">
      <w:pPr>
        <w:pStyle w:val="DPSEntryIndents"/>
        <w:numPr>
          <w:ilvl w:val="0"/>
          <w:numId w:val="1"/>
        </w:numPr>
      </w:pPr>
      <w:r w:rsidRPr="007C543E">
        <w:t>notes the recent economic data highlighting the strong performance of the ACT economy, including:</w:t>
      </w:r>
    </w:p>
    <w:p w:rsidR="001C4940" w:rsidRPr="007C543E" w:rsidRDefault="001C4940" w:rsidP="00F6566F">
      <w:pPr>
        <w:pStyle w:val="DPSEntryIndents"/>
        <w:numPr>
          <w:ilvl w:val="1"/>
          <w:numId w:val="1"/>
        </w:numPr>
      </w:pPr>
      <w:r w:rsidRPr="007C543E">
        <w:t>over 10 000 new jobs being created in 2017, with 80 percent of these new jobs being full-time;</w:t>
      </w:r>
    </w:p>
    <w:p w:rsidR="001C4940" w:rsidRPr="007C543E" w:rsidRDefault="001C4940" w:rsidP="00F6566F">
      <w:pPr>
        <w:pStyle w:val="DPSEntryIndents"/>
        <w:numPr>
          <w:ilvl w:val="1"/>
          <w:numId w:val="1"/>
        </w:numPr>
      </w:pPr>
      <w:r w:rsidRPr="007C543E">
        <w:t>trend unemployment for the ACT falling to</w:t>
      </w:r>
      <w:r w:rsidR="00AF0F0C">
        <w:t xml:space="preserve"> 3.7 percent in December 2017—</w:t>
      </w:r>
      <w:r w:rsidRPr="007C543E">
        <w:t>the lowest of any State or Territory;</w:t>
      </w:r>
    </w:p>
    <w:p w:rsidR="001C4940" w:rsidRPr="007C543E" w:rsidRDefault="001C4940" w:rsidP="00F6566F">
      <w:pPr>
        <w:pStyle w:val="DPSEntryIndents"/>
        <w:numPr>
          <w:ilvl w:val="1"/>
          <w:numId w:val="1"/>
        </w:numPr>
      </w:pPr>
      <w:r w:rsidRPr="007C543E">
        <w:t>the Territory</w:t>
      </w:r>
      <w:r>
        <w:t>’</w:t>
      </w:r>
      <w:r w:rsidRPr="007C543E">
        <w:t>s p</w:t>
      </w:r>
      <w:r w:rsidR="00AF0F0C">
        <w:t>opulation expanding by almost 7</w:t>
      </w:r>
      <w:r w:rsidRPr="007C543E">
        <w:t>000 people over the past 12 months, on top of the fastest population growth in the country between the 2011 and 2016 census counts;</w:t>
      </w:r>
    </w:p>
    <w:p w:rsidR="001C4940" w:rsidRPr="007C543E" w:rsidRDefault="001C4940" w:rsidP="00F6566F">
      <w:pPr>
        <w:pStyle w:val="DPSEntryIndents"/>
        <w:numPr>
          <w:ilvl w:val="1"/>
          <w:numId w:val="1"/>
        </w:numPr>
      </w:pPr>
      <w:r w:rsidRPr="007C543E">
        <w:lastRenderedPageBreak/>
        <w:t>strong increases in dwelling unit commencements and dwellings financed, with commencements rising 101.2 percent in the year to September 2017 and dwellings financed by owner-occupiers increasing by 26.9 percent in the year to November 2017; and</w:t>
      </w:r>
    </w:p>
    <w:p w:rsidR="001C4940" w:rsidRPr="007C543E" w:rsidRDefault="001C4940" w:rsidP="00F6566F">
      <w:pPr>
        <w:pStyle w:val="DPSEntryIndents"/>
        <w:numPr>
          <w:ilvl w:val="1"/>
          <w:numId w:val="1"/>
        </w:numPr>
      </w:pPr>
      <w:r w:rsidRPr="007C543E">
        <w:t xml:space="preserve">first home buyers representing 21 percent of total housing loans taken out in November 2017, which is seven percentage points higher than its proportion a year earlier; </w:t>
      </w:r>
    </w:p>
    <w:p w:rsidR="001C4940" w:rsidRPr="007C543E" w:rsidRDefault="001C4940" w:rsidP="00F6566F">
      <w:pPr>
        <w:pStyle w:val="DPSEntryIndents"/>
        <w:numPr>
          <w:ilvl w:val="0"/>
          <w:numId w:val="1"/>
        </w:numPr>
      </w:pPr>
      <w:r w:rsidRPr="007C543E">
        <w:t>further notes the economic data indicating the increased diversification of the ACT economy, including:</w:t>
      </w:r>
    </w:p>
    <w:p w:rsidR="001C4940" w:rsidRPr="007C543E" w:rsidRDefault="001C4940" w:rsidP="00F6566F">
      <w:pPr>
        <w:pStyle w:val="DPSEntryIndents"/>
        <w:numPr>
          <w:ilvl w:val="1"/>
          <w:numId w:val="1"/>
        </w:numPr>
      </w:pPr>
      <w:r w:rsidRPr="007C543E">
        <w:t>strong private sector job growth, as indicated by the 24 percent annual increase in private sector job vacancies as of November 2017, well above the national-average of 17.2 percent;</w:t>
      </w:r>
    </w:p>
    <w:p w:rsidR="001C4940" w:rsidRPr="007C543E" w:rsidRDefault="001C4940" w:rsidP="00F6566F">
      <w:pPr>
        <w:pStyle w:val="DPSEntryIndents"/>
        <w:numPr>
          <w:ilvl w:val="1"/>
          <w:numId w:val="1"/>
        </w:numPr>
      </w:pPr>
      <w:r w:rsidRPr="007C543E">
        <w:t>ACT</w:t>
      </w:r>
      <w:r>
        <w:t>’</w:t>
      </w:r>
      <w:r w:rsidRPr="007C543E">
        <w:t>s service exports increasing to $1.9 billion for the financial year 2016-17, with education seeing the highest growth of 24.4 percent, the strongest growth rate of any State or Territory; and</w:t>
      </w:r>
    </w:p>
    <w:p w:rsidR="001C4940" w:rsidRPr="007C543E" w:rsidRDefault="001C4940" w:rsidP="00F6566F">
      <w:pPr>
        <w:pStyle w:val="DPSEntryIndents"/>
        <w:numPr>
          <w:ilvl w:val="1"/>
          <w:numId w:val="1"/>
        </w:numPr>
      </w:pPr>
      <w:r w:rsidRPr="007C543E">
        <w:t>the significant increases in tourism activity, with international visitor expenditure growing by 27 percent to $547 million and domestic visitor expenditure increasing to $1.9 billion; and</w:t>
      </w:r>
    </w:p>
    <w:p w:rsidR="001C4940" w:rsidRPr="007C543E" w:rsidRDefault="001C4940" w:rsidP="00F6566F">
      <w:pPr>
        <w:pStyle w:val="DPSEntryIndents"/>
        <w:numPr>
          <w:ilvl w:val="0"/>
          <w:numId w:val="1"/>
        </w:numPr>
      </w:pPr>
      <w:r w:rsidRPr="007C543E">
        <w:t>calls on this Assembly to support Canber</w:t>
      </w:r>
      <w:r>
        <w:t>ra’s diverse growth industries.</w:t>
      </w:r>
    </w:p>
    <w:p w:rsidR="001C4940" w:rsidRPr="00AF2AD5" w:rsidRDefault="001C4940" w:rsidP="001C4940">
      <w:pPr>
        <w:pStyle w:val="DPSEntryDetail"/>
      </w:pPr>
      <w:r w:rsidRPr="00AF2AD5">
        <w:t>Debate ensued.</w:t>
      </w:r>
    </w:p>
    <w:p w:rsidR="001C4940" w:rsidRPr="00AF2AD5" w:rsidRDefault="001C4940" w:rsidP="001C4940">
      <w:pPr>
        <w:pStyle w:val="DPSEntryDetail"/>
      </w:pPr>
      <w:r w:rsidRPr="00AF2AD5">
        <w:t>Question—put and passed.</w:t>
      </w:r>
    </w:p>
    <w:p w:rsidR="001C4940" w:rsidRPr="00AF2AD5" w:rsidRDefault="001C4940" w:rsidP="001C4940">
      <w:pPr>
        <w:pStyle w:val="DPSEntryHeading"/>
      </w:pPr>
      <w:r w:rsidRPr="00AF2AD5">
        <w:tab/>
      </w:r>
      <w:r w:rsidRPr="0020736A">
        <w:t>4</w:t>
      </w:r>
      <w:r w:rsidRPr="00AF2AD5">
        <w:tab/>
      </w:r>
      <w:r>
        <w:t>A.C.T. Ambulance Services—Resourcing</w:t>
      </w:r>
    </w:p>
    <w:p w:rsidR="001C4940" w:rsidRPr="00AF2AD5" w:rsidRDefault="001C4940" w:rsidP="001C4940">
      <w:pPr>
        <w:pStyle w:val="DPSEntryDetail"/>
      </w:pPr>
      <w:r>
        <w:t>Mrs Jones</w:t>
      </w:r>
      <w:r w:rsidRPr="00AF2AD5">
        <w:t>, pursuant to notice, moved—That</w:t>
      </w:r>
      <w:r>
        <w:t xml:space="preserve"> this Assembly:</w:t>
      </w:r>
    </w:p>
    <w:p w:rsidR="001C4940" w:rsidRPr="007C543E" w:rsidRDefault="001C4940" w:rsidP="00F6566F">
      <w:pPr>
        <w:pStyle w:val="DPSEntryIndents"/>
        <w:numPr>
          <w:ilvl w:val="0"/>
          <w:numId w:val="4"/>
        </w:numPr>
      </w:pPr>
      <w:r w:rsidRPr="007C543E">
        <w:t>notes:</w:t>
      </w:r>
    </w:p>
    <w:p w:rsidR="001C4940" w:rsidRPr="007C543E" w:rsidRDefault="001C4940" w:rsidP="00F6566F">
      <w:pPr>
        <w:pStyle w:val="DPSEntryIndents"/>
        <w:numPr>
          <w:ilvl w:val="1"/>
          <w:numId w:val="1"/>
        </w:numPr>
      </w:pPr>
      <w:r w:rsidRPr="007C543E">
        <w:t>the ACT Ambulance Service (ACTAS) is made up of hardworking men and women who dedicate themselves to serving the ACT community;</w:t>
      </w:r>
    </w:p>
    <w:p w:rsidR="001C4940" w:rsidRPr="007C543E" w:rsidRDefault="001C4940" w:rsidP="00F6566F">
      <w:pPr>
        <w:pStyle w:val="DPSEntryIndents"/>
        <w:numPr>
          <w:ilvl w:val="1"/>
          <w:numId w:val="1"/>
        </w:numPr>
      </w:pPr>
      <w:r w:rsidRPr="007C543E">
        <w:t>after working a 10-hour day shift or 14-hour night shift, these men and women regularly work overtime to fill shortages in the emergency ambulance system;</w:t>
      </w:r>
    </w:p>
    <w:p w:rsidR="001C4940" w:rsidRPr="007C543E" w:rsidRDefault="001C4940" w:rsidP="00F6566F">
      <w:pPr>
        <w:pStyle w:val="DPSEntryIndents"/>
        <w:numPr>
          <w:ilvl w:val="1"/>
          <w:numId w:val="1"/>
        </w:numPr>
      </w:pPr>
      <w:r w:rsidRPr="007C543E">
        <w:t>35 923 hours of overtime were worked by ACTAS qualified ambulance officers in 2016-17;</w:t>
      </w:r>
    </w:p>
    <w:p w:rsidR="001C4940" w:rsidRPr="007C543E" w:rsidRDefault="001C4940" w:rsidP="00F6566F">
      <w:pPr>
        <w:pStyle w:val="DPSEntryIndents"/>
        <w:numPr>
          <w:ilvl w:val="1"/>
          <w:numId w:val="1"/>
        </w:numPr>
      </w:pPr>
      <w:r w:rsidRPr="007C543E">
        <w:t>35 923 hours of overtime is equivalent to 98 hours and 25 minutes of overtime worked each and every day; and</w:t>
      </w:r>
    </w:p>
    <w:p w:rsidR="001C4940" w:rsidRPr="007C543E" w:rsidRDefault="001C4940" w:rsidP="00F6566F">
      <w:pPr>
        <w:pStyle w:val="DPSEntryIndents"/>
        <w:numPr>
          <w:ilvl w:val="1"/>
          <w:numId w:val="1"/>
        </w:numPr>
      </w:pPr>
      <w:r w:rsidRPr="00892D34">
        <w:rPr>
          <w:spacing w:val="-2"/>
        </w:rPr>
        <w:t>despite requiring 35 923 hours of overtime from ACTAS ambulance</w:t>
      </w:r>
      <w:r w:rsidRPr="00892D34">
        <w:t xml:space="preserve"> officers,</w:t>
      </w:r>
      <w:r w:rsidRPr="007C543E">
        <w:t xml:space="preserve"> </w:t>
      </w:r>
      <w:r w:rsidRPr="00892D34">
        <w:t>the ACT Government failed to meet minimum crewing levels for 41.5 percen</w:t>
      </w:r>
      <w:r w:rsidRPr="00892D34">
        <w:rPr>
          <w:spacing w:val="-6"/>
        </w:rPr>
        <w:t>t</w:t>
      </w:r>
      <w:r w:rsidRPr="007C543E">
        <w:t xml:space="preserve"> of all emergency ambulance shifts in 2016-17; and</w:t>
      </w:r>
    </w:p>
    <w:p w:rsidR="001C4940" w:rsidRPr="007C543E" w:rsidRDefault="001C4940" w:rsidP="00F6566F">
      <w:pPr>
        <w:pStyle w:val="DPSEntryIndents"/>
        <w:numPr>
          <w:ilvl w:val="0"/>
          <w:numId w:val="1"/>
        </w:numPr>
      </w:pPr>
      <w:r w:rsidRPr="007C543E">
        <w:t>calls on the Government to:</w:t>
      </w:r>
    </w:p>
    <w:p w:rsidR="001C4940" w:rsidRPr="007C543E" w:rsidRDefault="001C4940" w:rsidP="00F6566F">
      <w:pPr>
        <w:pStyle w:val="DPSEntryIndents"/>
        <w:numPr>
          <w:ilvl w:val="1"/>
          <w:numId w:val="1"/>
        </w:numPr>
      </w:pPr>
      <w:r w:rsidRPr="007C543E">
        <w:t>provide an exhaustive list of reasons for the amount of overtime worked in 2016-17;</w:t>
      </w:r>
    </w:p>
    <w:p w:rsidR="001C4940" w:rsidRPr="007C543E" w:rsidRDefault="001C4940" w:rsidP="00F6566F">
      <w:pPr>
        <w:pStyle w:val="DPSEntryIndents"/>
        <w:numPr>
          <w:ilvl w:val="1"/>
          <w:numId w:val="1"/>
        </w:numPr>
      </w:pPr>
      <w:r w:rsidRPr="007C543E">
        <w:lastRenderedPageBreak/>
        <w:t xml:space="preserve">explain why ACTAS emergency ambulance shifts fell below the minimum </w:t>
      </w:r>
      <w:r w:rsidRPr="00892D34">
        <w:rPr>
          <w:spacing w:val="-4"/>
        </w:rPr>
        <w:t xml:space="preserve">crewing level for 41.5 percent of all shifts, despite 35 923 hours of overtime </w:t>
      </w:r>
      <w:r w:rsidRPr="007C543E">
        <w:t>being worked; and</w:t>
      </w:r>
    </w:p>
    <w:p w:rsidR="001C4940" w:rsidRPr="00AF2AD5" w:rsidRDefault="001C4940" w:rsidP="00F6566F">
      <w:pPr>
        <w:pStyle w:val="DPSEntryIndents"/>
        <w:numPr>
          <w:ilvl w:val="1"/>
          <w:numId w:val="1"/>
        </w:numPr>
      </w:pPr>
      <w:r w:rsidRPr="007C543E">
        <w:rPr>
          <w:lang w:val="en-US"/>
        </w:rPr>
        <w:t xml:space="preserve">report back to the Assembly by </w:t>
      </w:r>
      <w:r>
        <w:rPr>
          <w:lang w:val="en-US"/>
        </w:rPr>
        <w:t>the last sitting of March 2018.</w:t>
      </w:r>
    </w:p>
    <w:p w:rsidR="001C4940" w:rsidRDefault="001C4940" w:rsidP="001C4940">
      <w:pPr>
        <w:pStyle w:val="DPSEntryDetail"/>
      </w:pPr>
      <w:r w:rsidRPr="00AF2AD5">
        <w:t>Debate ensued.</w:t>
      </w:r>
    </w:p>
    <w:p w:rsidR="001C4940" w:rsidRDefault="001C4940" w:rsidP="001C4940">
      <w:pPr>
        <w:pStyle w:val="DIVIntro"/>
      </w:pPr>
      <w:r>
        <w:t>Question—put.</w:t>
      </w:r>
    </w:p>
    <w:p w:rsidR="001C4940" w:rsidRDefault="001C4940" w:rsidP="001C4940">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1C4940" w:rsidTr="00C73D2D">
        <w:trPr>
          <w:trHeight w:val="240"/>
        </w:trPr>
        <w:tc>
          <w:tcPr>
            <w:tcW w:w="4082" w:type="dxa"/>
            <w:gridSpan w:val="2"/>
            <w:shd w:val="clear" w:color="auto" w:fill="auto"/>
          </w:tcPr>
          <w:p w:rsidR="001C4940" w:rsidRDefault="001C4940" w:rsidP="00C73D2D">
            <w:pPr>
              <w:pStyle w:val="DIVName"/>
              <w:tabs>
                <w:tab w:val="center" w:pos="1644"/>
              </w:tabs>
            </w:pPr>
            <w:r>
              <w:tab/>
              <w:t>AYES, 11</w:t>
            </w:r>
          </w:p>
        </w:tc>
        <w:tc>
          <w:tcPr>
            <w:tcW w:w="624" w:type="dxa"/>
            <w:shd w:val="clear" w:color="auto" w:fill="auto"/>
          </w:tcPr>
          <w:p w:rsidR="001C4940" w:rsidRDefault="001C4940" w:rsidP="00C73D2D">
            <w:pPr>
              <w:pStyle w:val="DIVName"/>
            </w:pPr>
          </w:p>
        </w:tc>
        <w:tc>
          <w:tcPr>
            <w:tcW w:w="4082" w:type="dxa"/>
            <w:gridSpan w:val="2"/>
            <w:shd w:val="clear" w:color="auto" w:fill="auto"/>
          </w:tcPr>
          <w:p w:rsidR="001C4940" w:rsidRDefault="001C4940" w:rsidP="00C73D2D">
            <w:pPr>
              <w:pStyle w:val="DIVName"/>
              <w:tabs>
                <w:tab w:val="center" w:pos="1644"/>
              </w:tabs>
            </w:pPr>
            <w:r>
              <w:tab/>
              <w:t>NOES, 14</w:t>
            </w:r>
          </w:p>
        </w:tc>
      </w:tr>
      <w:tr w:rsidR="001C4940" w:rsidTr="00C73D2D">
        <w:trPr>
          <w:trHeight w:val="240"/>
        </w:trPr>
        <w:tc>
          <w:tcPr>
            <w:tcW w:w="2041" w:type="dxa"/>
            <w:shd w:val="clear" w:color="auto" w:fill="auto"/>
          </w:tcPr>
          <w:p w:rsidR="001C4940" w:rsidRDefault="001C4940" w:rsidP="00C73D2D">
            <w:pPr>
              <w:pStyle w:val="DIVName"/>
            </w:pPr>
            <w:r>
              <w:t>Miss C. Burch</w:t>
            </w:r>
          </w:p>
        </w:tc>
        <w:tc>
          <w:tcPr>
            <w:tcW w:w="2041" w:type="dxa"/>
            <w:shd w:val="clear" w:color="auto" w:fill="auto"/>
          </w:tcPr>
          <w:p w:rsidR="001C4940" w:rsidRDefault="001C4940" w:rsidP="00C73D2D">
            <w:pPr>
              <w:pStyle w:val="DIVName"/>
            </w:pPr>
            <w:r>
              <w:t>Ms Lee</w:t>
            </w:r>
          </w:p>
        </w:tc>
        <w:tc>
          <w:tcPr>
            <w:tcW w:w="624" w:type="dxa"/>
            <w:shd w:val="clear" w:color="auto" w:fill="auto"/>
          </w:tcPr>
          <w:p w:rsidR="001C4940" w:rsidRDefault="001C4940" w:rsidP="00C73D2D">
            <w:pPr>
              <w:pStyle w:val="DIVName"/>
            </w:pPr>
          </w:p>
        </w:tc>
        <w:tc>
          <w:tcPr>
            <w:tcW w:w="2041" w:type="dxa"/>
            <w:shd w:val="clear" w:color="auto" w:fill="auto"/>
          </w:tcPr>
          <w:p w:rsidR="001C4940" w:rsidRDefault="001C4940" w:rsidP="00C73D2D">
            <w:pPr>
              <w:pStyle w:val="DIVName"/>
            </w:pPr>
            <w:r>
              <w:t>Mr Barr</w:t>
            </w:r>
          </w:p>
        </w:tc>
        <w:tc>
          <w:tcPr>
            <w:tcW w:w="2041" w:type="dxa"/>
            <w:shd w:val="clear" w:color="auto" w:fill="auto"/>
          </w:tcPr>
          <w:p w:rsidR="001C4940" w:rsidRDefault="001C4940" w:rsidP="00C73D2D">
            <w:pPr>
              <w:pStyle w:val="DIVName"/>
            </w:pPr>
            <w:r>
              <w:t>Ms Le Couteur</w:t>
            </w:r>
          </w:p>
        </w:tc>
      </w:tr>
      <w:tr w:rsidR="001C4940" w:rsidTr="00C73D2D">
        <w:trPr>
          <w:trHeight w:val="240"/>
        </w:trPr>
        <w:tc>
          <w:tcPr>
            <w:tcW w:w="2041" w:type="dxa"/>
            <w:shd w:val="clear" w:color="auto" w:fill="auto"/>
          </w:tcPr>
          <w:p w:rsidR="001C4940" w:rsidRDefault="001C4940" w:rsidP="00C73D2D">
            <w:pPr>
              <w:pStyle w:val="DIVName"/>
            </w:pPr>
            <w:r>
              <w:t>Mr Coe</w:t>
            </w:r>
          </w:p>
        </w:tc>
        <w:tc>
          <w:tcPr>
            <w:tcW w:w="2041" w:type="dxa"/>
            <w:shd w:val="clear" w:color="auto" w:fill="auto"/>
          </w:tcPr>
          <w:p w:rsidR="001C4940" w:rsidRDefault="001C4940" w:rsidP="00C73D2D">
            <w:pPr>
              <w:pStyle w:val="DIVName"/>
            </w:pPr>
            <w:r>
              <w:t>Mr Milligan</w:t>
            </w:r>
          </w:p>
        </w:tc>
        <w:tc>
          <w:tcPr>
            <w:tcW w:w="624" w:type="dxa"/>
            <w:shd w:val="clear" w:color="auto" w:fill="auto"/>
          </w:tcPr>
          <w:p w:rsidR="001C4940" w:rsidRDefault="001C4940" w:rsidP="00C73D2D">
            <w:pPr>
              <w:pStyle w:val="DIVName"/>
            </w:pPr>
          </w:p>
        </w:tc>
        <w:tc>
          <w:tcPr>
            <w:tcW w:w="2041" w:type="dxa"/>
            <w:shd w:val="clear" w:color="auto" w:fill="auto"/>
          </w:tcPr>
          <w:p w:rsidR="001C4940" w:rsidRDefault="001C4940" w:rsidP="00C73D2D">
            <w:pPr>
              <w:pStyle w:val="DIVName"/>
            </w:pPr>
            <w:r>
              <w:t>Ms Berry</w:t>
            </w:r>
          </w:p>
        </w:tc>
        <w:tc>
          <w:tcPr>
            <w:tcW w:w="2041" w:type="dxa"/>
            <w:shd w:val="clear" w:color="auto" w:fill="auto"/>
          </w:tcPr>
          <w:p w:rsidR="001C4940" w:rsidRDefault="001C4940" w:rsidP="00C73D2D">
            <w:pPr>
              <w:pStyle w:val="DIVName"/>
            </w:pPr>
            <w:r>
              <w:t>Ms Orr</w:t>
            </w:r>
          </w:p>
        </w:tc>
      </w:tr>
      <w:tr w:rsidR="001C4940" w:rsidTr="00C73D2D">
        <w:trPr>
          <w:trHeight w:val="240"/>
        </w:trPr>
        <w:tc>
          <w:tcPr>
            <w:tcW w:w="2041" w:type="dxa"/>
            <w:shd w:val="clear" w:color="auto" w:fill="auto"/>
          </w:tcPr>
          <w:p w:rsidR="001C4940" w:rsidRDefault="001C4940" w:rsidP="00C73D2D">
            <w:pPr>
              <w:pStyle w:val="DIVName"/>
            </w:pPr>
            <w:r>
              <w:t>Mrs Dunne</w:t>
            </w:r>
          </w:p>
        </w:tc>
        <w:tc>
          <w:tcPr>
            <w:tcW w:w="2041" w:type="dxa"/>
            <w:shd w:val="clear" w:color="auto" w:fill="auto"/>
          </w:tcPr>
          <w:p w:rsidR="001C4940" w:rsidRDefault="001C4940" w:rsidP="00C73D2D">
            <w:pPr>
              <w:pStyle w:val="DIVName"/>
            </w:pPr>
            <w:r>
              <w:t>Mr Parton</w:t>
            </w:r>
          </w:p>
        </w:tc>
        <w:tc>
          <w:tcPr>
            <w:tcW w:w="624" w:type="dxa"/>
            <w:shd w:val="clear" w:color="auto" w:fill="auto"/>
          </w:tcPr>
          <w:p w:rsidR="001C4940" w:rsidRDefault="001C4940" w:rsidP="00C73D2D">
            <w:pPr>
              <w:pStyle w:val="DIVName"/>
            </w:pPr>
          </w:p>
        </w:tc>
        <w:tc>
          <w:tcPr>
            <w:tcW w:w="2041" w:type="dxa"/>
            <w:shd w:val="clear" w:color="auto" w:fill="auto"/>
          </w:tcPr>
          <w:p w:rsidR="001C4940" w:rsidRDefault="001C4940" w:rsidP="00C73D2D">
            <w:pPr>
              <w:pStyle w:val="DIVName"/>
            </w:pPr>
            <w:r>
              <w:t>Ms J. Burch</w:t>
            </w:r>
          </w:p>
        </w:tc>
        <w:tc>
          <w:tcPr>
            <w:tcW w:w="2041" w:type="dxa"/>
            <w:shd w:val="clear" w:color="auto" w:fill="auto"/>
          </w:tcPr>
          <w:p w:rsidR="001C4940" w:rsidRDefault="001C4940" w:rsidP="00C73D2D">
            <w:pPr>
              <w:pStyle w:val="DIVName"/>
            </w:pPr>
            <w:r>
              <w:t>Mr Pettersson</w:t>
            </w:r>
          </w:p>
        </w:tc>
      </w:tr>
      <w:tr w:rsidR="001C4940" w:rsidTr="00C73D2D">
        <w:trPr>
          <w:trHeight w:val="240"/>
        </w:trPr>
        <w:tc>
          <w:tcPr>
            <w:tcW w:w="2041" w:type="dxa"/>
            <w:shd w:val="clear" w:color="auto" w:fill="auto"/>
          </w:tcPr>
          <w:p w:rsidR="001C4940" w:rsidRDefault="001C4940" w:rsidP="00C73D2D">
            <w:pPr>
              <w:pStyle w:val="DIVName"/>
            </w:pPr>
            <w:r>
              <w:t>Mr Hanson</w:t>
            </w:r>
          </w:p>
        </w:tc>
        <w:tc>
          <w:tcPr>
            <w:tcW w:w="2041" w:type="dxa"/>
            <w:shd w:val="clear" w:color="auto" w:fill="auto"/>
          </w:tcPr>
          <w:p w:rsidR="001C4940" w:rsidRDefault="001C4940" w:rsidP="00C73D2D">
            <w:pPr>
              <w:pStyle w:val="DIVName"/>
            </w:pPr>
            <w:r>
              <w:t>Mr Wall</w:t>
            </w:r>
          </w:p>
        </w:tc>
        <w:tc>
          <w:tcPr>
            <w:tcW w:w="624" w:type="dxa"/>
            <w:shd w:val="clear" w:color="auto" w:fill="auto"/>
          </w:tcPr>
          <w:p w:rsidR="001C4940" w:rsidRDefault="001C4940" w:rsidP="00C73D2D">
            <w:pPr>
              <w:pStyle w:val="DIVName"/>
            </w:pPr>
          </w:p>
        </w:tc>
        <w:tc>
          <w:tcPr>
            <w:tcW w:w="2041" w:type="dxa"/>
            <w:shd w:val="clear" w:color="auto" w:fill="auto"/>
          </w:tcPr>
          <w:p w:rsidR="001C4940" w:rsidRDefault="001C4940" w:rsidP="00C73D2D">
            <w:pPr>
              <w:pStyle w:val="DIVName"/>
            </w:pPr>
            <w:r>
              <w:t>Ms Cheyne</w:t>
            </w:r>
          </w:p>
        </w:tc>
        <w:tc>
          <w:tcPr>
            <w:tcW w:w="2041" w:type="dxa"/>
            <w:shd w:val="clear" w:color="auto" w:fill="auto"/>
          </w:tcPr>
          <w:p w:rsidR="001C4940" w:rsidRDefault="001C4940" w:rsidP="00C73D2D">
            <w:pPr>
              <w:pStyle w:val="DIVName"/>
            </w:pPr>
            <w:r>
              <w:t>Mr Ramsay</w:t>
            </w:r>
          </w:p>
        </w:tc>
      </w:tr>
      <w:tr w:rsidR="001C4940" w:rsidTr="00C73D2D">
        <w:trPr>
          <w:trHeight w:val="240"/>
        </w:trPr>
        <w:tc>
          <w:tcPr>
            <w:tcW w:w="2041" w:type="dxa"/>
            <w:shd w:val="clear" w:color="auto" w:fill="auto"/>
          </w:tcPr>
          <w:p w:rsidR="001C4940" w:rsidRDefault="001C4940" w:rsidP="00C73D2D">
            <w:pPr>
              <w:pStyle w:val="DIVName"/>
            </w:pPr>
            <w:r>
              <w:t>Mrs Jones</w:t>
            </w:r>
          </w:p>
        </w:tc>
        <w:tc>
          <w:tcPr>
            <w:tcW w:w="2041" w:type="dxa"/>
            <w:shd w:val="clear" w:color="auto" w:fill="auto"/>
          </w:tcPr>
          <w:p w:rsidR="001C4940" w:rsidRDefault="001C4940" w:rsidP="00C73D2D">
            <w:pPr>
              <w:pStyle w:val="DIVName"/>
            </w:pPr>
          </w:p>
        </w:tc>
        <w:tc>
          <w:tcPr>
            <w:tcW w:w="624" w:type="dxa"/>
            <w:shd w:val="clear" w:color="auto" w:fill="auto"/>
          </w:tcPr>
          <w:p w:rsidR="001C4940" w:rsidRDefault="001C4940" w:rsidP="00C73D2D">
            <w:pPr>
              <w:pStyle w:val="DIVName"/>
            </w:pPr>
          </w:p>
        </w:tc>
        <w:tc>
          <w:tcPr>
            <w:tcW w:w="2041" w:type="dxa"/>
            <w:shd w:val="clear" w:color="auto" w:fill="auto"/>
          </w:tcPr>
          <w:p w:rsidR="001C4940" w:rsidRDefault="001C4940" w:rsidP="00C73D2D">
            <w:pPr>
              <w:pStyle w:val="DIVName"/>
            </w:pPr>
            <w:r>
              <w:t>Ms Cody</w:t>
            </w:r>
          </w:p>
        </w:tc>
        <w:tc>
          <w:tcPr>
            <w:tcW w:w="2041" w:type="dxa"/>
            <w:shd w:val="clear" w:color="auto" w:fill="auto"/>
          </w:tcPr>
          <w:p w:rsidR="001C4940" w:rsidRDefault="001C4940" w:rsidP="00C73D2D">
            <w:pPr>
              <w:pStyle w:val="DIVName"/>
            </w:pPr>
            <w:r>
              <w:t>Mr Rattenbury</w:t>
            </w:r>
          </w:p>
        </w:tc>
      </w:tr>
      <w:tr w:rsidR="001C4940" w:rsidTr="00C73D2D">
        <w:trPr>
          <w:trHeight w:val="240"/>
        </w:trPr>
        <w:tc>
          <w:tcPr>
            <w:tcW w:w="2041" w:type="dxa"/>
            <w:shd w:val="clear" w:color="auto" w:fill="auto"/>
          </w:tcPr>
          <w:p w:rsidR="001C4940" w:rsidRDefault="001C4940" w:rsidP="00C73D2D">
            <w:pPr>
              <w:pStyle w:val="DIVName"/>
            </w:pPr>
            <w:r>
              <w:t>Mrs Kikkert</w:t>
            </w:r>
          </w:p>
        </w:tc>
        <w:tc>
          <w:tcPr>
            <w:tcW w:w="2041" w:type="dxa"/>
            <w:shd w:val="clear" w:color="auto" w:fill="auto"/>
          </w:tcPr>
          <w:p w:rsidR="001C4940" w:rsidRDefault="001C4940" w:rsidP="00C73D2D">
            <w:pPr>
              <w:pStyle w:val="DIVName"/>
            </w:pPr>
          </w:p>
        </w:tc>
        <w:tc>
          <w:tcPr>
            <w:tcW w:w="624" w:type="dxa"/>
            <w:shd w:val="clear" w:color="auto" w:fill="auto"/>
          </w:tcPr>
          <w:p w:rsidR="001C4940" w:rsidRDefault="001C4940" w:rsidP="00C73D2D">
            <w:pPr>
              <w:pStyle w:val="DIVName"/>
            </w:pPr>
          </w:p>
        </w:tc>
        <w:tc>
          <w:tcPr>
            <w:tcW w:w="2041" w:type="dxa"/>
            <w:shd w:val="clear" w:color="auto" w:fill="auto"/>
          </w:tcPr>
          <w:p w:rsidR="001C4940" w:rsidRDefault="001C4940" w:rsidP="00C73D2D">
            <w:pPr>
              <w:pStyle w:val="DIVName"/>
            </w:pPr>
            <w:r>
              <w:t>Ms Fitzharris</w:t>
            </w:r>
          </w:p>
        </w:tc>
        <w:tc>
          <w:tcPr>
            <w:tcW w:w="2041" w:type="dxa"/>
            <w:shd w:val="clear" w:color="auto" w:fill="auto"/>
          </w:tcPr>
          <w:p w:rsidR="001C4940" w:rsidRDefault="001C4940" w:rsidP="00C73D2D">
            <w:pPr>
              <w:pStyle w:val="DIVName"/>
            </w:pPr>
            <w:r>
              <w:t>Mr Steel</w:t>
            </w:r>
          </w:p>
        </w:tc>
      </w:tr>
      <w:tr w:rsidR="001C4940" w:rsidTr="00C73D2D">
        <w:trPr>
          <w:trHeight w:val="240"/>
        </w:trPr>
        <w:tc>
          <w:tcPr>
            <w:tcW w:w="2041" w:type="dxa"/>
            <w:shd w:val="clear" w:color="auto" w:fill="auto"/>
          </w:tcPr>
          <w:p w:rsidR="001C4940" w:rsidRDefault="001C4940" w:rsidP="00C73D2D">
            <w:pPr>
              <w:pStyle w:val="DIVName"/>
            </w:pPr>
            <w:r>
              <w:t>Ms Lawder</w:t>
            </w:r>
          </w:p>
        </w:tc>
        <w:tc>
          <w:tcPr>
            <w:tcW w:w="2041" w:type="dxa"/>
            <w:shd w:val="clear" w:color="auto" w:fill="auto"/>
          </w:tcPr>
          <w:p w:rsidR="001C4940" w:rsidRDefault="001C4940" w:rsidP="00C73D2D">
            <w:pPr>
              <w:pStyle w:val="DIVName"/>
            </w:pPr>
          </w:p>
        </w:tc>
        <w:tc>
          <w:tcPr>
            <w:tcW w:w="624" w:type="dxa"/>
            <w:shd w:val="clear" w:color="auto" w:fill="auto"/>
          </w:tcPr>
          <w:p w:rsidR="001C4940" w:rsidRDefault="001C4940" w:rsidP="00C73D2D">
            <w:pPr>
              <w:pStyle w:val="DIVName"/>
            </w:pPr>
          </w:p>
        </w:tc>
        <w:tc>
          <w:tcPr>
            <w:tcW w:w="2041" w:type="dxa"/>
            <w:shd w:val="clear" w:color="auto" w:fill="auto"/>
          </w:tcPr>
          <w:p w:rsidR="001C4940" w:rsidRDefault="001C4940" w:rsidP="00C73D2D">
            <w:pPr>
              <w:pStyle w:val="DIVName"/>
            </w:pPr>
            <w:r>
              <w:t>Mr Gentleman</w:t>
            </w:r>
          </w:p>
        </w:tc>
        <w:tc>
          <w:tcPr>
            <w:tcW w:w="2041" w:type="dxa"/>
            <w:shd w:val="clear" w:color="auto" w:fill="auto"/>
          </w:tcPr>
          <w:p w:rsidR="001C4940" w:rsidRDefault="001C4940" w:rsidP="00C73D2D">
            <w:pPr>
              <w:pStyle w:val="DIVName"/>
            </w:pPr>
            <w:r>
              <w:t>Ms Stephen-Smith</w:t>
            </w:r>
          </w:p>
        </w:tc>
      </w:tr>
    </w:tbl>
    <w:p w:rsidR="001C4940" w:rsidRDefault="001C4940" w:rsidP="001C4940">
      <w:pPr>
        <w:pStyle w:val="DIVResult"/>
      </w:pPr>
      <w:r>
        <w:t>And so it was negatived.</w:t>
      </w:r>
    </w:p>
    <w:p w:rsidR="001C4940" w:rsidRPr="00AF2AD5" w:rsidRDefault="001C4940" w:rsidP="001C4940">
      <w:pPr>
        <w:pStyle w:val="DPSEntryHeading"/>
      </w:pPr>
      <w:r w:rsidRPr="00AF2AD5">
        <w:tab/>
      </w:r>
      <w:r w:rsidRPr="0020736A">
        <w:t>5</w:t>
      </w:r>
      <w:r w:rsidRPr="00AF2AD5">
        <w:tab/>
      </w:r>
      <w:r>
        <w:t>Alexander Maconochie Centre—Mistaken release of inmate</w:t>
      </w:r>
    </w:p>
    <w:p w:rsidR="001C4940" w:rsidRDefault="001C4940" w:rsidP="001C4940">
      <w:pPr>
        <w:pStyle w:val="DPSEntryDetail"/>
      </w:pPr>
      <w:r>
        <w:t>Mrs Jones</w:t>
      </w:r>
      <w:r w:rsidRPr="00AF2AD5">
        <w:t>, pursuant to notice, moved—That</w:t>
      </w:r>
      <w:r>
        <w:t xml:space="preserve"> this Assembly:</w:t>
      </w:r>
    </w:p>
    <w:p w:rsidR="001C4940" w:rsidRPr="00213DC7" w:rsidRDefault="001C4940" w:rsidP="00F6566F">
      <w:pPr>
        <w:pStyle w:val="DPSEntryIndents"/>
        <w:numPr>
          <w:ilvl w:val="0"/>
          <w:numId w:val="7"/>
        </w:numPr>
      </w:pPr>
      <w:r w:rsidRPr="00213DC7">
        <w:t>notes that:</w:t>
      </w:r>
    </w:p>
    <w:p w:rsidR="001C4940" w:rsidRPr="00213DC7" w:rsidRDefault="001C4940" w:rsidP="00F6566F">
      <w:pPr>
        <w:pStyle w:val="DPSEntryIndents"/>
        <w:numPr>
          <w:ilvl w:val="1"/>
          <w:numId w:val="4"/>
        </w:numPr>
      </w:pPr>
      <w:r w:rsidRPr="00213DC7">
        <w:t>on 16 December 2017 staff at the Alexander Maconochie Centre (AMC) mistakenly released an inmate who was supposed to remain in custody on a further remand warrant;</w:t>
      </w:r>
    </w:p>
    <w:p w:rsidR="001C4940" w:rsidRPr="00213DC7" w:rsidRDefault="001C4940" w:rsidP="00F6566F">
      <w:pPr>
        <w:pStyle w:val="DPSEntryIndents"/>
        <w:numPr>
          <w:ilvl w:val="1"/>
          <w:numId w:val="4"/>
        </w:numPr>
      </w:pPr>
      <w:r w:rsidRPr="00213DC7">
        <w:t>the inmate remained in the community for approximately three days, leaving the public at risk;</w:t>
      </w:r>
    </w:p>
    <w:p w:rsidR="001C4940" w:rsidRPr="00213DC7" w:rsidRDefault="001C4940" w:rsidP="00F6566F">
      <w:pPr>
        <w:pStyle w:val="DPSEntryIndents"/>
        <w:numPr>
          <w:ilvl w:val="1"/>
          <w:numId w:val="4"/>
        </w:numPr>
      </w:pPr>
      <w:r w:rsidRPr="00213DC7">
        <w:t xml:space="preserve">the Minister for Corrections stated on 20 December 2017 that </w:t>
      </w:r>
      <w:r>
        <w:t>“</w:t>
      </w:r>
      <w:r w:rsidRPr="00213DC7">
        <w:t>we need to look at our systems now to look at why this happened and to make sure that corrective measures are put in place</w:t>
      </w:r>
      <w:r>
        <w:t>”</w:t>
      </w:r>
      <w:r w:rsidRPr="00213DC7">
        <w:t>;</w:t>
      </w:r>
    </w:p>
    <w:p w:rsidR="001C4940" w:rsidRPr="00213DC7" w:rsidRDefault="001C4940" w:rsidP="00F6566F">
      <w:pPr>
        <w:pStyle w:val="DPSEntryIndents"/>
        <w:numPr>
          <w:ilvl w:val="1"/>
          <w:numId w:val="4"/>
        </w:numPr>
      </w:pPr>
      <w:r w:rsidRPr="00213DC7">
        <w:t>the Shadow Minister for Corrections wrote to the Chief Minister on 21 December 2017, outlining the recent failings in corrections, including:</w:t>
      </w:r>
    </w:p>
    <w:p w:rsidR="001C4940" w:rsidRPr="00213DC7" w:rsidRDefault="001C4940" w:rsidP="00F6566F">
      <w:pPr>
        <w:pStyle w:val="DPSEntryIndents"/>
        <w:numPr>
          <w:ilvl w:val="2"/>
          <w:numId w:val="4"/>
        </w:numPr>
      </w:pPr>
      <w:r w:rsidRPr="00213DC7">
        <w:t>the death of two inmates while in custody;</w:t>
      </w:r>
    </w:p>
    <w:p w:rsidR="001C4940" w:rsidRPr="00213DC7" w:rsidRDefault="001C4940" w:rsidP="00F6566F">
      <w:pPr>
        <w:pStyle w:val="DPSEntryIndents"/>
        <w:numPr>
          <w:ilvl w:val="2"/>
          <w:numId w:val="4"/>
        </w:numPr>
      </w:pPr>
      <w:r w:rsidRPr="00213DC7">
        <w:t>three inmates escaping from The Canberra Hospital while receiving treatment;</w:t>
      </w:r>
    </w:p>
    <w:p w:rsidR="001C4940" w:rsidRPr="00213DC7" w:rsidRDefault="001C4940" w:rsidP="00F6566F">
      <w:pPr>
        <w:pStyle w:val="DPSEntryIndents"/>
        <w:numPr>
          <w:ilvl w:val="2"/>
          <w:numId w:val="4"/>
        </w:numPr>
      </w:pPr>
      <w:r w:rsidRPr="00213DC7">
        <w:t>two inmates escaping from the AMC using building materials;</w:t>
      </w:r>
    </w:p>
    <w:p w:rsidR="001C4940" w:rsidRPr="00213DC7" w:rsidRDefault="001C4940" w:rsidP="00F6566F">
      <w:pPr>
        <w:pStyle w:val="DPSEntryIndents"/>
        <w:numPr>
          <w:ilvl w:val="2"/>
          <w:numId w:val="4"/>
        </w:numPr>
      </w:pPr>
      <w:r w:rsidRPr="00213DC7">
        <w:t>the severe bashing of two Indigenous inmates; and</w:t>
      </w:r>
    </w:p>
    <w:p w:rsidR="001C4940" w:rsidRPr="00213DC7" w:rsidRDefault="001C4940" w:rsidP="00F6566F">
      <w:pPr>
        <w:pStyle w:val="DPSEntryIndents"/>
        <w:numPr>
          <w:ilvl w:val="2"/>
          <w:numId w:val="4"/>
        </w:numPr>
      </w:pPr>
      <w:r w:rsidRPr="00213DC7">
        <w:t>reports of a forensic investigation into the AMC Detainee Trust Fund;</w:t>
      </w:r>
    </w:p>
    <w:p w:rsidR="001C4940" w:rsidRPr="00213DC7" w:rsidRDefault="001C4940" w:rsidP="00F6566F">
      <w:pPr>
        <w:pStyle w:val="DPSEntryIndents"/>
        <w:numPr>
          <w:ilvl w:val="1"/>
          <w:numId w:val="4"/>
        </w:numPr>
      </w:pPr>
      <w:r w:rsidRPr="00213DC7">
        <w:t>the Shadow Minister also sought the Chief Minister</w:t>
      </w:r>
      <w:r>
        <w:t>’</w:t>
      </w:r>
      <w:r w:rsidRPr="00213DC7">
        <w:t>s advice as to whether the Minister for Corrections was an appropriate fit for the role and if he had confidence in the Minister</w:t>
      </w:r>
      <w:r>
        <w:t>’</w:t>
      </w:r>
      <w:r w:rsidRPr="00213DC7">
        <w:t>s capacity;</w:t>
      </w:r>
    </w:p>
    <w:p w:rsidR="001C4940" w:rsidRPr="00213DC7" w:rsidRDefault="001C4940" w:rsidP="00F6566F">
      <w:pPr>
        <w:pStyle w:val="DPSEntryIndents"/>
        <w:numPr>
          <w:ilvl w:val="1"/>
          <w:numId w:val="4"/>
        </w:numPr>
      </w:pPr>
      <w:r w:rsidRPr="00213DC7">
        <w:lastRenderedPageBreak/>
        <w:t xml:space="preserve">the Chief Minister responded on 15 January 2018 stating </w:t>
      </w:r>
      <w:r>
        <w:t>“</w:t>
      </w:r>
      <w:r w:rsidRPr="00213DC7">
        <w:t>I do not agree with your characterisation of events in this portfolio or your assessment of the Minister</w:t>
      </w:r>
      <w:r>
        <w:t>”</w:t>
      </w:r>
      <w:r w:rsidRPr="00213DC7">
        <w:t>; and</w:t>
      </w:r>
    </w:p>
    <w:p w:rsidR="001C4940" w:rsidRPr="00213DC7" w:rsidRDefault="001C4940" w:rsidP="00F6566F">
      <w:pPr>
        <w:pStyle w:val="DPSEntryIndents"/>
        <w:numPr>
          <w:ilvl w:val="1"/>
          <w:numId w:val="4"/>
        </w:numPr>
      </w:pPr>
      <w:r w:rsidRPr="00213DC7">
        <w:t>the Chief Minister did not advise whether the Minister for Corrections was an appropriate fit for the role, nor if he has confidence in the Minister;</w:t>
      </w:r>
    </w:p>
    <w:p w:rsidR="001C4940" w:rsidRPr="00213DC7" w:rsidRDefault="001C4940" w:rsidP="00F6566F">
      <w:pPr>
        <w:pStyle w:val="DPSEntryIndents"/>
        <w:numPr>
          <w:ilvl w:val="0"/>
          <w:numId w:val="4"/>
        </w:numPr>
      </w:pPr>
      <w:r w:rsidRPr="00213DC7">
        <w:t>calls on the Chief Minister to advise if the Minister for Corrections is an appropriate fit for the role and if the Chief Minister has full confidence in the Minister; and</w:t>
      </w:r>
    </w:p>
    <w:p w:rsidR="001C4940" w:rsidRPr="00213DC7" w:rsidRDefault="001C4940" w:rsidP="00F6566F">
      <w:pPr>
        <w:pStyle w:val="DPSEntryIndents"/>
        <w:numPr>
          <w:ilvl w:val="0"/>
          <w:numId w:val="4"/>
        </w:numPr>
      </w:pPr>
      <w:r w:rsidRPr="00213DC7">
        <w:t>calls on the Minister for Corrections to:</w:t>
      </w:r>
    </w:p>
    <w:p w:rsidR="001C4940" w:rsidRPr="00213DC7" w:rsidRDefault="001C4940" w:rsidP="00F6566F">
      <w:pPr>
        <w:pStyle w:val="DPSEntryIndents"/>
        <w:numPr>
          <w:ilvl w:val="1"/>
          <w:numId w:val="4"/>
        </w:numPr>
      </w:pPr>
      <w:r w:rsidRPr="00213DC7">
        <w:t>advise the Assembly of the disciplinary or other actions taken in redress against staff members involved in the mistaken release; and</w:t>
      </w:r>
    </w:p>
    <w:p w:rsidR="001C4940" w:rsidRPr="00213DC7" w:rsidRDefault="001C4940" w:rsidP="00F6566F">
      <w:pPr>
        <w:pStyle w:val="DPSEntryIndents"/>
        <w:numPr>
          <w:ilvl w:val="1"/>
          <w:numId w:val="4"/>
        </w:numPr>
      </w:pPr>
      <w:r w:rsidRPr="00213DC7">
        <w:t>conduct a review into the cause of this incident and determine:</w:t>
      </w:r>
    </w:p>
    <w:p w:rsidR="001C4940" w:rsidRPr="00213DC7" w:rsidRDefault="001C4940" w:rsidP="00F6566F">
      <w:pPr>
        <w:pStyle w:val="DPSEntryIndents"/>
        <w:numPr>
          <w:ilvl w:val="2"/>
          <w:numId w:val="4"/>
        </w:numPr>
      </w:pPr>
      <w:r w:rsidRPr="00213DC7">
        <w:t>whether the current policies and procedures of the AMC adequately protect inmates, ACT Corrective Services staff and the wider Canberra community;</w:t>
      </w:r>
    </w:p>
    <w:p w:rsidR="001C4940" w:rsidRPr="00213DC7" w:rsidRDefault="001C4940" w:rsidP="00F6566F">
      <w:pPr>
        <w:pStyle w:val="DPSEntryIndents"/>
        <w:numPr>
          <w:ilvl w:val="2"/>
          <w:numId w:val="4"/>
        </w:numPr>
      </w:pPr>
      <w:r w:rsidRPr="00213DC7">
        <w:t>the underlying governance failings that allowed such a grave error to occur;</w:t>
      </w:r>
    </w:p>
    <w:p w:rsidR="001C4940" w:rsidRPr="00213DC7" w:rsidRDefault="001C4940" w:rsidP="00F6566F">
      <w:pPr>
        <w:pStyle w:val="DPSEntryIndents"/>
        <w:numPr>
          <w:ilvl w:val="2"/>
          <w:numId w:val="4"/>
        </w:numPr>
      </w:pPr>
      <w:r w:rsidRPr="00213DC7">
        <w:t>established recommendations for improving the policies, procedures and governance of the AMC; and</w:t>
      </w:r>
    </w:p>
    <w:p w:rsidR="001C4940" w:rsidRPr="00AF2AD5" w:rsidRDefault="001C4940" w:rsidP="00F6566F">
      <w:pPr>
        <w:pStyle w:val="DPSEntryIndents"/>
        <w:numPr>
          <w:ilvl w:val="2"/>
          <w:numId w:val="4"/>
        </w:numPr>
      </w:pPr>
      <w:r w:rsidRPr="00213DC7">
        <w:rPr>
          <w:lang w:val="en-US"/>
        </w:rPr>
        <w:t xml:space="preserve">report back to the Assembly by the last sitting in March 2018. </w:t>
      </w:r>
    </w:p>
    <w:p w:rsidR="001C4940" w:rsidRPr="00AF2AD5" w:rsidRDefault="001C4940" w:rsidP="001C4940">
      <w:pPr>
        <w:pStyle w:val="DPSEntryDetail"/>
      </w:pPr>
      <w:r w:rsidRPr="00AF2AD5">
        <w:t>Debate ensued.</w:t>
      </w:r>
    </w:p>
    <w:p w:rsidR="001C4940" w:rsidRDefault="001C4940" w:rsidP="001C4940">
      <w:pPr>
        <w:pStyle w:val="DIVIntro"/>
      </w:pPr>
      <w:r>
        <w:t>Question—put.</w:t>
      </w:r>
    </w:p>
    <w:p w:rsidR="001C4940" w:rsidRDefault="001C4940" w:rsidP="001C4940">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1C4940" w:rsidTr="00C73D2D">
        <w:trPr>
          <w:trHeight w:val="240"/>
        </w:trPr>
        <w:tc>
          <w:tcPr>
            <w:tcW w:w="4082" w:type="dxa"/>
            <w:gridSpan w:val="2"/>
            <w:shd w:val="clear" w:color="auto" w:fill="auto"/>
          </w:tcPr>
          <w:p w:rsidR="001C4940" w:rsidRDefault="001C4940" w:rsidP="00C73D2D">
            <w:pPr>
              <w:pStyle w:val="DIVName"/>
              <w:tabs>
                <w:tab w:val="center" w:pos="1644"/>
              </w:tabs>
            </w:pPr>
            <w:r>
              <w:tab/>
              <w:t>AYES, 11</w:t>
            </w:r>
          </w:p>
        </w:tc>
        <w:tc>
          <w:tcPr>
            <w:tcW w:w="624" w:type="dxa"/>
            <w:shd w:val="clear" w:color="auto" w:fill="auto"/>
          </w:tcPr>
          <w:p w:rsidR="001C4940" w:rsidRDefault="001C4940" w:rsidP="00C73D2D">
            <w:pPr>
              <w:pStyle w:val="DIVName"/>
            </w:pPr>
          </w:p>
        </w:tc>
        <w:tc>
          <w:tcPr>
            <w:tcW w:w="4082" w:type="dxa"/>
            <w:gridSpan w:val="2"/>
            <w:shd w:val="clear" w:color="auto" w:fill="auto"/>
          </w:tcPr>
          <w:p w:rsidR="001C4940" w:rsidRDefault="001C4940" w:rsidP="00C73D2D">
            <w:pPr>
              <w:pStyle w:val="DIVName"/>
              <w:tabs>
                <w:tab w:val="center" w:pos="1644"/>
              </w:tabs>
            </w:pPr>
            <w:r>
              <w:tab/>
              <w:t>NOES, 14</w:t>
            </w:r>
          </w:p>
        </w:tc>
      </w:tr>
      <w:tr w:rsidR="001C4940" w:rsidTr="00C73D2D">
        <w:trPr>
          <w:trHeight w:val="240"/>
        </w:trPr>
        <w:tc>
          <w:tcPr>
            <w:tcW w:w="2041" w:type="dxa"/>
            <w:shd w:val="clear" w:color="auto" w:fill="auto"/>
          </w:tcPr>
          <w:p w:rsidR="001C4940" w:rsidRDefault="001C4940" w:rsidP="00C73D2D">
            <w:pPr>
              <w:pStyle w:val="DIVName"/>
            </w:pPr>
            <w:r>
              <w:t>Miss C. Burch</w:t>
            </w:r>
          </w:p>
        </w:tc>
        <w:tc>
          <w:tcPr>
            <w:tcW w:w="2041" w:type="dxa"/>
            <w:shd w:val="clear" w:color="auto" w:fill="auto"/>
          </w:tcPr>
          <w:p w:rsidR="001C4940" w:rsidRDefault="001C4940" w:rsidP="00C73D2D">
            <w:pPr>
              <w:pStyle w:val="DIVName"/>
            </w:pPr>
            <w:r>
              <w:t>Ms Lee</w:t>
            </w:r>
          </w:p>
        </w:tc>
        <w:tc>
          <w:tcPr>
            <w:tcW w:w="624" w:type="dxa"/>
            <w:shd w:val="clear" w:color="auto" w:fill="auto"/>
          </w:tcPr>
          <w:p w:rsidR="001C4940" w:rsidRDefault="001C4940" w:rsidP="00C73D2D">
            <w:pPr>
              <w:pStyle w:val="DIVName"/>
            </w:pPr>
          </w:p>
        </w:tc>
        <w:tc>
          <w:tcPr>
            <w:tcW w:w="2041" w:type="dxa"/>
            <w:shd w:val="clear" w:color="auto" w:fill="auto"/>
          </w:tcPr>
          <w:p w:rsidR="001C4940" w:rsidRDefault="001C4940" w:rsidP="00C73D2D">
            <w:pPr>
              <w:pStyle w:val="DIVName"/>
            </w:pPr>
            <w:r>
              <w:t>Mr Barr</w:t>
            </w:r>
          </w:p>
        </w:tc>
        <w:tc>
          <w:tcPr>
            <w:tcW w:w="2041" w:type="dxa"/>
            <w:shd w:val="clear" w:color="auto" w:fill="auto"/>
          </w:tcPr>
          <w:p w:rsidR="001C4940" w:rsidRDefault="001C4940" w:rsidP="00C73D2D">
            <w:pPr>
              <w:pStyle w:val="DIVName"/>
            </w:pPr>
            <w:r>
              <w:t>Ms Le Couteur</w:t>
            </w:r>
          </w:p>
        </w:tc>
      </w:tr>
      <w:tr w:rsidR="001C4940" w:rsidTr="00C73D2D">
        <w:trPr>
          <w:trHeight w:val="240"/>
        </w:trPr>
        <w:tc>
          <w:tcPr>
            <w:tcW w:w="2041" w:type="dxa"/>
            <w:shd w:val="clear" w:color="auto" w:fill="auto"/>
          </w:tcPr>
          <w:p w:rsidR="001C4940" w:rsidRDefault="001C4940" w:rsidP="00C73D2D">
            <w:pPr>
              <w:pStyle w:val="DIVName"/>
            </w:pPr>
            <w:r>
              <w:t>Mr Coe</w:t>
            </w:r>
          </w:p>
        </w:tc>
        <w:tc>
          <w:tcPr>
            <w:tcW w:w="2041" w:type="dxa"/>
            <w:shd w:val="clear" w:color="auto" w:fill="auto"/>
          </w:tcPr>
          <w:p w:rsidR="001C4940" w:rsidRDefault="001C4940" w:rsidP="00C73D2D">
            <w:pPr>
              <w:pStyle w:val="DIVName"/>
            </w:pPr>
            <w:r>
              <w:t>Mr Milligan</w:t>
            </w:r>
          </w:p>
        </w:tc>
        <w:tc>
          <w:tcPr>
            <w:tcW w:w="624" w:type="dxa"/>
            <w:shd w:val="clear" w:color="auto" w:fill="auto"/>
          </w:tcPr>
          <w:p w:rsidR="001C4940" w:rsidRDefault="001C4940" w:rsidP="00C73D2D">
            <w:pPr>
              <w:pStyle w:val="DIVName"/>
            </w:pPr>
          </w:p>
        </w:tc>
        <w:tc>
          <w:tcPr>
            <w:tcW w:w="2041" w:type="dxa"/>
            <w:shd w:val="clear" w:color="auto" w:fill="auto"/>
          </w:tcPr>
          <w:p w:rsidR="001C4940" w:rsidRDefault="001C4940" w:rsidP="00C73D2D">
            <w:pPr>
              <w:pStyle w:val="DIVName"/>
            </w:pPr>
            <w:r>
              <w:t>Ms Berry</w:t>
            </w:r>
          </w:p>
        </w:tc>
        <w:tc>
          <w:tcPr>
            <w:tcW w:w="2041" w:type="dxa"/>
            <w:shd w:val="clear" w:color="auto" w:fill="auto"/>
          </w:tcPr>
          <w:p w:rsidR="001C4940" w:rsidRDefault="001C4940" w:rsidP="00C73D2D">
            <w:pPr>
              <w:pStyle w:val="DIVName"/>
            </w:pPr>
            <w:r>
              <w:t>Ms Orr</w:t>
            </w:r>
          </w:p>
        </w:tc>
      </w:tr>
      <w:tr w:rsidR="001C4940" w:rsidTr="00C73D2D">
        <w:trPr>
          <w:trHeight w:val="240"/>
        </w:trPr>
        <w:tc>
          <w:tcPr>
            <w:tcW w:w="2041" w:type="dxa"/>
            <w:shd w:val="clear" w:color="auto" w:fill="auto"/>
          </w:tcPr>
          <w:p w:rsidR="001C4940" w:rsidRDefault="001C4940" w:rsidP="00C73D2D">
            <w:pPr>
              <w:pStyle w:val="DIVName"/>
            </w:pPr>
            <w:r>
              <w:t>Mrs Dunne</w:t>
            </w:r>
          </w:p>
        </w:tc>
        <w:tc>
          <w:tcPr>
            <w:tcW w:w="2041" w:type="dxa"/>
            <w:shd w:val="clear" w:color="auto" w:fill="auto"/>
          </w:tcPr>
          <w:p w:rsidR="001C4940" w:rsidRDefault="001C4940" w:rsidP="00C73D2D">
            <w:pPr>
              <w:pStyle w:val="DIVName"/>
            </w:pPr>
            <w:r>
              <w:t>Mr Parton</w:t>
            </w:r>
          </w:p>
        </w:tc>
        <w:tc>
          <w:tcPr>
            <w:tcW w:w="624" w:type="dxa"/>
            <w:shd w:val="clear" w:color="auto" w:fill="auto"/>
          </w:tcPr>
          <w:p w:rsidR="001C4940" w:rsidRDefault="001C4940" w:rsidP="00C73D2D">
            <w:pPr>
              <w:pStyle w:val="DIVName"/>
            </w:pPr>
          </w:p>
        </w:tc>
        <w:tc>
          <w:tcPr>
            <w:tcW w:w="2041" w:type="dxa"/>
            <w:shd w:val="clear" w:color="auto" w:fill="auto"/>
          </w:tcPr>
          <w:p w:rsidR="001C4940" w:rsidRDefault="001C4940" w:rsidP="00C73D2D">
            <w:pPr>
              <w:pStyle w:val="DIVName"/>
            </w:pPr>
            <w:r>
              <w:t>Ms J. Burch</w:t>
            </w:r>
          </w:p>
        </w:tc>
        <w:tc>
          <w:tcPr>
            <w:tcW w:w="2041" w:type="dxa"/>
            <w:shd w:val="clear" w:color="auto" w:fill="auto"/>
          </w:tcPr>
          <w:p w:rsidR="001C4940" w:rsidRDefault="001C4940" w:rsidP="00C73D2D">
            <w:pPr>
              <w:pStyle w:val="DIVName"/>
            </w:pPr>
            <w:r>
              <w:t>Mr Pettersson</w:t>
            </w:r>
          </w:p>
        </w:tc>
      </w:tr>
      <w:tr w:rsidR="001C4940" w:rsidTr="00C73D2D">
        <w:trPr>
          <w:trHeight w:val="240"/>
        </w:trPr>
        <w:tc>
          <w:tcPr>
            <w:tcW w:w="2041" w:type="dxa"/>
            <w:shd w:val="clear" w:color="auto" w:fill="auto"/>
          </w:tcPr>
          <w:p w:rsidR="001C4940" w:rsidRDefault="001C4940" w:rsidP="00C73D2D">
            <w:pPr>
              <w:pStyle w:val="DIVName"/>
            </w:pPr>
            <w:r>
              <w:t>Mr Hanson</w:t>
            </w:r>
          </w:p>
        </w:tc>
        <w:tc>
          <w:tcPr>
            <w:tcW w:w="2041" w:type="dxa"/>
            <w:shd w:val="clear" w:color="auto" w:fill="auto"/>
          </w:tcPr>
          <w:p w:rsidR="001C4940" w:rsidRDefault="001C4940" w:rsidP="00C73D2D">
            <w:pPr>
              <w:pStyle w:val="DIVName"/>
            </w:pPr>
            <w:r>
              <w:t>Mr Wall</w:t>
            </w:r>
          </w:p>
        </w:tc>
        <w:tc>
          <w:tcPr>
            <w:tcW w:w="624" w:type="dxa"/>
            <w:shd w:val="clear" w:color="auto" w:fill="auto"/>
          </w:tcPr>
          <w:p w:rsidR="001C4940" w:rsidRDefault="001C4940" w:rsidP="00C73D2D">
            <w:pPr>
              <w:pStyle w:val="DIVName"/>
            </w:pPr>
          </w:p>
        </w:tc>
        <w:tc>
          <w:tcPr>
            <w:tcW w:w="2041" w:type="dxa"/>
            <w:shd w:val="clear" w:color="auto" w:fill="auto"/>
          </w:tcPr>
          <w:p w:rsidR="001C4940" w:rsidRDefault="001C4940" w:rsidP="00C73D2D">
            <w:pPr>
              <w:pStyle w:val="DIVName"/>
            </w:pPr>
            <w:r>
              <w:t>Ms Cheyne</w:t>
            </w:r>
          </w:p>
        </w:tc>
        <w:tc>
          <w:tcPr>
            <w:tcW w:w="2041" w:type="dxa"/>
            <w:shd w:val="clear" w:color="auto" w:fill="auto"/>
          </w:tcPr>
          <w:p w:rsidR="001C4940" w:rsidRDefault="001C4940" w:rsidP="00C73D2D">
            <w:pPr>
              <w:pStyle w:val="DIVName"/>
            </w:pPr>
            <w:r>
              <w:t>Mr Ramsay</w:t>
            </w:r>
          </w:p>
        </w:tc>
      </w:tr>
      <w:tr w:rsidR="001C4940" w:rsidTr="00C73D2D">
        <w:trPr>
          <w:trHeight w:val="240"/>
        </w:trPr>
        <w:tc>
          <w:tcPr>
            <w:tcW w:w="2041" w:type="dxa"/>
            <w:shd w:val="clear" w:color="auto" w:fill="auto"/>
          </w:tcPr>
          <w:p w:rsidR="001C4940" w:rsidRDefault="001C4940" w:rsidP="00C73D2D">
            <w:pPr>
              <w:pStyle w:val="DIVName"/>
            </w:pPr>
            <w:r>
              <w:t>Mrs Jones</w:t>
            </w:r>
          </w:p>
        </w:tc>
        <w:tc>
          <w:tcPr>
            <w:tcW w:w="2041" w:type="dxa"/>
            <w:shd w:val="clear" w:color="auto" w:fill="auto"/>
          </w:tcPr>
          <w:p w:rsidR="001C4940" w:rsidRDefault="001C4940" w:rsidP="00C73D2D">
            <w:pPr>
              <w:pStyle w:val="DIVName"/>
            </w:pPr>
          </w:p>
        </w:tc>
        <w:tc>
          <w:tcPr>
            <w:tcW w:w="624" w:type="dxa"/>
            <w:shd w:val="clear" w:color="auto" w:fill="auto"/>
          </w:tcPr>
          <w:p w:rsidR="001C4940" w:rsidRDefault="001C4940" w:rsidP="00C73D2D">
            <w:pPr>
              <w:pStyle w:val="DIVName"/>
            </w:pPr>
          </w:p>
        </w:tc>
        <w:tc>
          <w:tcPr>
            <w:tcW w:w="2041" w:type="dxa"/>
            <w:shd w:val="clear" w:color="auto" w:fill="auto"/>
          </w:tcPr>
          <w:p w:rsidR="001C4940" w:rsidRDefault="001C4940" w:rsidP="00C73D2D">
            <w:pPr>
              <w:pStyle w:val="DIVName"/>
            </w:pPr>
            <w:r>
              <w:t>Ms Cody</w:t>
            </w:r>
          </w:p>
        </w:tc>
        <w:tc>
          <w:tcPr>
            <w:tcW w:w="2041" w:type="dxa"/>
            <w:shd w:val="clear" w:color="auto" w:fill="auto"/>
          </w:tcPr>
          <w:p w:rsidR="001C4940" w:rsidRDefault="001C4940" w:rsidP="00C73D2D">
            <w:pPr>
              <w:pStyle w:val="DIVName"/>
            </w:pPr>
            <w:r>
              <w:t>Mr Rattenbury</w:t>
            </w:r>
          </w:p>
        </w:tc>
      </w:tr>
      <w:tr w:rsidR="001C4940" w:rsidTr="00C73D2D">
        <w:trPr>
          <w:trHeight w:val="240"/>
        </w:trPr>
        <w:tc>
          <w:tcPr>
            <w:tcW w:w="2041" w:type="dxa"/>
            <w:shd w:val="clear" w:color="auto" w:fill="auto"/>
          </w:tcPr>
          <w:p w:rsidR="001C4940" w:rsidRDefault="001C4940" w:rsidP="00C73D2D">
            <w:pPr>
              <w:pStyle w:val="DIVName"/>
            </w:pPr>
            <w:r>
              <w:t>Mrs Kikkert</w:t>
            </w:r>
          </w:p>
        </w:tc>
        <w:tc>
          <w:tcPr>
            <w:tcW w:w="2041" w:type="dxa"/>
            <w:shd w:val="clear" w:color="auto" w:fill="auto"/>
          </w:tcPr>
          <w:p w:rsidR="001C4940" w:rsidRDefault="001C4940" w:rsidP="00C73D2D">
            <w:pPr>
              <w:pStyle w:val="DIVName"/>
            </w:pPr>
          </w:p>
        </w:tc>
        <w:tc>
          <w:tcPr>
            <w:tcW w:w="624" w:type="dxa"/>
            <w:shd w:val="clear" w:color="auto" w:fill="auto"/>
          </w:tcPr>
          <w:p w:rsidR="001C4940" w:rsidRDefault="001C4940" w:rsidP="00C73D2D">
            <w:pPr>
              <w:pStyle w:val="DIVName"/>
            </w:pPr>
          </w:p>
        </w:tc>
        <w:tc>
          <w:tcPr>
            <w:tcW w:w="2041" w:type="dxa"/>
            <w:shd w:val="clear" w:color="auto" w:fill="auto"/>
          </w:tcPr>
          <w:p w:rsidR="001C4940" w:rsidRDefault="001C4940" w:rsidP="00C73D2D">
            <w:pPr>
              <w:pStyle w:val="DIVName"/>
            </w:pPr>
            <w:r>
              <w:t>Ms Fitzharris</w:t>
            </w:r>
          </w:p>
        </w:tc>
        <w:tc>
          <w:tcPr>
            <w:tcW w:w="2041" w:type="dxa"/>
            <w:shd w:val="clear" w:color="auto" w:fill="auto"/>
          </w:tcPr>
          <w:p w:rsidR="001C4940" w:rsidRDefault="001C4940" w:rsidP="00C73D2D">
            <w:pPr>
              <w:pStyle w:val="DIVName"/>
            </w:pPr>
            <w:r>
              <w:t>Mr Steel</w:t>
            </w:r>
          </w:p>
        </w:tc>
      </w:tr>
      <w:tr w:rsidR="001C4940" w:rsidTr="00C73D2D">
        <w:trPr>
          <w:trHeight w:val="240"/>
        </w:trPr>
        <w:tc>
          <w:tcPr>
            <w:tcW w:w="2041" w:type="dxa"/>
            <w:shd w:val="clear" w:color="auto" w:fill="auto"/>
          </w:tcPr>
          <w:p w:rsidR="001C4940" w:rsidRDefault="001C4940" w:rsidP="00C73D2D">
            <w:pPr>
              <w:pStyle w:val="DIVName"/>
            </w:pPr>
            <w:r>
              <w:t>Ms Lawder</w:t>
            </w:r>
          </w:p>
        </w:tc>
        <w:tc>
          <w:tcPr>
            <w:tcW w:w="2041" w:type="dxa"/>
            <w:shd w:val="clear" w:color="auto" w:fill="auto"/>
          </w:tcPr>
          <w:p w:rsidR="001C4940" w:rsidRDefault="001C4940" w:rsidP="00C73D2D">
            <w:pPr>
              <w:pStyle w:val="DIVName"/>
            </w:pPr>
          </w:p>
        </w:tc>
        <w:tc>
          <w:tcPr>
            <w:tcW w:w="624" w:type="dxa"/>
            <w:shd w:val="clear" w:color="auto" w:fill="auto"/>
          </w:tcPr>
          <w:p w:rsidR="001C4940" w:rsidRDefault="001C4940" w:rsidP="00C73D2D">
            <w:pPr>
              <w:pStyle w:val="DIVName"/>
            </w:pPr>
          </w:p>
        </w:tc>
        <w:tc>
          <w:tcPr>
            <w:tcW w:w="2041" w:type="dxa"/>
            <w:shd w:val="clear" w:color="auto" w:fill="auto"/>
          </w:tcPr>
          <w:p w:rsidR="001C4940" w:rsidRDefault="001C4940" w:rsidP="00C73D2D">
            <w:pPr>
              <w:pStyle w:val="DIVName"/>
            </w:pPr>
            <w:r>
              <w:t>Mr Gentleman</w:t>
            </w:r>
          </w:p>
        </w:tc>
        <w:tc>
          <w:tcPr>
            <w:tcW w:w="2041" w:type="dxa"/>
            <w:shd w:val="clear" w:color="auto" w:fill="auto"/>
          </w:tcPr>
          <w:p w:rsidR="001C4940" w:rsidRDefault="001C4940" w:rsidP="00C73D2D">
            <w:pPr>
              <w:pStyle w:val="DIVName"/>
            </w:pPr>
            <w:r>
              <w:t>Ms Stephen-Smith</w:t>
            </w:r>
          </w:p>
        </w:tc>
      </w:tr>
    </w:tbl>
    <w:p w:rsidR="001C4940" w:rsidRDefault="001C4940" w:rsidP="001C4940">
      <w:pPr>
        <w:pStyle w:val="DIVResult"/>
      </w:pPr>
      <w:r>
        <w:t>And so it was negatived.</w:t>
      </w:r>
    </w:p>
    <w:p w:rsidR="001C4940" w:rsidRPr="00433C9B" w:rsidRDefault="001C4940" w:rsidP="001C4940">
      <w:pPr>
        <w:pStyle w:val="DPSEntryHeading"/>
      </w:pPr>
      <w:r w:rsidRPr="00433C9B">
        <w:tab/>
      </w:r>
      <w:r w:rsidRPr="0020736A">
        <w:t>6</w:t>
      </w:r>
      <w:r w:rsidRPr="00433C9B">
        <w:tab/>
        <w:t>QUESTIONS</w:t>
      </w:r>
    </w:p>
    <w:p w:rsidR="001C4940" w:rsidRPr="00433C9B" w:rsidRDefault="001C4940" w:rsidP="001C4940">
      <w:pPr>
        <w:pStyle w:val="DPSEntryDetail"/>
      </w:pPr>
      <w:r w:rsidRPr="00433C9B">
        <w:t>Questions without notice were asked.</w:t>
      </w:r>
    </w:p>
    <w:p w:rsidR="001C4940" w:rsidRPr="00AF2AD5" w:rsidRDefault="001C4940" w:rsidP="001C4940">
      <w:pPr>
        <w:pStyle w:val="DPSEntryHeading"/>
      </w:pPr>
      <w:r w:rsidRPr="00AF2AD5">
        <w:tab/>
      </w:r>
      <w:r w:rsidRPr="0020736A">
        <w:t>7</w:t>
      </w:r>
      <w:r w:rsidRPr="00AF2AD5">
        <w:tab/>
      </w:r>
      <w:r>
        <w:t>Government procurement policies</w:t>
      </w:r>
    </w:p>
    <w:p w:rsidR="001C4940" w:rsidRDefault="001C4940" w:rsidP="001C4940">
      <w:pPr>
        <w:pStyle w:val="DPSEntryDetail"/>
      </w:pPr>
      <w:r>
        <w:t>Ms Cody</w:t>
      </w:r>
      <w:r w:rsidRPr="00AF2AD5">
        <w:t>, pursuant to notice, moved—That</w:t>
      </w:r>
      <w:r>
        <w:t xml:space="preserve"> this Assembly:</w:t>
      </w:r>
    </w:p>
    <w:p w:rsidR="001C4940" w:rsidRPr="00E64A2E" w:rsidRDefault="001C4940" w:rsidP="00F6566F">
      <w:pPr>
        <w:pStyle w:val="DPSEntryIndents"/>
        <w:numPr>
          <w:ilvl w:val="0"/>
          <w:numId w:val="6"/>
        </w:numPr>
      </w:pPr>
      <w:r w:rsidRPr="00E64A2E">
        <w:t>notes:</w:t>
      </w:r>
    </w:p>
    <w:p w:rsidR="001C4940" w:rsidRPr="00E64A2E" w:rsidRDefault="001C4940" w:rsidP="00F6566F">
      <w:pPr>
        <w:pStyle w:val="DPSEntryIndents"/>
        <w:numPr>
          <w:ilvl w:val="1"/>
          <w:numId w:val="4"/>
        </w:numPr>
      </w:pPr>
      <w:r w:rsidRPr="00E64A2E">
        <w:lastRenderedPageBreak/>
        <w:t>that every Canberra worker has the right to be paid properly, treated fairly and return home fro</w:t>
      </w:r>
      <w:bookmarkStart w:id="0" w:name="_GoBack"/>
      <w:bookmarkEnd w:id="0"/>
      <w:r w:rsidRPr="00E64A2E">
        <w:t>m work safe each day;</w:t>
      </w:r>
    </w:p>
    <w:p w:rsidR="001C4940" w:rsidRPr="00E64A2E" w:rsidRDefault="001C4940" w:rsidP="00F6566F">
      <w:pPr>
        <w:pStyle w:val="DPSEntryIndents"/>
        <w:numPr>
          <w:ilvl w:val="1"/>
          <w:numId w:val="4"/>
        </w:numPr>
      </w:pPr>
      <w:r w:rsidRPr="00E64A2E">
        <w:t>local and national instances of employers:</w:t>
      </w:r>
    </w:p>
    <w:p w:rsidR="001C4940" w:rsidRPr="00E64A2E" w:rsidRDefault="001C4940" w:rsidP="00F6566F">
      <w:pPr>
        <w:pStyle w:val="DPSEntryIndents"/>
        <w:numPr>
          <w:ilvl w:val="2"/>
          <w:numId w:val="4"/>
        </w:numPr>
      </w:pPr>
      <w:r w:rsidRPr="00E64A2E">
        <w:t xml:space="preserve">failing to meet their legal industrial relations and employment obligations; </w:t>
      </w:r>
    </w:p>
    <w:p w:rsidR="001C4940" w:rsidRPr="00E64A2E" w:rsidRDefault="001C4940" w:rsidP="00F6566F">
      <w:pPr>
        <w:pStyle w:val="DPSEntryIndents"/>
        <w:numPr>
          <w:ilvl w:val="2"/>
          <w:numId w:val="4"/>
        </w:numPr>
      </w:pPr>
      <w:r w:rsidRPr="00E64A2E">
        <w:t>entering into sham contracting arrangements;</w:t>
      </w:r>
    </w:p>
    <w:p w:rsidR="001C4940" w:rsidRPr="00E64A2E" w:rsidRDefault="001C4940" w:rsidP="00F6566F">
      <w:pPr>
        <w:pStyle w:val="DPSEntryIndents"/>
        <w:numPr>
          <w:ilvl w:val="2"/>
          <w:numId w:val="4"/>
        </w:numPr>
      </w:pPr>
      <w:r w:rsidRPr="00E64A2E">
        <w:t>exploiting visa workers; and</w:t>
      </w:r>
    </w:p>
    <w:p w:rsidR="001C4940" w:rsidRPr="00E64A2E" w:rsidRDefault="001C4940" w:rsidP="00F6566F">
      <w:pPr>
        <w:pStyle w:val="DPSEntryIndents"/>
        <w:numPr>
          <w:ilvl w:val="2"/>
          <w:numId w:val="4"/>
        </w:numPr>
      </w:pPr>
      <w:r w:rsidRPr="00E64A2E">
        <w:t>avoiding workers compensation and taxation obligations;</w:t>
      </w:r>
    </w:p>
    <w:p w:rsidR="001C4940" w:rsidRPr="00E64A2E" w:rsidRDefault="001C4940" w:rsidP="00F6566F">
      <w:pPr>
        <w:pStyle w:val="DPSEntryIndents"/>
        <w:numPr>
          <w:ilvl w:val="1"/>
          <w:numId w:val="4"/>
        </w:numPr>
      </w:pPr>
      <w:r w:rsidRPr="00E64A2E">
        <w:t>the value of ACT Government procurement of goods, services and works in 2016-17 was approximately $1.8 billion; and</w:t>
      </w:r>
    </w:p>
    <w:p w:rsidR="001C4940" w:rsidRPr="00E64A2E" w:rsidRDefault="001C4940" w:rsidP="00F6566F">
      <w:pPr>
        <w:pStyle w:val="DPSEntryIndents"/>
        <w:numPr>
          <w:ilvl w:val="1"/>
          <w:numId w:val="4"/>
        </w:numPr>
      </w:pPr>
      <w:r w:rsidRPr="00E64A2E">
        <w:t>the success of the ACT Government</w:t>
      </w:r>
      <w:r>
        <w:t>’</w:t>
      </w:r>
      <w:r w:rsidRPr="00E64A2E">
        <w:t>s local procurement policies, including in relation to major projects such as light rail;</w:t>
      </w:r>
    </w:p>
    <w:p w:rsidR="001C4940" w:rsidRPr="00E64A2E" w:rsidRDefault="001C4940" w:rsidP="00F6566F">
      <w:pPr>
        <w:pStyle w:val="DPSEntryIndents"/>
        <w:numPr>
          <w:ilvl w:val="0"/>
          <w:numId w:val="4"/>
        </w:numPr>
      </w:pPr>
      <w:r w:rsidRPr="00E64A2E">
        <w:t>affirms the ACT Government</w:t>
      </w:r>
      <w:r>
        <w:t>’</w:t>
      </w:r>
      <w:r w:rsidRPr="00E64A2E">
        <w:t>s commitment to using its purchasing power to deliver better outcomes for Canberra workers and local businesses;</w:t>
      </w:r>
    </w:p>
    <w:p w:rsidR="001C4940" w:rsidRPr="00E64A2E" w:rsidRDefault="001C4940" w:rsidP="00F6566F">
      <w:pPr>
        <w:pStyle w:val="DPSEntryIndents"/>
        <w:numPr>
          <w:ilvl w:val="0"/>
          <w:numId w:val="4"/>
        </w:numPr>
      </w:pPr>
      <w:r w:rsidRPr="00E64A2E">
        <w:t>further notes that the ACT Government is currently undertaking public consultation on a package of measures that will:</w:t>
      </w:r>
    </w:p>
    <w:p w:rsidR="001C4940" w:rsidRPr="00E64A2E" w:rsidRDefault="001C4940" w:rsidP="00F6566F">
      <w:pPr>
        <w:pStyle w:val="DPSEntryIndents"/>
        <w:numPr>
          <w:ilvl w:val="1"/>
          <w:numId w:val="4"/>
        </w:numPr>
      </w:pPr>
      <w:r w:rsidRPr="00E64A2E">
        <w:t>streamline existing procurement requirements;</w:t>
      </w:r>
    </w:p>
    <w:p w:rsidR="001C4940" w:rsidRPr="00E64A2E" w:rsidRDefault="001C4940" w:rsidP="00F6566F">
      <w:pPr>
        <w:pStyle w:val="DPSEntryIndents"/>
        <w:numPr>
          <w:ilvl w:val="1"/>
          <w:numId w:val="4"/>
        </w:numPr>
      </w:pPr>
      <w:r>
        <w:t>c</w:t>
      </w:r>
      <w:r w:rsidRPr="00E64A2E">
        <w:t>reate clear requirements that businesses tendering for government work treat workers fairly and uphold their workplace rights and safety;</w:t>
      </w:r>
    </w:p>
    <w:p w:rsidR="001C4940" w:rsidRPr="00E64A2E" w:rsidRDefault="001C4940" w:rsidP="00F6566F">
      <w:pPr>
        <w:pStyle w:val="DPSEntryIndents"/>
        <w:numPr>
          <w:ilvl w:val="1"/>
          <w:numId w:val="4"/>
        </w:numPr>
      </w:pPr>
      <w:r w:rsidRPr="00E64A2E">
        <w:t>enhance compliance and enforcement measures, through a new unit within government; and</w:t>
      </w:r>
    </w:p>
    <w:p w:rsidR="001C4940" w:rsidRPr="00E64A2E" w:rsidRDefault="001C4940" w:rsidP="00F6566F">
      <w:pPr>
        <w:pStyle w:val="DPSEntryIndents"/>
        <w:numPr>
          <w:ilvl w:val="1"/>
          <w:numId w:val="4"/>
        </w:numPr>
      </w:pPr>
      <w:r w:rsidRPr="00E64A2E">
        <w:t>provide a clear, transparent process for resolving issues that arise with respect to ACT Government contracts; and</w:t>
      </w:r>
    </w:p>
    <w:p w:rsidR="001C4940" w:rsidRPr="00F26FE9" w:rsidRDefault="001C4940" w:rsidP="00F6566F">
      <w:pPr>
        <w:pStyle w:val="DPSEntryIndents"/>
        <w:numPr>
          <w:ilvl w:val="0"/>
          <w:numId w:val="4"/>
        </w:numPr>
      </w:pPr>
      <w:r w:rsidRPr="00E64A2E">
        <w:rPr>
          <w:lang w:val="en-US"/>
        </w:rPr>
        <w:t>calls on the ACT Government to implement legislation and other measures to ensure that government procurement delivers high ethical and labour stan</w:t>
      </w:r>
      <w:r w:rsidR="00F26FE9">
        <w:rPr>
          <w:lang w:val="en-US"/>
        </w:rPr>
        <w:t>dards, as a matter of priority.</w:t>
      </w:r>
    </w:p>
    <w:p w:rsidR="00645DF4" w:rsidRDefault="00645DF4" w:rsidP="00F26FE9">
      <w:pPr>
        <w:pStyle w:val="DPSEntryDetail"/>
      </w:pPr>
      <w:r>
        <w:t>Debate ensued.</w:t>
      </w:r>
    </w:p>
    <w:p w:rsidR="00F26FE9" w:rsidRPr="00F26FE9" w:rsidRDefault="00F26FE9" w:rsidP="00F26FE9">
      <w:pPr>
        <w:pStyle w:val="DPSEntryDetail"/>
        <w:rPr>
          <w:szCs w:val="24"/>
        </w:rPr>
      </w:pPr>
      <w:r w:rsidRPr="00F26FE9">
        <w:t xml:space="preserve">Mr Wall moved the following amendment:  </w:t>
      </w:r>
      <w:r w:rsidRPr="00F26FE9">
        <w:rPr>
          <w:szCs w:val="24"/>
        </w:rPr>
        <w:t>Insert new paragraph (1)(e):</w:t>
      </w:r>
    </w:p>
    <w:p w:rsidR="00F26FE9" w:rsidRPr="00F26FE9" w:rsidRDefault="00F26FE9" w:rsidP="00F26FE9">
      <w:pPr>
        <w:pStyle w:val="DPSEntryDetail"/>
        <w:tabs>
          <w:tab w:val="clear" w:pos="1197"/>
          <w:tab w:val="clear" w:pos="1767"/>
          <w:tab w:val="left" w:pos="1350"/>
          <w:tab w:val="left" w:pos="1915"/>
        </w:tabs>
        <w:ind w:left="1915" w:hanging="1195"/>
        <w:rPr>
          <w:rFonts w:asciiTheme="minorHAnsi" w:hAnsiTheme="minorHAnsi"/>
          <w:szCs w:val="24"/>
        </w:rPr>
      </w:pPr>
      <w:r w:rsidRPr="00F26FE9">
        <w:rPr>
          <w:rFonts w:asciiTheme="minorHAnsi" w:hAnsiTheme="minorHAnsi"/>
          <w:szCs w:val="24"/>
        </w:rPr>
        <w:tab/>
        <w:t>“(e)</w:t>
      </w:r>
      <w:r w:rsidRPr="00F26FE9">
        <w:rPr>
          <w:rFonts w:asciiTheme="minorHAnsi" w:hAnsiTheme="minorHAnsi"/>
          <w:szCs w:val="24"/>
        </w:rPr>
        <w:tab/>
        <w:t xml:space="preserve">that WorkSafe ACT </w:t>
      </w:r>
      <w:r>
        <w:rPr>
          <w:rFonts w:asciiTheme="minorHAnsi" w:hAnsiTheme="minorHAnsi"/>
          <w:szCs w:val="24"/>
        </w:rPr>
        <w:t>have issued six prohibition notices, four infringement notices and four improvement notices on the light rail project as a result of significant safety breaches;”</w:t>
      </w:r>
      <w:r w:rsidR="00892D34">
        <w:rPr>
          <w:rFonts w:asciiTheme="minorHAnsi" w:hAnsiTheme="minorHAnsi"/>
          <w:szCs w:val="24"/>
        </w:rPr>
        <w:t>.</w:t>
      </w:r>
    </w:p>
    <w:p w:rsidR="001C4940" w:rsidRDefault="001C4940" w:rsidP="001C4940">
      <w:pPr>
        <w:pStyle w:val="DPSEntryDetail"/>
      </w:pPr>
      <w:r w:rsidRPr="00AF2AD5">
        <w:t xml:space="preserve">Debate </w:t>
      </w:r>
      <w:r w:rsidR="00645DF4">
        <w:t>continued</w:t>
      </w:r>
      <w:r w:rsidRPr="00AF2AD5">
        <w:t>.</w:t>
      </w:r>
    </w:p>
    <w:p w:rsidR="00CC000B" w:rsidRPr="00AF2AD5" w:rsidRDefault="00CC000B" w:rsidP="001C4940">
      <w:pPr>
        <w:pStyle w:val="DPSEntryDetail"/>
      </w:pPr>
      <w:r>
        <w:t>Amendment agreed to.</w:t>
      </w:r>
    </w:p>
    <w:p w:rsidR="00F6566F" w:rsidRDefault="00645DF4" w:rsidP="001C4940">
      <w:pPr>
        <w:pStyle w:val="DPSEntryDetail"/>
      </w:pPr>
      <w:r>
        <w:t>Ms Stephen-Smith (Minister for Workplace S</w:t>
      </w:r>
      <w:r w:rsidR="00B47D2A">
        <w:t>afety and Industrial Relations) moved the follow</w:t>
      </w:r>
      <w:r w:rsidR="00DC17A8">
        <w:t>ing amendment</w:t>
      </w:r>
      <w:r w:rsidR="00BA4C54">
        <w:t xml:space="preserve"> to the motion, as amended</w:t>
      </w:r>
      <w:r w:rsidR="00DC17A8">
        <w:t>:</w:t>
      </w:r>
      <w:r>
        <w:t xml:space="preserve">  Insert new paragraph (1)(f):</w:t>
      </w:r>
    </w:p>
    <w:p w:rsidR="00645DF4" w:rsidRPr="00F26FE9" w:rsidRDefault="00645DF4" w:rsidP="00645DF4">
      <w:pPr>
        <w:pStyle w:val="DPSEntryDetail"/>
        <w:tabs>
          <w:tab w:val="clear" w:pos="1197"/>
          <w:tab w:val="clear" w:pos="1767"/>
          <w:tab w:val="left" w:pos="1350"/>
          <w:tab w:val="left" w:pos="1915"/>
        </w:tabs>
        <w:ind w:left="1915" w:hanging="1195"/>
        <w:rPr>
          <w:rFonts w:asciiTheme="minorHAnsi" w:hAnsiTheme="minorHAnsi"/>
          <w:szCs w:val="24"/>
        </w:rPr>
      </w:pPr>
      <w:r>
        <w:tab/>
      </w:r>
      <w:r w:rsidRPr="00F26FE9">
        <w:rPr>
          <w:rFonts w:asciiTheme="minorHAnsi" w:hAnsiTheme="minorHAnsi"/>
          <w:szCs w:val="24"/>
        </w:rPr>
        <w:t>“(</w:t>
      </w:r>
      <w:r>
        <w:rPr>
          <w:rFonts w:asciiTheme="minorHAnsi" w:hAnsiTheme="minorHAnsi"/>
          <w:szCs w:val="24"/>
        </w:rPr>
        <w:t>f</w:t>
      </w:r>
      <w:r w:rsidRPr="00F26FE9">
        <w:rPr>
          <w:rFonts w:asciiTheme="minorHAnsi" w:hAnsiTheme="minorHAnsi"/>
          <w:szCs w:val="24"/>
        </w:rPr>
        <w:t>)</w:t>
      </w:r>
      <w:r w:rsidRPr="00F26FE9">
        <w:rPr>
          <w:rFonts w:asciiTheme="minorHAnsi" w:hAnsiTheme="minorHAnsi"/>
          <w:szCs w:val="24"/>
        </w:rPr>
        <w:tab/>
      </w:r>
      <w:r>
        <w:rPr>
          <w:rFonts w:asciiTheme="minorHAnsi" w:hAnsiTheme="minorHAnsi"/>
          <w:szCs w:val="24"/>
        </w:rPr>
        <w:t>that the 2017-18 Budget allocated funding for three additional WorkSafe ACT inspectors, recognising that light rail construction involves specialised and complex work activity that has not been undertaken in the ACT before;”</w:t>
      </w:r>
    </w:p>
    <w:p w:rsidR="00645DF4" w:rsidRDefault="00BA4C54" w:rsidP="001C4940">
      <w:pPr>
        <w:pStyle w:val="DPSEntryDetail"/>
      </w:pPr>
      <w:r>
        <w:lastRenderedPageBreak/>
        <w:t>Amendment agreed to</w:t>
      </w:r>
      <w:r w:rsidR="00645DF4">
        <w:t>.</w:t>
      </w:r>
    </w:p>
    <w:p w:rsidR="00BA4C54" w:rsidRDefault="001C4940" w:rsidP="001C4940">
      <w:pPr>
        <w:pStyle w:val="DPSEntryDetail"/>
      </w:pPr>
      <w:r w:rsidRPr="00AF2AD5">
        <w:t>Question—</w:t>
      </w:r>
      <w:r w:rsidR="00BA4C54">
        <w:t>That the motion, as amended, viz:</w:t>
      </w:r>
    </w:p>
    <w:p w:rsidR="00BA4C54" w:rsidRDefault="00BA4C54" w:rsidP="001C4940">
      <w:pPr>
        <w:pStyle w:val="DPSEntryDetail"/>
      </w:pPr>
      <w:r>
        <w:t>“That this Assembly:</w:t>
      </w:r>
    </w:p>
    <w:p w:rsidR="00EC67A8" w:rsidRPr="00E64A2E" w:rsidRDefault="00EC67A8" w:rsidP="00EC67A8">
      <w:pPr>
        <w:pStyle w:val="DPSEntryIndents"/>
        <w:numPr>
          <w:ilvl w:val="0"/>
          <w:numId w:val="10"/>
        </w:numPr>
      </w:pPr>
      <w:r w:rsidRPr="00E64A2E">
        <w:t>notes:</w:t>
      </w:r>
    </w:p>
    <w:p w:rsidR="00EC67A8" w:rsidRPr="00E64A2E" w:rsidRDefault="00EC67A8" w:rsidP="00EC67A8">
      <w:pPr>
        <w:pStyle w:val="DPSEntryIndents"/>
        <w:numPr>
          <w:ilvl w:val="1"/>
          <w:numId w:val="4"/>
        </w:numPr>
      </w:pPr>
      <w:r w:rsidRPr="00E64A2E">
        <w:t>that every Canberra worker has the right to be paid properly, treated fairly and return home from work safe each day;</w:t>
      </w:r>
    </w:p>
    <w:p w:rsidR="00EC67A8" w:rsidRPr="00E64A2E" w:rsidRDefault="00EC67A8" w:rsidP="00EC67A8">
      <w:pPr>
        <w:pStyle w:val="DPSEntryIndents"/>
        <w:numPr>
          <w:ilvl w:val="1"/>
          <w:numId w:val="4"/>
        </w:numPr>
      </w:pPr>
      <w:r w:rsidRPr="00E64A2E">
        <w:t>local and national instances of employers:</w:t>
      </w:r>
    </w:p>
    <w:p w:rsidR="00EC67A8" w:rsidRPr="00E64A2E" w:rsidRDefault="00EC67A8" w:rsidP="00EC67A8">
      <w:pPr>
        <w:pStyle w:val="DPSEntryIndents"/>
        <w:numPr>
          <w:ilvl w:val="2"/>
          <w:numId w:val="4"/>
        </w:numPr>
      </w:pPr>
      <w:r w:rsidRPr="00E64A2E">
        <w:t xml:space="preserve">failing to meet their legal industrial relations and employment obligations; </w:t>
      </w:r>
    </w:p>
    <w:p w:rsidR="00EC67A8" w:rsidRPr="00E64A2E" w:rsidRDefault="00EC67A8" w:rsidP="00EC67A8">
      <w:pPr>
        <w:pStyle w:val="DPSEntryIndents"/>
        <w:numPr>
          <w:ilvl w:val="2"/>
          <w:numId w:val="4"/>
        </w:numPr>
      </w:pPr>
      <w:r w:rsidRPr="00E64A2E">
        <w:t>entering into sham contracting arrangements;</w:t>
      </w:r>
    </w:p>
    <w:p w:rsidR="00EC67A8" w:rsidRPr="00E64A2E" w:rsidRDefault="00EC67A8" w:rsidP="00EC67A8">
      <w:pPr>
        <w:pStyle w:val="DPSEntryIndents"/>
        <w:numPr>
          <w:ilvl w:val="2"/>
          <w:numId w:val="4"/>
        </w:numPr>
      </w:pPr>
      <w:r w:rsidRPr="00E64A2E">
        <w:t>exploiting visa workers; and</w:t>
      </w:r>
    </w:p>
    <w:p w:rsidR="00EC67A8" w:rsidRPr="00E64A2E" w:rsidRDefault="00EC67A8" w:rsidP="00EC67A8">
      <w:pPr>
        <w:pStyle w:val="DPSEntryIndents"/>
        <w:numPr>
          <w:ilvl w:val="2"/>
          <w:numId w:val="4"/>
        </w:numPr>
      </w:pPr>
      <w:r w:rsidRPr="00E64A2E">
        <w:t>avoiding workers compensation and taxation obligations;</w:t>
      </w:r>
    </w:p>
    <w:p w:rsidR="00EC67A8" w:rsidRPr="00E64A2E" w:rsidRDefault="00EC67A8" w:rsidP="00EC67A8">
      <w:pPr>
        <w:pStyle w:val="DPSEntryIndents"/>
        <w:numPr>
          <w:ilvl w:val="1"/>
          <w:numId w:val="4"/>
        </w:numPr>
      </w:pPr>
      <w:r w:rsidRPr="00E64A2E">
        <w:t>the value of ACT Government procurement of goods, services and works in 2016-17 was</w:t>
      </w:r>
      <w:r>
        <w:t xml:space="preserve"> approximately $1.8 billion;</w:t>
      </w:r>
    </w:p>
    <w:p w:rsidR="00EC67A8" w:rsidRDefault="00EC67A8" w:rsidP="00EC67A8">
      <w:pPr>
        <w:pStyle w:val="DPSEntryIndents"/>
        <w:numPr>
          <w:ilvl w:val="1"/>
          <w:numId w:val="4"/>
        </w:numPr>
      </w:pPr>
      <w:r w:rsidRPr="00E64A2E">
        <w:t>the success of the ACT Government</w:t>
      </w:r>
      <w:r>
        <w:t>’</w:t>
      </w:r>
      <w:r w:rsidRPr="00E64A2E">
        <w:t>s local procurement policies, including in relation to major projects such as light rail;</w:t>
      </w:r>
    </w:p>
    <w:p w:rsidR="00EC67A8" w:rsidRPr="00EC67A8" w:rsidRDefault="00EC67A8" w:rsidP="00EC67A8">
      <w:pPr>
        <w:pStyle w:val="DPSEntryIndents"/>
        <w:numPr>
          <w:ilvl w:val="1"/>
          <w:numId w:val="4"/>
        </w:numPr>
      </w:pPr>
      <w:r w:rsidRPr="00F26FE9">
        <w:rPr>
          <w:rFonts w:asciiTheme="minorHAnsi" w:hAnsiTheme="minorHAnsi"/>
          <w:szCs w:val="24"/>
        </w:rPr>
        <w:t xml:space="preserve">that WorkSafe ACT </w:t>
      </w:r>
      <w:r>
        <w:rPr>
          <w:rFonts w:asciiTheme="minorHAnsi" w:hAnsiTheme="minorHAnsi"/>
          <w:szCs w:val="24"/>
        </w:rPr>
        <w:t>have issued six prohibition notices, four infringement notices and four improvement notices on the light rail project as a result of significant safety breaches; and</w:t>
      </w:r>
    </w:p>
    <w:p w:rsidR="00EC67A8" w:rsidRPr="00E64A2E" w:rsidRDefault="00EC67A8" w:rsidP="00EC67A8">
      <w:pPr>
        <w:pStyle w:val="DPSEntryIndents"/>
        <w:numPr>
          <w:ilvl w:val="1"/>
          <w:numId w:val="4"/>
        </w:numPr>
      </w:pPr>
      <w:r>
        <w:rPr>
          <w:rFonts w:asciiTheme="minorHAnsi" w:hAnsiTheme="minorHAnsi"/>
          <w:szCs w:val="24"/>
        </w:rPr>
        <w:t>that the 2017-18 Budget allocated funding for three additional WorkSafe ACT inspectors, recognising that light rail construction involves specialised and complex work activity that has not been undertaken in the ACT before;</w:t>
      </w:r>
    </w:p>
    <w:p w:rsidR="00EC67A8" w:rsidRPr="00E64A2E" w:rsidRDefault="00EC67A8" w:rsidP="00EC67A8">
      <w:pPr>
        <w:pStyle w:val="DPSEntryIndents"/>
        <w:numPr>
          <w:ilvl w:val="0"/>
          <w:numId w:val="4"/>
        </w:numPr>
      </w:pPr>
      <w:r w:rsidRPr="00E64A2E">
        <w:t>affirms the ACT Government</w:t>
      </w:r>
      <w:r>
        <w:t>’</w:t>
      </w:r>
      <w:r w:rsidRPr="00E64A2E">
        <w:t>s commitment to using its purchasing power to deliver better outcomes for Canberra workers and local businesses;</w:t>
      </w:r>
    </w:p>
    <w:p w:rsidR="00EC67A8" w:rsidRPr="00E64A2E" w:rsidRDefault="00EC67A8" w:rsidP="00EC67A8">
      <w:pPr>
        <w:pStyle w:val="DPSEntryIndents"/>
        <w:numPr>
          <w:ilvl w:val="0"/>
          <w:numId w:val="4"/>
        </w:numPr>
      </w:pPr>
      <w:r w:rsidRPr="00E64A2E">
        <w:t>further notes that the ACT Government is currently undertaking public consultation on a package of measures that will:</w:t>
      </w:r>
    </w:p>
    <w:p w:rsidR="00EC67A8" w:rsidRPr="00E64A2E" w:rsidRDefault="00EC67A8" w:rsidP="00EC67A8">
      <w:pPr>
        <w:pStyle w:val="DPSEntryIndents"/>
        <w:numPr>
          <w:ilvl w:val="1"/>
          <w:numId w:val="4"/>
        </w:numPr>
      </w:pPr>
      <w:r w:rsidRPr="00E64A2E">
        <w:t>streamline existing procurement requirements;</w:t>
      </w:r>
    </w:p>
    <w:p w:rsidR="00EC67A8" w:rsidRPr="00E64A2E" w:rsidRDefault="00EC67A8" w:rsidP="00EC67A8">
      <w:pPr>
        <w:pStyle w:val="DPSEntryIndents"/>
        <w:numPr>
          <w:ilvl w:val="1"/>
          <w:numId w:val="4"/>
        </w:numPr>
      </w:pPr>
      <w:r>
        <w:t>c</w:t>
      </w:r>
      <w:r w:rsidRPr="00E64A2E">
        <w:t>reate clear requirements that businesses tendering for government work treat workers fairly and uphold their workplace rights and safety;</w:t>
      </w:r>
    </w:p>
    <w:p w:rsidR="00EC67A8" w:rsidRPr="00E64A2E" w:rsidRDefault="00EC67A8" w:rsidP="00EC67A8">
      <w:pPr>
        <w:pStyle w:val="DPSEntryIndents"/>
        <w:numPr>
          <w:ilvl w:val="1"/>
          <w:numId w:val="4"/>
        </w:numPr>
      </w:pPr>
      <w:r w:rsidRPr="00E64A2E">
        <w:t>enhance compliance and enforcement measures, through a new unit within government; and</w:t>
      </w:r>
    </w:p>
    <w:p w:rsidR="00EC67A8" w:rsidRPr="00E64A2E" w:rsidRDefault="00EC67A8" w:rsidP="00EC67A8">
      <w:pPr>
        <w:pStyle w:val="DPSEntryIndents"/>
        <w:numPr>
          <w:ilvl w:val="1"/>
          <w:numId w:val="4"/>
        </w:numPr>
      </w:pPr>
      <w:r w:rsidRPr="00E64A2E">
        <w:t>provide a clear, transparent process for resolving issues that arise with respect to ACT Government contracts; and</w:t>
      </w:r>
    </w:p>
    <w:p w:rsidR="00EC67A8" w:rsidRPr="00F26FE9" w:rsidRDefault="00EC67A8" w:rsidP="00EC67A8">
      <w:pPr>
        <w:pStyle w:val="DPSEntryIndents"/>
        <w:numPr>
          <w:ilvl w:val="0"/>
          <w:numId w:val="4"/>
        </w:numPr>
      </w:pPr>
      <w:r w:rsidRPr="00E64A2E">
        <w:rPr>
          <w:lang w:val="en-US"/>
        </w:rPr>
        <w:t>calls on the ACT Government to implement legislation and other measures to ensure that government procurement delivers high ethical and labour stan</w:t>
      </w:r>
      <w:r>
        <w:rPr>
          <w:lang w:val="en-US"/>
        </w:rPr>
        <w:t>dards, as a matter of priority.”—</w:t>
      </w:r>
    </w:p>
    <w:p w:rsidR="001C4940" w:rsidRPr="00AF2AD5" w:rsidRDefault="00BA4C54" w:rsidP="001C4940">
      <w:pPr>
        <w:pStyle w:val="DPSEntryDetail"/>
      </w:pPr>
      <w:r>
        <w:t>be agreed to—</w:t>
      </w:r>
      <w:r w:rsidR="001C4940" w:rsidRPr="00AF2AD5">
        <w:t>put and passed.</w:t>
      </w:r>
    </w:p>
    <w:p w:rsidR="001C4940" w:rsidRPr="00AF2AD5" w:rsidRDefault="001C4940" w:rsidP="001C4940">
      <w:pPr>
        <w:pStyle w:val="DPSEntryHeading"/>
      </w:pPr>
      <w:r w:rsidRPr="00AF2AD5">
        <w:lastRenderedPageBreak/>
        <w:tab/>
      </w:r>
      <w:r w:rsidRPr="0020736A">
        <w:t>8</w:t>
      </w:r>
      <w:r w:rsidRPr="00AF2AD5">
        <w:tab/>
      </w:r>
      <w:r>
        <w:t>Intersection of Tillyard and Ginninderra Drives—Traffic safety measures</w:t>
      </w:r>
    </w:p>
    <w:p w:rsidR="001C4940" w:rsidRDefault="001C4940" w:rsidP="001C4940">
      <w:pPr>
        <w:pStyle w:val="DPSEntryDetail"/>
      </w:pPr>
      <w:r>
        <w:t>Mrs Kikkert</w:t>
      </w:r>
      <w:r w:rsidRPr="00AF2AD5">
        <w:t>, pursuant to notice, moved—That</w:t>
      </w:r>
      <w:r>
        <w:t xml:space="preserve"> this Assembly:</w:t>
      </w:r>
    </w:p>
    <w:p w:rsidR="001C4940" w:rsidRPr="009D49B3" w:rsidRDefault="001C4940" w:rsidP="00F6566F">
      <w:pPr>
        <w:pStyle w:val="DPSEntryIndents"/>
        <w:numPr>
          <w:ilvl w:val="0"/>
          <w:numId w:val="8"/>
        </w:numPr>
      </w:pPr>
      <w:r w:rsidRPr="009D49B3">
        <w:t>notes that:</w:t>
      </w:r>
    </w:p>
    <w:p w:rsidR="001C4940" w:rsidRPr="009D49B3" w:rsidRDefault="001C4940" w:rsidP="00F6566F">
      <w:pPr>
        <w:pStyle w:val="DPSEntryIndents"/>
        <w:numPr>
          <w:ilvl w:val="1"/>
          <w:numId w:val="1"/>
        </w:numPr>
      </w:pPr>
      <w:r w:rsidRPr="009D49B3">
        <w:t>the intersection of Tillyard and Ginninderra Drives was the site of 110 car crashes between 2003 and 2016 inclusive;</w:t>
      </w:r>
    </w:p>
    <w:p w:rsidR="001C4940" w:rsidRPr="009D49B3" w:rsidRDefault="001C4940" w:rsidP="00F6566F">
      <w:pPr>
        <w:pStyle w:val="DPSEntryIndents"/>
        <w:numPr>
          <w:ilvl w:val="1"/>
          <w:numId w:val="1"/>
        </w:numPr>
      </w:pPr>
      <w:r w:rsidRPr="009D49B3">
        <w:t>32 of these crashes, or 29 percent, involved personal injury;</w:t>
      </w:r>
    </w:p>
    <w:p w:rsidR="001C4940" w:rsidRPr="009D49B3" w:rsidRDefault="001C4940" w:rsidP="00F6566F">
      <w:pPr>
        <w:pStyle w:val="DPSEntryIndents"/>
        <w:numPr>
          <w:ilvl w:val="1"/>
          <w:numId w:val="1"/>
        </w:numPr>
      </w:pPr>
      <w:r w:rsidRPr="009D49B3">
        <w:t>nine or more car crashes occurred at this intersection in 2017, with at least two injury crashes, and at least three more have occurred so far in 2018, with at least one injury crash;</w:t>
      </w:r>
    </w:p>
    <w:p w:rsidR="001C4940" w:rsidRPr="009D49B3" w:rsidRDefault="001C4940" w:rsidP="00F6566F">
      <w:pPr>
        <w:pStyle w:val="DPSEntryIndents"/>
        <w:numPr>
          <w:ilvl w:val="1"/>
          <w:numId w:val="1"/>
        </w:numPr>
      </w:pPr>
      <w:r w:rsidRPr="009D49B3">
        <w:t>the ACT Black Spot Consultative Panel in 2010 identified this intersection as a site with a demonstrated serious crash rate and consequently sought Commonwealth Black Spot funding in an attempt to improve it; and</w:t>
      </w:r>
    </w:p>
    <w:p w:rsidR="001C4940" w:rsidRPr="009D49B3" w:rsidRDefault="001C4940" w:rsidP="00F6566F">
      <w:pPr>
        <w:pStyle w:val="DPSEntryIndents"/>
        <w:numPr>
          <w:ilvl w:val="1"/>
          <w:numId w:val="1"/>
        </w:numPr>
      </w:pPr>
      <w:r w:rsidRPr="009D49B3">
        <w:t xml:space="preserve">Transport Canberra and City Services currently identifies this intersection as one of the ten most dangerous in the Territory, </w:t>
      </w:r>
      <w:r>
        <w:t>“</w:t>
      </w:r>
      <w:r w:rsidRPr="009D49B3">
        <w:t>where road conditions are considered to be a contributing factor</w:t>
      </w:r>
      <w:r>
        <w:t>”</w:t>
      </w:r>
      <w:r w:rsidRPr="009D49B3">
        <w:t>;</w:t>
      </w:r>
    </w:p>
    <w:p w:rsidR="001C4940" w:rsidRPr="009D49B3" w:rsidRDefault="001C4940" w:rsidP="00F6566F">
      <w:pPr>
        <w:pStyle w:val="DPSEntryIndents"/>
        <w:numPr>
          <w:ilvl w:val="0"/>
          <w:numId w:val="1"/>
        </w:numPr>
      </w:pPr>
      <w:r w:rsidRPr="009D49B3">
        <w:t>further notes that:</w:t>
      </w:r>
    </w:p>
    <w:p w:rsidR="001C4940" w:rsidRPr="009D49B3" w:rsidRDefault="001C4940" w:rsidP="00F6566F">
      <w:pPr>
        <w:pStyle w:val="DPSEntryIndents"/>
        <w:numPr>
          <w:ilvl w:val="1"/>
          <w:numId w:val="1"/>
        </w:numPr>
      </w:pPr>
      <w:r w:rsidRPr="009D49B3">
        <w:t>although Commonwealth Black Spot Program-funded improvements were made to the intersection of Tillyard and Ginninderra Drives in 2011, the five-year rate of all crashes actually increased 35 percent afterwards, 46 in 2012-16 versus 34 in 2006-10;</w:t>
      </w:r>
    </w:p>
    <w:p w:rsidR="001C4940" w:rsidRPr="009D49B3" w:rsidRDefault="001C4940" w:rsidP="00F6566F">
      <w:pPr>
        <w:pStyle w:val="DPSEntryIndents"/>
        <w:numPr>
          <w:ilvl w:val="1"/>
          <w:numId w:val="1"/>
        </w:numPr>
      </w:pPr>
      <w:r w:rsidRPr="009D49B3">
        <w:t>at the same time, the five-year rate of injury crashes increased 243 percent, 17 in 2012-16 versus seven in 2006-10;</w:t>
      </w:r>
    </w:p>
    <w:p w:rsidR="001C4940" w:rsidRPr="009D49B3" w:rsidRDefault="001C4940" w:rsidP="00F6566F">
      <w:pPr>
        <w:pStyle w:val="DPSEntryIndents"/>
        <w:numPr>
          <w:ilvl w:val="1"/>
          <w:numId w:val="1"/>
        </w:numPr>
      </w:pPr>
      <w:r w:rsidRPr="009D49B3">
        <w:t xml:space="preserve">despite being classed by the ACT Government as a major collector road, with an </w:t>
      </w:r>
      <w:r>
        <w:t>“</w:t>
      </w:r>
      <w:r w:rsidRPr="009D49B3">
        <w:t>i</w:t>
      </w:r>
      <w:r w:rsidR="004C5E8A">
        <w:t>ndicative traffic volume [of] 3000-6</w:t>
      </w:r>
      <w:r w:rsidRPr="009D49B3">
        <w:t>000 vehicles per day</w:t>
      </w:r>
      <w:r>
        <w:t>”</w:t>
      </w:r>
      <w:r w:rsidRPr="009D49B3">
        <w:t>, the actual average daily traffic volume for the southern most segment of Tillyard Drive a</w:t>
      </w:r>
      <w:r w:rsidR="004C5E8A">
        <w:t>s measured in August 2016 was 9</w:t>
      </w:r>
      <w:r w:rsidRPr="009D49B3">
        <w:t>362 vehicles per day, or 56 percent above classification;</w:t>
      </w:r>
    </w:p>
    <w:p w:rsidR="001C4940" w:rsidRPr="009D49B3" w:rsidRDefault="001C4940" w:rsidP="00F6566F">
      <w:pPr>
        <w:pStyle w:val="DPSEntryIndents"/>
        <w:numPr>
          <w:ilvl w:val="1"/>
          <w:numId w:val="1"/>
        </w:numPr>
      </w:pPr>
      <w:r w:rsidRPr="009D49B3">
        <w:t xml:space="preserve">the recently completed Residential Street Improvement Program study for Tillyard Drive, despite excluding the intersection with Ginninderra Drive, states that </w:t>
      </w:r>
      <w:r>
        <w:t>“</w:t>
      </w:r>
      <w:r w:rsidRPr="009D49B3">
        <w:t>traffic concerns at this intersection and at the [nearby] Tillyard Drive/Lhotsky Street intersection have been highlighted as significant</w:t>
      </w:r>
      <w:r>
        <w:t>”</w:t>
      </w:r>
      <w:r w:rsidRPr="009D49B3">
        <w:t xml:space="preserve"> and urged that they be considered in future capital works programs; </w:t>
      </w:r>
    </w:p>
    <w:p w:rsidR="001C4940" w:rsidRPr="009D49B3" w:rsidRDefault="001C4940" w:rsidP="00F6566F">
      <w:pPr>
        <w:pStyle w:val="DPSEntryIndents"/>
        <w:numPr>
          <w:ilvl w:val="1"/>
          <w:numId w:val="1"/>
        </w:numPr>
      </w:pPr>
      <w:r w:rsidRPr="009D49B3">
        <w:t>Roads ACT has indicated that both community sentiment and technical analysis have identified the intersection of Tillyard and Ginninderra Drives and the nearby intersection of Tillyard Drive and Lhotsky Street as requiring significant safety improvements;</w:t>
      </w:r>
    </w:p>
    <w:p w:rsidR="001C4940" w:rsidRPr="009D49B3" w:rsidRDefault="001C4940" w:rsidP="00F6566F">
      <w:pPr>
        <w:pStyle w:val="DPSEntryIndents"/>
        <w:numPr>
          <w:ilvl w:val="1"/>
          <w:numId w:val="1"/>
        </w:numPr>
      </w:pPr>
      <w:r w:rsidRPr="009D49B3">
        <w:t>one year ago, a petition was table</w:t>
      </w:r>
      <w:r w:rsidR="004C5E8A">
        <w:t>d in this Assembly, signed by 1</w:t>
      </w:r>
      <w:r w:rsidRPr="009D49B3">
        <w:t>329 Canberra residents, calling upon the ACT Government to install traffic lights at the intersection of Tillyard and Ginninderra Drives; and</w:t>
      </w:r>
    </w:p>
    <w:p w:rsidR="001C4940" w:rsidRPr="009D49B3" w:rsidRDefault="001C4940" w:rsidP="00F6566F">
      <w:pPr>
        <w:pStyle w:val="DPSEntryIndents"/>
        <w:numPr>
          <w:ilvl w:val="1"/>
          <w:numId w:val="1"/>
        </w:numPr>
      </w:pPr>
      <w:r w:rsidRPr="009D49B3">
        <w:lastRenderedPageBreak/>
        <w:t>in response to this petition, a detailed study of the intersection of Tillyard and Ginninderra Drives has been completed, and this study recommends the installation of traffic lights; and</w:t>
      </w:r>
    </w:p>
    <w:p w:rsidR="001C4940" w:rsidRPr="009D49B3" w:rsidRDefault="001C4940" w:rsidP="00F6566F">
      <w:pPr>
        <w:pStyle w:val="DPSEntryIndents"/>
        <w:numPr>
          <w:ilvl w:val="0"/>
          <w:numId w:val="1"/>
        </w:numPr>
      </w:pPr>
      <w:r w:rsidRPr="009D49B3">
        <w:t>calls on the Government to:</w:t>
      </w:r>
    </w:p>
    <w:p w:rsidR="001C4940" w:rsidRPr="009D49B3" w:rsidRDefault="001C4940" w:rsidP="00F6566F">
      <w:pPr>
        <w:pStyle w:val="DPSEntryIndents"/>
        <w:numPr>
          <w:ilvl w:val="1"/>
          <w:numId w:val="1"/>
        </w:numPr>
      </w:pPr>
      <w:r w:rsidRPr="009D49B3">
        <w:t>table by the close of business today the completed study of the intersection of Tillyard and Ginninderra Drives;</w:t>
      </w:r>
    </w:p>
    <w:p w:rsidR="001C4940" w:rsidRPr="009D49B3" w:rsidRDefault="001C4940" w:rsidP="00F6566F">
      <w:pPr>
        <w:pStyle w:val="DPSEntryIndents"/>
        <w:numPr>
          <w:ilvl w:val="1"/>
          <w:numId w:val="1"/>
        </w:numPr>
      </w:pPr>
      <w:r w:rsidRPr="009D49B3">
        <w:t>assure the residents of West Belconnen and the rest of the ACT that the traffic safety measures recommended in this feasibility study will be co</w:t>
      </w:r>
      <w:r w:rsidR="004C5E8A">
        <w:t>mpletely funded in the 2018–19 B</w:t>
      </w:r>
      <w:r w:rsidRPr="009D49B3">
        <w:t>udget; and</w:t>
      </w:r>
    </w:p>
    <w:p w:rsidR="001C4940" w:rsidRPr="00AF2AD5" w:rsidRDefault="001C4940" w:rsidP="00F6566F">
      <w:pPr>
        <w:pStyle w:val="DPSEntryIndents"/>
        <w:numPr>
          <w:ilvl w:val="1"/>
          <w:numId w:val="1"/>
        </w:numPr>
      </w:pPr>
      <w:r w:rsidRPr="009D49B3">
        <w:rPr>
          <w:lang w:val="en-US"/>
        </w:rPr>
        <w:t xml:space="preserve">provide a specific date by which these traffic safety measures will be implemented. </w:t>
      </w:r>
    </w:p>
    <w:p w:rsidR="00DD4309" w:rsidRDefault="00DD4309" w:rsidP="001C4940">
      <w:pPr>
        <w:pStyle w:val="DPSEntryDetail"/>
      </w:pPr>
      <w:r>
        <w:t>Ms Fitzharris (Minister for Transport and City Services) moved the following amendment:  Omit all words after “That this Assembly”, substitute:</w:t>
      </w:r>
    </w:p>
    <w:p w:rsidR="00DD4309" w:rsidRDefault="00DD4309" w:rsidP="00DD4309">
      <w:pPr>
        <w:pStyle w:val="DPSEntryDetail"/>
        <w:tabs>
          <w:tab w:val="clear" w:pos="1197"/>
          <w:tab w:val="clear" w:pos="1767"/>
          <w:tab w:val="left" w:pos="1350"/>
          <w:tab w:val="left" w:pos="1915"/>
        </w:tabs>
        <w:ind w:left="1915" w:hanging="1195"/>
      </w:pPr>
      <w:r>
        <w:t>“</w:t>
      </w:r>
      <w:r w:rsidR="002C1359">
        <w:t>(1)</w:t>
      </w:r>
      <w:r w:rsidR="002C1359">
        <w:tab/>
        <w:t>notes that:</w:t>
      </w:r>
    </w:p>
    <w:p w:rsidR="00DD4309" w:rsidRDefault="00DD4309" w:rsidP="00DD4309">
      <w:pPr>
        <w:pStyle w:val="DPSEntryDetail"/>
        <w:tabs>
          <w:tab w:val="clear" w:pos="1197"/>
          <w:tab w:val="clear" w:pos="1767"/>
          <w:tab w:val="left" w:pos="1350"/>
          <w:tab w:val="left" w:pos="1915"/>
        </w:tabs>
        <w:ind w:left="1915" w:hanging="1195"/>
      </w:pPr>
      <w:r>
        <w:tab/>
      </w:r>
      <w:r w:rsidRPr="00F26FE9">
        <w:rPr>
          <w:rFonts w:asciiTheme="minorHAnsi" w:hAnsiTheme="minorHAnsi"/>
          <w:szCs w:val="24"/>
        </w:rPr>
        <w:t>(</w:t>
      </w:r>
      <w:r w:rsidR="002C1359">
        <w:rPr>
          <w:rFonts w:asciiTheme="minorHAnsi" w:hAnsiTheme="minorHAnsi"/>
          <w:szCs w:val="24"/>
        </w:rPr>
        <w:t>a</w:t>
      </w:r>
      <w:r w:rsidRPr="00F26FE9">
        <w:rPr>
          <w:rFonts w:asciiTheme="minorHAnsi" w:hAnsiTheme="minorHAnsi"/>
          <w:szCs w:val="24"/>
        </w:rPr>
        <w:t>)</w:t>
      </w:r>
      <w:r w:rsidRPr="00F26FE9">
        <w:rPr>
          <w:rFonts w:asciiTheme="minorHAnsi" w:hAnsiTheme="minorHAnsi"/>
          <w:szCs w:val="24"/>
        </w:rPr>
        <w:tab/>
      </w:r>
      <w:r w:rsidR="002C1359" w:rsidRPr="009D49B3">
        <w:t>the intersection of Tillyard and Ginninderra Drives was the site of 110 car crashes between 2003 and 2016 inclusive;</w:t>
      </w:r>
    </w:p>
    <w:p w:rsidR="002C1359" w:rsidRDefault="002C1359" w:rsidP="00DD4309">
      <w:pPr>
        <w:pStyle w:val="DPSEntryDetail"/>
        <w:tabs>
          <w:tab w:val="clear" w:pos="1197"/>
          <w:tab w:val="clear" w:pos="1767"/>
          <w:tab w:val="left" w:pos="1350"/>
          <w:tab w:val="left" w:pos="1915"/>
        </w:tabs>
        <w:ind w:left="1915" w:hanging="1195"/>
      </w:pPr>
      <w:r>
        <w:tab/>
        <w:t>(b)</w:t>
      </w:r>
      <w:r>
        <w:tab/>
        <w:t>26 of these crashes (or 24 percent) involved personal injury;</w:t>
      </w:r>
    </w:p>
    <w:p w:rsidR="002C1359" w:rsidRDefault="002C1359" w:rsidP="00DD4309">
      <w:pPr>
        <w:pStyle w:val="DPSEntryDetail"/>
        <w:tabs>
          <w:tab w:val="clear" w:pos="1197"/>
          <w:tab w:val="clear" w:pos="1767"/>
          <w:tab w:val="left" w:pos="1350"/>
          <w:tab w:val="left" w:pos="1915"/>
        </w:tabs>
        <w:ind w:left="1915" w:hanging="1195"/>
      </w:pPr>
      <w:r>
        <w:tab/>
        <w:t>(c)</w:t>
      </w:r>
      <w:r>
        <w:tab/>
        <w:t>nine or more car crashes occurred at this intersection in 2017 (with at least two injury crashes), and at least three more have occurred so far in 2018 (with at least one injury crash);</w:t>
      </w:r>
    </w:p>
    <w:p w:rsidR="002C1359" w:rsidRDefault="002C1359" w:rsidP="00DD4309">
      <w:pPr>
        <w:pStyle w:val="DPSEntryDetail"/>
        <w:tabs>
          <w:tab w:val="clear" w:pos="1197"/>
          <w:tab w:val="clear" w:pos="1767"/>
          <w:tab w:val="left" w:pos="1350"/>
          <w:tab w:val="left" w:pos="1915"/>
        </w:tabs>
        <w:ind w:left="1915" w:hanging="1195"/>
      </w:pPr>
      <w:r>
        <w:tab/>
        <w:t>(d)</w:t>
      </w:r>
      <w:r>
        <w:tab/>
        <w:t>the ACT Black Spot Consultative Panel in 2010 identified this intersection as a site with a demonstrated serious crash rate and consequently sought Commonwealth Black Spot funding in an attempt to improve it; and</w:t>
      </w:r>
    </w:p>
    <w:p w:rsidR="002C1359" w:rsidRDefault="002C1359" w:rsidP="00DD4309">
      <w:pPr>
        <w:pStyle w:val="DPSEntryDetail"/>
        <w:tabs>
          <w:tab w:val="clear" w:pos="1197"/>
          <w:tab w:val="clear" w:pos="1767"/>
          <w:tab w:val="left" w:pos="1350"/>
          <w:tab w:val="left" w:pos="1915"/>
        </w:tabs>
        <w:ind w:left="1915" w:hanging="1195"/>
      </w:pPr>
      <w:r>
        <w:tab/>
        <w:t>(e)</w:t>
      </w:r>
      <w:r>
        <w:tab/>
        <w:t xml:space="preserve">Transport Canberra and City Services Traffic Accident Warrant prioritisation system currently ranks this intersection in the top </w:t>
      </w:r>
      <w:r w:rsidR="004B4D5C">
        <w:t>ten priority intersections;</w:t>
      </w:r>
    </w:p>
    <w:p w:rsidR="004B4D5C" w:rsidRDefault="004B4D5C" w:rsidP="004B4D5C">
      <w:pPr>
        <w:pStyle w:val="DPSEntryDetail"/>
        <w:tabs>
          <w:tab w:val="clear" w:pos="1197"/>
          <w:tab w:val="clear" w:pos="1767"/>
          <w:tab w:val="left" w:pos="1350"/>
          <w:tab w:val="left" w:pos="2340"/>
        </w:tabs>
        <w:ind w:left="1350" w:hanging="630"/>
      </w:pPr>
      <w:r>
        <w:t>(2)</w:t>
      </w:r>
      <w:r>
        <w:tab/>
        <w:t>further notes:</w:t>
      </w:r>
    </w:p>
    <w:p w:rsidR="004B4D5C" w:rsidRDefault="004B4D5C" w:rsidP="004B4D5C">
      <w:pPr>
        <w:pStyle w:val="DPSEntryDetail"/>
        <w:tabs>
          <w:tab w:val="clear" w:pos="1197"/>
          <w:tab w:val="clear" w:pos="1767"/>
          <w:tab w:val="left" w:pos="1350"/>
          <w:tab w:val="left" w:pos="1915"/>
        </w:tabs>
        <w:ind w:left="1915" w:hanging="1195"/>
      </w:pPr>
      <w:r>
        <w:tab/>
        <w:t>(a)</w:t>
      </w:r>
      <w:r>
        <w:tab/>
        <w:t>Commonwealth Black Spot Program improvements only funded minor works and did not contribute to larger or more expensive intersection improvements such as the installation of traffic signals;</w:t>
      </w:r>
    </w:p>
    <w:p w:rsidR="004B4D5C" w:rsidRDefault="004B4D5C" w:rsidP="004B4D5C">
      <w:pPr>
        <w:pStyle w:val="DPSEntryDetail"/>
        <w:tabs>
          <w:tab w:val="clear" w:pos="1197"/>
          <w:tab w:val="clear" w:pos="1767"/>
          <w:tab w:val="left" w:pos="1350"/>
          <w:tab w:val="left" w:pos="1915"/>
        </w:tabs>
        <w:ind w:left="1915" w:hanging="1195"/>
      </w:pPr>
      <w:r>
        <w:tab/>
        <w:t>(b)</w:t>
      </w:r>
      <w:r>
        <w:tab/>
        <w:t>the ACT Government is in the process of implementing the Residential Street Improvement Program for Tillyard Drive and surrounds; and</w:t>
      </w:r>
    </w:p>
    <w:p w:rsidR="004B4D5C" w:rsidRDefault="004B4D5C" w:rsidP="004B4D5C">
      <w:pPr>
        <w:pStyle w:val="DPSEntryDetail"/>
        <w:tabs>
          <w:tab w:val="clear" w:pos="1197"/>
          <w:tab w:val="clear" w:pos="1767"/>
          <w:tab w:val="left" w:pos="1350"/>
          <w:tab w:val="left" w:pos="1915"/>
        </w:tabs>
        <w:ind w:left="1915" w:hanging="1195"/>
      </w:pPr>
      <w:r>
        <w:tab/>
        <w:t>(c)</w:t>
      </w:r>
      <w:r>
        <w:tab/>
        <w:t>Transport Canberra and City Services has received a detailed study of the Tillyard Drive intersections with Ginninderra Drive and Lhotsky Street and is currently considering the findings, including the recommendation for installation of traffic signals at both intersections; and</w:t>
      </w:r>
    </w:p>
    <w:p w:rsidR="004B4D5C" w:rsidRDefault="004B4D5C" w:rsidP="004B4D5C">
      <w:pPr>
        <w:pStyle w:val="DPSEntryDetail"/>
        <w:tabs>
          <w:tab w:val="clear" w:pos="1197"/>
          <w:tab w:val="clear" w:pos="1767"/>
          <w:tab w:val="left" w:pos="1350"/>
          <w:tab w:val="left" w:pos="1915"/>
        </w:tabs>
        <w:ind w:left="1915" w:hanging="1195"/>
      </w:pPr>
      <w:r>
        <w:t>(3)</w:t>
      </w:r>
      <w:r>
        <w:tab/>
        <w:t>calls on the ACT Government to:</w:t>
      </w:r>
    </w:p>
    <w:p w:rsidR="004B4D5C" w:rsidRDefault="004B4D5C" w:rsidP="004B4D5C">
      <w:pPr>
        <w:pStyle w:val="DPSEntryDetail"/>
        <w:tabs>
          <w:tab w:val="clear" w:pos="1197"/>
          <w:tab w:val="clear" w:pos="1767"/>
          <w:tab w:val="left" w:pos="1350"/>
          <w:tab w:val="left" w:pos="1915"/>
        </w:tabs>
        <w:ind w:left="1915" w:hanging="1195"/>
      </w:pPr>
      <w:r>
        <w:tab/>
        <w:t>(a)</w:t>
      </w:r>
      <w:r>
        <w:tab/>
        <w:t>continue to implement the priority safety measures as outlined in the Residential Street Improvement Program for Tillyard Drive and surrounding streets in Charnwood, Flynn and Fraser;</w:t>
      </w:r>
    </w:p>
    <w:p w:rsidR="004B4D5C" w:rsidRDefault="004B4D5C" w:rsidP="004B4D5C">
      <w:pPr>
        <w:pStyle w:val="DPSEntryDetail"/>
        <w:tabs>
          <w:tab w:val="clear" w:pos="1197"/>
          <w:tab w:val="clear" w:pos="1767"/>
          <w:tab w:val="left" w:pos="1350"/>
          <w:tab w:val="left" w:pos="1915"/>
        </w:tabs>
        <w:ind w:left="1915" w:hanging="1195"/>
      </w:pPr>
      <w:r>
        <w:lastRenderedPageBreak/>
        <w:tab/>
        <w:t>(b)</w:t>
      </w:r>
      <w:r>
        <w:tab/>
        <w:t>table the final report which includes the detailed study of the intersections of Tillyard Drive with Ginninderra Drive and Lhotsky Street during the next sitting of the Assembly; and</w:t>
      </w:r>
    </w:p>
    <w:p w:rsidR="004B4D5C" w:rsidRDefault="004B4D5C" w:rsidP="004B4D5C">
      <w:pPr>
        <w:pStyle w:val="DPSEntryDetail"/>
        <w:tabs>
          <w:tab w:val="clear" w:pos="1197"/>
          <w:tab w:val="clear" w:pos="1767"/>
          <w:tab w:val="left" w:pos="1350"/>
          <w:tab w:val="left" w:pos="1915"/>
        </w:tabs>
        <w:ind w:left="1915" w:hanging="1195"/>
      </w:pPr>
      <w:r>
        <w:tab/>
        <w:t>(c)</w:t>
      </w:r>
      <w:r>
        <w:tab/>
        <w:t>consider the findings of the study and potential local traffic improvements.”.</w:t>
      </w:r>
    </w:p>
    <w:p w:rsidR="004B4D5C" w:rsidRPr="004B4D5C" w:rsidRDefault="004B4D5C" w:rsidP="004B4D5C">
      <w:pPr>
        <w:pStyle w:val="DPSEntryDetail"/>
        <w:tabs>
          <w:tab w:val="clear" w:pos="1197"/>
          <w:tab w:val="clear" w:pos="1767"/>
          <w:tab w:val="left" w:pos="1350"/>
          <w:tab w:val="left" w:pos="1915"/>
        </w:tabs>
        <w:ind w:left="1915" w:hanging="1195"/>
      </w:pPr>
      <w:r>
        <w:t>Debate continued.</w:t>
      </w:r>
    </w:p>
    <w:p w:rsidR="00DD4309" w:rsidRDefault="0027578E" w:rsidP="001C4940">
      <w:pPr>
        <w:pStyle w:val="DPSEntryDetail"/>
      </w:pPr>
      <w:r>
        <w:t>Question—That the amendment be agreed to—put.</w:t>
      </w:r>
    </w:p>
    <w:p w:rsidR="0027578E" w:rsidRDefault="0027578E" w:rsidP="0027578E">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27578E" w:rsidTr="0027578E">
        <w:trPr>
          <w:trHeight w:val="240"/>
        </w:trPr>
        <w:tc>
          <w:tcPr>
            <w:tcW w:w="4082" w:type="dxa"/>
            <w:gridSpan w:val="2"/>
            <w:shd w:val="clear" w:color="auto" w:fill="auto"/>
          </w:tcPr>
          <w:p w:rsidR="0027578E" w:rsidRDefault="0027578E" w:rsidP="0027578E">
            <w:pPr>
              <w:pStyle w:val="DIVName"/>
              <w:tabs>
                <w:tab w:val="center" w:pos="1644"/>
              </w:tabs>
            </w:pPr>
            <w:r>
              <w:tab/>
              <w:t>AYES, 12</w:t>
            </w:r>
          </w:p>
        </w:tc>
        <w:tc>
          <w:tcPr>
            <w:tcW w:w="624" w:type="dxa"/>
            <w:shd w:val="clear" w:color="auto" w:fill="auto"/>
          </w:tcPr>
          <w:p w:rsidR="0027578E" w:rsidRDefault="0027578E" w:rsidP="0027578E">
            <w:pPr>
              <w:pStyle w:val="DIVName"/>
            </w:pPr>
          </w:p>
        </w:tc>
        <w:tc>
          <w:tcPr>
            <w:tcW w:w="4082" w:type="dxa"/>
            <w:gridSpan w:val="2"/>
            <w:shd w:val="clear" w:color="auto" w:fill="auto"/>
          </w:tcPr>
          <w:p w:rsidR="0027578E" w:rsidRDefault="0027578E" w:rsidP="0027578E">
            <w:pPr>
              <w:pStyle w:val="DIVName"/>
              <w:tabs>
                <w:tab w:val="center" w:pos="1644"/>
              </w:tabs>
            </w:pPr>
            <w:r>
              <w:tab/>
              <w:t>NOES, 9</w:t>
            </w:r>
          </w:p>
        </w:tc>
      </w:tr>
      <w:tr w:rsidR="0027578E" w:rsidTr="0027578E">
        <w:trPr>
          <w:trHeight w:val="240"/>
        </w:trPr>
        <w:tc>
          <w:tcPr>
            <w:tcW w:w="2041" w:type="dxa"/>
            <w:shd w:val="clear" w:color="auto" w:fill="auto"/>
          </w:tcPr>
          <w:p w:rsidR="0027578E" w:rsidRDefault="0027578E" w:rsidP="0027578E">
            <w:pPr>
              <w:pStyle w:val="DIVName"/>
            </w:pPr>
            <w:r>
              <w:t>Ms Berry</w:t>
            </w:r>
          </w:p>
        </w:tc>
        <w:tc>
          <w:tcPr>
            <w:tcW w:w="2041" w:type="dxa"/>
            <w:shd w:val="clear" w:color="auto" w:fill="auto"/>
          </w:tcPr>
          <w:p w:rsidR="0027578E" w:rsidRDefault="0027578E" w:rsidP="0027578E">
            <w:pPr>
              <w:pStyle w:val="DIVName"/>
            </w:pPr>
            <w:r>
              <w:t>Ms Le Couteur</w:t>
            </w:r>
          </w:p>
        </w:tc>
        <w:tc>
          <w:tcPr>
            <w:tcW w:w="624" w:type="dxa"/>
            <w:shd w:val="clear" w:color="auto" w:fill="auto"/>
          </w:tcPr>
          <w:p w:rsidR="0027578E" w:rsidRDefault="0027578E" w:rsidP="0027578E">
            <w:pPr>
              <w:pStyle w:val="DIVName"/>
            </w:pPr>
          </w:p>
        </w:tc>
        <w:tc>
          <w:tcPr>
            <w:tcW w:w="2041" w:type="dxa"/>
            <w:shd w:val="clear" w:color="auto" w:fill="auto"/>
          </w:tcPr>
          <w:p w:rsidR="0027578E" w:rsidRDefault="0027578E" w:rsidP="0027578E">
            <w:pPr>
              <w:pStyle w:val="DIVName"/>
            </w:pPr>
            <w:r>
              <w:t>Miss C. Burch</w:t>
            </w:r>
          </w:p>
        </w:tc>
        <w:tc>
          <w:tcPr>
            <w:tcW w:w="2041" w:type="dxa"/>
            <w:shd w:val="clear" w:color="auto" w:fill="auto"/>
          </w:tcPr>
          <w:p w:rsidR="0027578E" w:rsidRDefault="0027578E" w:rsidP="0027578E">
            <w:pPr>
              <w:pStyle w:val="DIVName"/>
            </w:pPr>
            <w:r>
              <w:t>Ms Lee</w:t>
            </w:r>
          </w:p>
        </w:tc>
      </w:tr>
      <w:tr w:rsidR="0027578E" w:rsidTr="0027578E">
        <w:trPr>
          <w:trHeight w:val="240"/>
        </w:trPr>
        <w:tc>
          <w:tcPr>
            <w:tcW w:w="2041" w:type="dxa"/>
            <w:shd w:val="clear" w:color="auto" w:fill="auto"/>
          </w:tcPr>
          <w:p w:rsidR="0027578E" w:rsidRDefault="0027578E" w:rsidP="0027578E">
            <w:pPr>
              <w:pStyle w:val="DIVName"/>
            </w:pPr>
            <w:r>
              <w:t>Ms J. Burch</w:t>
            </w:r>
          </w:p>
        </w:tc>
        <w:tc>
          <w:tcPr>
            <w:tcW w:w="2041" w:type="dxa"/>
            <w:shd w:val="clear" w:color="auto" w:fill="auto"/>
          </w:tcPr>
          <w:p w:rsidR="0027578E" w:rsidRDefault="0027578E" w:rsidP="0027578E">
            <w:pPr>
              <w:pStyle w:val="DIVName"/>
            </w:pPr>
            <w:r>
              <w:t>Ms Orr</w:t>
            </w:r>
          </w:p>
        </w:tc>
        <w:tc>
          <w:tcPr>
            <w:tcW w:w="624" w:type="dxa"/>
            <w:shd w:val="clear" w:color="auto" w:fill="auto"/>
          </w:tcPr>
          <w:p w:rsidR="0027578E" w:rsidRDefault="0027578E" w:rsidP="0027578E">
            <w:pPr>
              <w:pStyle w:val="DIVName"/>
            </w:pPr>
          </w:p>
        </w:tc>
        <w:tc>
          <w:tcPr>
            <w:tcW w:w="2041" w:type="dxa"/>
            <w:shd w:val="clear" w:color="auto" w:fill="auto"/>
          </w:tcPr>
          <w:p w:rsidR="0027578E" w:rsidRDefault="0027578E" w:rsidP="0027578E">
            <w:pPr>
              <w:pStyle w:val="DIVName"/>
            </w:pPr>
            <w:r>
              <w:t>Mr Coe</w:t>
            </w:r>
          </w:p>
        </w:tc>
        <w:tc>
          <w:tcPr>
            <w:tcW w:w="2041" w:type="dxa"/>
            <w:shd w:val="clear" w:color="auto" w:fill="auto"/>
          </w:tcPr>
          <w:p w:rsidR="0027578E" w:rsidRDefault="0027578E" w:rsidP="0027578E">
            <w:pPr>
              <w:pStyle w:val="DIVName"/>
            </w:pPr>
            <w:r>
              <w:t>Mr Milligan</w:t>
            </w:r>
          </w:p>
        </w:tc>
      </w:tr>
      <w:tr w:rsidR="0027578E" w:rsidTr="0027578E">
        <w:trPr>
          <w:trHeight w:val="240"/>
        </w:trPr>
        <w:tc>
          <w:tcPr>
            <w:tcW w:w="2041" w:type="dxa"/>
            <w:shd w:val="clear" w:color="auto" w:fill="auto"/>
          </w:tcPr>
          <w:p w:rsidR="0027578E" w:rsidRDefault="0027578E" w:rsidP="0027578E">
            <w:pPr>
              <w:pStyle w:val="DIVName"/>
            </w:pPr>
            <w:r>
              <w:t>Ms Cheyne</w:t>
            </w:r>
          </w:p>
        </w:tc>
        <w:tc>
          <w:tcPr>
            <w:tcW w:w="2041" w:type="dxa"/>
            <w:shd w:val="clear" w:color="auto" w:fill="auto"/>
          </w:tcPr>
          <w:p w:rsidR="0027578E" w:rsidRDefault="0027578E" w:rsidP="0027578E">
            <w:pPr>
              <w:pStyle w:val="DIVName"/>
            </w:pPr>
            <w:r>
              <w:t>Mr Pettersson</w:t>
            </w:r>
          </w:p>
        </w:tc>
        <w:tc>
          <w:tcPr>
            <w:tcW w:w="624" w:type="dxa"/>
            <w:shd w:val="clear" w:color="auto" w:fill="auto"/>
          </w:tcPr>
          <w:p w:rsidR="0027578E" w:rsidRDefault="0027578E" w:rsidP="0027578E">
            <w:pPr>
              <w:pStyle w:val="DIVName"/>
            </w:pPr>
          </w:p>
        </w:tc>
        <w:tc>
          <w:tcPr>
            <w:tcW w:w="2041" w:type="dxa"/>
            <w:shd w:val="clear" w:color="auto" w:fill="auto"/>
          </w:tcPr>
          <w:p w:rsidR="0027578E" w:rsidRDefault="0027578E" w:rsidP="0027578E">
            <w:pPr>
              <w:pStyle w:val="DIVName"/>
            </w:pPr>
            <w:r>
              <w:t>Mrs Dunne</w:t>
            </w:r>
          </w:p>
        </w:tc>
        <w:tc>
          <w:tcPr>
            <w:tcW w:w="2041" w:type="dxa"/>
            <w:shd w:val="clear" w:color="auto" w:fill="auto"/>
          </w:tcPr>
          <w:p w:rsidR="0027578E" w:rsidRDefault="0027578E" w:rsidP="0027578E">
            <w:pPr>
              <w:pStyle w:val="DIVName"/>
            </w:pPr>
            <w:r>
              <w:t>Mr Wall</w:t>
            </w:r>
          </w:p>
        </w:tc>
      </w:tr>
      <w:tr w:rsidR="0027578E" w:rsidTr="0027578E">
        <w:trPr>
          <w:trHeight w:val="240"/>
        </w:trPr>
        <w:tc>
          <w:tcPr>
            <w:tcW w:w="2041" w:type="dxa"/>
            <w:shd w:val="clear" w:color="auto" w:fill="auto"/>
          </w:tcPr>
          <w:p w:rsidR="0027578E" w:rsidRDefault="0027578E" w:rsidP="0027578E">
            <w:pPr>
              <w:pStyle w:val="DIVName"/>
            </w:pPr>
            <w:r>
              <w:t>Ms Cody</w:t>
            </w:r>
          </w:p>
        </w:tc>
        <w:tc>
          <w:tcPr>
            <w:tcW w:w="2041" w:type="dxa"/>
            <w:shd w:val="clear" w:color="auto" w:fill="auto"/>
          </w:tcPr>
          <w:p w:rsidR="0027578E" w:rsidRDefault="0027578E" w:rsidP="0027578E">
            <w:pPr>
              <w:pStyle w:val="DIVName"/>
            </w:pPr>
            <w:r>
              <w:t>Mr Rattenbury</w:t>
            </w:r>
          </w:p>
        </w:tc>
        <w:tc>
          <w:tcPr>
            <w:tcW w:w="624" w:type="dxa"/>
            <w:shd w:val="clear" w:color="auto" w:fill="auto"/>
          </w:tcPr>
          <w:p w:rsidR="0027578E" w:rsidRDefault="0027578E" w:rsidP="0027578E">
            <w:pPr>
              <w:pStyle w:val="DIVName"/>
            </w:pPr>
          </w:p>
        </w:tc>
        <w:tc>
          <w:tcPr>
            <w:tcW w:w="2041" w:type="dxa"/>
            <w:shd w:val="clear" w:color="auto" w:fill="auto"/>
          </w:tcPr>
          <w:p w:rsidR="0027578E" w:rsidRDefault="0027578E" w:rsidP="0027578E">
            <w:pPr>
              <w:pStyle w:val="DIVName"/>
            </w:pPr>
            <w:r>
              <w:t>Mr Hanson</w:t>
            </w:r>
          </w:p>
        </w:tc>
        <w:tc>
          <w:tcPr>
            <w:tcW w:w="2041" w:type="dxa"/>
            <w:shd w:val="clear" w:color="auto" w:fill="auto"/>
          </w:tcPr>
          <w:p w:rsidR="0027578E" w:rsidRDefault="0027578E" w:rsidP="0027578E">
            <w:pPr>
              <w:pStyle w:val="DIVName"/>
            </w:pPr>
          </w:p>
        </w:tc>
      </w:tr>
      <w:tr w:rsidR="0027578E" w:rsidTr="0027578E">
        <w:trPr>
          <w:trHeight w:val="240"/>
        </w:trPr>
        <w:tc>
          <w:tcPr>
            <w:tcW w:w="2041" w:type="dxa"/>
            <w:shd w:val="clear" w:color="auto" w:fill="auto"/>
          </w:tcPr>
          <w:p w:rsidR="0027578E" w:rsidRDefault="0027578E" w:rsidP="0027578E">
            <w:pPr>
              <w:pStyle w:val="DIVName"/>
            </w:pPr>
            <w:r>
              <w:t>Ms Fitzharris</w:t>
            </w:r>
          </w:p>
        </w:tc>
        <w:tc>
          <w:tcPr>
            <w:tcW w:w="2041" w:type="dxa"/>
            <w:shd w:val="clear" w:color="auto" w:fill="auto"/>
          </w:tcPr>
          <w:p w:rsidR="0027578E" w:rsidRDefault="0027578E" w:rsidP="0027578E">
            <w:pPr>
              <w:pStyle w:val="DIVName"/>
            </w:pPr>
            <w:r>
              <w:t>Mr Steel</w:t>
            </w:r>
          </w:p>
        </w:tc>
        <w:tc>
          <w:tcPr>
            <w:tcW w:w="624" w:type="dxa"/>
            <w:shd w:val="clear" w:color="auto" w:fill="auto"/>
          </w:tcPr>
          <w:p w:rsidR="0027578E" w:rsidRDefault="0027578E" w:rsidP="0027578E">
            <w:pPr>
              <w:pStyle w:val="DIVName"/>
            </w:pPr>
          </w:p>
        </w:tc>
        <w:tc>
          <w:tcPr>
            <w:tcW w:w="2041" w:type="dxa"/>
            <w:shd w:val="clear" w:color="auto" w:fill="auto"/>
          </w:tcPr>
          <w:p w:rsidR="0027578E" w:rsidRDefault="0027578E" w:rsidP="0027578E">
            <w:pPr>
              <w:pStyle w:val="DIVName"/>
            </w:pPr>
            <w:r>
              <w:t>Mrs Kikkert</w:t>
            </w:r>
          </w:p>
        </w:tc>
        <w:tc>
          <w:tcPr>
            <w:tcW w:w="2041" w:type="dxa"/>
            <w:shd w:val="clear" w:color="auto" w:fill="auto"/>
          </w:tcPr>
          <w:p w:rsidR="0027578E" w:rsidRDefault="0027578E" w:rsidP="0027578E">
            <w:pPr>
              <w:pStyle w:val="DIVName"/>
            </w:pPr>
          </w:p>
        </w:tc>
      </w:tr>
      <w:tr w:rsidR="0027578E" w:rsidTr="0027578E">
        <w:trPr>
          <w:trHeight w:val="240"/>
        </w:trPr>
        <w:tc>
          <w:tcPr>
            <w:tcW w:w="2041" w:type="dxa"/>
            <w:shd w:val="clear" w:color="auto" w:fill="auto"/>
          </w:tcPr>
          <w:p w:rsidR="0027578E" w:rsidRDefault="0027578E" w:rsidP="0027578E">
            <w:pPr>
              <w:pStyle w:val="DIVName"/>
            </w:pPr>
            <w:r>
              <w:t>Mr Gentleman</w:t>
            </w:r>
          </w:p>
        </w:tc>
        <w:tc>
          <w:tcPr>
            <w:tcW w:w="2041" w:type="dxa"/>
            <w:shd w:val="clear" w:color="auto" w:fill="auto"/>
          </w:tcPr>
          <w:p w:rsidR="0027578E" w:rsidRDefault="0027578E" w:rsidP="0027578E">
            <w:pPr>
              <w:pStyle w:val="DIVName"/>
            </w:pPr>
            <w:r>
              <w:t>Ms Stephen-Smith</w:t>
            </w:r>
          </w:p>
        </w:tc>
        <w:tc>
          <w:tcPr>
            <w:tcW w:w="624" w:type="dxa"/>
            <w:shd w:val="clear" w:color="auto" w:fill="auto"/>
          </w:tcPr>
          <w:p w:rsidR="0027578E" w:rsidRDefault="0027578E" w:rsidP="0027578E">
            <w:pPr>
              <w:pStyle w:val="DIVName"/>
            </w:pPr>
          </w:p>
        </w:tc>
        <w:tc>
          <w:tcPr>
            <w:tcW w:w="2041" w:type="dxa"/>
            <w:shd w:val="clear" w:color="auto" w:fill="auto"/>
          </w:tcPr>
          <w:p w:rsidR="0027578E" w:rsidRDefault="0027578E" w:rsidP="0027578E">
            <w:pPr>
              <w:pStyle w:val="DIVName"/>
            </w:pPr>
            <w:r>
              <w:t>Ms Lawder</w:t>
            </w:r>
          </w:p>
        </w:tc>
        <w:tc>
          <w:tcPr>
            <w:tcW w:w="2041" w:type="dxa"/>
            <w:shd w:val="clear" w:color="auto" w:fill="auto"/>
          </w:tcPr>
          <w:p w:rsidR="0027578E" w:rsidRDefault="0027578E" w:rsidP="0027578E">
            <w:pPr>
              <w:pStyle w:val="DIVName"/>
            </w:pPr>
          </w:p>
        </w:tc>
      </w:tr>
    </w:tbl>
    <w:p w:rsidR="0027578E" w:rsidRDefault="0027578E" w:rsidP="0027578E">
      <w:pPr>
        <w:pStyle w:val="DIVResult"/>
      </w:pPr>
      <w:r>
        <w:t>And so it was resolved in the affirmative.</w:t>
      </w:r>
    </w:p>
    <w:p w:rsidR="004B4D5C" w:rsidRDefault="001C4940" w:rsidP="001C4940">
      <w:pPr>
        <w:pStyle w:val="DPSEntryDetail"/>
      </w:pPr>
      <w:r w:rsidRPr="00AF2AD5">
        <w:t>Question—</w:t>
      </w:r>
      <w:r w:rsidR="004B4D5C">
        <w:t>That the motion, as amended, viz:</w:t>
      </w:r>
    </w:p>
    <w:p w:rsidR="004B4D5C" w:rsidRDefault="00375A87" w:rsidP="001C4940">
      <w:pPr>
        <w:pStyle w:val="DPSEntryDetail"/>
      </w:pPr>
      <w:r>
        <w:t>“That this Assembly:</w:t>
      </w:r>
    </w:p>
    <w:p w:rsidR="00375A87" w:rsidRDefault="00375A87" w:rsidP="00375A87">
      <w:pPr>
        <w:pStyle w:val="DPSEntryDetail"/>
        <w:tabs>
          <w:tab w:val="clear" w:pos="1197"/>
          <w:tab w:val="clear" w:pos="1767"/>
          <w:tab w:val="left" w:pos="1350"/>
          <w:tab w:val="left" w:pos="1915"/>
        </w:tabs>
        <w:ind w:left="1915" w:hanging="1195"/>
      </w:pPr>
      <w:r>
        <w:t>“(1)</w:t>
      </w:r>
      <w:r>
        <w:tab/>
        <w:t>notes that:</w:t>
      </w:r>
    </w:p>
    <w:p w:rsidR="00375A87" w:rsidRDefault="00375A87" w:rsidP="00375A87">
      <w:pPr>
        <w:pStyle w:val="DPSEntryDetail"/>
        <w:tabs>
          <w:tab w:val="clear" w:pos="1197"/>
          <w:tab w:val="clear" w:pos="1767"/>
          <w:tab w:val="left" w:pos="1350"/>
          <w:tab w:val="left" w:pos="1915"/>
        </w:tabs>
        <w:ind w:left="1915" w:hanging="1195"/>
      </w:pPr>
      <w:r>
        <w:tab/>
      </w:r>
      <w:r w:rsidRPr="00F26FE9">
        <w:rPr>
          <w:rFonts w:asciiTheme="minorHAnsi" w:hAnsiTheme="minorHAnsi"/>
          <w:szCs w:val="24"/>
        </w:rPr>
        <w:t>(</w:t>
      </w:r>
      <w:r>
        <w:rPr>
          <w:rFonts w:asciiTheme="minorHAnsi" w:hAnsiTheme="minorHAnsi"/>
          <w:szCs w:val="24"/>
        </w:rPr>
        <w:t>a</w:t>
      </w:r>
      <w:r w:rsidRPr="00F26FE9">
        <w:rPr>
          <w:rFonts w:asciiTheme="minorHAnsi" w:hAnsiTheme="minorHAnsi"/>
          <w:szCs w:val="24"/>
        </w:rPr>
        <w:t>)</w:t>
      </w:r>
      <w:r w:rsidRPr="00F26FE9">
        <w:rPr>
          <w:rFonts w:asciiTheme="minorHAnsi" w:hAnsiTheme="minorHAnsi"/>
          <w:szCs w:val="24"/>
        </w:rPr>
        <w:tab/>
      </w:r>
      <w:r w:rsidRPr="009D49B3">
        <w:t>the intersection of Tillyard and Ginninderra Drives was the site of 110 car crashes between 2003 and 2016 inclusive;</w:t>
      </w:r>
    </w:p>
    <w:p w:rsidR="00375A87" w:rsidRDefault="00375A87" w:rsidP="00375A87">
      <w:pPr>
        <w:pStyle w:val="DPSEntryDetail"/>
        <w:tabs>
          <w:tab w:val="clear" w:pos="1197"/>
          <w:tab w:val="clear" w:pos="1767"/>
          <w:tab w:val="left" w:pos="1350"/>
          <w:tab w:val="left" w:pos="1915"/>
        </w:tabs>
        <w:ind w:left="1915" w:hanging="1195"/>
      </w:pPr>
      <w:r>
        <w:tab/>
        <w:t>(b)</w:t>
      </w:r>
      <w:r>
        <w:tab/>
        <w:t>26 of these crashes (or 24 percent) involved personal injury;</w:t>
      </w:r>
    </w:p>
    <w:p w:rsidR="00375A87" w:rsidRDefault="00375A87" w:rsidP="00375A87">
      <w:pPr>
        <w:pStyle w:val="DPSEntryDetail"/>
        <w:tabs>
          <w:tab w:val="clear" w:pos="1197"/>
          <w:tab w:val="clear" w:pos="1767"/>
          <w:tab w:val="left" w:pos="1350"/>
          <w:tab w:val="left" w:pos="1915"/>
        </w:tabs>
        <w:ind w:left="1915" w:hanging="1195"/>
      </w:pPr>
      <w:r>
        <w:tab/>
        <w:t>(c)</w:t>
      </w:r>
      <w:r>
        <w:tab/>
        <w:t>nine or more car crashes occurred at this intersection in 2017 (with at least two injury crashes), and at least three more have occurred so far in 2018 (with at least one injury crash);</w:t>
      </w:r>
    </w:p>
    <w:p w:rsidR="00375A87" w:rsidRDefault="00375A87" w:rsidP="00375A87">
      <w:pPr>
        <w:pStyle w:val="DPSEntryDetail"/>
        <w:tabs>
          <w:tab w:val="clear" w:pos="1197"/>
          <w:tab w:val="clear" w:pos="1767"/>
          <w:tab w:val="left" w:pos="1350"/>
          <w:tab w:val="left" w:pos="1915"/>
        </w:tabs>
        <w:ind w:left="1915" w:hanging="1195"/>
      </w:pPr>
      <w:r>
        <w:tab/>
        <w:t>(d)</w:t>
      </w:r>
      <w:r>
        <w:tab/>
      </w:r>
      <w:r w:rsidRPr="00F966AD">
        <w:rPr>
          <w:spacing w:val="-2"/>
        </w:rPr>
        <w:t>the ACT Black Spot Consultative Panel in 2010 identified this intersection as a site with a demonstrated serious crash rate and consequently sought Commonwealth Black Spot funding in an attempt to improve it; and</w:t>
      </w:r>
    </w:p>
    <w:p w:rsidR="00375A87" w:rsidRDefault="00375A87" w:rsidP="00375A87">
      <w:pPr>
        <w:pStyle w:val="DPSEntryDetail"/>
        <w:tabs>
          <w:tab w:val="clear" w:pos="1197"/>
          <w:tab w:val="clear" w:pos="1767"/>
          <w:tab w:val="left" w:pos="1350"/>
          <w:tab w:val="left" w:pos="1915"/>
        </w:tabs>
        <w:ind w:left="1915" w:hanging="1195"/>
      </w:pPr>
      <w:r>
        <w:tab/>
        <w:t>(e)</w:t>
      </w:r>
      <w:r>
        <w:tab/>
        <w:t>Transport Canberra and City Services Traffic Accident Warrant prioritisation system currently ranks this intersection in the top ten priority intersections;</w:t>
      </w:r>
    </w:p>
    <w:p w:rsidR="00375A87" w:rsidRDefault="00375A87" w:rsidP="00375A87">
      <w:pPr>
        <w:pStyle w:val="DPSEntryDetail"/>
        <w:tabs>
          <w:tab w:val="clear" w:pos="1197"/>
          <w:tab w:val="clear" w:pos="1767"/>
          <w:tab w:val="left" w:pos="1350"/>
          <w:tab w:val="left" w:pos="2340"/>
        </w:tabs>
        <w:ind w:left="1350" w:hanging="630"/>
      </w:pPr>
      <w:r>
        <w:t>(2)</w:t>
      </w:r>
      <w:r>
        <w:tab/>
        <w:t>further notes:</w:t>
      </w:r>
    </w:p>
    <w:p w:rsidR="00375A87" w:rsidRDefault="00375A87" w:rsidP="00375A87">
      <w:pPr>
        <w:pStyle w:val="DPSEntryDetail"/>
        <w:tabs>
          <w:tab w:val="clear" w:pos="1197"/>
          <w:tab w:val="clear" w:pos="1767"/>
          <w:tab w:val="left" w:pos="1350"/>
          <w:tab w:val="left" w:pos="1915"/>
        </w:tabs>
        <w:ind w:left="1915" w:hanging="1195"/>
      </w:pPr>
      <w:r>
        <w:tab/>
        <w:t>(a)</w:t>
      </w:r>
      <w:r>
        <w:tab/>
        <w:t>Commonwealth Black Spot Program improvements only funded minor works and did not contribute to larger or more expensive intersection improvements such as the installation of traffic signals;</w:t>
      </w:r>
    </w:p>
    <w:p w:rsidR="00375A87" w:rsidRDefault="00375A87" w:rsidP="00375A87">
      <w:pPr>
        <w:pStyle w:val="DPSEntryDetail"/>
        <w:tabs>
          <w:tab w:val="clear" w:pos="1197"/>
          <w:tab w:val="clear" w:pos="1767"/>
          <w:tab w:val="left" w:pos="1350"/>
          <w:tab w:val="left" w:pos="1915"/>
        </w:tabs>
        <w:ind w:left="1915" w:hanging="1195"/>
      </w:pPr>
      <w:r>
        <w:tab/>
        <w:t>(b)</w:t>
      </w:r>
      <w:r>
        <w:tab/>
        <w:t>the ACT Government is in the process of implementing the Residential Street Improvement Program for Tillyard Drive and surrounds; and</w:t>
      </w:r>
    </w:p>
    <w:p w:rsidR="00375A87" w:rsidRDefault="00375A87" w:rsidP="0000754E">
      <w:pPr>
        <w:pStyle w:val="DPSEntryDetail"/>
        <w:keepLines/>
        <w:tabs>
          <w:tab w:val="clear" w:pos="1197"/>
          <w:tab w:val="clear" w:pos="1767"/>
          <w:tab w:val="left" w:pos="1350"/>
          <w:tab w:val="left" w:pos="1915"/>
        </w:tabs>
        <w:ind w:left="1915" w:hanging="1195"/>
      </w:pPr>
      <w:r>
        <w:tab/>
        <w:t>(c)</w:t>
      </w:r>
      <w:r>
        <w:tab/>
        <w:t>Transport Canberra and City Services has received a detailed study of the Tillyard Drive intersections with Ginninderra Drive and Lhotsky Street and is currently considering the findings, including the recommendation for installation of traffic signals at both intersections; and</w:t>
      </w:r>
    </w:p>
    <w:p w:rsidR="00375A87" w:rsidRDefault="00375A87" w:rsidP="00375A87">
      <w:pPr>
        <w:pStyle w:val="DPSEntryDetail"/>
        <w:tabs>
          <w:tab w:val="clear" w:pos="1197"/>
          <w:tab w:val="clear" w:pos="1767"/>
          <w:tab w:val="left" w:pos="1350"/>
          <w:tab w:val="left" w:pos="1915"/>
        </w:tabs>
        <w:ind w:left="1915" w:hanging="1195"/>
      </w:pPr>
      <w:r>
        <w:lastRenderedPageBreak/>
        <w:t>(3)</w:t>
      </w:r>
      <w:r>
        <w:tab/>
        <w:t>calls on the ACT Government to:</w:t>
      </w:r>
    </w:p>
    <w:p w:rsidR="00375A87" w:rsidRDefault="00375A87" w:rsidP="00375A87">
      <w:pPr>
        <w:pStyle w:val="DPSEntryDetail"/>
        <w:tabs>
          <w:tab w:val="clear" w:pos="1197"/>
          <w:tab w:val="clear" w:pos="1767"/>
          <w:tab w:val="left" w:pos="1350"/>
          <w:tab w:val="left" w:pos="1915"/>
        </w:tabs>
        <w:ind w:left="1915" w:hanging="1195"/>
      </w:pPr>
      <w:r>
        <w:tab/>
        <w:t>(a)</w:t>
      </w:r>
      <w:r>
        <w:tab/>
        <w:t>continue to implement the priority safety measures as outlined in the Residential Street Improvement Program for Tillyard Drive and surrounding streets in Charnwood, Flynn and Fraser;</w:t>
      </w:r>
    </w:p>
    <w:p w:rsidR="00375A87" w:rsidRDefault="00375A87" w:rsidP="00375A87">
      <w:pPr>
        <w:pStyle w:val="DPSEntryDetail"/>
        <w:tabs>
          <w:tab w:val="clear" w:pos="1197"/>
          <w:tab w:val="clear" w:pos="1767"/>
          <w:tab w:val="left" w:pos="1350"/>
          <w:tab w:val="left" w:pos="1915"/>
        </w:tabs>
        <w:ind w:left="1915" w:hanging="1195"/>
      </w:pPr>
      <w:r>
        <w:tab/>
        <w:t>(b)</w:t>
      </w:r>
      <w:r>
        <w:tab/>
        <w:t>table the final report which includes the detailed study of the intersections of Tillyard Drive with Ginninderra Drive and Lhotsky Street during the next sitting of the Assembly; and</w:t>
      </w:r>
    </w:p>
    <w:p w:rsidR="00375A87" w:rsidRDefault="00375A87" w:rsidP="00375A87">
      <w:pPr>
        <w:pStyle w:val="DPSEntryDetail"/>
        <w:tabs>
          <w:tab w:val="clear" w:pos="1197"/>
          <w:tab w:val="clear" w:pos="1767"/>
          <w:tab w:val="left" w:pos="1350"/>
          <w:tab w:val="left" w:pos="1915"/>
        </w:tabs>
        <w:ind w:left="1915" w:hanging="1195"/>
      </w:pPr>
      <w:r>
        <w:tab/>
        <w:t>(c)</w:t>
      </w:r>
      <w:r>
        <w:tab/>
        <w:t>consider the findings of the study and potential local traffic improvements.”—</w:t>
      </w:r>
    </w:p>
    <w:p w:rsidR="001C4940" w:rsidRPr="00AF2AD5" w:rsidRDefault="004B4D5C" w:rsidP="001C4940">
      <w:pPr>
        <w:pStyle w:val="DPSEntryDetail"/>
      </w:pPr>
      <w:r>
        <w:t>be agreed to—</w:t>
      </w:r>
      <w:r w:rsidR="001C4940" w:rsidRPr="00AF2AD5">
        <w:t>put and passed.</w:t>
      </w:r>
    </w:p>
    <w:p w:rsidR="00375A87" w:rsidRDefault="00375A87" w:rsidP="00375A87">
      <w:pPr>
        <w:pStyle w:val="DPSEntryHeading"/>
      </w:pPr>
      <w:r>
        <w:tab/>
        <w:t>9</w:t>
      </w:r>
      <w:r>
        <w:tab/>
        <w:t>PAPER</w:t>
      </w:r>
    </w:p>
    <w:p w:rsidR="00375A87" w:rsidRDefault="00375A87" w:rsidP="00375A87">
      <w:pPr>
        <w:pStyle w:val="DPSEntryDetail"/>
      </w:pPr>
      <w:r>
        <w:t>Mr Rattenbury (Minister for Justice, Consumer Affairs and Road Safety), having made a personal explanation under standing order 46 presented the following paper:</w:t>
      </w:r>
    </w:p>
    <w:p w:rsidR="00375A87" w:rsidRDefault="00375A87" w:rsidP="00375A87">
      <w:pPr>
        <w:pStyle w:val="DPSEntryDetail"/>
      </w:pPr>
      <w:r>
        <w:t>Intersection of Tillyard and Ginninderra Drives—Safety—Copy of letter from the Minister for Roads and Parking to Ms Mary Porter</w:t>
      </w:r>
      <w:r w:rsidR="00C8050E">
        <w:t xml:space="preserve"> AM MLA</w:t>
      </w:r>
      <w:r>
        <w:t xml:space="preserve">, </w:t>
      </w:r>
      <w:r w:rsidR="00C8050E">
        <w:t xml:space="preserve">Member for Ginninderra, </w:t>
      </w:r>
      <w:r>
        <w:t>dated 22 June 2015.</w:t>
      </w:r>
    </w:p>
    <w:p w:rsidR="001C4940" w:rsidRPr="00AF2AD5" w:rsidRDefault="001C4940" w:rsidP="001C4940">
      <w:pPr>
        <w:pStyle w:val="DPSEntryHeading"/>
      </w:pPr>
      <w:r w:rsidRPr="00AF2AD5">
        <w:tab/>
      </w:r>
      <w:r w:rsidR="00375A87">
        <w:t>10</w:t>
      </w:r>
      <w:r w:rsidRPr="00AF2AD5">
        <w:tab/>
      </w:r>
      <w:r>
        <w:t>Green waste collection services</w:t>
      </w:r>
    </w:p>
    <w:p w:rsidR="001C4940" w:rsidRDefault="001C4940" w:rsidP="001C4940">
      <w:pPr>
        <w:pStyle w:val="DPSEntryDetail"/>
      </w:pPr>
      <w:r>
        <w:t>Mr Wall</w:t>
      </w:r>
      <w:r w:rsidRPr="00AF2AD5">
        <w:t>, pursuant to notice, moved—That</w:t>
      </w:r>
      <w:r>
        <w:t xml:space="preserve"> this Assembly:</w:t>
      </w:r>
    </w:p>
    <w:p w:rsidR="001C4940" w:rsidRPr="00AE24DF" w:rsidRDefault="001C4940" w:rsidP="00F6566F">
      <w:pPr>
        <w:pStyle w:val="DPSEntryIndents"/>
        <w:numPr>
          <w:ilvl w:val="0"/>
          <w:numId w:val="9"/>
        </w:numPr>
      </w:pPr>
      <w:r w:rsidRPr="00AE24DF">
        <w:t>notes the:</w:t>
      </w:r>
    </w:p>
    <w:p w:rsidR="001C4940" w:rsidRPr="00AE24DF" w:rsidRDefault="001C4940" w:rsidP="00F6566F">
      <w:pPr>
        <w:pStyle w:val="DPSEntryIndents"/>
        <w:numPr>
          <w:ilvl w:val="1"/>
          <w:numId w:val="1"/>
        </w:numPr>
      </w:pPr>
      <w:r w:rsidRPr="00AE24DF">
        <w:t>ACT Government</w:t>
      </w:r>
      <w:r>
        <w:t>’</w:t>
      </w:r>
      <w:r w:rsidRPr="00AE24DF">
        <w:t>s trial of green bins in Weston Creek and Kambah;</w:t>
      </w:r>
    </w:p>
    <w:p w:rsidR="001C4940" w:rsidRPr="00AE24DF" w:rsidRDefault="001C4940" w:rsidP="00F6566F">
      <w:pPr>
        <w:pStyle w:val="DPSEntryIndents"/>
        <w:numPr>
          <w:ilvl w:val="1"/>
          <w:numId w:val="1"/>
        </w:numPr>
      </w:pPr>
      <w:r w:rsidRPr="00AE24DF">
        <w:t>ACT Government</w:t>
      </w:r>
      <w:r>
        <w:t>’</w:t>
      </w:r>
      <w:r w:rsidRPr="00AE24DF">
        <w:t>s intent to deliver a green waste collection program across the ACT;</w:t>
      </w:r>
    </w:p>
    <w:p w:rsidR="001C4940" w:rsidRPr="00AE24DF" w:rsidRDefault="001C4940" w:rsidP="00F6566F">
      <w:pPr>
        <w:pStyle w:val="DPSEntryIndents"/>
        <w:numPr>
          <w:ilvl w:val="1"/>
          <w:numId w:val="1"/>
        </w:numPr>
      </w:pPr>
      <w:r w:rsidRPr="00AE24DF">
        <w:t>next phase of the rollout of this service to Tuggeranong and Belconnen;</w:t>
      </w:r>
    </w:p>
    <w:p w:rsidR="001C4940" w:rsidRPr="00AE24DF" w:rsidRDefault="001C4940" w:rsidP="00F6566F">
      <w:pPr>
        <w:pStyle w:val="DPSEntryIndents"/>
        <w:numPr>
          <w:ilvl w:val="1"/>
          <w:numId w:val="1"/>
        </w:numPr>
      </w:pPr>
      <w:r w:rsidRPr="00AE24DF">
        <w:t>successful green waste collection industry that exists in the ACT;</w:t>
      </w:r>
    </w:p>
    <w:p w:rsidR="001C4940" w:rsidRPr="00AE24DF" w:rsidRDefault="001C4940" w:rsidP="00F6566F">
      <w:pPr>
        <w:pStyle w:val="DPSEntryIndents"/>
        <w:numPr>
          <w:ilvl w:val="1"/>
          <w:numId w:val="1"/>
        </w:numPr>
      </w:pPr>
      <w:r w:rsidRPr="00AE24DF">
        <w:t>majority of green waste collection businesses in the ACT are owner operated;</w:t>
      </w:r>
    </w:p>
    <w:p w:rsidR="001C4940" w:rsidRPr="00AE24DF" w:rsidRDefault="001C4940" w:rsidP="00F6566F">
      <w:pPr>
        <w:pStyle w:val="DPSEntryIndents"/>
        <w:numPr>
          <w:ilvl w:val="1"/>
          <w:numId w:val="1"/>
        </w:numPr>
      </w:pPr>
      <w:r w:rsidRPr="00AE24DF">
        <w:t>significant impact the Government</w:t>
      </w:r>
      <w:r>
        <w:t>’</w:t>
      </w:r>
      <w:r w:rsidRPr="00AE24DF">
        <w:t>s trial has had on these businesses operating in the trial area; and</w:t>
      </w:r>
    </w:p>
    <w:p w:rsidR="001C4940" w:rsidRPr="00AE24DF" w:rsidRDefault="001C4940" w:rsidP="00F6566F">
      <w:pPr>
        <w:pStyle w:val="DPSEntryIndents"/>
        <w:numPr>
          <w:ilvl w:val="1"/>
          <w:numId w:val="1"/>
        </w:numPr>
      </w:pPr>
      <w:r w:rsidRPr="00AE24DF">
        <w:t>impact that a full rollout of a Government green waste collection service will have on operators across the ACT; and</w:t>
      </w:r>
    </w:p>
    <w:p w:rsidR="001C4940" w:rsidRPr="00AE24DF" w:rsidRDefault="001C4940" w:rsidP="00F6566F">
      <w:pPr>
        <w:pStyle w:val="DPSEntryIndents"/>
        <w:numPr>
          <w:ilvl w:val="0"/>
          <w:numId w:val="1"/>
        </w:numPr>
      </w:pPr>
      <w:r w:rsidRPr="00AE24DF">
        <w:t>calls on the ACT Government to:</w:t>
      </w:r>
    </w:p>
    <w:p w:rsidR="001C4940" w:rsidRPr="00AE24DF" w:rsidRDefault="001C4940" w:rsidP="00F6566F">
      <w:pPr>
        <w:pStyle w:val="DPSEntryIndents"/>
        <w:numPr>
          <w:ilvl w:val="1"/>
          <w:numId w:val="1"/>
        </w:numPr>
      </w:pPr>
      <w:r w:rsidRPr="00AE24DF">
        <w:t xml:space="preserve">outline why existing operators in the green waste collection industry are not suitable for operating a collection service on behalf of the ACT Government; </w:t>
      </w:r>
    </w:p>
    <w:p w:rsidR="001C4940" w:rsidRPr="00AE24DF" w:rsidRDefault="001C4940" w:rsidP="00F6566F">
      <w:pPr>
        <w:pStyle w:val="DPSEntryIndents"/>
        <w:numPr>
          <w:ilvl w:val="1"/>
          <w:numId w:val="1"/>
        </w:numPr>
      </w:pPr>
      <w:r w:rsidRPr="00AE24DF">
        <w:t>develop an industry assistance package that includes, but is not limited to:</w:t>
      </w:r>
    </w:p>
    <w:p w:rsidR="001C4940" w:rsidRPr="00AE24DF" w:rsidRDefault="001C4940" w:rsidP="00F65DFF">
      <w:pPr>
        <w:pStyle w:val="DPSEntryIndents"/>
        <w:keepNext/>
        <w:numPr>
          <w:ilvl w:val="2"/>
          <w:numId w:val="1"/>
        </w:numPr>
      </w:pPr>
      <w:r w:rsidRPr="00AE24DF">
        <w:t>financial compensation for loss of goodwill;</w:t>
      </w:r>
    </w:p>
    <w:p w:rsidR="001C4940" w:rsidRPr="00AE24DF" w:rsidRDefault="001C4940" w:rsidP="00F6566F">
      <w:pPr>
        <w:pStyle w:val="DPSEntryIndents"/>
        <w:numPr>
          <w:ilvl w:val="2"/>
          <w:numId w:val="1"/>
        </w:numPr>
      </w:pPr>
      <w:r w:rsidRPr="00AE24DF">
        <w:t>training and re-skilling options for employers and employees;</w:t>
      </w:r>
    </w:p>
    <w:p w:rsidR="001C4940" w:rsidRPr="00AE24DF" w:rsidRDefault="001C4940" w:rsidP="00F6566F">
      <w:pPr>
        <w:pStyle w:val="DPSEntryIndents"/>
        <w:numPr>
          <w:ilvl w:val="2"/>
          <w:numId w:val="1"/>
        </w:numPr>
      </w:pPr>
      <w:r w:rsidRPr="00AE24DF">
        <w:lastRenderedPageBreak/>
        <w:t>counselling; and</w:t>
      </w:r>
    </w:p>
    <w:p w:rsidR="001C4940" w:rsidRPr="00AE24DF" w:rsidRDefault="001C4940" w:rsidP="00F6566F">
      <w:pPr>
        <w:pStyle w:val="DPSEntryIndents"/>
        <w:numPr>
          <w:ilvl w:val="2"/>
          <w:numId w:val="1"/>
        </w:numPr>
      </w:pPr>
      <w:r w:rsidRPr="00AE24DF">
        <w:t>investment grants to diversify businesses; and</w:t>
      </w:r>
    </w:p>
    <w:p w:rsidR="001C4940" w:rsidRPr="00AF2AD5" w:rsidRDefault="001C4940" w:rsidP="00F6566F">
      <w:pPr>
        <w:pStyle w:val="DPSEntryIndents"/>
        <w:numPr>
          <w:ilvl w:val="1"/>
          <w:numId w:val="1"/>
        </w:numPr>
      </w:pPr>
      <w:r w:rsidRPr="00AE24DF">
        <w:rPr>
          <w:lang w:val="en-US"/>
        </w:rPr>
        <w:t>report back to the Assembly by the end of the February 2018 sitting period on the rollout of the assistance package noted in part (2).</w:t>
      </w:r>
    </w:p>
    <w:p w:rsidR="002B38B5" w:rsidRDefault="002B38B5" w:rsidP="001C4940">
      <w:pPr>
        <w:pStyle w:val="DPSEntryDetail"/>
      </w:pPr>
      <w:r>
        <w:t>Mr Wall addressing the Assembly—</w:t>
      </w:r>
    </w:p>
    <w:p w:rsidR="002B38B5" w:rsidRPr="00840CF4" w:rsidRDefault="002B38B5" w:rsidP="00C73D2D">
      <w:pPr>
        <w:pStyle w:val="DPSEntryDetail"/>
        <w:pBdr>
          <w:bottom w:val="thinThickLargeGap" w:sz="18" w:space="1" w:color="auto"/>
        </w:pBdr>
        <w:spacing w:before="0"/>
        <w:ind w:left="3420" w:right="3655"/>
        <w:jc w:val="center"/>
        <w:rPr>
          <w:i/>
          <w:iCs/>
        </w:rPr>
      </w:pPr>
    </w:p>
    <w:p w:rsidR="002B38B5" w:rsidRPr="00840CF4" w:rsidRDefault="002B38B5">
      <w:pPr>
        <w:pStyle w:val="DPSEntryDetail"/>
      </w:pPr>
      <w:r w:rsidRPr="00840CF4">
        <w:rPr>
          <w:i/>
          <w:iCs/>
        </w:rPr>
        <w:t xml:space="preserve">Adjournment negatived:  </w:t>
      </w:r>
      <w:r w:rsidRPr="00840CF4">
        <w:t>It being 6 pm—The question was proposed—That the Assembly do now adjourn.</w:t>
      </w:r>
    </w:p>
    <w:p w:rsidR="002B38B5" w:rsidRPr="00840CF4" w:rsidRDefault="002B38B5">
      <w:pPr>
        <w:pStyle w:val="DPSEntryDetail"/>
      </w:pPr>
      <w:r>
        <w:t>Mr Gentleman</w:t>
      </w:r>
      <w:r w:rsidRPr="00840CF4">
        <w:t xml:space="preserve"> (Manager of Government Business) requiring the question to be put forthwith without debate—</w:t>
      </w:r>
    </w:p>
    <w:p w:rsidR="002B38B5" w:rsidRPr="00840CF4" w:rsidRDefault="002B38B5">
      <w:pPr>
        <w:pStyle w:val="DPSEntryDetail"/>
      </w:pPr>
      <w:r w:rsidRPr="00840CF4">
        <w:t>Question—put and negatived.</w:t>
      </w:r>
    </w:p>
    <w:p w:rsidR="002B38B5" w:rsidRPr="00840CF4" w:rsidRDefault="002B38B5" w:rsidP="00C73D2D">
      <w:pPr>
        <w:pStyle w:val="DPSEntryDetail"/>
        <w:pBdr>
          <w:top w:val="thickThinLargeGap" w:sz="18" w:space="1" w:color="auto"/>
        </w:pBdr>
        <w:ind w:left="3420" w:right="3655"/>
        <w:jc w:val="center"/>
      </w:pPr>
    </w:p>
    <w:p w:rsidR="002B38B5" w:rsidRDefault="002B38B5" w:rsidP="00DC4608">
      <w:pPr>
        <w:pStyle w:val="DPSEntryDetail"/>
        <w:spacing w:before="0"/>
      </w:pPr>
      <w:r>
        <w:t>Mr Wall continued.</w:t>
      </w:r>
    </w:p>
    <w:p w:rsidR="001C4940" w:rsidRDefault="002B38B5" w:rsidP="001C4940">
      <w:pPr>
        <w:pStyle w:val="DPSEntryDetail"/>
      </w:pPr>
      <w:r>
        <w:t>Ms Fitzharris (Minister for Transport and City Services) moved the following amendment:  Omit all words after “That this Assembly”, substitute:</w:t>
      </w:r>
    </w:p>
    <w:p w:rsidR="00C73D2D" w:rsidRPr="00C73D2D" w:rsidRDefault="00C73D2D" w:rsidP="00C73D2D">
      <w:pPr>
        <w:pStyle w:val="DPSEntryDetail"/>
        <w:tabs>
          <w:tab w:val="clear" w:pos="1197"/>
          <w:tab w:val="clear" w:pos="1767"/>
          <w:tab w:val="left" w:pos="1350"/>
          <w:tab w:val="left" w:pos="1915"/>
        </w:tabs>
        <w:ind w:left="1915" w:hanging="1195"/>
      </w:pPr>
      <w:r>
        <w:t>“(1)</w:t>
      </w:r>
      <w:r>
        <w:tab/>
      </w:r>
      <w:r w:rsidRPr="00C73D2D">
        <w:t>notes that:</w:t>
      </w:r>
    </w:p>
    <w:p w:rsidR="00C73D2D" w:rsidRPr="00C73D2D" w:rsidRDefault="00C73D2D" w:rsidP="00C73D2D">
      <w:pPr>
        <w:pStyle w:val="DPSEntryDetail"/>
        <w:tabs>
          <w:tab w:val="clear" w:pos="1197"/>
          <w:tab w:val="clear" w:pos="1767"/>
          <w:tab w:val="left" w:pos="1350"/>
          <w:tab w:val="left" w:pos="1915"/>
        </w:tabs>
        <w:ind w:left="1915" w:hanging="1195"/>
      </w:pPr>
      <w:r>
        <w:tab/>
        <w:t>(a)</w:t>
      </w:r>
      <w:r>
        <w:tab/>
        <w:t>t</w:t>
      </w:r>
      <w:r w:rsidRPr="00C73D2D">
        <w:t xml:space="preserve">he ACT Government delivered a successful </w:t>
      </w:r>
      <w:r>
        <w:t>g</w:t>
      </w:r>
      <w:r w:rsidRPr="00C73D2D">
        <w:t xml:space="preserve">reen </w:t>
      </w:r>
      <w:r>
        <w:t>b</w:t>
      </w:r>
      <w:r w:rsidRPr="00C73D2D">
        <w:t>ins pilot in Weston and Kambah, with over 50 percent of residents choosing to participate;</w:t>
      </w:r>
    </w:p>
    <w:p w:rsidR="00C73D2D" w:rsidRPr="00C73D2D" w:rsidRDefault="00C73D2D" w:rsidP="00C73D2D">
      <w:pPr>
        <w:pStyle w:val="DPSEntryDetail"/>
        <w:tabs>
          <w:tab w:val="clear" w:pos="1197"/>
          <w:tab w:val="clear" w:pos="1767"/>
          <w:tab w:val="left" w:pos="1350"/>
          <w:tab w:val="left" w:pos="1915"/>
        </w:tabs>
        <w:ind w:left="1915" w:hanging="1195"/>
      </w:pPr>
      <w:r>
        <w:tab/>
        <w:t>(b)</w:t>
      </w:r>
      <w:r>
        <w:tab/>
        <w:t>t</w:t>
      </w:r>
      <w:r w:rsidRPr="00C73D2D">
        <w:t>h</w:t>
      </w:r>
      <w:r>
        <w:t>e green bins collected almost 1</w:t>
      </w:r>
      <w:r w:rsidR="0028040C">
        <w:t>300 t</w:t>
      </w:r>
      <w:r w:rsidRPr="00C73D2D">
        <w:t>onnes of garden organic green waste has been collected with an exceptionally low contamination rate of 0.001</w:t>
      </w:r>
      <w:r>
        <w:t xml:space="preserve"> </w:t>
      </w:r>
      <w:r w:rsidR="00892D34">
        <w:t>percent</w:t>
      </w:r>
      <w:r w:rsidRPr="00C73D2D">
        <w:t>;</w:t>
      </w:r>
    </w:p>
    <w:p w:rsidR="00C73D2D" w:rsidRPr="00C73D2D" w:rsidRDefault="00C73D2D" w:rsidP="00C73D2D">
      <w:pPr>
        <w:pStyle w:val="DPSEntryDetail"/>
        <w:tabs>
          <w:tab w:val="clear" w:pos="1197"/>
          <w:tab w:val="clear" w:pos="1767"/>
          <w:tab w:val="left" w:pos="1350"/>
          <w:tab w:val="left" w:pos="1915"/>
        </w:tabs>
        <w:ind w:left="1915" w:hanging="1195"/>
      </w:pPr>
      <w:r>
        <w:tab/>
        <w:t>(c)</w:t>
      </w:r>
      <w:r>
        <w:tab/>
        <w:t>t</w:t>
      </w:r>
      <w:r w:rsidRPr="00C73D2D">
        <w:t>he ACT Government is delivering on its</w:t>
      </w:r>
      <w:r>
        <w:t xml:space="preserve"> 2016 election commitment to a T</w:t>
      </w:r>
      <w:r w:rsidRPr="00C73D2D">
        <w:t xml:space="preserve">erritory-wide rollout of </w:t>
      </w:r>
      <w:r>
        <w:t>g</w:t>
      </w:r>
      <w:r w:rsidRPr="00C73D2D">
        <w:t xml:space="preserve">reen </w:t>
      </w:r>
      <w:r>
        <w:t>b</w:t>
      </w:r>
      <w:r w:rsidRPr="00C73D2D">
        <w:t>ins a year earlier than originally promised;</w:t>
      </w:r>
    </w:p>
    <w:p w:rsidR="00C73D2D" w:rsidRPr="00C73D2D" w:rsidRDefault="00C73D2D" w:rsidP="00C73D2D">
      <w:pPr>
        <w:pStyle w:val="DPSEntryDetail"/>
        <w:tabs>
          <w:tab w:val="clear" w:pos="1197"/>
          <w:tab w:val="clear" w:pos="1767"/>
          <w:tab w:val="left" w:pos="1350"/>
          <w:tab w:val="left" w:pos="1915"/>
        </w:tabs>
        <w:ind w:left="1915" w:hanging="1195"/>
      </w:pPr>
      <w:r>
        <w:tab/>
        <w:t>(d)</w:t>
      </w:r>
      <w:r>
        <w:tab/>
        <w:t>g</w:t>
      </w:r>
      <w:r w:rsidRPr="00C73D2D">
        <w:t xml:space="preserve">reen </w:t>
      </w:r>
      <w:r>
        <w:t>b</w:t>
      </w:r>
      <w:r w:rsidRPr="00C73D2D">
        <w:t>ins were delivered to Tuggeranong in January 2018</w:t>
      </w:r>
      <w:r>
        <w:t>,</w:t>
      </w:r>
      <w:r w:rsidRPr="00C73D2D">
        <w:t xml:space="preserve"> with</w:t>
      </w:r>
      <w:r>
        <w:t xml:space="preserve"> over 9</w:t>
      </w:r>
      <w:r w:rsidRPr="00C73D2D">
        <w:t>000 local residents choosing to opt-in to the program; and</w:t>
      </w:r>
    </w:p>
    <w:p w:rsidR="00C73D2D" w:rsidRPr="00C73D2D" w:rsidRDefault="00C73D2D" w:rsidP="00C73D2D">
      <w:pPr>
        <w:pStyle w:val="DPSEntryDetail"/>
        <w:tabs>
          <w:tab w:val="clear" w:pos="1197"/>
          <w:tab w:val="clear" w:pos="1767"/>
          <w:tab w:val="left" w:pos="1350"/>
          <w:tab w:val="left" w:pos="1915"/>
        </w:tabs>
        <w:ind w:left="1915" w:hanging="1195"/>
      </w:pPr>
      <w:r>
        <w:tab/>
        <w:t>(e)</w:t>
      </w:r>
      <w:r>
        <w:tab/>
        <w:t>t</w:t>
      </w:r>
      <w:r w:rsidRPr="00C73D2D">
        <w:t xml:space="preserve">he ACT Government will deliver </w:t>
      </w:r>
      <w:r>
        <w:t>g</w:t>
      </w:r>
      <w:r w:rsidRPr="00C73D2D">
        <w:t xml:space="preserve">reen </w:t>
      </w:r>
      <w:r>
        <w:t>b</w:t>
      </w:r>
      <w:r w:rsidRPr="00C73D2D">
        <w:t>ins to Belconnen in September 2018, and all remaining areas of the Territory in mid-</w:t>
      </w:r>
      <w:r>
        <w:t>2019;</w:t>
      </w:r>
    </w:p>
    <w:p w:rsidR="00C73D2D" w:rsidRPr="00C73D2D" w:rsidRDefault="00C73D2D" w:rsidP="00C73D2D">
      <w:pPr>
        <w:pStyle w:val="DPSEntryDetail"/>
        <w:tabs>
          <w:tab w:val="clear" w:pos="1197"/>
          <w:tab w:val="clear" w:pos="1767"/>
          <w:tab w:val="left" w:pos="1350"/>
          <w:tab w:val="left" w:pos="1915"/>
        </w:tabs>
        <w:ind w:left="1915" w:hanging="1195"/>
      </w:pPr>
      <w:r>
        <w:t>(2)</w:t>
      </w:r>
      <w:r>
        <w:tab/>
        <w:t>f</w:t>
      </w:r>
      <w:r w:rsidRPr="00C73D2D">
        <w:t>urther notes:</w:t>
      </w:r>
    </w:p>
    <w:p w:rsidR="00C73D2D" w:rsidRPr="00C73D2D" w:rsidRDefault="00C73D2D" w:rsidP="00C73D2D">
      <w:pPr>
        <w:pStyle w:val="DPSEntryDetail"/>
        <w:tabs>
          <w:tab w:val="clear" w:pos="1197"/>
          <w:tab w:val="clear" w:pos="1767"/>
          <w:tab w:val="left" w:pos="1350"/>
          <w:tab w:val="left" w:pos="1915"/>
        </w:tabs>
        <w:ind w:left="1915" w:hanging="1195"/>
      </w:pPr>
      <w:r>
        <w:tab/>
        <w:t>(a)</w:t>
      </w:r>
      <w:r>
        <w:tab/>
        <w:t>e</w:t>
      </w:r>
      <w:r w:rsidRPr="00C73D2D">
        <w:t xml:space="preserve">xisting green waste collection businesses were consulted prior to commencing the pilot, including a meeting with the Minister for Transport and City Services; </w:t>
      </w:r>
    </w:p>
    <w:p w:rsidR="00C73D2D" w:rsidRPr="00C73D2D" w:rsidRDefault="00C73D2D" w:rsidP="00C73D2D">
      <w:pPr>
        <w:pStyle w:val="DPSEntryDetail"/>
        <w:tabs>
          <w:tab w:val="clear" w:pos="1197"/>
          <w:tab w:val="clear" w:pos="1767"/>
          <w:tab w:val="left" w:pos="1350"/>
          <w:tab w:val="left" w:pos="1915"/>
        </w:tabs>
        <w:ind w:left="1915" w:hanging="1195"/>
      </w:pPr>
      <w:r>
        <w:tab/>
        <w:t>(b)</w:t>
      </w:r>
      <w:r>
        <w:tab/>
        <w:t>the G</w:t>
      </w:r>
      <w:r w:rsidRPr="00C73D2D">
        <w:t xml:space="preserve">overnment invited green waste collection businesses to participate in a request for expression of interest (REOI) process for the Green Bins pilot; </w:t>
      </w:r>
    </w:p>
    <w:p w:rsidR="00C73D2D" w:rsidRPr="00C73D2D" w:rsidRDefault="00C73D2D" w:rsidP="00C73D2D">
      <w:pPr>
        <w:pStyle w:val="DPSEntryDetail"/>
        <w:tabs>
          <w:tab w:val="clear" w:pos="1197"/>
          <w:tab w:val="clear" w:pos="1767"/>
          <w:tab w:val="left" w:pos="1350"/>
          <w:tab w:val="left" w:pos="1915"/>
        </w:tabs>
        <w:ind w:left="1915" w:hanging="1195"/>
      </w:pPr>
      <w:r>
        <w:tab/>
        <w:t>(c)</w:t>
      </w:r>
      <w:r>
        <w:tab/>
        <w:t>n</w:t>
      </w:r>
      <w:r w:rsidRPr="00C73D2D">
        <w:t>one of the local green waste collection businesses chose to participate in REOI and the request for proposal process; and</w:t>
      </w:r>
    </w:p>
    <w:p w:rsidR="00C73D2D" w:rsidRPr="00C73D2D" w:rsidRDefault="00C73D2D" w:rsidP="00C73D2D">
      <w:pPr>
        <w:pStyle w:val="DPSEntryDetail"/>
        <w:tabs>
          <w:tab w:val="clear" w:pos="1197"/>
          <w:tab w:val="clear" w:pos="1767"/>
          <w:tab w:val="left" w:pos="1350"/>
          <w:tab w:val="left" w:pos="1915"/>
        </w:tabs>
        <w:ind w:left="1915" w:hanging="1195"/>
      </w:pPr>
      <w:r>
        <w:tab/>
        <w:t>(d)</w:t>
      </w:r>
      <w:r>
        <w:tab/>
        <w:t>t</w:t>
      </w:r>
      <w:r w:rsidRPr="00C73D2D">
        <w:t xml:space="preserve">he ACT Government has provided industry and the community with a timeline for the future full </w:t>
      </w:r>
      <w:r w:rsidR="00DC4608">
        <w:t>rollout</w:t>
      </w:r>
      <w:r>
        <w:t xml:space="preserve"> of the green waste service; and</w:t>
      </w:r>
    </w:p>
    <w:p w:rsidR="00C73D2D" w:rsidRPr="00C73D2D" w:rsidRDefault="00C73D2D" w:rsidP="00C73D2D">
      <w:pPr>
        <w:pStyle w:val="DPSEntryDetail"/>
        <w:tabs>
          <w:tab w:val="clear" w:pos="1197"/>
          <w:tab w:val="clear" w:pos="1767"/>
          <w:tab w:val="left" w:pos="1350"/>
          <w:tab w:val="left" w:pos="1915"/>
        </w:tabs>
        <w:ind w:left="1915" w:hanging="1195"/>
      </w:pPr>
      <w:r>
        <w:lastRenderedPageBreak/>
        <w:t>(3)</w:t>
      </w:r>
      <w:r>
        <w:tab/>
        <w:t>c</w:t>
      </w:r>
      <w:r w:rsidRPr="00C73D2D">
        <w:t>all</w:t>
      </w:r>
      <w:r>
        <w:t>s</w:t>
      </w:r>
      <w:r w:rsidRPr="00C73D2D">
        <w:t xml:space="preserve"> on the ACT Government to:</w:t>
      </w:r>
    </w:p>
    <w:p w:rsidR="00C73D2D" w:rsidRPr="00C73D2D" w:rsidRDefault="00C73D2D" w:rsidP="00C73D2D">
      <w:pPr>
        <w:pStyle w:val="DPSEntryDetail"/>
        <w:tabs>
          <w:tab w:val="clear" w:pos="1197"/>
          <w:tab w:val="clear" w:pos="1767"/>
          <w:tab w:val="left" w:pos="1350"/>
          <w:tab w:val="left" w:pos="1915"/>
        </w:tabs>
        <w:ind w:left="1915" w:hanging="1195"/>
      </w:pPr>
      <w:r>
        <w:tab/>
        <w:t>(a)</w:t>
      </w:r>
      <w:r>
        <w:tab/>
        <w:t>d</w:t>
      </w:r>
      <w:r w:rsidRPr="00C73D2D">
        <w:t>eliver on its election commitment to provide green bins to all Canberrans;</w:t>
      </w:r>
    </w:p>
    <w:p w:rsidR="00C73D2D" w:rsidRPr="00C73D2D" w:rsidRDefault="00C73D2D" w:rsidP="00C73D2D">
      <w:pPr>
        <w:pStyle w:val="DPSEntryDetail"/>
        <w:tabs>
          <w:tab w:val="clear" w:pos="1197"/>
          <w:tab w:val="clear" w:pos="1767"/>
          <w:tab w:val="left" w:pos="1350"/>
          <w:tab w:val="left" w:pos="1915"/>
        </w:tabs>
        <w:ind w:left="1915" w:hanging="1195"/>
      </w:pPr>
      <w:r>
        <w:tab/>
        <w:t>(b)</w:t>
      </w:r>
      <w:r>
        <w:tab/>
        <w:t>c</w:t>
      </w:r>
      <w:r w:rsidRPr="00C73D2D">
        <w:t xml:space="preserve">onduct an open tender for the future full </w:t>
      </w:r>
      <w:r w:rsidR="00DC4608">
        <w:t>rollout</w:t>
      </w:r>
      <w:r w:rsidRPr="00C73D2D">
        <w:t xml:space="preserve"> of the green waste service;</w:t>
      </w:r>
    </w:p>
    <w:p w:rsidR="00C73D2D" w:rsidRPr="00C73D2D" w:rsidRDefault="00C73D2D" w:rsidP="00C73D2D">
      <w:pPr>
        <w:pStyle w:val="DPSEntryDetail"/>
        <w:tabs>
          <w:tab w:val="clear" w:pos="1197"/>
          <w:tab w:val="clear" w:pos="1767"/>
          <w:tab w:val="left" w:pos="1350"/>
          <w:tab w:val="left" w:pos="1915"/>
        </w:tabs>
        <w:ind w:left="1915" w:hanging="1195"/>
      </w:pPr>
      <w:r>
        <w:tab/>
        <w:t>(c)</w:t>
      </w:r>
      <w:r>
        <w:tab/>
        <w:t>k</w:t>
      </w:r>
      <w:r w:rsidRPr="00C73D2D">
        <w:t xml:space="preserve">eep local green waste collection businesses informed of the timeline for the full </w:t>
      </w:r>
      <w:r w:rsidR="00DC4608">
        <w:t>rollout</w:t>
      </w:r>
      <w:r w:rsidRPr="00C73D2D">
        <w:t xml:space="preserve"> of the green waste service, so that they can plan ahead for the future of their businesses;</w:t>
      </w:r>
    </w:p>
    <w:p w:rsidR="00C73D2D" w:rsidRPr="00C73D2D" w:rsidRDefault="00C73D2D" w:rsidP="00C73D2D">
      <w:pPr>
        <w:pStyle w:val="DPSEntryDetail"/>
        <w:tabs>
          <w:tab w:val="clear" w:pos="1197"/>
          <w:tab w:val="clear" w:pos="1767"/>
          <w:tab w:val="left" w:pos="1350"/>
          <w:tab w:val="left" w:pos="1915"/>
        </w:tabs>
        <w:ind w:left="1915" w:hanging="1195"/>
      </w:pPr>
      <w:r>
        <w:tab/>
        <w:t>(d)</w:t>
      </w:r>
      <w:r>
        <w:tab/>
        <w:t>w</w:t>
      </w:r>
      <w:r w:rsidRPr="00C73D2D">
        <w:t>ork with local industry to explore ways the Government could facilitate access to existing business support services as well as identify other opportunities</w:t>
      </w:r>
      <w:r>
        <w:t>,</w:t>
      </w:r>
      <w:r w:rsidRPr="00C73D2D">
        <w:t xml:space="preserve"> including vocational training, as the ACT’s waste industry progresses over the next few years;</w:t>
      </w:r>
    </w:p>
    <w:p w:rsidR="00C73D2D" w:rsidRPr="00C73D2D" w:rsidRDefault="00C73D2D" w:rsidP="00C73D2D">
      <w:pPr>
        <w:pStyle w:val="DPSEntryDetail"/>
        <w:tabs>
          <w:tab w:val="clear" w:pos="1197"/>
          <w:tab w:val="clear" w:pos="1767"/>
          <w:tab w:val="left" w:pos="1350"/>
          <w:tab w:val="left" w:pos="1915"/>
        </w:tabs>
        <w:ind w:left="1915" w:hanging="1195"/>
      </w:pPr>
      <w:r>
        <w:tab/>
        <w:t>(e)</w:t>
      </w:r>
      <w:r>
        <w:tab/>
        <w:t>r</w:t>
      </w:r>
      <w:r w:rsidRPr="00C73D2D">
        <w:t xml:space="preserve">elease a discussion paper early in 2018 on the outcomes of the Waste Feasibility Study for community consultation, including long-term options to reduce food and green waste; and </w:t>
      </w:r>
    </w:p>
    <w:p w:rsidR="00C73D2D" w:rsidRPr="00C73D2D" w:rsidRDefault="00C73D2D" w:rsidP="00C73D2D">
      <w:pPr>
        <w:pStyle w:val="DPSEntryDetail"/>
        <w:tabs>
          <w:tab w:val="clear" w:pos="1197"/>
          <w:tab w:val="clear" w:pos="1767"/>
          <w:tab w:val="left" w:pos="1350"/>
          <w:tab w:val="left" w:pos="1915"/>
        </w:tabs>
        <w:ind w:left="1915" w:hanging="1195"/>
      </w:pPr>
      <w:r>
        <w:tab/>
        <w:t>(f)</w:t>
      </w:r>
      <w:r>
        <w:tab/>
        <w:t>c</w:t>
      </w:r>
      <w:r w:rsidRPr="00C73D2D">
        <w:t>onsider a public awareness campaign on the best way to avoid and reduce waste generation including, the benefits of diverting food and green waste from landfill.</w:t>
      </w:r>
      <w:r>
        <w:t>”.</w:t>
      </w:r>
    </w:p>
    <w:p w:rsidR="00FA1873" w:rsidRDefault="00FA1873" w:rsidP="001C4940">
      <w:pPr>
        <w:pStyle w:val="DPSEntryDetail"/>
      </w:pPr>
      <w:r>
        <w:t>Debate continued.</w:t>
      </w:r>
    </w:p>
    <w:p w:rsidR="00E3422C" w:rsidRDefault="00E3422C" w:rsidP="001C4940">
      <w:pPr>
        <w:pStyle w:val="DPSEntryDetail"/>
      </w:pPr>
      <w:r>
        <w:t>Question—That the amendment be agreed to—put.</w:t>
      </w:r>
    </w:p>
    <w:p w:rsidR="00E3422C" w:rsidRDefault="00E3422C" w:rsidP="00E3422C">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E3422C" w:rsidTr="00E3422C">
        <w:trPr>
          <w:trHeight w:val="240"/>
        </w:trPr>
        <w:tc>
          <w:tcPr>
            <w:tcW w:w="4082" w:type="dxa"/>
            <w:gridSpan w:val="2"/>
            <w:shd w:val="clear" w:color="auto" w:fill="auto"/>
          </w:tcPr>
          <w:p w:rsidR="00E3422C" w:rsidRDefault="00E3422C" w:rsidP="00E3422C">
            <w:pPr>
              <w:pStyle w:val="DIVName"/>
              <w:tabs>
                <w:tab w:val="center" w:pos="1644"/>
              </w:tabs>
            </w:pPr>
            <w:r>
              <w:tab/>
              <w:t>AYES, 11</w:t>
            </w:r>
          </w:p>
        </w:tc>
        <w:tc>
          <w:tcPr>
            <w:tcW w:w="624" w:type="dxa"/>
            <w:shd w:val="clear" w:color="auto" w:fill="auto"/>
          </w:tcPr>
          <w:p w:rsidR="00E3422C" w:rsidRDefault="00E3422C" w:rsidP="00E3422C">
            <w:pPr>
              <w:pStyle w:val="DIVName"/>
            </w:pPr>
          </w:p>
        </w:tc>
        <w:tc>
          <w:tcPr>
            <w:tcW w:w="4082" w:type="dxa"/>
            <w:gridSpan w:val="2"/>
            <w:shd w:val="clear" w:color="auto" w:fill="auto"/>
          </w:tcPr>
          <w:p w:rsidR="00E3422C" w:rsidRDefault="00E3422C" w:rsidP="00E3422C">
            <w:pPr>
              <w:pStyle w:val="DIVName"/>
              <w:tabs>
                <w:tab w:val="center" w:pos="1644"/>
              </w:tabs>
            </w:pPr>
            <w:r>
              <w:tab/>
              <w:t>NOES, 8</w:t>
            </w:r>
          </w:p>
        </w:tc>
      </w:tr>
      <w:tr w:rsidR="00E3422C" w:rsidTr="00E3422C">
        <w:trPr>
          <w:trHeight w:val="240"/>
        </w:trPr>
        <w:tc>
          <w:tcPr>
            <w:tcW w:w="2041" w:type="dxa"/>
            <w:shd w:val="clear" w:color="auto" w:fill="auto"/>
          </w:tcPr>
          <w:p w:rsidR="00E3422C" w:rsidRDefault="00E3422C" w:rsidP="00E3422C">
            <w:pPr>
              <w:pStyle w:val="DIVName"/>
            </w:pPr>
            <w:r>
              <w:t>Ms Berry</w:t>
            </w:r>
          </w:p>
        </w:tc>
        <w:tc>
          <w:tcPr>
            <w:tcW w:w="2041" w:type="dxa"/>
            <w:shd w:val="clear" w:color="auto" w:fill="auto"/>
          </w:tcPr>
          <w:p w:rsidR="00E3422C" w:rsidRDefault="00E3422C" w:rsidP="00E3422C">
            <w:pPr>
              <w:pStyle w:val="DIVName"/>
            </w:pPr>
            <w:r>
              <w:t>Ms Orr</w:t>
            </w:r>
          </w:p>
        </w:tc>
        <w:tc>
          <w:tcPr>
            <w:tcW w:w="624" w:type="dxa"/>
            <w:shd w:val="clear" w:color="auto" w:fill="auto"/>
          </w:tcPr>
          <w:p w:rsidR="00E3422C" w:rsidRDefault="00E3422C" w:rsidP="00E3422C">
            <w:pPr>
              <w:pStyle w:val="DIVName"/>
            </w:pPr>
          </w:p>
        </w:tc>
        <w:tc>
          <w:tcPr>
            <w:tcW w:w="2041" w:type="dxa"/>
            <w:shd w:val="clear" w:color="auto" w:fill="auto"/>
          </w:tcPr>
          <w:p w:rsidR="00E3422C" w:rsidRDefault="00E3422C" w:rsidP="00E3422C">
            <w:pPr>
              <w:pStyle w:val="DIVName"/>
            </w:pPr>
            <w:r>
              <w:t>Miss C. Burch</w:t>
            </w:r>
          </w:p>
        </w:tc>
        <w:tc>
          <w:tcPr>
            <w:tcW w:w="2041" w:type="dxa"/>
            <w:shd w:val="clear" w:color="auto" w:fill="auto"/>
          </w:tcPr>
          <w:p w:rsidR="00E3422C" w:rsidRDefault="00E3422C" w:rsidP="00E3422C">
            <w:pPr>
              <w:pStyle w:val="DIVName"/>
            </w:pPr>
            <w:r>
              <w:t>Mr Milligan</w:t>
            </w:r>
          </w:p>
        </w:tc>
      </w:tr>
      <w:tr w:rsidR="00E3422C" w:rsidTr="00E3422C">
        <w:trPr>
          <w:trHeight w:val="240"/>
        </w:trPr>
        <w:tc>
          <w:tcPr>
            <w:tcW w:w="2041" w:type="dxa"/>
            <w:shd w:val="clear" w:color="auto" w:fill="auto"/>
          </w:tcPr>
          <w:p w:rsidR="00E3422C" w:rsidRDefault="00E3422C" w:rsidP="00E3422C">
            <w:pPr>
              <w:pStyle w:val="DIVName"/>
            </w:pPr>
            <w:r>
              <w:t>Ms J. Burch</w:t>
            </w:r>
          </w:p>
        </w:tc>
        <w:tc>
          <w:tcPr>
            <w:tcW w:w="2041" w:type="dxa"/>
            <w:shd w:val="clear" w:color="auto" w:fill="auto"/>
          </w:tcPr>
          <w:p w:rsidR="00E3422C" w:rsidRDefault="00E3422C" w:rsidP="00E3422C">
            <w:pPr>
              <w:pStyle w:val="DIVName"/>
            </w:pPr>
            <w:r>
              <w:t>Mr Pettersson</w:t>
            </w:r>
          </w:p>
        </w:tc>
        <w:tc>
          <w:tcPr>
            <w:tcW w:w="624" w:type="dxa"/>
            <w:shd w:val="clear" w:color="auto" w:fill="auto"/>
          </w:tcPr>
          <w:p w:rsidR="00E3422C" w:rsidRDefault="00E3422C" w:rsidP="00E3422C">
            <w:pPr>
              <w:pStyle w:val="DIVName"/>
            </w:pPr>
          </w:p>
        </w:tc>
        <w:tc>
          <w:tcPr>
            <w:tcW w:w="2041" w:type="dxa"/>
            <w:shd w:val="clear" w:color="auto" w:fill="auto"/>
          </w:tcPr>
          <w:p w:rsidR="00E3422C" w:rsidRDefault="00E3422C" w:rsidP="00E3422C">
            <w:pPr>
              <w:pStyle w:val="DIVName"/>
            </w:pPr>
            <w:r>
              <w:t>Mrs Dunne</w:t>
            </w:r>
          </w:p>
        </w:tc>
        <w:tc>
          <w:tcPr>
            <w:tcW w:w="2041" w:type="dxa"/>
            <w:shd w:val="clear" w:color="auto" w:fill="auto"/>
          </w:tcPr>
          <w:p w:rsidR="00E3422C" w:rsidRDefault="00E3422C" w:rsidP="00E3422C">
            <w:pPr>
              <w:pStyle w:val="DIVName"/>
            </w:pPr>
            <w:r>
              <w:t>Mr Wall</w:t>
            </w:r>
          </w:p>
        </w:tc>
      </w:tr>
      <w:tr w:rsidR="00E3422C" w:rsidTr="00E3422C">
        <w:trPr>
          <w:trHeight w:val="240"/>
        </w:trPr>
        <w:tc>
          <w:tcPr>
            <w:tcW w:w="2041" w:type="dxa"/>
            <w:shd w:val="clear" w:color="auto" w:fill="auto"/>
          </w:tcPr>
          <w:p w:rsidR="00E3422C" w:rsidRDefault="00E3422C" w:rsidP="00E3422C">
            <w:pPr>
              <w:pStyle w:val="DIVName"/>
            </w:pPr>
            <w:r>
              <w:t>Ms Cheyne</w:t>
            </w:r>
          </w:p>
        </w:tc>
        <w:tc>
          <w:tcPr>
            <w:tcW w:w="2041" w:type="dxa"/>
            <w:shd w:val="clear" w:color="auto" w:fill="auto"/>
          </w:tcPr>
          <w:p w:rsidR="00E3422C" w:rsidRDefault="00E3422C" w:rsidP="00E3422C">
            <w:pPr>
              <w:pStyle w:val="DIVName"/>
            </w:pPr>
            <w:r>
              <w:t>Mr Rattenbury</w:t>
            </w:r>
          </w:p>
        </w:tc>
        <w:tc>
          <w:tcPr>
            <w:tcW w:w="624" w:type="dxa"/>
            <w:shd w:val="clear" w:color="auto" w:fill="auto"/>
          </w:tcPr>
          <w:p w:rsidR="00E3422C" w:rsidRDefault="00E3422C" w:rsidP="00E3422C">
            <w:pPr>
              <w:pStyle w:val="DIVName"/>
            </w:pPr>
          </w:p>
        </w:tc>
        <w:tc>
          <w:tcPr>
            <w:tcW w:w="2041" w:type="dxa"/>
            <w:shd w:val="clear" w:color="auto" w:fill="auto"/>
          </w:tcPr>
          <w:p w:rsidR="00E3422C" w:rsidRDefault="00E3422C" w:rsidP="00E3422C">
            <w:pPr>
              <w:pStyle w:val="DIVName"/>
            </w:pPr>
            <w:r>
              <w:t>Mr Hanson</w:t>
            </w:r>
          </w:p>
        </w:tc>
        <w:tc>
          <w:tcPr>
            <w:tcW w:w="2041" w:type="dxa"/>
            <w:shd w:val="clear" w:color="auto" w:fill="auto"/>
          </w:tcPr>
          <w:p w:rsidR="00E3422C" w:rsidRDefault="00E3422C" w:rsidP="00E3422C">
            <w:pPr>
              <w:pStyle w:val="DIVName"/>
            </w:pPr>
          </w:p>
        </w:tc>
      </w:tr>
      <w:tr w:rsidR="00E3422C" w:rsidTr="00E3422C">
        <w:trPr>
          <w:trHeight w:val="240"/>
        </w:trPr>
        <w:tc>
          <w:tcPr>
            <w:tcW w:w="2041" w:type="dxa"/>
            <w:shd w:val="clear" w:color="auto" w:fill="auto"/>
          </w:tcPr>
          <w:p w:rsidR="00E3422C" w:rsidRDefault="00E3422C" w:rsidP="00E3422C">
            <w:pPr>
              <w:pStyle w:val="DIVName"/>
            </w:pPr>
            <w:r>
              <w:t>Ms Cody</w:t>
            </w:r>
          </w:p>
        </w:tc>
        <w:tc>
          <w:tcPr>
            <w:tcW w:w="2041" w:type="dxa"/>
            <w:shd w:val="clear" w:color="auto" w:fill="auto"/>
          </w:tcPr>
          <w:p w:rsidR="00E3422C" w:rsidRDefault="00E3422C" w:rsidP="00E3422C">
            <w:pPr>
              <w:pStyle w:val="DIVName"/>
            </w:pPr>
            <w:r>
              <w:t>Mr Steel</w:t>
            </w:r>
          </w:p>
        </w:tc>
        <w:tc>
          <w:tcPr>
            <w:tcW w:w="624" w:type="dxa"/>
            <w:shd w:val="clear" w:color="auto" w:fill="auto"/>
          </w:tcPr>
          <w:p w:rsidR="00E3422C" w:rsidRDefault="00E3422C" w:rsidP="00E3422C">
            <w:pPr>
              <w:pStyle w:val="DIVName"/>
            </w:pPr>
          </w:p>
        </w:tc>
        <w:tc>
          <w:tcPr>
            <w:tcW w:w="2041" w:type="dxa"/>
            <w:shd w:val="clear" w:color="auto" w:fill="auto"/>
          </w:tcPr>
          <w:p w:rsidR="00E3422C" w:rsidRDefault="00E3422C" w:rsidP="00E3422C">
            <w:pPr>
              <w:pStyle w:val="DIVName"/>
            </w:pPr>
            <w:r>
              <w:t>Mrs Kikkert</w:t>
            </w:r>
          </w:p>
        </w:tc>
        <w:tc>
          <w:tcPr>
            <w:tcW w:w="2041" w:type="dxa"/>
            <w:shd w:val="clear" w:color="auto" w:fill="auto"/>
          </w:tcPr>
          <w:p w:rsidR="00E3422C" w:rsidRDefault="00E3422C" w:rsidP="00E3422C">
            <w:pPr>
              <w:pStyle w:val="DIVName"/>
            </w:pPr>
          </w:p>
        </w:tc>
      </w:tr>
      <w:tr w:rsidR="00E3422C" w:rsidTr="00E3422C">
        <w:trPr>
          <w:trHeight w:val="240"/>
        </w:trPr>
        <w:tc>
          <w:tcPr>
            <w:tcW w:w="2041" w:type="dxa"/>
            <w:shd w:val="clear" w:color="auto" w:fill="auto"/>
          </w:tcPr>
          <w:p w:rsidR="00E3422C" w:rsidRDefault="00E3422C" w:rsidP="00E3422C">
            <w:pPr>
              <w:pStyle w:val="DIVName"/>
            </w:pPr>
            <w:r>
              <w:t>Mr Gentleman</w:t>
            </w:r>
          </w:p>
        </w:tc>
        <w:tc>
          <w:tcPr>
            <w:tcW w:w="2041" w:type="dxa"/>
            <w:shd w:val="clear" w:color="auto" w:fill="auto"/>
          </w:tcPr>
          <w:p w:rsidR="00E3422C" w:rsidRDefault="00E3422C" w:rsidP="00E3422C">
            <w:pPr>
              <w:pStyle w:val="DIVName"/>
            </w:pPr>
            <w:r>
              <w:t>Ms Stephen-Smith</w:t>
            </w:r>
          </w:p>
        </w:tc>
        <w:tc>
          <w:tcPr>
            <w:tcW w:w="624" w:type="dxa"/>
            <w:shd w:val="clear" w:color="auto" w:fill="auto"/>
          </w:tcPr>
          <w:p w:rsidR="00E3422C" w:rsidRDefault="00E3422C" w:rsidP="00E3422C">
            <w:pPr>
              <w:pStyle w:val="DIVName"/>
            </w:pPr>
          </w:p>
        </w:tc>
        <w:tc>
          <w:tcPr>
            <w:tcW w:w="2041" w:type="dxa"/>
            <w:shd w:val="clear" w:color="auto" w:fill="auto"/>
          </w:tcPr>
          <w:p w:rsidR="00E3422C" w:rsidRDefault="00E3422C" w:rsidP="00E3422C">
            <w:pPr>
              <w:pStyle w:val="DIVName"/>
            </w:pPr>
            <w:r>
              <w:t>Ms Lawder</w:t>
            </w:r>
          </w:p>
        </w:tc>
        <w:tc>
          <w:tcPr>
            <w:tcW w:w="2041" w:type="dxa"/>
            <w:shd w:val="clear" w:color="auto" w:fill="auto"/>
          </w:tcPr>
          <w:p w:rsidR="00E3422C" w:rsidRDefault="00E3422C" w:rsidP="00E3422C">
            <w:pPr>
              <w:pStyle w:val="DIVName"/>
            </w:pPr>
          </w:p>
        </w:tc>
      </w:tr>
      <w:tr w:rsidR="00E3422C" w:rsidTr="00E3422C">
        <w:trPr>
          <w:trHeight w:val="240"/>
        </w:trPr>
        <w:tc>
          <w:tcPr>
            <w:tcW w:w="2041" w:type="dxa"/>
            <w:shd w:val="clear" w:color="auto" w:fill="auto"/>
          </w:tcPr>
          <w:p w:rsidR="00E3422C" w:rsidRDefault="00E3422C" w:rsidP="00E3422C">
            <w:pPr>
              <w:pStyle w:val="DIVName"/>
            </w:pPr>
            <w:r>
              <w:t>Ms Le Couteur</w:t>
            </w:r>
          </w:p>
        </w:tc>
        <w:tc>
          <w:tcPr>
            <w:tcW w:w="2041" w:type="dxa"/>
            <w:shd w:val="clear" w:color="auto" w:fill="auto"/>
          </w:tcPr>
          <w:p w:rsidR="00E3422C" w:rsidRDefault="00E3422C" w:rsidP="00E3422C">
            <w:pPr>
              <w:pStyle w:val="DIVName"/>
            </w:pPr>
          </w:p>
        </w:tc>
        <w:tc>
          <w:tcPr>
            <w:tcW w:w="624" w:type="dxa"/>
            <w:shd w:val="clear" w:color="auto" w:fill="auto"/>
          </w:tcPr>
          <w:p w:rsidR="00E3422C" w:rsidRDefault="00E3422C" w:rsidP="00E3422C">
            <w:pPr>
              <w:pStyle w:val="DIVName"/>
            </w:pPr>
          </w:p>
        </w:tc>
        <w:tc>
          <w:tcPr>
            <w:tcW w:w="2041" w:type="dxa"/>
            <w:shd w:val="clear" w:color="auto" w:fill="auto"/>
          </w:tcPr>
          <w:p w:rsidR="00E3422C" w:rsidRDefault="00E3422C" w:rsidP="00E3422C">
            <w:pPr>
              <w:pStyle w:val="DIVName"/>
            </w:pPr>
            <w:r>
              <w:t>Ms Lee</w:t>
            </w:r>
          </w:p>
        </w:tc>
        <w:tc>
          <w:tcPr>
            <w:tcW w:w="2041" w:type="dxa"/>
            <w:shd w:val="clear" w:color="auto" w:fill="auto"/>
          </w:tcPr>
          <w:p w:rsidR="00E3422C" w:rsidRDefault="00E3422C" w:rsidP="00E3422C">
            <w:pPr>
              <w:pStyle w:val="DIVName"/>
            </w:pPr>
          </w:p>
        </w:tc>
      </w:tr>
    </w:tbl>
    <w:p w:rsidR="00E3422C" w:rsidRDefault="00E3422C" w:rsidP="00E3422C">
      <w:pPr>
        <w:pStyle w:val="DIVResult"/>
      </w:pPr>
      <w:r>
        <w:t>And so it was resolved in the affirmative.</w:t>
      </w:r>
    </w:p>
    <w:p w:rsidR="00FA1873" w:rsidRDefault="001C4940" w:rsidP="001C4940">
      <w:pPr>
        <w:pStyle w:val="DPSEntryDetail"/>
      </w:pPr>
      <w:r w:rsidRPr="00AF2AD5">
        <w:t>Question—</w:t>
      </w:r>
      <w:r w:rsidR="00FA1873">
        <w:t>That the motion, as amended, viz:</w:t>
      </w:r>
    </w:p>
    <w:p w:rsidR="00FA1873" w:rsidRDefault="00E3422C" w:rsidP="001C4940">
      <w:pPr>
        <w:pStyle w:val="DPSEntryDetail"/>
      </w:pPr>
      <w:r>
        <w:t>“That this Assembly:</w:t>
      </w:r>
    </w:p>
    <w:p w:rsidR="00E3422C" w:rsidRPr="00C73D2D" w:rsidRDefault="00E3422C" w:rsidP="00E3422C">
      <w:pPr>
        <w:pStyle w:val="DPSEntryDetail"/>
        <w:tabs>
          <w:tab w:val="clear" w:pos="1197"/>
          <w:tab w:val="clear" w:pos="1767"/>
          <w:tab w:val="left" w:pos="1350"/>
          <w:tab w:val="left" w:pos="1915"/>
        </w:tabs>
        <w:ind w:left="1915" w:hanging="1195"/>
      </w:pPr>
      <w:r>
        <w:t>“(1)</w:t>
      </w:r>
      <w:r>
        <w:tab/>
      </w:r>
      <w:r w:rsidRPr="00C73D2D">
        <w:t>notes that:</w:t>
      </w:r>
    </w:p>
    <w:p w:rsidR="00E3422C" w:rsidRPr="00C73D2D" w:rsidRDefault="00E3422C" w:rsidP="00E3422C">
      <w:pPr>
        <w:pStyle w:val="DPSEntryDetail"/>
        <w:tabs>
          <w:tab w:val="clear" w:pos="1197"/>
          <w:tab w:val="clear" w:pos="1767"/>
          <w:tab w:val="left" w:pos="1350"/>
          <w:tab w:val="left" w:pos="1915"/>
        </w:tabs>
        <w:ind w:left="1915" w:hanging="1195"/>
      </w:pPr>
      <w:r>
        <w:tab/>
        <w:t>(a)</w:t>
      </w:r>
      <w:r>
        <w:tab/>
        <w:t>t</w:t>
      </w:r>
      <w:r w:rsidRPr="00C73D2D">
        <w:t xml:space="preserve">he ACT Government delivered a successful </w:t>
      </w:r>
      <w:r>
        <w:t>g</w:t>
      </w:r>
      <w:r w:rsidRPr="00C73D2D">
        <w:t xml:space="preserve">reen </w:t>
      </w:r>
      <w:r>
        <w:t>b</w:t>
      </w:r>
      <w:r w:rsidRPr="00C73D2D">
        <w:t>ins pilot in Weston and Kambah, with over 50 percent of residents choosing to participate;</w:t>
      </w:r>
    </w:p>
    <w:p w:rsidR="00E3422C" w:rsidRPr="00C73D2D" w:rsidRDefault="00E3422C" w:rsidP="00E3422C">
      <w:pPr>
        <w:pStyle w:val="DPSEntryDetail"/>
        <w:tabs>
          <w:tab w:val="clear" w:pos="1197"/>
          <w:tab w:val="clear" w:pos="1767"/>
          <w:tab w:val="left" w:pos="1350"/>
          <w:tab w:val="left" w:pos="1915"/>
        </w:tabs>
        <w:ind w:left="1915" w:hanging="1195"/>
      </w:pPr>
      <w:r>
        <w:tab/>
        <w:t>(b)</w:t>
      </w:r>
      <w:r>
        <w:tab/>
        <w:t>t</w:t>
      </w:r>
      <w:r w:rsidRPr="00C73D2D">
        <w:t>h</w:t>
      </w:r>
      <w:r>
        <w:t>e green bins collected almost 1</w:t>
      </w:r>
      <w:r w:rsidR="0028040C">
        <w:t>300 t</w:t>
      </w:r>
      <w:r w:rsidRPr="00C73D2D">
        <w:t>onnes of garden organic green waste has been collected with an exceptionally low contamination rate of 0.001</w:t>
      </w:r>
      <w:r>
        <w:t xml:space="preserve"> </w:t>
      </w:r>
      <w:r w:rsidR="00892D34">
        <w:t>percent</w:t>
      </w:r>
      <w:r w:rsidRPr="00C73D2D">
        <w:t>;</w:t>
      </w:r>
    </w:p>
    <w:p w:rsidR="00E3422C" w:rsidRPr="00C73D2D" w:rsidRDefault="00E3422C" w:rsidP="00E3422C">
      <w:pPr>
        <w:pStyle w:val="DPSEntryDetail"/>
        <w:tabs>
          <w:tab w:val="clear" w:pos="1197"/>
          <w:tab w:val="clear" w:pos="1767"/>
          <w:tab w:val="left" w:pos="1350"/>
          <w:tab w:val="left" w:pos="1915"/>
        </w:tabs>
        <w:ind w:left="1915" w:hanging="1195"/>
      </w:pPr>
      <w:r>
        <w:tab/>
        <w:t>(c)</w:t>
      </w:r>
      <w:r>
        <w:tab/>
        <w:t>t</w:t>
      </w:r>
      <w:r w:rsidRPr="00C73D2D">
        <w:t>he ACT Government is delivering on its</w:t>
      </w:r>
      <w:r>
        <w:t xml:space="preserve"> 2016 election commitment to a T</w:t>
      </w:r>
      <w:r w:rsidRPr="00C73D2D">
        <w:t xml:space="preserve">erritory-wide rollout of </w:t>
      </w:r>
      <w:r>
        <w:t>g</w:t>
      </w:r>
      <w:r w:rsidRPr="00C73D2D">
        <w:t xml:space="preserve">reen </w:t>
      </w:r>
      <w:r>
        <w:t>b</w:t>
      </w:r>
      <w:r w:rsidRPr="00C73D2D">
        <w:t>ins a year earlier than originally promised;</w:t>
      </w:r>
    </w:p>
    <w:p w:rsidR="00E3422C" w:rsidRPr="00C73D2D" w:rsidRDefault="00E3422C" w:rsidP="00E3422C">
      <w:pPr>
        <w:pStyle w:val="DPSEntryDetail"/>
        <w:tabs>
          <w:tab w:val="clear" w:pos="1197"/>
          <w:tab w:val="clear" w:pos="1767"/>
          <w:tab w:val="left" w:pos="1350"/>
          <w:tab w:val="left" w:pos="1915"/>
        </w:tabs>
        <w:ind w:left="1915" w:hanging="1195"/>
      </w:pPr>
      <w:r>
        <w:lastRenderedPageBreak/>
        <w:tab/>
        <w:t>(d)</w:t>
      </w:r>
      <w:r>
        <w:tab/>
        <w:t>g</w:t>
      </w:r>
      <w:r w:rsidRPr="00C73D2D">
        <w:t xml:space="preserve">reen </w:t>
      </w:r>
      <w:r>
        <w:t>b</w:t>
      </w:r>
      <w:r w:rsidRPr="00C73D2D">
        <w:t>ins were delivered to Tuggeranong in January 2018</w:t>
      </w:r>
      <w:r>
        <w:t>,</w:t>
      </w:r>
      <w:r w:rsidRPr="00C73D2D">
        <w:t xml:space="preserve"> with</w:t>
      </w:r>
      <w:r>
        <w:t xml:space="preserve"> over 9</w:t>
      </w:r>
      <w:r w:rsidRPr="00C73D2D">
        <w:t>000 local residents choosing to opt-in to the program; and</w:t>
      </w:r>
    </w:p>
    <w:p w:rsidR="00E3422C" w:rsidRPr="00C73D2D" w:rsidRDefault="00E3422C" w:rsidP="00E3422C">
      <w:pPr>
        <w:pStyle w:val="DPSEntryDetail"/>
        <w:tabs>
          <w:tab w:val="clear" w:pos="1197"/>
          <w:tab w:val="clear" w:pos="1767"/>
          <w:tab w:val="left" w:pos="1350"/>
          <w:tab w:val="left" w:pos="1915"/>
        </w:tabs>
        <w:ind w:left="1915" w:hanging="1195"/>
      </w:pPr>
      <w:r>
        <w:tab/>
        <w:t>(e)</w:t>
      </w:r>
      <w:r>
        <w:tab/>
        <w:t>t</w:t>
      </w:r>
      <w:r w:rsidRPr="00C73D2D">
        <w:t xml:space="preserve">he ACT Government will deliver </w:t>
      </w:r>
      <w:r>
        <w:t>g</w:t>
      </w:r>
      <w:r w:rsidRPr="00C73D2D">
        <w:t xml:space="preserve">reen </w:t>
      </w:r>
      <w:r>
        <w:t>b</w:t>
      </w:r>
      <w:r w:rsidRPr="00C73D2D">
        <w:t>ins to Belconnen in September 2018, and all remaining areas of the Territory in mid-</w:t>
      </w:r>
      <w:r>
        <w:t>2019;</w:t>
      </w:r>
    </w:p>
    <w:p w:rsidR="00E3422C" w:rsidRPr="00C73D2D" w:rsidRDefault="00E3422C" w:rsidP="00E3422C">
      <w:pPr>
        <w:pStyle w:val="DPSEntryDetail"/>
        <w:tabs>
          <w:tab w:val="clear" w:pos="1197"/>
          <w:tab w:val="clear" w:pos="1767"/>
          <w:tab w:val="left" w:pos="1350"/>
          <w:tab w:val="left" w:pos="1915"/>
        </w:tabs>
        <w:ind w:left="1915" w:hanging="1195"/>
      </w:pPr>
      <w:r>
        <w:t>(2)</w:t>
      </w:r>
      <w:r>
        <w:tab/>
        <w:t>f</w:t>
      </w:r>
      <w:r w:rsidRPr="00C73D2D">
        <w:t>urther notes:</w:t>
      </w:r>
    </w:p>
    <w:p w:rsidR="00E3422C" w:rsidRPr="00C73D2D" w:rsidRDefault="00E3422C" w:rsidP="00E3422C">
      <w:pPr>
        <w:pStyle w:val="DPSEntryDetail"/>
        <w:tabs>
          <w:tab w:val="clear" w:pos="1197"/>
          <w:tab w:val="clear" w:pos="1767"/>
          <w:tab w:val="left" w:pos="1350"/>
          <w:tab w:val="left" w:pos="1915"/>
        </w:tabs>
        <w:ind w:left="1915" w:hanging="1195"/>
      </w:pPr>
      <w:r>
        <w:tab/>
        <w:t>(a)</w:t>
      </w:r>
      <w:r>
        <w:tab/>
        <w:t>e</w:t>
      </w:r>
      <w:r w:rsidRPr="00C73D2D">
        <w:t xml:space="preserve">xisting green waste collection businesses were consulted prior to commencing the pilot, including a meeting with the Minister for Transport and City Services; </w:t>
      </w:r>
    </w:p>
    <w:p w:rsidR="00E3422C" w:rsidRPr="00C73D2D" w:rsidRDefault="00E3422C" w:rsidP="00E3422C">
      <w:pPr>
        <w:pStyle w:val="DPSEntryDetail"/>
        <w:tabs>
          <w:tab w:val="clear" w:pos="1197"/>
          <w:tab w:val="clear" w:pos="1767"/>
          <w:tab w:val="left" w:pos="1350"/>
          <w:tab w:val="left" w:pos="1915"/>
        </w:tabs>
        <w:ind w:left="1915" w:hanging="1195"/>
      </w:pPr>
      <w:r>
        <w:tab/>
        <w:t>(b)</w:t>
      </w:r>
      <w:r>
        <w:tab/>
        <w:t>the G</w:t>
      </w:r>
      <w:r w:rsidRPr="00C73D2D">
        <w:t xml:space="preserve">overnment invited green waste collection businesses to participate in a request for expression of interest (REOI) process for the Green Bins pilot; </w:t>
      </w:r>
    </w:p>
    <w:p w:rsidR="00E3422C" w:rsidRPr="00C73D2D" w:rsidRDefault="00E3422C" w:rsidP="00E3422C">
      <w:pPr>
        <w:pStyle w:val="DPSEntryDetail"/>
        <w:tabs>
          <w:tab w:val="clear" w:pos="1197"/>
          <w:tab w:val="clear" w:pos="1767"/>
          <w:tab w:val="left" w:pos="1350"/>
          <w:tab w:val="left" w:pos="1915"/>
        </w:tabs>
        <w:ind w:left="1915" w:hanging="1195"/>
      </w:pPr>
      <w:r>
        <w:tab/>
        <w:t>(c)</w:t>
      </w:r>
      <w:r>
        <w:tab/>
        <w:t>n</w:t>
      </w:r>
      <w:r w:rsidRPr="00C73D2D">
        <w:t>one of the local green waste collection businesses chose to participate in REOI and the request for proposal process; and</w:t>
      </w:r>
    </w:p>
    <w:p w:rsidR="00E3422C" w:rsidRPr="00C73D2D" w:rsidRDefault="00E3422C" w:rsidP="00E3422C">
      <w:pPr>
        <w:pStyle w:val="DPSEntryDetail"/>
        <w:tabs>
          <w:tab w:val="clear" w:pos="1197"/>
          <w:tab w:val="clear" w:pos="1767"/>
          <w:tab w:val="left" w:pos="1350"/>
          <w:tab w:val="left" w:pos="1915"/>
        </w:tabs>
        <w:ind w:left="1915" w:hanging="1195"/>
      </w:pPr>
      <w:r>
        <w:tab/>
        <w:t>(d)</w:t>
      </w:r>
      <w:r>
        <w:tab/>
        <w:t>t</w:t>
      </w:r>
      <w:r w:rsidRPr="00C73D2D">
        <w:t xml:space="preserve">he ACT Government has provided industry and the community with a timeline for the future full </w:t>
      </w:r>
      <w:r w:rsidR="00DC4608">
        <w:t>rollout</w:t>
      </w:r>
      <w:r>
        <w:t xml:space="preserve"> of the green waste service; and</w:t>
      </w:r>
    </w:p>
    <w:p w:rsidR="00E3422C" w:rsidRPr="00C73D2D" w:rsidRDefault="00E3422C" w:rsidP="00E3422C">
      <w:pPr>
        <w:pStyle w:val="DPSEntryDetail"/>
        <w:tabs>
          <w:tab w:val="clear" w:pos="1197"/>
          <w:tab w:val="clear" w:pos="1767"/>
          <w:tab w:val="left" w:pos="1350"/>
          <w:tab w:val="left" w:pos="1915"/>
        </w:tabs>
        <w:ind w:left="1915" w:hanging="1195"/>
      </w:pPr>
      <w:r>
        <w:t>(3)</w:t>
      </w:r>
      <w:r>
        <w:tab/>
        <w:t>c</w:t>
      </w:r>
      <w:r w:rsidRPr="00C73D2D">
        <w:t>all</w:t>
      </w:r>
      <w:r>
        <w:t>s</w:t>
      </w:r>
      <w:r w:rsidRPr="00C73D2D">
        <w:t xml:space="preserve"> on the ACT Government to:</w:t>
      </w:r>
    </w:p>
    <w:p w:rsidR="00E3422C" w:rsidRPr="00C73D2D" w:rsidRDefault="00E3422C" w:rsidP="00E3422C">
      <w:pPr>
        <w:pStyle w:val="DPSEntryDetail"/>
        <w:tabs>
          <w:tab w:val="clear" w:pos="1197"/>
          <w:tab w:val="clear" w:pos="1767"/>
          <w:tab w:val="left" w:pos="1350"/>
          <w:tab w:val="left" w:pos="1915"/>
        </w:tabs>
        <w:ind w:left="1915" w:hanging="1195"/>
      </w:pPr>
      <w:r>
        <w:tab/>
        <w:t>(a)</w:t>
      </w:r>
      <w:r>
        <w:tab/>
        <w:t>d</w:t>
      </w:r>
      <w:r w:rsidRPr="00C73D2D">
        <w:t>eliver on its election commitment to provide green bins to all Canberrans;</w:t>
      </w:r>
    </w:p>
    <w:p w:rsidR="00E3422C" w:rsidRPr="00C73D2D" w:rsidRDefault="00E3422C" w:rsidP="00E3422C">
      <w:pPr>
        <w:pStyle w:val="DPSEntryDetail"/>
        <w:tabs>
          <w:tab w:val="clear" w:pos="1197"/>
          <w:tab w:val="clear" w:pos="1767"/>
          <w:tab w:val="left" w:pos="1350"/>
          <w:tab w:val="left" w:pos="1915"/>
        </w:tabs>
        <w:ind w:left="1915" w:hanging="1195"/>
      </w:pPr>
      <w:r>
        <w:tab/>
        <w:t>(b)</w:t>
      </w:r>
      <w:r>
        <w:tab/>
        <w:t>c</w:t>
      </w:r>
      <w:r w:rsidRPr="00C73D2D">
        <w:t xml:space="preserve">onduct an open tender for the future full </w:t>
      </w:r>
      <w:r w:rsidR="00DC4608">
        <w:t>rollout</w:t>
      </w:r>
      <w:r w:rsidRPr="00C73D2D">
        <w:t xml:space="preserve"> of the green waste service;</w:t>
      </w:r>
    </w:p>
    <w:p w:rsidR="00E3422C" w:rsidRPr="00C73D2D" w:rsidRDefault="00E3422C" w:rsidP="00E3422C">
      <w:pPr>
        <w:pStyle w:val="DPSEntryDetail"/>
        <w:tabs>
          <w:tab w:val="clear" w:pos="1197"/>
          <w:tab w:val="clear" w:pos="1767"/>
          <w:tab w:val="left" w:pos="1350"/>
          <w:tab w:val="left" w:pos="1915"/>
        </w:tabs>
        <w:ind w:left="1915" w:hanging="1195"/>
      </w:pPr>
      <w:r>
        <w:tab/>
        <w:t>(c)</w:t>
      </w:r>
      <w:r>
        <w:tab/>
        <w:t>k</w:t>
      </w:r>
      <w:r w:rsidRPr="00C73D2D">
        <w:t xml:space="preserve">eep local green waste collection businesses informed of the timeline for the full </w:t>
      </w:r>
      <w:r w:rsidR="00DC4608">
        <w:t>rollout</w:t>
      </w:r>
      <w:r w:rsidRPr="00C73D2D">
        <w:t xml:space="preserve"> of the green waste service, so that they can plan ahead for the future of their businesses;</w:t>
      </w:r>
    </w:p>
    <w:p w:rsidR="00E3422C" w:rsidRPr="00C73D2D" w:rsidRDefault="00E3422C" w:rsidP="00E3422C">
      <w:pPr>
        <w:pStyle w:val="DPSEntryDetail"/>
        <w:tabs>
          <w:tab w:val="clear" w:pos="1197"/>
          <w:tab w:val="clear" w:pos="1767"/>
          <w:tab w:val="left" w:pos="1350"/>
          <w:tab w:val="left" w:pos="1915"/>
        </w:tabs>
        <w:ind w:left="1915" w:hanging="1195"/>
      </w:pPr>
      <w:r>
        <w:tab/>
        <w:t>(d)</w:t>
      </w:r>
      <w:r>
        <w:tab/>
        <w:t>w</w:t>
      </w:r>
      <w:r w:rsidRPr="00C73D2D">
        <w:t>ork with local industry to explore ways the Government could facilitate access to existing business support services as well as identify other opportunities</w:t>
      </w:r>
      <w:r>
        <w:t>,</w:t>
      </w:r>
      <w:r w:rsidRPr="00C73D2D">
        <w:t xml:space="preserve"> including vocational training, as the ACT’s waste industry progresses over the next few years;</w:t>
      </w:r>
    </w:p>
    <w:p w:rsidR="00E3422C" w:rsidRPr="00C73D2D" w:rsidRDefault="00E3422C" w:rsidP="00E3422C">
      <w:pPr>
        <w:pStyle w:val="DPSEntryDetail"/>
        <w:tabs>
          <w:tab w:val="clear" w:pos="1197"/>
          <w:tab w:val="clear" w:pos="1767"/>
          <w:tab w:val="left" w:pos="1350"/>
          <w:tab w:val="left" w:pos="1915"/>
        </w:tabs>
        <w:ind w:left="1915" w:hanging="1195"/>
      </w:pPr>
      <w:r>
        <w:tab/>
        <w:t>(e)</w:t>
      </w:r>
      <w:r>
        <w:tab/>
        <w:t>r</w:t>
      </w:r>
      <w:r w:rsidRPr="00C73D2D">
        <w:t xml:space="preserve">elease a discussion paper early in 2018 on the outcomes of the Waste Feasibility Study for community consultation, including long-term options to reduce food and green waste; and </w:t>
      </w:r>
    </w:p>
    <w:p w:rsidR="00E3422C" w:rsidRPr="00C73D2D" w:rsidRDefault="00E3422C" w:rsidP="00E3422C">
      <w:pPr>
        <w:pStyle w:val="DPSEntryDetail"/>
        <w:tabs>
          <w:tab w:val="clear" w:pos="1197"/>
          <w:tab w:val="clear" w:pos="1767"/>
          <w:tab w:val="left" w:pos="1350"/>
          <w:tab w:val="left" w:pos="1915"/>
        </w:tabs>
        <w:ind w:left="1915" w:hanging="1195"/>
      </w:pPr>
      <w:r>
        <w:tab/>
        <w:t>(f)</w:t>
      </w:r>
      <w:r>
        <w:tab/>
        <w:t>c</w:t>
      </w:r>
      <w:r w:rsidRPr="00C73D2D">
        <w:t>onsider a public awareness campaign on the best way to avoid and reduce waste generation including, the benefits of diverting food and green waste from landfill.</w:t>
      </w:r>
      <w:r>
        <w:t>”—</w:t>
      </w:r>
    </w:p>
    <w:p w:rsidR="001C4940" w:rsidRPr="00AF2AD5" w:rsidRDefault="00FA1873" w:rsidP="001C4940">
      <w:pPr>
        <w:pStyle w:val="DPSEntryDetail"/>
      </w:pPr>
      <w:r>
        <w:t>be agreed to—</w:t>
      </w:r>
      <w:r w:rsidR="001C4940" w:rsidRPr="00AF2AD5">
        <w:t>put and passed.</w:t>
      </w:r>
    </w:p>
    <w:p w:rsidR="001C4940" w:rsidRPr="0033161D" w:rsidRDefault="001C4940" w:rsidP="001C4940">
      <w:pPr>
        <w:pStyle w:val="DPSEntryHeading"/>
      </w:pPr>
      <w:r w:rsidRPr="0033161D">
        <w:tab/>
      </w:r>
      <w:r w:rsidRPr="0020736A">
        <w:t>1</w:t>
      </w:r>
      <w:r w:rsidR="00375A87">
        <w:t>1</w:t>
      </w:r>
      <w:r w:rsidRPr="0033161D">
        <w:tab/>
        <w:t>ADJOURNMENT</w:t>
      </w:r>
    </w:p>
    <w:p w:rsidR="001C4940" w:rsidRPr="0033161D" w:rsidRDefault="001C4940" w:rsidP="001C4940">
      <w:pPr>
        <w:pStyle w:val="DPSEntryDetail"/>
      </w:pPr>
      <w:r>
        <w:t>Mr Gentleman</w:t>
      </w:r>
      <w:r w:rsidRPr="0033161D">
        <w:t xml:space="preserve"> (Manager of Government Business) moved—That the Assembly do now adjourn.</w:t>
      </w:r>
    </w:p>
    <w:p w:rsidR="001C4940" w:rsidRPr="0033161D" w:rsidRDefault="001C4940" w:rsidP="001C4940">
      <w:pPr>
        <w:pStyle w:val="DPSEntryDetail"/>
      </w:pPr>
      <w:r w:rsidRPr="0033161D">
        <w:t>Debate ensued.</w:t>
      </w:r>
    </w:p>
    <w:p w:rsidR="001C4940" w:rsidRPr="0033161D" w:rsidRDefault="001C4940" w:rsidP="001C4940">
      <w:pPr>
        <w:pStyle w:val="DPSEntryDetail"/>
      </w:pPr>
      <w:r w:rsidRPr="0033161D">
        <w:t>Question—put and passed.</w:t>
      </w:r>
    </w:p>
    <w:p w:rsidR="001C4940" w:rsidRPr="0033161D" w:rsidRDefault="001C4940" w:rsidP="001C4940">
      <w:pPr>
        <w:pStyle w:val="DPSEntryDetail"/>
      </w:pPr>
      <w:r w:rsidRPr="0033161D">
        <w:t xml:space="preserve">And then the Assembly, at </w:t>
      </w:r>
      <w:r w:rsidR="00AF0F0C">
        <w:t>7</w:t>
      </w:r>
      <w:r>
        <w:t xml:space="preserve"> pm</w:t>
      </w:r>
      <w:r w:rsidRPr="0033161D">
        <w:t>, adjourned until tomorrow at 10 am.</w:t>
      </w:r>
    </w:p>
    <w:p w:rsidR="001C4940" w:rsidRPr="0033161D" w:rsidRDefault="001C4940" w:rsidP="001C4940">
      <w:pPr>
        <w:pBdr>
          <w:bottom w:val="thinThickLargeGap" w:sz="18" w:space="1" w:color="auto"/>
        </w:pBdr>
        <w:ind w:left="3427" w:right="3658"/>
        <w:jc w:val="center"/>
        <w:rPr>
          <w:rFonts w:ascii="Calibri" w:hAnsi="Calibri"/>
          <w:i/>
          <w:iCs/>
          <w:lang w:val="en-AU"/>
        </w:rPr>
      </w:pPr>
    </w:p>
    <w:p w:rsidR="001C4940" w:rsidRPr="0033161D" w:rsidRDefault="001C4940" w:rsidP="001C4940">
      <w:pPr>
        <w:keepNext/>
        <w:keepLines/>
        <w:tabs>
          <w:tab w:val="left" w:pos="342"/>
        </w:tabs>
        <w:spacing w:before="240" w:after="100" w:afterAutospacing="1"/>
        <w:ind w:left="403" w:hanging="216"/>
        <w:jc w:val="both"/>
        <w:rPr>
          <w:rFonts w:ascii="Calibri" w:hAnsi="Calibri"/>
          <w:bCs/>
        </w:rPr>
      </w:pPr>
      <w:r w:rsidRPr="0033161D">
        <w:rPr>
          <w:rFonts w:ascii="Calibri" w:hAnsi="Calibri"/>
          <w:b/>
          <w:caps/>
        </w:rPr>
        <w:t>MEMBERS</w:t>
      </w:r>
      <w:r>
        <w:rPr>
          <w:rFonts w:ascii="Calibri" w:hAnsi="Calibri"/>
          <w:b/>
          <w:caps/>
        </w:rPr>
        <w:t>’</w:t>
      </w:r>
      <w:r w:rsidRPr="0033161D">
        <w:rPr>
          <w:rFonts w:ascii="Calibri" w:hAnsi="Calibri"/>
          <w:b/>
          <w:caps/>
        </w:rPr>
        <w:t xml:space="preserve"> ATTENDANCE: </w:t>
      </w:r>
      <w:r w:rsidRPr="0033161D">
        <w:rPr>
          <w:rFonts w:ascii="Calibri" w:hAnsi="Calibri"/>
        </w:rPr>
        <w:t>All Members were present at some time during the sitting</w:t>
      </w:r>
      <w:r w:rsidRPr="0033161D">
        <w:rPr>
          <w:rFonts w:ascii="Calibri" w:hAnsi="Calibri"/>
          <w:bCs/>
        </w:rPr>
        <w:t>.</w:t>
      </w:r>
    </w:p>
    <w:p w:rsidR="001C4940" w:rsidRPr="0033161D" w:rsidRDefault="001C4940" w:rsidP="001C4940">
      <w:pPr>
        <w:pBdr>
          <w:top w:val="thickThinLargeGap" w:sz="18" w:space="1" w:color="auto"/>
        </w:pBdr>
        <w:spacing w:before="180"/>
        <w:ind w:left="3427" w:right="3658"/>
        <w:jc w:val="center"/>
        <w:rPr>
          <w:rFonts w:ascii="Calibri" w:hAnsi="Calibri"/>
          <w:lang w:val="en-AU"/>
        </w:rPr>
      </w:pPr>
    </w:p>
    <w:p w:rsidR="001C4940" w:rsidRPr="0033161D" w:rsidRDefault="001C4940" w:rsidP="00E3422C">
      <w:pPr>
        <w:pStyle w:val="DPSSigBlockName"/>
      </w:pPr>
      <w:r w:rsidRPr="0033161D">
        <w:t>Tom Duncan</w:t>
      </w:r>
    </w:p>
    <w:p w:rsidR="001C4940" w:rsidRPr="0033161D" w:rsidRDefault="001C4940" w:rsidP="001C4940">
      <w:pPr>
        <w:pStyle w:val="DPSSigBlockTitle"/>
      </w:pPr>
      <w:r w:rsidRPr="0033161D">
        <w:t>Clerk of the Legislative Assembly</w:t>
      </w:r>
    </w:p>
    <w:p w:rsidR="001C4940" w:rsidRPr="000C427D" w:rsidRDefault="001C4940" w:rsidP="001C4940">
      <w:pPr>
        <w:pStyle w:val="DPSEntryDetail"/>
      </w:pPr>
    </w:p>
    <w:sectPr w:rsidR="001C4940" w:rsidRPr="000C427D" w:rsidSect="001C4940">
      <w:headerReference w:type="even" r:id="rId9"/>
      <w:headerReference w:type="default" r:id="rId10"/>
      <w:headerReference w:type="first" r:id="rId11"/>
      <w:footerReference w:type="first" r:id="rId12"/>
      <w:pgSz w:w="11907" w:h="16840" w:code="9"/>
      <w:pgMar w:top="1368" w:right="1714" w:bottom="1138" w:left="1138" w:header="734" w:footer="432" w:gutter="0"/>
      <w:pgNumType w:start="69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608" w:rsidRDefault="00DC4608">
      <w:r>
        <w:separator/>
      </w:r>
    </w:p>
  </w:endnote>
  <w:endnote w:type="continuationSeparator" w:id="0">
    <w:p w:rsidR="00DC4608" w:rsidRDefault="00DC46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08" w:rsidRPr="003C0A33" w:rsidRDefault="00DC4608" w:rsidP="001C4940">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DC4608" w:rsidRPr="003C0A33" w:rsidRDefault="00DC4608" w:rsidP="001C4940">
    <w:pPr>
      <w:pStyle w:val="Footer"/>
      <w:pBdr>
        <w:top w:val="single" w:sz="4" w:space="1" w:color="auto"/>
      </w:pBdr>
      <w:tabs>
        <w:tab w:val="clear" w:pos="4153"/>
        <w:tab w:val="clear" w:pos="8306"/>
        <w:tab w:val="center" w:pos="4410"/>
        <w:tab w:val="right" w:pos="9090"/>
      </w:tabs>
      <w:jc w:val="center"/>
      <w:rPr>
        <w:rFonts w:ascii="Calibri" w:hAnsi="Calibri"/>
      </w:rPr>
    </w:pPr>
    <w:r w:rsidRPr="003C0A33">
      <w:rPr>
        <w:rFonts w:ascii="Calibri" w:hAnsi="Calibri"/>
      </w:rPr>
      <w:tab/>
    </w:r>
    <w:hyperlink r:id="rId2" w:history="1">
      <w:r w:rsidRPr="003C0A33">
        <w:rPr>
          <w:rStyle w:val="Hyperlink"/>
          <w:rFonts w:ascii="Calibri" w:hAnsi="Calibri"/>
          <w:b/>
          <w:color w:val="auto"/>
          <w:sz w:val="20"/>
        </w:rPr>
        <w:t>www.parliament.act.gov.au/minutes</w:t>
      </w:r>
    </w:hyperlink>
    <w:r w:rsidRPr="003C0A33">
      <w:rPr>
        <w:rFonts w:ascii="Calibri" w:hAnsi="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608" w:rsidRDefault="00DC4608">
      <w:r>
        <w:separator/>
      </w:r>
    </w:p>
  </w:footnote>
  <w:footnote w:type="continuationSeparator" w:id="0">
    <w:p w:rsidR="00DC4608" w:rsidRDefault="00DC4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08" w:rsidRPr="001C4940" w:rsidRDefault="00A83C03" w:rsidP="001C4940">
    <w:pPr>
      <w:pStyle w:val="DPSPageHeaderA4"/>
    </w:pPr>
    <w:fldSimple w:instr=" PAGE  \* MERGEFORMAT ">
      <w:r w:rsidR="00920385">
        <w:rPr>
          <w:noProof/>
        </w:rPr>
        <w:t>702</w:t>
      </w:r>
    </w:fldSimple>
    <w:r w:rsidR="00DC4608">
      <w:tab/>
    </w:r>
    <w:fldSimple w:instr=" TITLE  \* MERGEFORMAT ">
      <w:r w:rsidR="008C5A09" w:rsidRPr="008C5A09">
        <w:rPr>
          <w:i/>
        </w:rPr>
        <w:t>No 48—21 February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08" w:rsidRPr="001C4940" w:rsidRDefault="00DC4608" w:rsidP="001C4940">
    <w:pPr>
      <w:pStyle w:val="DPSPageHeaderA4"/>
    </w:pPr>
    <w:r>
      <w:tab/>
    </w:r>
    <w:fldSimple w:instr=" TITLE  \* MERGEFORMAT ">
      <w:r w:rsidR="008C5A09" w:rsidRPr="008C5A09">
        <w:rPr>
          <w:i/>
        </w:rPr>
        <w:t>No 48—21 February 2018</w:t>
      </w:r>
    </w:fldSimple>
    <w:r>
      <w:tab/>
    </w:r>
    <w:fldSimple w:instr=" PAGE  \* MERGEFORMAT ">
      <w:r w:rsidR="00920385">
        <w:rPr>
          <w:noProof/>
        </w:rPr>
        <w:t>703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08" w:rsidRPr="001C4940" w:rsidRDefault="00DC4608" w:rsidP="001C4940">
    <w:pPr>
      <w:pStyle w:val="DPSPageHeaderA4"/>
    </w:pPr>
    <w:r>
      <w:tab/>
    </w:r>
    <w:r>
      <w:tab/>
    </w:r>
    <w:fldSimple w:instr=" PAGE  \* MERGEFORMAT ">
      <w:r w:rsidR="00920385">
        <w:rPr>
          <w:noProof/>
        </w:rPr>
        <w:t>691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9F02CB"/>
    <w:multiLevelType w:val="hybridMultilevel"/>
    <w:tmpl w:val="0388CA28"/>
    <w:lvl w:ilvl="0" w:tplc="7570D32E">
      <w:start w:val="1"/>
      <w:numFmt w:val="lowerLetter"/>
      <w:lvlText w:val="(%1)"/>
      <w:lvlJc w:val="left"/>
      <w:pPr>
        <w:ind w:left="1587" w:hanging="360"/>
      </w:pPr>
      <w:rPr>
        <w:rFonts w:hint="default"/>
      </w:rPr>
    </w:lvl>
    <w:lvl w:ilvl="1" w:tplc="0C090019" w:tentative="1">
      <w:start w:val="1"/>
      <w:numFmt w:val="lowerLetter"/>
      <w:lvlText w:val="%2."/>
      <w:lvlJc w:val="left"/>
      <w:pPr>
        <w:ind w:left="2307" w:hanging="360"/>
      </w:pPr>
    </w:lvl>
    <w:lvl w:ilvl="2" w:tplc="0C09001B" w:tentative="1">
      <w:start w:val="1"/>
      <w:numFmt w:val="lowerRoman"/>
      <w:lvlText w:val="%3."/>
      <w:lvlJc w:val="right"/>
      <w:pPr>
        <w:ind w:left="3027" w:hanging="180"/>
      </w:pPr>
    </w:lvl>
    <w:lvl w:ilvl="3" w:tplc="0C09000F" w:tentative="1">
      <w:start w:val="1"/>
      <w:numFmt w:val="decimal"/>
      <w:lvlText w:val="%4."/>
      <w:lvlJc w:val="left"/>
      <w:pPr>
        <w:ind w:left="3747" w:hanging="360"/>
      </w:pPr>
    </w:lvl>
    <w:lvl w:ilvl="4" w:tplc="0C090019" w:tentative="1">
      <w:start w:val="1"/>
      <w:numFmt w:val="lowerLetter"/>
      <w:lvlText w:val="%5."/>
      <w:lvlJc w:val="left"/>
      <w:pPr>
        <w:ind w:left="4467" w:hanging="360"/>
      </w:pPr>
    </w:lvl>
    <w:lvl w:ilvl="5" w:tplc="0C09001B" w:tentative="1">
      <w:start w:val="1"/>
      <w:numFmt w:val="lowerRoman"/>
      <w:lvlText w:val="%6."/>
      <w:lvlJc w:val="right"/>
      <w:pPr>
        <w:ind w:left="5187" w:hanging="180"/>
      </w:pPr>
    </w:lvl>
    <w:lvl w:ilvl="6" w:tplc="0C09000F" w:tentative="1">
      <w:start w:val="1"/>
      <w:numFmt w:val="decimal"/>
      <w:lvlText w:val="%7."/>
      <w:lvlJc w:val="left"/>
      <w:pPr>
        <w:ind w:left="5907" w:hanging="360"/>
      </w:pPr>
    </w:lvl>
    <w:lvl w:ilvl="7" w:tplc="0C090019" w:tentative="1">
      <w:start w:val="1"/>
      <w:numFmt w:val="lowerLetter"/>
      <w:lvlText w:val="%8."/>
      <w:lvlJc w:val="left"/>
      <w:pPr>
        <w:ind w:left="6627" w:hanging="360"/>
      </w:pPr>
    </w:lvl>
    <w:lvl w:ilvl="8" w:tplc="0C09001B" w:tentative="1">
      <w:start w:val="1"/>
      <w:numFmt w:val="lowerRoman"/>
      <w:lvlText w:val="%9."/>
      <w:lvlJc w:val="right"/>
      <w:pPr>
        <w:ind w:left="7347" w:hanging="180"/>
      </w:pPr>
    </w:lvl>
  </w:abstractNum>
  <w:abstractNum w:abstractNumId="2">
    <w:nsid w:val="29696E72"/>
    <w:multiLevelType w:val="hybridMultilevel"/>
    <w:tmpl w:val="0388CA28"/>
    <w:lvl w:ilvl="0" w:tplc="7570D32E">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
    <w:nsid w:val="52717905"/>
    <w:multiLevelType w:val="hybridMultilevel"/>
    <w:tmpl w:val="A12A40B8"/>
    <w:lvl w:ilvl="0" w:tplc="71B81360">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nsid w:val="5732683A"/>
    <w:multiLevelType w:val="hybridMultilevel"/>
    <w:tmpl w:val="0388CA28"/>
    <w:lvl w:ilvl="0" w:tplc="7570D32E">
      <w:start w:val="1"/>
      <w:numFmt w:val="lowerLetter"/>
      <w:lvlText w:val="(%1)"/>
      <w:lvlJc w:val="left"/>
      <w:pPr>
        <w:ind w:left="1587" w:hanging="360"/>
      </w:pPr>
      <w:rPr>
        <w:rFonts w:hint="default"/>
      </w:rPr>
    </w:lvl>
    <w:lvl w:ilvl="1" w:tplc="0C090019" w:tentative="1">
      <w:start w:val="1"/>
      <w:numFmt w:val="lowerLetter"/>
      <w:lvlText w:val="%2."/>
      <w:lvlJc w:val="left"/>
      <w:pPr>
        <w:ind w:left="2307" w:hanging="360"/>
      </w:pPr>
    </w:lvl>
    <w:lvl w:ilvl="2" w:tplc="0C09001B" w:tentative="1">
      <w:start w:val="1"/>
      <w:numFmt w:val="lowerRoman"/>
      <w:lvlText w:val="%3."/>
      <w:lvlJc w:val="right"/>
      <w:pPr>
        <w:ind w:left="3027" w:hanging="180"/>
      </w:pPr>
    </w:lvl>
    <w:lvl w:ilvl="3" w:tplc="0C09000F" w:tentative="1">
      <w:start w:val="1"/>
      <w:numFmt w:val="decimal"/>
      <w:lvlText w:val="%4."/>
      <w:lvlJc w:val="left"/>
      <w:pPr>
        <w:ind w:left="3747" w:hanging="360"/>
      </w:pPr>
    </w:lvl>
    <w:lvl w:ilvl="4" w:tplc="0C090019" w:tentative="1">
      <w:start w:val="1"/>
      <w:numFmt w:val="lowerLetter"/>
      <w:lvlText w:val="%5."/>
      <w:lvlJc w:val="left"/>
      <w:pPr>
        <w:ind w:left="4467" w:hanging="360"/>
      </w:pPr>
    </w:lvl>
    <w:lvl w:ilvl="5" w:tplc="0C09001B" w:tentative="1">
      <w:start w:val="1"/>
      <w:numFmt w:val="lowerRoman"/>
      <w:lvlText w:val="%6."/>
      <w:lvlJc w:val="right"/>
      <w:pPr>
        <w:ind w:left="5187" w:hanging="180"/>
      </w:pPr>
    </w:lvl>
    <w:lvl w:ilvl="6" w:tplc="0C09000F" w:tentative="1">
      <w:start w:val="1"/>
      <w:numFmt w:val="decimal"/>
      <w:lvlText w:val="%7."/>
      <w:lvlJc w:val="left"/>
      <w:pPr>
        <w:ind w:left="5907" w:hanging="360"/>
      </w:pPr>
    </w:lvl>
    <w:lvl w:ilvl="7" w:tplc="0C090019" w:tentative="1">
      <w:start w:val="1"/>
      <w:numFmt w:val="lowerLetter"/>
      <w:lvlText w:val="%8."/>
      <w:lvlJc w:val="left"/>
      <w:pPr>
        <w:ind w:left="6627" w:hanging="360"/>
      </w:pPr>
    </w:lvl>
    <w:lvl w:ilvl="8" w:tplc="0C09001B" w:tentative="1">
      <w:start w:val="1"/>
      <w:numFmt w:val="lowerRoman"/>
      <w:lvlText w:val="%9."/>
      <w:lvlJc w:val="right"/>
      <w:pPr>
        <w:ind w:left="7347" w:hanging="180"/>
      </w:pPr>
    </w:lvl>
  </w:abstractNum>
  <w:abstractNum w:abstractNumId="5">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
  </w:num>
  <w:num w:numId="14">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cVars>
    <w:docVar w:name="DPSDocumentID" w:val="2"/>
  </w:docVars>
  <w:rsids>
    <w:rsidRoot w:val="001C4940"/>
    <w:rsid w:val="00004458"/>
    <w:rsid w:val="0000754E"/>
    <w:rsid w:val="00015C3A"/>
    <w:rsid w:val="00023984"/>
    <w:rsid w:val="00024584"/>
    <w:rsid w:val="00041BFB"/>
    <w:rsid w:val="0006053A"/>
    <w:rsid w:val="000744A7"/>
    <w:rsid w:val="00096B0F"/>
    <w:rsid w:val="000B016C"/>
    <w:rsid w:val="000B6E7C"/>
    <w:rsid w:val="000C427D"/>
    <w:rsid w:val="000C7C57"/>
    <w:rsid w:val="000D4CFD"/>
    <w:rsid w:val="0011497B"/>
    <w:rsid w:val="00135DCD"/>
    <w:rsid w:val="001C2B78"/>
    <w:rsid w:val="001C3654"/>
    <w:rsid w:val="001C39DE"/>
    <w:rsid w:val="001C4940"/>
    <w:rsid w:val="001E7B62"/>
    <w:rsid w:val="001F27CE"/>
    <w:rsid w:val="00253E5A"/>
    <w:rsid w:val="00260800"/>
    <w:rsid w:val="00274F8D"/>
    <w:rsid w:val="0027578E"/>
    <w:rsid w:val="0028040C"/>
    <w:rsid w:val="002821D9"/>
    <w:rsid w:val="00286ECA"/>
    <w:rsid w:val="00295765"/>
    <w:rsid w:val="002A1D64"/>
    <w:rsid w:val="002B38B5"/>
    <w:rsid w:val="002C1359"/>
    <w:rsid w:val="002D3CA7"/>
    <w:rsid w:val="00332082"/>
    <w:rsid w:val="00346261"/>
    <w:rsid w:val="003521EB"/>
    <w:rsid w:val="0035669F"/>
    <w:rsid w:val="00375A87"/>
    <w:rsid w:val="003811AC"/>
    <w:rsid w:val="003C0A33"/>
    <w:rsid w:val="00414CDA"/>
    <w:rsid w:val="0041628B"/>
    <w:rsid w:val="00422DDD"/>
    <w:rsid w:val="00431C2C"/>
    <w:rsid w:val="00477BCA"/>
    <w:rsid w:val="004B4D5C"/>
    <w:rsid w:val="004C5E8A"/>
    <w:rsid w:val="004D26C1"/>
    <w:rsid w:val="004D6972"/>
    <w:rsid w:val="00501DE3"/>
    <w:rsid w:val="0053773B"/>
    <w:rsid w:val="00592975"/>
    <w:rsid w:val="005C0025"/>
    <w:rsid w:val="00612A9F"/>
    <w:rsid w:val="00623D51"/>
    <w:rsid w:val="00645DF4"/>
    <w:rsid w:val="0066242E"/>
    <w:rsid w:val="00663179"/>
    <w:rsid w:val="0066540E"/>
    <w:rsid w:val="0067203A"/>
    <w:rsid w:val="006E2562"/>
    <w:rsid w:val="006E4BF1"/>
    <w:rsid w:val="006F09F0"/>
    <w:rsid w:val="007311B1"/>
    <w:rsid w:val="00736A4C"/>
    <w:rsid w:val="00740483"/>
    <w:rsid w:val="0078463A"/>
    <w:rsid w:val="0079145F"/>
    <w:rsid w:val="007B3982"/>
    <w:rsid w:val="007C4772"/>
    <w:rsid w:val="008151AC"/>
    <w:rsid w:val="00823EBC"/>
    <w:rsid w:val="00840037"/>
    <w:rsid w:val="00860FC5"/>
    <w:rsid w:val="0088703F"/>
    <w:rsid w:val="00892D34"/>
    <w:rsid w:val="008C5A09"/>
    <w:rsid w:val="008D105F"/>
    <w:rsid w:val="008E606B"/>
    <w:rsid w:val="00920385"/>
    <w:rsid w:val="0094700C"/>
    <w:rsid w:val="00976EB7"/>
    <w:rsid w:val="00995B00"/>
    <w:rsid w:val="009B16F9"/>
    <w:rsid w:val="009B2BD2"/>
    <w:rsid w:val="009D077F"/>
    <w:rsid w:val="00A0261C"/>
    <w:rsid w:val="00A16325"/>
    <w:rsid w:val="00A262BF"/>
    <w:rsid w:val="00A63896"/>
    <w:rsid w:val="00A83C03"/>
    <w:rsid w:val="00AA0431"/>
    <w:rsid w:val="00AD79EB"/>
    <w:rsid w:val="00AF0F0C"/>
    <w:rsid w:val="00AF20F8"/>
    <w:rsid w:val="00B34E4C"/>
    <w:rsid w:val="00B44EBD"/>
    <w:rsid w:val="00B4530F"/>
    <w:rsid w:val="00B47D2A"/>
    <w:rsid w:val="00B514F8"/>
    <w:rsid w:val="00B53A0B"/>
    <w:rsid w:val="00B634B5"/>
    <w:rsid w:val="00B90584"/>
    <w:rsid w:val="00B95CBC"/>
    <w:rsid w:val="00BA4C54"/>
    <w:rsid w:val="00BC79F9"/>
    <w:rsid w:val="00BD4A1A"/>
    <w:rsid w:val="00BE41D5"/>
    <w:rsid w:val="00BE4ACD"/>
    <w:rsid w:val="00BE4B30"/>
    <w:rsid w:val="00C34CBB"/>
    <w:rsid w:val="00C73D2D"/>
    <w:rsid w:val="00C8050E"/>
    <w:rsid w:val="00C85AFB"/>
    <w:rsid w:val="00C85E20"/>
    <w:rsid w:val="00C91823"/>
    <w:rsid w:val="00C97DBF"/>
    <w:rsid w:val="00CA15E1"/>
    <w:rsid w:val="00CC000B"/>
    <w:rsid w:val="00CE723D"/>
    <w:rsid w:val="00D3639D"/>
    <w:rsid w:val="00D472CB"/>
    <w:rsid w:val="00D47766"/>
    <w:rsid w:val="00D871FA"/>
    <w:rsid w:val="00D94AA7"/>
    <w:rsid w:val="00DA09F1"/>
    <w:rsid w:val="00DA1DEA"/>
    <w:rsid w:val="00DA2C0D"/>
    <w:rsid w:val="00DB18AE"/>
    <w:rsid w:val="00DC17A8"/>
    <w:rsid w:val="00DC4608"/>
    <w:rsid w:val="00DC6C9C"/>
    <w:rsid w:val="00DD4309"/>
    <w:rsid w:val="00DF2895"/>
    <w:rsid w:val="00E026E9"/>
    <w:rsid w:val="00E3422C"/>
    <w:rsid w:val="00E565E0"/>
    <w:rsid w:val="00E638B7"/>
    <w:rsid w:val="00E77F94"/>
    <w:rsid w:val="00EA785E"/>
    <w:rsid w:val="00EB3AC8"/>
    <w:rsid w:val="00EC67A8"/>
    <w:rsid w:val="00F10649"/>
    <w:rsid w:val="00F26FE9"/>
    <w:rsid w:val="00F63A56"/>
    <w:rsid w:val="00F6566F"/>
    <w:rsid w:val="00F65DFF"/>
    <w:rsid w:val="00F966AD"/>
    <w:rsid w:val="00FA1873"/>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823"/>
    <w:rPr>
      <w:sz w:val="24"/>
      <w:lang w:val="en-US"/>
    </w:rPr>
  </w:style>
  <w:style w:type="paragraph" w:styleId="Heading1">
    <w:name w:val="heading 1"/>
    <w:aliases w:val="c"/>
    <w:basedOn w:val="Normal"/>
    <w:next w:val="Heading2"/>
    <w:qFormat/>
    <w:rsid w:val="00C91823"/>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C91823"/>
    <w:pPr>
      <w:keepLines/>
      <w:ind w:hanging="709"/>
      <w:outlineLvl w:val="1"/>
    </w:pPr>
    <w:rPr>
      <w:sz w:val="32"/>
    </w:rPr>
  </w:style>
  <w:style w:type="paragraph" w:styleId="Heading3">
    <w:name w:val="heading 3"/>
    <w:aliases w:val="d,3"/>
    <w:basedOn w:val="Heading1"/>
    <w:next w:val="Heading4"/>
    <w:qFormat/>
    <w:rsid w:val="00C91823"/>
    <w:pPr>
      <w:keepLines/>
      <w:spacing w:before="240"/>
      <w:outlineLvl w:val="2"/>
    </w:pPr>
    <w:rPr>
      <w:sz w:val="28"/>
    </w:rPr>
  </w:style>
  <w:style w:type="paragraph" w:styleId="Heading4">
    <w:name w:val="heading 4"/>
    <w:aliases w:val="sd"/>
    <w:basedOn w:val="Heading1"/>
    <w:next w:val="Heading5"/>
    <w:qFormat/>
    <w:rsid w:val="00C91823"/>
    <w:pPr>
      <w:keepNext/>
      <w:keepLines/>
      <w:spacing w:before="220"/>
      <w:outlineLvl w:val="3"/>
    </w:pPr>
    <w:rPr>
      <w:sz w:val="26"/>
    </w:rPr>
  </w:style>
  <w:style w:type="paragraph" w:styleId="Heading5">
    <w:name w:val="heading 5"/>
    <w:aliases w:val="s"/>
    <w:basedOn w:val="Heading1"/>
    <w:next w:val="Normal"/>
    <w:qFormat/>
    <w:rsid w:val="00C91823"/>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C91823"/>
    <w:pPr>
      <w:keepNext/>
      <w:keepLines/>
      <w:ind w:hanging="709"/>
      <w:outlineLvl w:val="5"/>
    </w:pPr>
    <w:rPr>
      <w:rFonts w:ascii="Helvetica" w:hAnsi="Helvetica"/>
      <w:sz w:val="32"/>
    </w:rPr>
  </w:style>
  <w:style w:type="paragraph" w:styleId="Heading7">
    <w:name w:val="heading 7"/>
    <w:aliases w:val="ap"/>
    <w:basedOn w:val="Heading6"/>
    <w:next w:val="Normal"/>
    <w:qFormat/>
    <w:rsid w:val="00C91823"/>
    <w:pPr>
      <w:spacing w:before="280"/>
      <w:outlineLvl w:val="6"/>
    </w:pPr>
    <w:rPr>
      <w:sz w:val="28"/>
    </w:rPr>
  </w:style>
  <w:style w:type="paragraph" w:styleId="Heading8">
    <w:name w:val="heading 8"/>
    <w:aliases w:val="ad"/>
    <w:basedOn w:val="Heading6"/>
    <w:next w:val="Normal"/>
    <w:qFormat/>
    <w:rsid w:val="00C91823"/>
    <w:pPr>
      <w:spacing w:before="240"/>
      <w:outlineLvl w:val="7"/>
    </w:pPr>
    <w:rPr>
      <w:sz w:val="26"/>
    </w:rPr>
  </w:style>
  <w:style w:type="paragraph" w:styleId="Heading9">
    <w:name w:val="heading 9"/>
    <w:aliases w:val="aat"/>
    <w:basedOn w:val="Heading1"/>
    <w:next w:val="Normal"/>
    <w:qFormat/>
    <w:rsid w:val="00C91823"/>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C91823"/>
    <w:pPr>
      <w:jc w:val="center"/>
    </w:pPr>
    <w:rPr>
      <w:rFonts w:ascii="Times" w:hAnsi="Times"/>
      <w:b/>
      <w:sz w:val="36"/>
    </w:rPr>
  </w:style>
  <w:style w:type="paragraph" w:customStyle="1" w:styleId="BoxHeadBold">
    <w:name w:val="BoxHeadBold"/>
    <w:aliases w:val="bhb"/>
    <w:basedOn w:val="Normal"/>
    <w:next w:val="Normal"/>
    <w:rsid w:val="00C91823"/>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C91823"/>
    <w:rPr>
      <w:b w:val="0"/>
      <w:i/>
    </w:rPr>
  </w:style>
  <w:style w:type="paragraph" w:customStyle="1" w:styleId="BoxList">
    <w:name w:val="BoxList"/>
    <w:aliases w:val="bl"/>
    <w:basedOn w:val="Normal"/>
    <w:rsid w:val="00C91823"/>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C91823"/>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C91823"/>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C91823"/>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C91823"/>
  </w:style>
  <w:style w:type="character" w:customStyle="1" w:styleId="CharAmPartText">
    <w:name w:val="CharAmPartText"/>
    <w:basedOn w:val="DefaultParagraphFont"/>
    <w:rsid w:val="00C91823"/>
  </w:style>
  <w:style w:type="character" w:customStyle="1" w:styleId="CharAmSchNo">
    <w:name w:val="CharAmSchNo"/>
    <w:basedOn w:val="DefaultParagraphFont"/>
    <w:rsid w:val="00C91823"/>
  </w:style>
  <w:style w:type="character" w:customStyle="1" w:styleId="CharAmSchText">
    <w:name w:val="CharAmSchText"/>
    <w:basedOn w:val="DefaultParagraphFont"/>
    <w:rsid w:val="00C91823"/>
  </w:style>
  <w:style w:type="character" w:customStyle="1" w:styleId="CharChapNo">
    <w:name w:val="CharChapNo"/>
    <w:basedOn w:val="DefaultParagraphFont"/>
    <w:rsid w:val="00C91823"/>
  </w:style>
  <w:style w:type="character" w:customStyle="1" w:styleId="CharChapText">
    <w:name w:val="CharChapText"/>
    <w:basedOn w:val="DefaultParagraphFont"/>
    <w:rsid w:val="00C91823"/>
  </w:style>
  <w:style w:type="character" w:customStyle="1" w:styleId="CharDivNo">
    <w:name w:val="CharDivNo"/>
    <w:basedOn w:val="DefaultParagraphFont"/>
    <w:rsid w:val="00C91823"/>
  </w:style>
  <w:style w:type="character" w:customStyle="1" w:styleId="CharDivText">
    <w:name w:val="CharDivText"/>
    <w:basedOn w:val="DefaultParagraphFont"/>
    <w:rsid w:val="00C91823"/>
  </w:style>
  <w:style w:type="character" w:customStyle="1" w:styleId="CharPartNo">
    <w:name w:val="CharPartNo"/>
    <w:basedOn w:val="DefaultParagraphFont"/>
    <w:rsid w:val="00C91823"/>
  </w:style>
  <w:style w:type="character" w:customStyle="1" w:styleId="CharPartText">
    <w:name w:val="CharPartText"/>
    <w:basedOn w:val="DefaultParagraphFont"/>
    <w:rsid w:val="00C91823"/>
  </w:style>
  <w:style w:type="character" w:customStyle="1" w:styleId="CharSectno">
    <w:name w:val="CharSectno"/>
    <w:basedOn w:val="DefaultParagraphFont"/>
    <w:rsid w:val="00C91823"/>
  </w:style>
  <w:style w:type="character" w:customStyle="1" w:styleId="CharSubdNo">
    <w:name w:val="CharSubdNo"/>
    <w:basedOn w:val="DefaultParagraphFont"/>
    <w:rsid w:val="00C91823"/>
  </w:style>
  <w:style w:type="character" w:customStyle="1" w:styleId="CharSubdText">
    <w:name w:val="CharSubdText"/>
    <w:basedOn w:val="DefaultParagraphFont"/>
    <w:rsid w:val="00C91823"/>
  </w:style>
  <w:style w:type="paragraph" w:customStyle="1" w:styleId="date">
    <w:name w:val="date"/>
    <w:rsid w:val="00C91823"/>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C91823"/>
    <w:pPr>
      <w:spacing w:before="60"/>
      <w:ind w:left="1418"/>
    </w:pPr>
    <w:rPr>
      <w:sz w:val="21"/>
    </w:rPr>
  </w:style>
  <w:style w:type="paragraph" w:customStyle="1" w:styleId="DIVAyes">
    <w:name w:val="DIVAyes"/>
    <w:basedOn w:val="Normal"/>
    <w:rsid w:val="00C91823"/>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C91823"/>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C91823"/>
    <w:pPr>
      <w:spacing w:before="120" w:after="120"/>
      <w:ind w:left="425"/>
      <w:jc w:val="center"/>
    </w:pPr>
    <w:rPr>
      <w:sz w:val="18"/>
    </w:rPr>
  </w:style>
  <w:style w:type="paragraph" w:customStyle="1" w:styleId="DPSAttendance">
    <w:name w:val="DPSAttendance"/>
    <w:rsid w:val="00C91823"/>
    <w:pPr>
      <w:spacing w:before="180"/>
      <w:jc w:val="both"/>
    </w:pPr>
    <w:rPr>
      <w:sz w:val="24"/>
    </w:rPr>
  </w:style>
  <w:style w:type="paragraph" w:customStyle="1" w:styleId="DPSAttendanceHeading">
    <w:name w:val="DPSAttendanceHeading"/>
    <w:rsid w:val="00C91823"/>
    <w:pPr>
      <w:spacing w:before="180"/>
      <w:ind w:left="346"/>
      <w:jc w:val="both"/>
    </w:pPr>
    <w:rPr>
      <w:b/>
      <w:sz w:val="24"/>
    </w:rPr>
  </w:style>
  <w:style w:type="paragraph" w:customStyle="1" w:styleId="DPSAttendanceNote">
    <w:name w:val="DPSAttendanceNote"/>
    <w:rsid w:val="00C91823"/>
    <w:pPr>
      <w:spacing w:before="60"/>
      <w:jc w:val="center"/>
    </w:pPr>
    <w:rPr>
      <w:sz w:val="18"/>
    </w:rPr>
  </w:style>
  <w:style w:type="paragraph" w:customStyle="1" w:styleId="DPSDraftSectionBreak">
    <w:name w:val="DPSDraftSectionBreak"/>
    <w:basedOn w:val="Normal"/>
    <w:rsid w:val="00C91823"/>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C91823"/>
    <w:pPr>
      <w:keepNext/>
      <w:keepLines/>
      <w:spacing w:before="60"/>
      <w:jc w:val="center"/>
    </w:pPr>
    <w:rPr>
      <w:sz w:val="21"/>
    </w:rPr>
  </w:style>
  <w:style w:type="paragraph" w:customStyle="1" w:styleId="DPSHouseMetEntry">
    <w:name w:val="DPSHouseMetEntry"/>
    <w:rsid w:val="00C91823"/>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C91823"/>
    <w:pPr>
      <w:keepNext/>
      <w:keepLines/>
      <w:spacing w:before="200"/>
      <w:jc w:val="center"/>
    </w:pPr>
    <w:rPr>
      <w:sz w:val="21"/>
    </w:rPr>
  </w:style>
  <w:style w:type="paragraph" w:customStyle="1" w:styleId="DPSMainHeadingSubTitle">
    <w:name w:val="DPSMainHeadingSubTitle"/>
    <w:rsid w:val="00C91823"/>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C91823"/>
    <w:pPr>
      <w:spacing w:before="60"/>
      <w:ind w:left="629"/>
      <w:jc w:val="both"/>
    </w:pPr>
    <w:rPr>
      <w:sz w:val="21"/>
    </w:rPr>
  </w:style>
  <w:style w:type="paragraph" w:customStyle="1" w:styleId="DPSMessageDate">
    <w:name w:val="DPSMessageDate"/>
    <w:rsid w:val="00C91823"/>
    <w:pPr>
      <w:spacing w:before="60"/>
      <w:ind w:left="629"/>
      <w:jc w:val="both"/>
    </w:pPr>
    <w:rPr>
      <w:sz w:val="21"/>
    </w:rPr>
  </w:style>
  <w:style w:type="paragraph" w:customStyle="1" w:styleId="DPSMessageNumber">
    <w:name w:val="DPSMessageNumber"/>
    <w:rsid w:val="00C91823"/>
    <w:pPr>
      <w:spacing w:before="60"/>
      <w:jc w:val="right"/>
    </w:pPr>
    <w:rPr>
      <w:sz w:val="21"/>
    </w:rPr>
  </w:style>
  <w:style w:type="paragraph" w:customStyle="1" w:styleId="DPSMessageSigBlockName">
    <w:name w:val="DPSMessageSigBlockName"/>
    <w:rsid w:val="00C91823"/>
    <w:pPr>
      <w:jc w:val="right"/>
    </w:pPr>
    <w:rPr>
      <w:sz w:val="21"/>
    </w:rPr>
  </w:style>
  <w:style w:type="paragraph" w:customStyle="1" w:styleId="DPSMessageSigBlockTitle">
    <w:name w:val="DPSMessageSigBlockTitle"/>
    <w:rsid w:val="00C91823"/>
    <w:pPr>
      <w:jc w:val="right"/>
    </w:pPr>
    <w:rPr>
      <w:sz w:val="21"/>
    </w:rPr>
  </w:style>
  <w:style w:type="paragraph" w:customStyle="1" w:styleId="DPSMessageSource">
    <w:name w:val="DPSMessageSource"/>
    <w:rsid w:val="00C91823"/>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C91823"/>
    <w:rPr>
      <w:sz w:val="24"/>
    </w:rPr>
  </w:style>
  <w:style w:type="paragraph" w:customStyle="1" w:styleId="DPSHeaderUnbolded">
    <w:name w:val="DPSHeaderUnbolded"/>
    <w:basedOn w:val="DPSEntryDetail"/>
    <w:autoRedefine/>
    <w:rsid w:val="00C91823"/>
    <w:pPr>
      <w:ind w:left="0"/>
    </w:pPr>
  </w:style>
  <w:style w:type="paragraph" w:customStyle="1" w:styleId="DPSPapers">
    <w:name w:val="DPSPapers"/>
    <w:rsid w:val="00C91823"/>
    <w:pPr>
      <w:spacing w:before="60"/>
      <w:ind w:left="425"/>
      <w:jc w:val="both"/>
    </w:pPr>
    <w:rPr>
      <w:sz w:val="21"/>
    </w:rPr>
  </w:style>
  <w:style w:type="paragraph" w:customStyle="1" w:styleId="DPSPapersHeading">
    <w:name w:val="DPSPapersHeading"/>
    <w:rsid w:val="00C91823"/>
    <w:pPr>
      <w:spacing w:before="180"/>
      <w:ind w:left="425"/>
      <w:jc w:val="both"/>
    </w:pPr>
    <w:rPr>
      <w:b/>
      <w:sz w:val="18"/>
    </w:rPr>
  </w:style>
  <w:style w:type="paragraph" w:customStyle="1" w:styleId="DPSPapersIntro">
    <w:name w:val="DPSPapersIntro"/>
    <w:rsid w:val="00C91823"/>
    <w:pPr>
      <w:spacing w:before="60"/>
      <w:ind w:left="425"/>
      <w:jc w:val="both"/>
    </w:pPr>
    <w:rPr>
      <w:sz w:val="21"/>
    </w:rPr>
  </w:style>
  <w:style w:type="paragraph" w:customStyle="1" w:styleId="DPSPrecedenceFooter">
    <w:name w:val="DPSPrecedenceFooter"/>
    <w:rsid w:val="00C91823"/>
    <w:pPr>
      <w:jc w:val="right"/>
    </w:pPr>
  </w:style>
  <w:style w:type="paragraph" w:customStyle="1" w:styleId="DPSPrintingAuthorityFooter">
    <w:name w:val="DPSPrintingAuthorityFooter"/>
    <w:rsid w:val="00C91823"/>
    <w:pPr>
      <w:keepLines/>
      <w:spacing w:before="240"/>
      <w:jc w:val="center"/>
    </w:pPr>
    <w:rPr>
      <w:sz w:val="16"/>
    </w:rPr>
  </w:style>
  <w:style w:type="paragraph" w:customStyle="1" w:styleId="DPSSigBlockName">
    <w:name w:val="DPSSigBlockName"/>
    <w:autoRedefine/>
    <w:rsid w:val="00E3422C"/>
    <w:pPr>
      <w:keepNext/>
      <w:keepLines/>
      <w:spacing w:before="720"/>
      <w:ind w:left="558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C91823"/>
    <w:rPr>
      <w:vanish/>
      <w:color w:val="008000"/>
      <w:sz w:val="16"/>
    </w:rPr>
  </w:style>
  <w:style w:type="paragraph" w:customStyle="1" w:styleId="DPSTOCHeading">
    <w:name w:val="DPSTOCHeading"/>
    <w:basedOn w:val="DPSMainHeadingHouse"/>
    <w:rsid w:val="00C91823"/>
  </w:style>
  <w:style w:type="paragraph" w:styleId="Footer">
    <w:name w:val="footer"/>
    <w:basedOn w:val="Normal"/>
    <w:link w:val="FooterChar"/>
    <w:rsid w:val="00C91823"/>
    <w:pPr>
      <w:tabs>
        <w:tab w:val="center" w:pos="4153"/>
        <w:tab w:val="right" w:pos="8306"/>
      </w:tabs>
      <w:spacing w:line="240" w:lineRule="exact"/>
    </w:pPr>
    <w:rPr>
      <w:rFonts w:ascii="Times" w:hAnsi="Times"/>
      <w:sz w:val="22"/>
    </w:rPr>
  </w:style>
  <w:style w:type="paragraph" w:customStyle="1" w:styleId="Formula">
    <w:name w:val="Formula"/>
    <w:basedOn w:val="Normal"/>
    <w:rsid w:val="00C91823"/>
    <w:pPr>
      <w:spacing w:before="240"/>
      <w:ind w:left="1134"/>
    </w:pPr>
    <w:rPr>
      <w:rFonts w:ascii="Times" w:hAnsi="Times"/>
      <w:sz w:val="22"/>
    </w:rPr>
  </w:style>
  <w:style w:type="paragraph" w:customStyle="1" w:styleId="hdrsection">
    <w:name w:val="hdrsection"/>
    <w:basedOn w:val="Normal"/>
    <w:rsid w:val="00C91823"/>
    <w:pPr>
      <w:keepNext/>
    </w:pPr>
    <w:rPr>
      <w:rFonts w:ascii="Times" w:hAnsi="Times"/>
      <w:b/>
    </w:rPr>
  </w:style>
  <w:style w:type="paragraph" w:styleId="Header">
    <w:name w:val="header"/>
    <w:basedOn w:val="Normal"/>
    <w:next w:val="Heading5"/>
    <w:rsid w:val="00C91823"/>
    <w:pPr>
      <w:tabs>
        <w:tab w:val="center" w:pos="4153"/>
        <w:tab w:val="right" w:pos="8306"/>
      </w:tabs>
      <w:spacing w:line="240" w:lineRule="exact"/>
    </w:pPr>
    <w:rPr>
      <w:rFonts w:ascii="Times" w:hAnsi="Times"/>
      <w:sz w:val="22"/>
    </w:rPr>
  </w:style>
  <w:style w:type="paragraph" w:customStyle="1" w:styleId="headerpart">
    <w:name w:val="header.part"/>
    <w:basedOn w:val="Normal"/>
    <w:rsid w:val="00C91823"/>
    <w:pPr>
      <w:keepNext/>
      <w:spacing w:line="240" w:lineRule="exact"/>
    </w:pPr>
    <w:rPr>
      <w:rFonts w:ascii="Times" w:hAnsi="Times"/>
      <w:b/>
    </w:rPr>
  </w:style>
  <w:style w:type="paragraph" w:customStyle="1" w:styleId="headerpartodd">
    <w:name w:val="header.part.odd"/>
    <w:basedOn w:val="headerpart"/>
    <w:rsid w:val="00C91823"/>
    <w:pPr>
      <w:ind w:left="5387" w:hanging="1134"/>
    </w:pPr>
  </w:style>
  <w:style w:type="paragraph" w:customStyle="1" w:styleId="indenta">
    <w:name w:val="indent(a)"/>
    <w:aliases w:val="a,indent"/>
    <w:basedOn w:val="Normal"/>
    <w:rsid w:val="00C91823"/>
    <w:pPr>
      <w:tabs>
        <w:tab w:val="right" w:pos="1758"/>
      </w:tabs>
      <w:spacing w:before="60"/>
      <w:ind w:left="1984" w:hanging="1559"/>
    </w:pPr>
    <w:rPr>
      <w:sz w:val="21"/>
    </w:rPr>
  </w:style>
  <w:style w:type="paragraph" w:customStyle="1" w:styleId="indentA0">
    <w:name w:val="indent(A)"/>
    <w:aliases w:val="aaa"/>
    <w:basedOn w:val="indenta"/>
    <w:rsid w:val="00C91823"/>
    <w:pPr>
      <w:tabs>
        <w:tab w:val="right" w:pos="2722"/>
      </w:tabs>
      <w:ind w:left="2835" w:hanging="2835"/>
    </w:pPr>
  </w:style>
  <w:style w:type="paragraph" w:customStyle="1" w:styleId="indentii">
    <w:name w:val="indent(ii)"/>
    <w:aliases w:val="aa"/>
    <w:basedOn w:val="indenta"/>
    <w:rsid w:val="00C91823"/>
    <w:pPr>
      <w:tabs>
        <w:tab w:val="clear" w:pos="1758"/>
        <w:tab w:val="right" w:pos="2410"/>
      </w:tabs>
      <w:ind w:left="2552" w:hanging="2552"/>
    </w:pPr>
  </w:style>
  <w:style w:type="paragraph" w:customStyle="1" w:styleId="Item">
    <w:name w:val="Item"/>
    <w:aliases w:val="i"/>
    <w:basedOn w:val="Normal"/>
    <w:rsid w:val="00C91823"/>
    <w:pPr>
      <w:keepLines/>
      <w:spacing w:before="60"/>
      <w:ind w:left="1049"/>
    </w:pPr>
    <w:rPr>
      <w:sz w:val="21"/>
    </w:rPr>
  </w:style>
  <w:style w:type="paragraph" w:customStyle="1" w:styleId="ItemHead">
    <w:name w:val="ItemHead"/>
    <w:aliases w:val="ih"/>
    <w:basedOn w:val="Heading1"/>
    <w:next w:val="Item"/>
    <w:rsid w:val="00C91823"/>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C91823"/>
    <w:rPr>
      <w:rFonts w:ascii="Times New Roman" w:hAnsi="Times New Roman"/>
      <w:sz w:val="24"/>
    </w:rPr>
  </w:style>
  <w:style w:type="paragraph" w:customStyle="1" w:styleId="LongT">
    <w:name w:val="LongT"/>
    <w:basedOn w:val="Normal"/>
    <w:rsid w:val="00C91823"/>
    <w:rPr>
      <w:rFonts w:ascii="Times" w:hAnsi="Times"/>
      <w:b/>
      <w:sz w:val="32"/>
    </w:rPr>
  </w:style>
  <w:style w:type="paragraph" w:customStyle="1" w:styleId="notedraft">
    <w:name w:val="note(draft)"/>
    <w:aliases w:val="nd,Note(draft)"/>
    <w:basedOn w:val="Normal"/>
    <w:rsid w:val="00C91823"/>
    <w:pPr>
      <w:spacing w:before="240" w:line="240" w:lineRule="exact"/>
      <w:ind w:left="284" w:hanging="284"/>
    </w:pPr>
    <w:rPr>
      <w:rFonts w:ascii="Times" w:hAnsi="Times"/>
      <w:i/>
      <w:lang w:val="en-AU"/>
    </w:rPr>
  </w:style>
  <w:style w:type="paragraph" w:customStyle="1" w:styleId="notemargin">
    <w:name w:val="note(margin)"/>
    <w:aliases w:val="nm"/>
    <w:basedOn w:val="Normal"/>
    <w:rsid w:val="00C91823"/>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C91823"/>
    <w:pPr>
      <w:spacing w:before="122" w:line="198" w:lineRule="exact"/>
      <w:ind w:left="2410" w:hanging="709"/>
    </w:pPr>
    <w:rPr>
      <w:rFonts w:ascii="Times" w:hAnsi="Times"/>
      <w:sz w:val="18"/>
      <w:lang w:val="en-AU"/>
    </w:rPr>
  </w:style>
  <w:style w:type="paragraph" w:customStyle="1" w:styleId="notetext">
    <w:name w:val="note(text)"/>
    <w:aliases w:val="n"/>
    <w:basedOn w:val="Normal"/>
    <w:rsid w:val="00C91823"/>
    <w:pPr>
      <w:spacing w:before="60"/>
      <w:ind w:left="2155" w:hanging="737"/>
    </w:pPr>
    <w:rPr>
      <w:sz w:val="18"/>
      <w:lang w:val="en-AU"/>
    </w:rPr>
  </w:style>
  <w:style w:type="paragraph" w:customStyle="1" w:styleId="NTSpecial1">
    <w:name w:val="NTSpecial1"/>
    <w:aliases w:val="nt1"/>
    <w:basedOn w:val="Normal"/>
    <w:next w:val="Normal"/>
    <w:rsid w:val="00C91823"/>
    <w:pPr>
      <w:tabs>
        <w:tab w:val="right" w:pos="1021"/>
      </w:tabs>
      <w:spacing w:before="120" w:line="240" w:lineRule="atLeast"/>
    </w:pPr>
    <w:rPr>
      <w:rFonts w:ascii="Times" w:hAnsi="Times"/>
      <w:lang w:val="en-AU"/>
    </w:rPr>
  </w:style>
  <w:style w:type="character" w:styleId="PageNumber">
    <w:name w:val="page number"/>
    <w:basedOn w:val="DefaultParagraphFont"/>
    <w:rsid w:val="00C91823"/>
  </w:style>
  <w:style w:type="paragraph" w:customStyle="1" w:styleId="Page1">
    <w:name w:val="Page1"/>
    <w:basedOn w:val="Normal"/>
    <w:rsid w:val="00C91823"/>
    <w:pPr>
      <w:spacing w:before="5103"/>
    </w:pPr>
    <w:rPr>
      <w:rFonts w:ascii="Times" w:hAnsi="Times"/>
      <w:b/>
      <w:sz w:val="32"/>
      <w:lang w:val="en-AU"/>
    </w:rPr>
  </w:style>
  <w:style w:type="paragraph" w:customStyle="1" w:styleId="PageBreak">
    <w:name w:val="PageBreak"/>
    <w:aliases w:val="pb"/>
    <w:basedOn w:val="Normal"/>
    <w:next w:val="Heading2"/>
    <w:rsid w:val="00C91823"/>
    <w:pPr>
      <w:jc w:val="center"/>
    </w:pPr>
    <w:rPr>
      <w:rFonts w:ascii="Times" w:hAnsi="Times"/>
      <w:sz w:val="2"/>
      <w:lang w:val="en-AU"/>
    </w:rPr>
  </w:style>
  <w:style w:type="paragraph" w:customStyle="1" w:styleId="parabullet">
    <w:name w:val="para bullet"/>
    <w:aliases w:val="b"/>
    <w:basedOn w:val="Normal"/>
    <w:rsid w:val="00C91823"/>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C91823"/>
    <w:pPr>
      <w:spacing w:before="60"/>
      <w:ind w:left="425"/>
    </w:pPr>
    <w:rPr>
      <w:sz w:val="21"/>
      <w:lang w:val="en-AU"/>
    </w:rPr>
  </w:style>
  <w:style w:type="paragraph" w:customStyle="1" w:styleId="Penalty">
    <w:name w:val="Penalty"/>
    <w:basedOn w:val="Normal"/>
    <w:rsid w:val="00C91823"/>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C91823"/>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C91823"/>
    <w:pPr>
      <w:ind w:left="992" w:hanging="567"/>
    </w:pPr>
  </w:style>
  <w:style w:type="paragraph" w:customStyle="1" w:styleId="ShortT">
    <w:name w:val="ShortT"/>
    <w:basedOn w:val="Normal"/>
    <w:next w:val="Normal"/>
    <w:rsid w:val="00C91823"/>
    <w:rPr>
      <w:rFonts w:ascii="Times" w:hAnsi="Times"/>
      <w:b/>
      <w:sz w:val="36"/>
      <w:lang w:val="en-AU"/>
    </w:rPr>
  </w:style>
  <w:style w:type="paragraph" w:customStyle="1" w:styleId="Subitem">
    <w:name w:val="Subitem"/>
    <w:aliases w:val="iss"/>
    <w:basedOn w:val="Normal"/>
    <w:rsid w:val="00C91823"/>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C91823"/>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C91823"/>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C91823"/>
    <w:pPr>
      <w:spacing w:before="40"/>
      <w:ind w:firstLine="0"/>
    </w:pPr>
  </w:style>
  <w:style w:type="paragraph" w:customStyle="1" w:styleId="SubsectionHead">
    <w:name w:val="SubsectionHead"/>
    <w:aliases w:val="ssh"/>
    <w:basedOn w:val="subsection"/>
    <w:next w:val="subsection"/>
    <w:rsid w:val="00C91823"/>
    <w:pPr>
      <w:spacing w:before="240"/>
      <w:ind w:firstLine="0"/>
    </w:pPr>
    <w:rPr>
      <w:i/>
    </w:rPr>
  </w:style>
  <w:style w:type="paragraph" w:customStyle="1" w:styleId="Tablea">
    <w:name w:val="Table(a)"/>
    <w:aliases w:val="ta"/>
    <w:basedOn w:val="Normal"/>
    <w:rsid w:val="00C91823"/>
    <w:pPr>
      <w:ind w:left="284" w:hanging="284"/>
    </w:pPr>
    <w:rPr>
      <w:rFonts w:ascii="Times" w:hAnsi="Times"/>
      <w:lang w:val="en-AU"/>
    </w:rPr>
  </w:style>
  <w:style w:type="paragraph" w:customStyle="1" w:styleId="Table">
    <w:name w:val="Table"/>
    <w:aliases w:val="t,Tables"/>
    <w:basedOn w:val="Normal"/>
    <w:rsid w:val="00C91823"/>
    <w:pPr>
      <w:spacing w:line="240" w:lineRule="atLeast"/>
    </w:pPr>
    <w:rPr>
      <w:rFonts w:ascii="Times" w:hAnsi="Times"/>
      <w:lang w:val="en-AU"/>
    </w:rPr>
  </w:style>
  <w:style w:type="paragraph" w:customStyle="1" w:styleId="TLPLink">
    <w:name w:val="TLPLink"/>
    <w:basedOn w:val="Heading9"/>
    <w:rsid w:val="00C91823"/>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C91823"/>
    <w:pPr>
      <w:tabs>
        <w:tab w:val="right" w:pos="7087"/>
      </w:tabs>
      <w:outlineLvl w:val="9"/>
    </w:pPr>
    <w:rPr>
      <w:sz w:val="24"/>
      <w:lang w:val="en-AU"/>
    </w:rPr>
  </w:style>
  <w:style w:type="paragraph" w:styleId="TOC2">
    <w:name w:val="toc 2"/>
    <w:basedOn w:val="Heading2"/>
    <w:next w:val="Normal"/>
    <w:autoRedefine/>
    <w:semiHidden/>
    <w:rsid w:val="00C91823"/>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C91823"/>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C91823"/>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C91823"/>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C91823"/>
    <w:pPr>
      <w:tabs>
        <w:tab w:val="clear" w:pos="1247"/>
      </w:tabs>
    </w:pPr>
  </w:style>
  <w:style w:type="paragraph" w:styleId="TOC7">
    <w:name w:val="toc 7"/>
    <w:basedOn w:val="TOC2"/>
    <w:next w:val="Normal"/>
    <w:autoRedefine/>
    <w:semiHidden/>
    <w:rsid w:val="00C91823"/>
    <w:pPr>
      <w:tabs>
        <w:tab w:val="clear" w:pos="1247"/>
      </w:tabs>
      <w:ind w:left="1440"/>
    </w:pPr>
  </w:style>
  <w:style w:type="paragraph" w:styleId="TOC8">
    <w:name w:val="toc 8"/>
    <w:basedOn w:val="TOC3"/>
    <w:next w:val="Normal"/>
    <w:autoRedefine/>
    <w:semiHidden/>
    <w:rsid w:val="00C91823"/>
    <w:pPr>
      <w:tabs>
        <w:tab w:val="clear" w:pos="1247"/>
      </w:tabs>
      <w:ind w:left="1680"/>
    </w:pPr>
  </w:style>
  <w:style w:type="paragraph" w:styleId="TOC9">
    <w:name w:val="toc 9"/>
    <w:basedOn w:val="Heading9"/>
    <w:next w:val="Normal"/>
    <w:autoRedefine/>
    <w:semiHidden/>
    <w:rsid w:val="00C91823"/>
    <w:pPr>
      <w:tabs>
        <w:tab w:val="right" w:pos="7087"/>
      </w:tabs>
      <w:spacing w:before="80"/>
      <w:outlineLvl w:val="9"/>
    </w:pPr>
    <w:rPr>
      <w:lang w:val="en-AU"/>
    </w:rPr>
  </w:style>
  <w:style w:type="paragraph" w:customStyle="1" w:styleId="TofSectsGroupHeading">
    <w:name w:val="TofSects(GroupHeading)"/>
    <w:basedOn w:val="TOC4"/>
    <w:rsid w:val="00C91823"/>
    <w:pPr>
      <w:tabs>
        <w:tab w:val="clear" w:pos="1247"/>
      </w:tabs>
      <w:spacing w:before="240" w:after="120"/>
      <w:ind w:left="794" w:right="567"/>
    </w:pPr>
  </w:style>
  <w:style w:type="paragraph" w:customStyle="1" w:styleId="TofSectsHeading">
    <w:name w:val="TofSects(Heading)"/>
    <w:basedOn w:val="TOC5"/>
    <w:rsid w:val="00C91823"/>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C91823"/>
    <w:pPr>
      <w:tabs>
        <w:tab w:val="clear" w:pos="1134"/>
        <w:tab w:val="left" w:pos="851"/>
      </w:tabs>
      <w:ind w:left="1588" w:right="567" w:hanging="794"/>
    </w:pPr>
    <w:rPr>
      <w:rFonts w:ascii="Times" w:hAnsi="Times"/>
    </w:rPr>
  </w:style>
  <w:style w:type="paragraph" w:customStyle="1" w:styleId="TofSectsSubdiv">
    <w:name w:val="TofSects(Subdiv)"/>
    <w:basedOn w:val="TOC4"/>
    <w:rsid w:val="00C91823"/>
    <w:pPr>
      <w:tabs>
        <w:tab w:val="clear" w:pos="1247"/>
        <w:tab w:val="left" w:pos="1560"/>
      </w:tabs>
      <w:ind w:left="1588" w:right="567" w:hanging="794"/>
    </w:pPr>
    <w:rPr>
      <w:b w:val="0"/>
      <w:sz w:val="22"/>
    </w:rPr>
  </w:style>
  <w:style w:type="paragraph" w:customStyle="1" w:styleId="DIVSection">
    <w:name w:val="DIVSection"/>
    <w:basedOn w:val="Normal"/>
    <w:rsid w:val="00C91823"/>
    <w:pPr>
      <w:ind w:left="425"/>
    </w:pPr>
    <w:rPr>
      <w:sz w:val="21"/>
      <w:lang w:val="en-AU"/>
    </w:rPr>
  </w:style>
  <w:style w:type="paragraph" w:customStyle="1" w:styleId="DPSPageHeaderB5">
    <w:name w:val="DPSPageHeaderB5"/>
    <w:basedOn w:val="Normal"/>
    <w:rsid w:val="00C91823"/>
    <w:pPr>
      <w:tabs>
        <w:tab w:val="center" w:pos="3686"/>
        <w:tab w:val="right" w:pos="7201"/>
      </w:tabs>
    </w:pPr>
    <w:rPr>
      <w:sz w:val="21"/>
      <w:lang w:val="en-AU"/>
    </w:rPr>
  </w:style>
  <w:style w:type="paragraph" w:customStyle="1" w:styleId="DPSPageHeaderA4">
    <w:name w:val="DPSPageHeaderA4"/>
    <w:basedOn w:val="DPSPageHeaderB5"/>
    <w:autoRedefine/>
    <w:rsid w:val="001C4940"/>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C91823"/>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C91823"/>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C91823"/>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C91823"/>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C91823"/>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styleId="BalloonText">
    <w:name w:val="Balloon Text"/>
    <w:basedOn w:val="Normal"/>
    <w:link w:val="BalloonTextChar"/>
    <w:rsid w:val="001C4940"/>
    <w:rPr>
      <w:rFonts w:ascii="Tahoma" w:hAnsi="Tahoma" w:cs="Tahoma"/>
      <w:sz w:val="16"/>
      <w:szCs w:val="16"/>
    </w:rPr>
  </w:style>
  <w:style w:type="character" w:customStyle="1" w:styleId="BalloonTextChar">
    <w:name w:val="Balloon Text Char"/>
    <w:basedOn w:val="DefaultParagraphFont"/>
    <w:link w:val="BalloonText"/>
    <w:rsid w:val="001C4940"/>
    <w:rPr>
      <w:rFonts w:ascii="Tahoma" w:hAnsi="Tahoma" w:cs="Tahoma"/>
      <w:sz w:val="16"/>
      <w:szCs w:val="16"/>
      <w:lang w:val="en-US"/>
    </w:rPr>
  </w:style>
  <w:style w:type="paragraph" w:styleId="PlainText">
    <w:name w:val="Plain Text"/>
    <w:basedOn w:val="Normal"/>
    <w:link w:val="PlainTextChar"/>
    <w:uiPriority w:val="99"/>
    <w:unhideWhenUsed/>
    <w:rsid w:val="00F26FE9"/>
    <w:rPr>
      <w:rFonts w:ascii="Calibri" w:eastAsia="Calibri" w:hAnsi="Calibri" w:cs="Consolas"/>
      <w:sz w:val="22"/>
      <w:szCs w:val="21"/>
      <w:lang w:val="en-AU" w:eastAsia="en-US"/>
    </w:rPr>
  </w:style>
  <w:style w:type="character" w:customStyle="1" w:styleId="PlainTextChar">
    <w:name w:val="Plain Text Char"/>
    <w:basedOn w:val="DefaultParagraphFont"/>
    <w:link w:val="PlainText"/>
    <w:uiPriority w:val="99"/>
    <w:rsid w:val="00F26FE9"/>
    <w:rPr>
      <w:rFonts w:ascii="Calibri" w:eastAsia="Calibri" w:hAnsi="Calibri" w:cs="Consolas"/>
      <w:sz w:val="22"/>
      <w:szCs w:val="21"/>
      <w:lang w:eastAsia="en-US"/>
    </w:rPr>
  </w:style>
  <w:style w:type="character" w:customStyle="1" w:styleId="DPSEntryDetailChar">
    <w:name w:val="DPSEntryDetail Char"/>
    <w:basedOn w:val="DefaultParagraphFont"/>
    <w:link w:val="DPSEntryDetail"/>
    <w:rsid w:val="00375A87"/>
    <w:rPr>
      <w:rFonts w:ascii="Calibri" w:hAnsi="Calibri"/>
      <w:sz w:val="24"/>
    </w:rPr>
  </w:style>
  <w:style w:type="paragraph" w:styleId="Index1">
    <w:name w:val="index 1"/>
    <w:basedOn w:val="Normal"/>
    <w:next w:val="Normal"/>
    <w:autoRedefine/>
    <w:uiPriority w:val="99"/>
    <w:rsid w:val="00612A9F"/>
    <w:pPr>
      <w:ind w:left="240" w:hanging="240"/>
    </w:pPr>
  </w:style>
  <w:style w:type="paragraph" w:styleId="Index2">
    <w:name w:val="index 2"/>
    <w:basedOn w:val="Normal"/>
    <w:next w:val="Normal"/>
    <w:autoRedefine/>
    <w:uiPriority w:val="99"/>
    <w:rsid w:val="00612A9F"/>
    <w:pPr>
      <w:ind w:left="480" w:hanging="240"/>
    </w:pPr>
  </w:style>
  <w:style w:type="paragraph" w:styleId="Index3">
    <w:name w:val="index 3"/>
    <w:basedOn w:val="Normal"/>
    <w:next w:val="Normal"/>
    <w:autoRedefine/>
    <w:uiPriority w:val="99"/>
    <w:rsid w:val="00612A9F"/>
    <w:pPr>
      <w:ind w:left="720" w:hanging="240"/>
    </w:pPr>
  </w:style>
  <w:style w:type="paragraph" w:styleId="Index4">
    <w:name w:val="index 4"/>
    <w:basedOn w:val="Normal"/>
    <w:next w:val="Normal"/>
    <w:autoRedefine/>
    <w:uiPriority w:val="99"/>
    <w:rsid w:val="00612A9F"/>
    <w:pPr>
      <w:ind w:left="960" w:hanging="240"/>
    </w:pPr>
  </w:style>
  <w:style w:type="paragraph" w:styleId="Index5">
    <w:name w:val="index 5"/>
    <w:basedOn w:val="Normal"/>
    <w:next w:val="Normal"/>
    <w:autoRedefine/>
    <w:uiPriority w:val="99"/>
    <w:rsid w:val="00612A9F"/>
    <w:pPr>
      <w:ind w:left="120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02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14</Pages>
  <Words>3898</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No 48—21 February 2018</vt:lpstr>
    </vt:vector>
  </TitlesOfParts>
  <Company>SoftLaw Corporation</Company>
  <LinksUpToDate>false</LinksUpToDate>
  <CharactersWithSpaces>26066</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48—21 February 2018</dc:title>
  <dc:creator>anne shannon</dc:creator>
  <cp:lastModifiedBy>anne shannon</cp:lastModifiedBy>
  <cp:revision>2</cp:revision>
  <cp:lastPrinted>2018-03-02T04:47:00Z</cp:lastPrinted>
  <dcterms:created xsi:type="dcterms:W3CDTF">2018-03-02T04:49:00Z</dcterms:created>
  <dcterms:modified xsi:type="dcterms:W3CDTF">2018-03-02T04:49:00Z</dcterms:modified>
</cp:coreProperties>
</file>