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6E" w:rsidRDefault="000E086E" w:rsidP="000E086E">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0E086E" w:rsidRPr="00D70EBA" w:rsidRDefault="000E086E" w:rsidP="000E086E">
      <w:pPr>
        <w:pStyle w:val="DPSMainHeadingHouse"/>
        <w:rPr>
          <w:bCs w:val="0"/>
          <w:szCs w:val="32"/>
        </w:rPr>
      </w:pPr>
      <w:r w:rsidRPr="00D70EBA">
        <w:rPr>
          <w:bCs w:val="0"/>
          <w:szCs w:val="32"/>
        </w:rPr>
        <w:t>LEGISLATIVE ASSEMBLY FOR THE</w:t>
      </w:r>
    </w:p>
    <w:p w:rsidR="000E086E" w:rsidRPr="00D70EBA" w:rsidRDefault="000E086E" w:rsidP="000E086E">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0E086E" w:rsidRPr="00547951" w:rsidRDefault="000E086E" w:rsidP="000E086E">
      <w:pPr>
        <w:pStyle w:val="DPSMainHeadingYear"/>
        <w:rPr>
          <w:bCs w:val="0"/>
        </w:rPr>
      </w:pPr>
      <w:r w:rsidRPr="00547951">
        <w:rPr>
          <w:bCs w:val="0"/>
        </w:rPr>
        <w:t>2016–2017</w:t>
      </w:r>
    </w:p>
    <w:p w:rsidR="000E086E" w:rsidRPr="00D70EBA" w:rsidRDefault="000E086E" w:rsidP="000E086E">
      <w:pPr>
        <w:pStyle w:val="DPSMainHeadingDoc"/>
      </w:pPr>
      <w:r w:rsidRPr="00D70EBA">
        <w:t>MINUTES OF PROCEEDINGS</w:t>
      </w:r>
    </w:p>
    <w:p w:rsidR="000E086E" w:rsidRPr="00547951" w:rsidRDefault="000E086E" w:rsidP="000E086E">
      <w:pPr>
        <w:pStyle w:val="DPSMainHeadingIssue"/>
      </w:pPr>
      <w:r w:rsidRPr="00547951">
        <w:t xml:space="preserve">No </w:t>
      </w:r>
      <w:r>
        <w:t>26</w:t>
      </w:r>
    </w:p>
    <w:p w:rsidR="000E086E" w:rsidRPr="00D70EBA" w:rsidRDefault="00F72369" w:rsidP="000E086E">
      <w:pPr>
        <w:pStyle w:val="DPSMainHeadingDate"/>
        <w:spacing w:before="360"/>
        <w:rPr>
          <w:b/>
          <w:bCs/>
          <w:caps/>
          <w:szCs w:val="28"/>
        </w:rPr>
      </w:pPr>
      <w:hyperlink r:id="rId8" w:history="1">
        <w:r w:rsidR="000E086E" w:rsidRPr="006E210A">
          <w:rPr>
            <w:rStyle w:val="Hyperlink"/>
            <w:b/>
            <w:bCs/>
            <w:caps/>
            <w:sz w:val="28"/>
            <w:szCs w:val="28"/>
          </w:rPr>
          <w:t>Tuesday, 22 August 2017</w:t>
        </w:r>
      </w:hyperlink>
    </w:p>
    <w:tbl>
      <w:tblPr>
        <w:tblW w:w="0" w:type="auto"/>
        <w:jc w:val="center"/>
        <w:tblInd w:w="-1035" w:type="dxa"/>
        <w:tblLayout w:type="fixed"/>
        <w:tblLook w:val="0000"/>
      </w:tblPr>
      <w:tblGrid>
        <w:gridCol w:w="2452"/>
      </w:tblGrid>
      <w:tr w:rsidR="000E086E" w:rsidTr="006E210A">
        <w:trPr>
          <w:trHeight w:hRule="exact" w:val="220"/>
          <w:jc w:val="center"/>
        </w:trPr>
        <w:tc>
          <w:tcPr>
            <w:tcW w:w="2452" w:type="dxa"/>
          </w:tcPr>
          <w:p w:rsidR="000E086E" w:rsidRDefault="000E086E" w:rsidP="006E210A">
            <w:pPr>
              <w:pStyle w:val="DPSStartEndMarker"/>
            </w:pPr>
          </w:p>
        </w:tc>
      </w:tr>
      <w:tr w:rsidR="000E086E" w:rsidTr="006E210A">
        <w:trPr>
          <w:trHeight w:hRule="exact" w:val="60"/>
          <w:jc w:val="center"/>
        </w:trPr>
        <w:tc>
          <w:tcPr>
            <w:tcW w:w="2452" w:type="dxa"/>
            <w:tcBorders>
              <w:top w:val="single" w:sz="8" w:space="0" w:color="000000"/>
              <w:bottom w:val="single" w:sz="4" w:space="0" w:color="000000"/>
            </w:tcBorders>
          </w:tcPr>
          <w:p w:rsidR="000E086E" w:rsidRDefault="000E086E" w:rsidP="006E210A">
            <w:pPr>
              <w:pStyle w:val="DPSStartEndMarker"/>
            </w:pPr>
          </w:p>
        </w:tc>
      </w:tr>
      <w:tr w:rsidR="000E086E" w:rsidTr="006E210A">
        <w:trPr>
          <w:trHeight w:hRule="exact" w:val="200"/>
          <w:jc w:val="center"/>
        </w:trPr>
        <w:tc>
          <w:tcPr>
            <w:tcW w:w="2452" w:type="dxa"/>
          </w:tcPr>
          <w:p w:rsidR="000E086E" w:rsidRDefault="000E086E" w:rsidP="006E210A">
            <w:pPr>
              <w:pStyle w:val="DPSStartEndMarker"/>
            </w:pPr>
          </w:p>
        </w:tc>
      </w:tr>
    </w:tbl>
    <w:p w:rsidR="000E086E" w:rsidRPr="00E96E9C" w:rsidRDefault="000E086E" w:rsidP="000E086E">
      <w:pPr>
        <w:pStyle w:val="DPSEntryPrayer"/>
      </w:pPr>
      <w:r w:rsidRPr="00E96E9C">
        <w:tab/>
      </w:r>
      <w:r w:rsidRPr="00D95C79">
        <w:rPr>
          <w:b/>
          <w:bCs/>
        </w:rPr>
        <w:t>1</w:t>
      </w:r>
      <w:r w:rsidRPr="00E96E9C">
        <w:tab/>
      </w:r>
      <w:r w:rsidR="007F0E63" w:rsidRPr="0074367D">
        <w:t>The Assembly met at 10 a.m., pursuant to adjournment.  The Speaker (</w:t>
      </w:r>
      <w:r w:rsidR="007F0E63">
        <w:t>Ms Burch</w:t>
      </w:r>
      <w:r w:rsidR="007F0E63"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007F0E63" w:rsidRPr="0074367D">
            <w:t>Australian Capital Territory</w:t>
          </w:r>
        </w:smartTag>
      </w:smartTag>
      <w:r w:rsidR="007F0E63" w:rsidRPr="0074367D">
        <w:t>.</w:t>
      </w:r>
    </w:p>
    <w:p w:rsidR="000E086E" w:rsidRPr="00F7286D" w:rsidRDefault="000E086E" w:rsidP="000E086E">
      <w:pPr>
        <w:pStyle w:val="DPSEntryHeading"/>
      </w:pPr>
      <w:r w:rsidRPr="00F7286D">
        <w:tab/>
      </w:r>
      <w:r w:rsidRPr="00D95C79">
        <w:t>2</w:t>
      </w:r>
      <w:r w:rsidRPr="00F7286D">
        <w:tab/>
      </w:r>
      <w:r>
        <w:t>Suburban Land Agency—Progress</w:t>
      </w:r>
      <w:r w:rsidRPr="00F7286D">
        <w:t>—MINISTERIAL STATEMENT—PAPER NOTED</w:t>
      </w:r>
    </w:p>
    <w:p w:rsidR="000E086E" w:rsidRPr="00F7286D" w:rsidRDefault="000E086E" w:rsidP="000E086E">
      <w:pPr>
        <w:pStyle w:val="DPSEntryDetail"/>
      </w:pPr>
      <w:r>
        <w:t>Ms Berry (Minister for Housing and Suburban Development)</w:t>
      </w:r>
      <w:r w:rsidRPr="00F7286D">
        <w:t xml:space="preserve"> made a ministerial statement concerning </w:t>
      </w:r>
      <w:r w:rsidR="007F0E63">
        <w:t xml:space="preserve">progress of the </w:t>
      </w:r>
      <w:r>
        <w:t>Suburban Land Agency</w:t>
      </w:r>
      <w:r w:rsidRPr="00F7286D">
        <w:t xml:space="preserve"> and presented the following paper:</w:t>
      </w:r>
    </w:p>
    <w:p w:rsidR="000E086E" w:rsidRPr="00F7286D" w:rsidRDefault="000E086E" w:rsidP="000E086E">
      <w:pPr>
        <w:pStyle w:val="DPSEntryDetail"/>
      </w:pPr>
      <w:r>
        <w:t>Suburban Land Agency—Progress</w:t>
      </w:r>
      <w:r w:rsidRPr="00F7286D">
        <w:t xml:space="preserve">—Ministerial statement, </w:t>
      </w:r>
      <w:r>
        <w:t>22 August 2017</w:t>
      </w:r>
      <w:r w:rsidRPr="00F7286D">
        <w:t>.</w:t>
      </w:r>
    </w:p>
    <w:p w:rsidR="000E086E" w:rsidRPr="00F7286D" w:rsidRDefault="000E086E" w:rsidP="000E086E">
      <w:pPr>
        <w:pStyle w:val="DPSEntryDetail"/>
      </w:pPr>
      <w:r>
        <w:t>Ms Berry</w:t>
      </w:r>
      <w:r w:rsidRPr="00F7286D">
        <w:t xml:space="preserve"> moved—That the Assembly take note of the paper.</w:t>
      </w:r>
    </w:p>
    <w:p w:rsidR="000E086E" w:rsidRPr="00F7286D" w:rsidRDefault="000E086E" w:rsidP="000E086E">
      <w:pPr>
        <w:pStyle w:val="DPSEntryDetail"/>
      </w:pPr>
      <w:r w:rsidRPr="00F7286D">
        <w:t>Debate ensued.</w:t>
      </w:r>
    </w:p>
    <w:p w:rsidR="000E086E" w:rsidRPr="00F7286D" w:rsidRDefault="000E086E" w:rsidP="000E086E">
      <w:pPr>
        <w:pStyle w:val="DPSEntryDetail"/>
      </w:pPr>
      <w:r w:rsidRPr="00F7286D">
        <w:t>Question—put and passed.</w:t>
      </w:r>
    </w:p>
    <w:p w:rsidR="000E086E" w:rsidRPr="00F7286D" w:rsidRDefault="000E086E" w:rsidP="000E086E">
      <w:pPr>
        <w:pStyle w:val="DPSEntryHeading"/>
      </w:pPr>
      <w:r w:rsidRPr="00F7286D">
        <w:tab/>
      </w:r>
      <w:r w:rsidRPr="00D95C79">
        <w:t>3</w:t>
      </w:r>
      <w:r w:rsidRPr="00F7286D">
        <w:tab/>
      </w:r>
      <w:r>
        <w:t>Bushfire Abatement Zone</w:t>
      </w:r>
      <w:r w:rsidRPr="00F7286D">
        <w:t>—MINISTERIAL STATEMENT—PAPER NOTED</w:t>
      </w:r>
    </w:p>
    <w:p w:rsidR="000E086E" w:rsidRPr="00F7286D" w:rsidRDefault="000E086E" w:rsidP="000E086E">
      <w:pPr>
        <w:pStyle w:val="DPSEntryDetail"/>
      </w:pPr>
      <w:r>
        <w:t xml:space="preserve">Mr Gentleman (Minister for Police and Emergency Services) </w:t>
      </w:r>
      <w:r w:rsidRPr="00F7286D">
        <w:t xml:space="preserve">made a ministerial statement concerning </w:t>
      </w:r>
      <w:r>
        <w:t>the Bushfire Abatement Zone, pursuant to the resolution of the Assembly of 7 June 2017,</w:t>
      </w:r>
      <w:r w:rsidRPr="00F7286D">
        <w:t xml:space="preserve"> and presented the following paper:</w:t>
      </w:r>
    </w:p>
    <w:p w:rsidR="000E086E" w:rsidRPr="00F7286D" w:rsidRDefault="000E086E" w:rsidP="000E086E">
      <w:pPr>
        <w:pStyle w:val="DPSEntryDetail"/>
      </w:pPr>
      <w:r>
        <w:t>Bushfire Abatement Zone</w:t>
      </w:r>
      <w:r w:rsidRPr="00F7286D">
        <w:t xml:space="preserve">—Ministerial statement, </w:t>
      </w:r>
      <w:r>
        <w:t>22 August 2017</w:t>
      </w:r>
      <w:r w:rsidRPr="00F7286D">
        <w:t>.</w:t>
      </w:r>
    </w:p>
    <w:p w:rsidR="000E086E" w:rsidRPr="00F7286D" w:rsidRDefault="000E086E" w:rsidP="000E086E">
      <w:pPr>
        <w:pStyle w:val="DPSEntryDetail"/>
      </w:pPr>
      <w:r>
        <w:t>Mr Gentleman</w:t>
      </w:r>
      <w:r w:rsidRPr="00F7286D">
        <w:t xml:space="preserve"> moved—That the Assembly take note of the paper.</w:t>
      </w:r>
    </w:p>
    <w:p w:rsidR="000E086E" w:rsidRPr="00F7286D" w:rsidRDefault="000E086E" w:rsidP="000E086E">
      <w:pPr>
        <w:pStyle w:val="DPSEntryDetail"/>
      </w:pPr>
      <w:r w:rsidRPr="00F7286D">
        <w:t>Question—put and passed.</w:t>
      </w:r>
    </w:p>
    <w:p w:rsidR="000E086E" w:rsidRPr="00F7286D" w:rsidRDefault="000E086E" w:rsidP="008F4F3E">
      <w:pPr>
        <w:pStyle w:val="DPSEntryHeading"/>
      </w:pPr>
      <w:r w:rsidRPr="00F7286D">
        <w:lastRenderedPageBreak/>
        <w:tab/>
      </w:r>
      <w:r w:rsidRPr="00D95C79">
        <w:t>4</w:t>
      </w:r>
      <w:r w:rsidRPr="00F7286D">
        <w:tab/>
      </w:r>
      <w:r>
        <w:t>Greyhound</w:t>
      </w:r>
      <w:r w:rsidR="007F0E63">
        <w:t xml:space="preserve"> racing</w:t>
      </w:r>
      <w:r>
        <w:t xml:space="preserve"> industry—Ending</w:t>
      </w:r>
      <w:r w:rsidRPr="00F7286D">
        <w:t>—MINISTERIAL STATEMENT—PAPER NOTED</w:t>
      </w:r>
    </w:p>
    <w:p w:rsidR="000E086E" w:rsidRPr="00F7286D" w:rsidRDefault="000E086E" w:rsidP="008F4F3E">
      <w:pPr>
        <w:pStyle w:val="DPSEntryDetail"/>
        <w:keepNext/>
      </w:pPr>
      <w:r>
        <w:t>Mr Ramsay (Attorney-General)</w:t>
      </w:r>
      <w:r w:rsidRPr="00F7286D">
        <w:t xml:space="preserve"> made a ministerial statement concerning </w:t>
      </w:r>
      <w:r>
        <w:t xml:space="preserve">ending the greyhound </w:t>
      </w:r>
      <w:r w:rsidR="007F0E63">
        <w:t xml:space="preserve">racing </w:t>
      </w:r>
      <w:r>
        <w:t>industry</w:t>
      </w:r>
      <w:r w:rsidRPr="00F7286D">
        <w:t xml:space="preserve"> and presented the following paper:</w:t>
      </w:r>
    </w:p>
    <w:p w:rsidR="000E086E" w:rsidRPr="00F7286D" w:rsidRDefault="000E086E" w:rsidP="000E086E">
      <w:pPr>
        <w:pStyle w:val="DPSEntryDetail"/>
      </w:pPr>
      <w:r>
        <w:t>Greyhound</w:t>
      </w:r>
      <w:r w:rsidR="007F0E63">
        <w:t xml:space="preserve"> racing</w:t>
      </w:r>
      <w:r>
        <w:t xml:space="preserve"> industry—Ending</w:t>
      </w:r>
      <w:r w:rsidRPr="00F7286D">
        <w:t xml:space="preserve">—Ministerial statement, </w:t>
      </w:r>
      <w:r>
        <w:t>22 August 2017</w:t>
      </w:r>
      <w:r w:rsidRPr="00F7286D">
        <w:t>.</w:t>
      </w:r>
    </w:p>
    <w:p w:rsidR="000E086E" w:rsidRPr="00F7286D" w:rsidRDefault="000E086E" w:rsidP="000E086E">
      <w:pPr>
        <w:pStyle w:val="DPSEntryDetail"/>
      </w:pPr>
      <w:r>
        <w:t>Mr Ramsay</w:t>
      </w:r>
      <w:r w:rsidRPr="00F7286D">
        <w:t xml:space="preserve"> moved—That the Assembly take note of the paper.</w:t>
      </w:r>
    </w:p>
    <w:p w:rsidR="000E086E" w:rsidRPr="00F7286D" w:rsidRDefault="000E086E" w:rsidP="000E086E">
      <w:pPr>
        <w:pStyle w:val="DPSEntryDetail"/>
      </w:pPr>
      <w:r w:rsidRPr="00F7286D">
        <w:t>Debate ensued.</w:t>
      </w:r>
    </w:p>
    <w:p w:rsidR="000E086E" w:rsidRPr="00F7286D" w:rsidRDefault="000E086E" w:rsidP="000E086E">
      <w:pPr>
        <w:pStyle w:val="DPSEntryDetail"/>
      </w:pPr>
      <w:r w:rsidRPr="00F7286D">
        <w:t>Question—put and passed.</w:t>
      </w:r>
    </w:p>
    <w:p w:rsidR="000E086E" w:rsidRPr="00F7286D" w:rsidRDefault="000E086E" w:rsidP="000E086E">
      <w:pPr>
        <w:pStyle w:val="DPSEntryHeading"/>
      </w:pPr>
      <w:r w:rsidRPr="00F7286D">
        <w:tab/>
      </w:r>
      <w:r w:rsidRPr="00D95C79">
        <w:t>5</w:t>
      </w:r>
      <w:r w:rsidRPr="00F7286D">
        <w:tab/>
      </w:r>
      <w:r>
        <w:t>work health and safety—Annual statement</w:t>
      </w:r>
      <w:r w:rsidRPr="00F7286D">
        <w:t>—MINISTERIAL STATEMENT—PAPER NOTED</w:t>
      </w:r>
    </w:p>
    <w:p w:rsidR="000E086E" w:rsidRPr="00F7286D" w:rsidRDefault="000E086E" w:rsidP="000E086E">
      <w:pPr>
        <w:pStyle w:val="DPSEntryDetail"/>
      </w:pPr>
      <w:r>
        <w:t>Ms Stephen-Smith (Minister for Workplace Safety and Industrial Relations)</w:t>
      </w:r>
      <w:r w:rsidRPr="00F7286D">
        <w:t xml:space="preserve"> made a ministerial statement concerning </w:t>
      </w:r>
      <w:r>
        <w:t>work health and safety in the Territory</w:t>
      </w:r>
      <w:r w:rsidRPr="00F7286D">
        <w:t xml:space="preserve"> and presented the following paper:</w:t>
      </w:r>
    </w:p>
    <w:p w:rsidR="000E086E" w:rsidRPr="00F7286D" w:rsidRDefault="000E086E" w:rsidP="000E086E">
      <w:pPr>
        <w:pStyle w:val="DPSEntryDetail"/>
      </w:pPr>
      <w:r>
        <w:t>Work health and safety—Annual statement</w:t>
      </w:r>
      <w:r w:rsidRPr="00F7286D">
        <w:t xml:space="preserve">—Ministerial statement, </w:t>
      </w:r>
      <w:r>
        <w:t>22 August 2017</w:t>
      </w:r>
      <w:r w:rsidRPr="00F7286D">
        <w:t>.</w:t>
      </w:r>
    </w:p>
    <w:p w:rsidR="000E086E" w:rsidRPr="00F7286D" w:rsidRDefault="000E086E" w:rsidP="000E086E">
      <w:pPr>
        <w:pStyle w:val="DPSEntryDetail"/>
      </w:pPr>
      <w:r>
        <w:t>Ms Stephen-Smith</w:t>
      </w:r>
      <w:r w:rsidRPr="00F7286D">
        <w:t xml:space="preserve"> moved—That the Assembly take note of the paper.</w:t>
      </w:r>
    </w:p>
    <w:p w:rsidR="000E086E" w:rsidRPr="00F7286D" w:rsidRDefault="000E086E" w:rsidP="000E086E">
      <w:pPr>
        <w:pStyle w:val="DPSEntryDetail"/>
      </w:pPr>
      <w:r w:rsidRPr="00F7286D">
        <w:t>Question—put and passed.</w:t>
      </w:r>
    </w:p>
    <w:p w:rsidR="000E086E" w:rsidRPr="00F84431" w:rsidRDefault="000E086E" w:rsidP="000E086E">
      <w:pPr>
        <w:pStyle w:val="DPSEntryHeading"/>
      </w:pPr>
      <w:r w:rsidRPr="00F84431">
        <w:tab/>
      </w:r>
      <w:r w:rsidRPr="00D95C79">
        <w:t>6</w:t>
      </w:r>
      <w:r w:rsidRPr="00F84431">
        <w:tab/>
      </w:r>
      <w:r>
        <w:t>Lands Acquisition Amendment Bill 2017</w:t>
      </w:r>
    </w:p>
    <w:p w:rsidR="000E086E" w:rsidRPr="00F84431" w:rsidRDefault="000E086E" w:rsidP="000E086E">
      <w:pPr>
        <w:pStyle w:val="DPSEntryDetail"/>
      </w:pPr>
      <w:r w:rsidRPr="00F84431">
        <w:t>The order of the day having been read for the resumption of the debate on the question—That this Bill be agreed to in principle—</w:t>
      </w:r>
    </w:p>
    <w:p w:rsidR="000E086E" w:rsidRPr="00F84431" w:rsidRDefault="000E086E" w:rsidP="000E086E">
      <w:pPr>
        <w:pStyle w:val="DPSEntryDetail"/>
        <w:rPr>
          <w:iCs/>
        </w:rPr>
      </w:pPr>
      <w:r w:rsidRPr="00F84431">
        <w:rPr>
          <w:iCs/>
        </w:rPr>
        <w:t>Debate resumed.</w:t>
      </w:r>
    </w:p>
    <w:p w:rsidR="000E086E" w:rsidRPr="00F84431" w:rsidRDefault="000E086E" w:rsidP="000E086E">
      <w:pPr>
        <w:pStyle w:val="DPSEntryDetail"/>
        <w:rPr>
          <w:iCs/>
        </w:rPr>
      </w:pPr>
      <w:r w:rsidRPr="00F84431">
        <w:rPr>
          <w:iCs/>
        </w:rPr>
        <w:t>Question—That this Bill be agreed to in principle—put and passed.</w:t>
      </w:r>
    </w:p>
    <w:p w:rsidR="000E086E" w:rsidRPr="00F84431" w:rsidRDefault="000E086E" w:rsidP="000E086E">
      <w:pPr>
        <w:pBdr>
          <w:bottom w:val="thinThickLargeGap" w:sz="18" w:space="1" w:color="auto"/>
        </w:pBdr>
        <w:ind w:left="3427" w:right="3658"/>
        <w:jc w:val="center"/>
        <w:rPr>
          <w:rFonts w:ascii="Calibri" w:hAnsi="Calibri"/>
          <w:i/>
          <w:iCs/>
          <w:lang w:val="en-AU"/>
        </w:rPr>
      </w:pPr>
    </w:p>
    <w:p w:rsidR="000E086E" w:rsidRPr="00F84431" w:rsidRDefault="000E086E" w:rsidP="000E086E">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0E086E" w:rsidRPr="00F84431" w:rsidRDefault="000E086E" w:rsidP="000E086E">
      <w:pPr>
        <w:pStyle w:val="DPSEntryDetail"/>
        <w:rPr>
          <w:iCs/>
        </w:rPr>
      </w:pPr>
      <w:r w:rsidRPr="00F84431">
        <w:rPr>
          <w:iCs/>
        </w:rPr>
        <w:t>Bill, by leave, taken as a whole—</w:t>
      </w:r>
    </w:p>
    <w:p w:rsidR="000E086E" w:rsidRDefault="000E086E" w:rsidP="000E086E">
      <w:pPr>
        <w:pStyle w:val="DPSEntryDetail"/>
        <w:rPr>
          <w:iCs/>
        </w:rPr>
      </w:pPr>
      <w:r w:rsidRPr="00F84431">
        <w:rPr>
          <w:iCs/>
        </w:rPr>
        <w:t xml:space="preserve">On the motion of </w:t>
      </w:r>
      <w:r>
        <w:rPr>
          <w:iCs/>
        </w:rPr>
        <w:t>Mr Gentleman (Minister for Planning and Land Management), pursuant to standing order 182A(c), by leave, his amendments Nos 1 and 2 (</w:t>
      </w:r>
      <w:r>
        <w:rPr>
          <w:i/>
          <w:iCs/>
        </w:rPr>
        <w:t>see</w:t>
      </w:r>
      <w:r>
        <w:rPr>
          <w:iCs/>
        </w:rPr>
        <w:t xml:space="preserve"> Schedule 1) were made together.</w:t>
      </w:r>
    </w:p>
    <w:p w:rsidR="000E086E" w:rsidRPr="001D3B2F" w:rsidRDefault="000E086E" w:rsidP="000E086E">
      <w:pPr>
        <w:pStyle w:val="DPSEntryDetail"/>
        <w:rPr>
          <w:iCs/>
        </w:rPr>
      </w:pPr>
      <w:r>
        <w:rPr>
          <w:i/>
          <w:iCs/>
        </w:rPr>
        <w:t xml:space="preserve">Paper: </w:t>
      </w:r>
      <w:r>
        <w:rPr>
          <w:iCs/>
        </w:rPr>
        <w:t>Mr Gentleman presented a supplementary explanatory statement to the Government amendments.</w:t>
      </w:r>
    </w:p>
    <w:p w:rsidR="000E086E" w:rsidRPr="00F84431" w:rsidRDefault="000E086E" w:rsidP="000E086E">
      <w:pPr>
        <w:pStyle w:val="DPSEntryDetail"/>
      </w:pPr>
      <w:r w:rsidRPr="00F84431">
        <w:t xml:space="preserve">Bill, as a whole, </w:t>
      </w:r>
      <w:r>
        <w:t xml:space="preserve">as amended, </w:t>
      </w:r>
      <w:r w:rsidRPr="00F84431">
        <w:t>agreed to.</w:t>
      </w:r>
    </w:p>
    <w:p w:rsidR="000E086E" w:rsidRPr="00F84431" w:rsidRDefault="000E086E" w:rsidP="000E086E">
      <w:pPr>
        <w:pBdr>
          <w:top w:val="thickThinLargeGap" w:sz="18" w:space="1" w:color="auto"/>
        </w:pBdr>
        <w:spacing w:before="180"/>
        <w:ind w:left="3427" w:right="3658"/>
        <w:jc w:val="center"/>
        <w:rPr>
          <w:rFonts w:ascii="Calibri" w:hAnsi="Calibri"/>
          <w:lang w:val="en-AU"/>
        </w:rPr>
      </w:pPr>
    </w:p>
    <w:p w:rsidR="000E086E" w:rsidRPr="00F84431" w:rsidRDefault="000E086E" w:rsidP="000E086E">
      <w:pPr>
        <w:pStyle w:val="DPSEntryDetail"/>
        <w:spacing w:before="0"/>
      </w:pPr>
      <w:r w:rsidRPr="00F84431">
        <w:t>Question—That this Bill, as amended, be agreed to—put and passed.</w:t>
      </w:r>
    </w:p>
    <w:p w:rsidR="000E086E" w:rsidRPr="00F84431" w:rsidRDefault="000E086E" w:rsidP="000E086E">
      <w:pPr>
        <w:pStyle w:val="DPSEntryHeading"/>
      </w:pPr>
      <w:r w:rsidRPr="00F84431">
        <w:tab/>
      </w:r>
      <w:r w:rsidRPr="00D95C79">
        <w:t>7</w:t>
      </w:r>
      <w:r w:rsidRPr="00F84431">
        <w:tab/>
      </w:r>
      <w:r>
        <w:t>Gaming Machine Amendment Bill 2017</w:t>
      </w:r>
    </w:p>
    <w:p w:rsidR="000E086E" w:rsidRPr="00F84431" w:rsidRDefault="000E086E" w:rsidP="000E086E">
      <w:pPr>
        <w:pStyle w:val="DPSEntryDetail"/>
      </w:pPr>
      <w:r w:rsidRPr="00F84431">
        <w:t>The order of the day having been read for the resumption of the debate on the question—That this Bill be agreed to in principle—</w:t>
      </w:r>
    </w:p>
    <w:p w:rsidR="000E086E" w:rsidRPr="00F84431" w:rsidRDefault="000E086E" w:rsidP="000E086E">
      <w:pPr>
        <w:pStyle w:val="DPSEntryDetail"/>
        <w:rPr>
          <w:iCs/>
        </w:rPr>
      </w:pPr>
      <w:r w:rsidRPr="00F84431">
        <w:rPr>
          <w:iCs/>
        </w:rPr>
        <w:t>Debate resumed.</w:t>
      </w:r>
    </w:p>
    <w:p w:rsidR="000E086E" w:rsidRPr="00F84431" w:rsidRDefault="000E086E" w:rsidP="000E086E">
      <w:pPr>
        <w:pStyle w:val="DPSEntryDetail"/>
        <w:rPr>
          <w:iCs/>
        </w:rPr>
      </w:pPr>
      <w:r w:rsidRPr="00F84431">
        <w:rPr>
          <w:iCs/>
        </w:rPr>
        <w:lastRenderedPageBreak/>
        <w:t>Question—That this Bill be agreed to in principle—put and passed.</w:t>
      </w:r>
    </w:p>
    <w:p w:rsidR="000E086E" w:rsidRPr="00F84431" w:rsidRDefault="000E086E" w:rsidP="000E086E">
      <w:pPr>
        <w:pBdr>
          <w:bottom w:val="thinThickLargeGap" w:sz="18" w:space="1" w:color="auto"/>
        </w:pBdr>
        <w:ind w:left="3427" w:right="3658"/>
        <w:jc w:val="center"/>
        <w:rPr>
          <w:rFonts w:ascii="Calibri" w:hAnsi="Calibri"/>
          <w:i/>
          <w:iCs/>
          <w:lang w:val="en-AU"/>
        </w:rPr>
      </w:pPr>
    </w:p>
    <w:p w:rsidR="000E086E" w:rsidRPr="00F84431" w:rsidRDefault="000E086E" w:rsidP="000E086E">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0E086E" w:rsidRPr="00F84431" w:rsidRDefault="000E086E" w:rsidP="000E086E">
      <w:pPr>
        <w:pStyle w:val="DPSEntryDetail"/>
        <w:rPr>
          <w:iCs/>
        </w:rPr>
      </w:pPr>
      <w:r>
        <w:rPr>
          <w:iCs/>
        </w:rPr>
        <w:t>Clauses 1 to 12, by leave, taken together and agreed to.</w:t>
      </w:r>
    </w:p>
    <w:p w:rsidR="000E086E" w:rsidRDefault="000E086E" w:rsidP="000E086E">
      <w:pPr>
        <w:pStyle w:val="DPSEntryDetail"/>
        <w:rPr>
          <w:iCs/>
        </w:rPr>
      </w:pPr>
      <w:r>
        <w:rPr>
          <w:iCs/>
        </w:rPr>
        <w:t>Clause 13 debated.</w:t>
      </w:r>
    </w:p>
    <w:p w:rsidR="000E086E" w:rsidRDefault="000E086E" w:rsidP="000E086E">
      <w:pPr>
        <w:pStyle w:val="DIVIntro"/>
      </w:pPr>
      <w:r>
        <w:t>Question—put.</w:t>
      </w:r>
    </w:p>
    <w:p w:rsidR="000E086E" w:rsidRDefault="000E086E" w:rsidP="000E086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E086E" w:rsidTr="006E210A">
        <w:trPr>
          <w:trHeight w:val="240"/>
        </w:trPr>
        <w:tc>
          <w:tcPr>
            <w:tcW w:w="4082" w:type="dxa"/>
            <w:gridSpan w:val="2"/>
            <w:shd w:val="clear" w:color="auto" w:fill="auto"/>
          </w:tcPr>
          <w:p w:rsidR="000E086E" w:rsidRDefault="000E086E" w:rsidP="006E210A">
            <w:pPr>
              <w:pStyle w:val="DIVName"/>
              <w:tabs>
                <w:tab w:val="center" w:pos="1644"/>
              </w:tabs>
            </w:pPr>
            <w:r>
              <w:tab/>
              <w:t>AYES, 10</w:t>
            </w:r>
          </w:p>
        </w:tc>
        <w:tc>
          <w:tcPr>
            <w:tcW w:w="624" w:type="dxa"/>
            <w:shd w:val="clear" w:color="auto" w:fill="auto"/>
          </w:tcPr>
          <w:p w:rsidR="000E086E" w:rsidRDefault="000E086E" w:rsidP="006E210A">
            <w:pPr>
              <w:pStyle w:val="DIVName"/>
            </w:pPr>
          </w:p>
        </w:tc>
        <w:tc>
          <w:tcPr>
            <w:tcW w:w="4082" w:type="dxa"/>
            <w:gridSpan w:val="2"/>
            <w:shd w:val="clear" w:color="auto" w:fill="auto"/>
          </w:tcPr>
          <w:p w:rsidR="000E086E" w:rsidRDefault="000E086E" w:rsidP="006E210A">
            <w:pPr>
              <w:pStyle w:val="DIVName"/>
              <w:tabs>
                <w:tab w:val="center" w:pos="1644"/>
              </w:tabs>
            </w:pPr>
            <w:r>
              <w:tab/>
              <w:t>NOES, 7</w:t>
            </w:r>
          </w:p>
        </w:tc>
      </w:tr>
      <w:tr w:rsidR="000E086E" w:rsidTr="006E210A">
        <w:trPr>
          <w:trHeight w:val="240"/>
        </w:trPr>
        <w:tc>
          <w:tcPr>
            <w:tcW w:w="2041" w:type="dxa"/>
            <w:shd w:val="clear" w:color="auto" w:fill="auto"/>
          </w:tcPr>
          <w:p w:rsidR="000E086E" w:rsidRDefault="000E086E" w:rsidP="006E210A">
            <w:pPr>
              <w:pStyle w:val="DIVName"/>
            </w:pPr>
            <w:r>
              <w:t>Ms Burch</w:t>
            </w:r>
          </w:p>
        </w:tc>
        <w:tc>
          <w:tcPr>
            <w:tcW w:w="2041" w:type="dxa"/>
            <w:shd w:val="clear" w:color="auto" w:fill="auto"/>
          </w:tcPr>
          <w:p w:rsidR="000E086E" w:rsidRDefault="000E086E" w:rsidP="006E210A">
            <w:pPr>
              <w:pStyle w:val="DIVName"/>
            </w:pPr>
            <w:r>
              <w:t>Mr Pettersson</w:t>
            </w:r>
          </w:p>
        </w:tc>
        <w:tc>
          <w:tcPr>
            <w:tcW w:w="624" w:type="dxa"/>
            <w:shd w:val="clear" w:color="auto" w:fill="auto"/>
          </w:tcPr>
          <w:p w:rsidR="000E086E" w:rsidRDefault="000E086E" w:rsidP="006E210A">
            <w:pPr>
              <w:pStyle w:val="DIVName"/>
            </w:pPr>
          </w:p>
        </w:tc>
        <w:tc>
          <w:tcPr>
            <w:tcW w:w="2041" w:type="dxa"/>
            <w:shd w:val="clear" w:color="auto" w:fill="auto"/>
          </w:tcPr>
          <w:p w:rsidR="000E086E" w:rsidRDefault="000E086E" w:rsidP="006E210A">
            <w:pPr>
              <w:pStyle w:val="DIVName"/>
            </w:pPr>
            <w:r>
              <w:t>Mr Coe</w:t>
            </w:r>
          </w:p>
        </w:tc>
        <w:tc>
          <w:tcPr>
            <w:tcW w:w="2041" w:type="dxa"/>
            <w:shd w:val="clear" w:color="auto" w:fill="auto"/>
          </w:tcPr>
          <w:p w:rsidR="000E086E" w:rsidRDefault="000E086E" w:rsidP="006E210A">
            <w:pPr>
              <w:pStyle w:val="DIVName"/>
            </w:pPr>
            <w:r>
              <w:t>Mr Milligan</w:t>
            </w:r>
          </w:p>
        </w:tc>
      </w:tr>
      <w:tr w:rsidR="000E086E" w:rsidTr="006E210A">
        <w:trPr>
          <w:trHeight w:val="240"/>
        </w:trPr>
        <w:tc>
          <w:tcPr>
            <w:tcW w:w="2041" w:type="dxa"/>
            <w:shd w:val="clear" w:color="auto" w:fill="auto"/>
          </w:tcPr>
          <w:p w:rsidR="000E086E" w:rsidRDefault="000E086E" w:rsidP="006E210A">
            <w:pPr>
              <w:pStyle w:val="DIVName"/>
            </w:pPr>
            <w:r>
              <w:t>Ms Cheyne</w:t>
            </w:r>
          </w:p>
        </w:tc>
        <w:tc>
          <w:tcPr>
            <w:tcW w:w="2041" w:type="dxa"/>
            <w:shd w:val="clear" w:color="auto" w:fill="auto"/>
          </w:tcPr>
          <w:p w:rsidR="000E086E" w:rsidRDefault="000E086E" w:rsidP="006E210A">
            <w:pPr>
              <w:pStyle w:val="DIVName"/>
            </w:pPr>
            <w:r>
              <w:t>Mr Ramsay</w:t>
            </w:r>
          </w:p>
        </w:tc>
        <w:tc>
          <w:tcPr>
            <w:tcW w:w="624" w:type="dxa"/>
            <w:shd w:val="clear" w:color="auto" w:fill="auto"/>
          </w:tcPr>
          <w:p w:rsidR="000E086E" w:rsidRDefault="000E086E" w:rsidP="006E210A">
            <w:pPr>
              <w:pStyle w:val="DIVName"/>
            </w:pPr>
          </w:p>
        </w:tc>
        <w:tc>
          <w:tcPr>
            <w:tcW w:w="2041" w:type="dxa"/>
            <w:shd w:val="clear" w:color="auto" w:fill="auto"/>
          </w:tcPr>
          <w:p w:rsidR="000E086E" w:rsidRDefault="000E086E" w:rsidP="006E210A">
            <w:pPr>
              <w:pStyle w:val="DIVName"/>
            </w:pPr>
            <w:r>
              <w:t>Mrs Dunne</w:t>
            </w:r>
          </w:p>
        </w:tc>
        <w:tc>
          <w:tcPr>
            <w:tcW w:w="2041" w:type="dxa"/>
            <w:shd w:val="clear" w:color="auto" w:fill="auto"/>
          </w:tcPr>
          <w:p w:rsidR="000E086E" w:rsidRDefault="000E086E" w:rsidP="006E210A">
            <w:pPr>
              <w:pStyle w:val="DIVName"/>
            </w:pPr>
            <w:r>
              <w:t>Mr Parton</w:t>
            </w:r>
          </w:p>
        </w:tc>
      </w:tr>
      <w:tr w:rsidR="000E086E" w:rsidTr="006E210A">
        <w:trPr>
          <w:trHeight w:val="240"/>
        </w:trPr>
        <w:tc>
          <w:tcPr>
            <w:tcW w:w="2041" w:type="dxa"/>
            <w:shd w:val="clear" w:color="auto" w:fill="auto"/>
          </w:tcPr>
          <w:p w:rsidR="000E086E" w:rsidRDefault="000E086E" w:rsidP="006E210A">
            <w:pPr>
              <w:pStyle w:val="DIVName"/>
            </w:pPr>
            <w:r>
              <w:t>Ms Cody</w:t>
            </w:r>
          </w:p>
        </w:tc>
        <w:tc>
          <w:tcPr>
            <w:tcW w:w="2041" w:type="dxa"/>
            <w:shd w:val="clear" w:color="auto" w:fill="auto"/>
          </w:tcPr>
          <w:p w:rsidR="000E086E" w:rsidRDefault="000E086E" w:rsidP="006E210A">
            <w:pPr>
              <w:pStyle w:val="DIVName"/>
            </w:pPr>
            <w:r>
              <w:t>Mr Rattenbury</w:t>
            </w:r>
          </w:p>
        </w:tc>
        <w:tc>
          <w:tcPr>
            <w:tcW w:w="624" w:type="dxa"/>
            <w:shd w:val="clear" w:color="auto" w:fill="auto"/>
          </w:tcPr>
          <w:p w:rsidR="000E086E" w:rsidRDefault="000E086E" w:rsidP="006E210A">
            <w:pPr>
              <w:pStyle w:val="DIVName"/>
            </w:pPr>
          </w:p>
        </w:tc>
        <w:tc>
          <w:tcPr>
            <w:tcW w:w="2041" w:type="dxa"/>
            <w:shd w:val="clear" w:color="auto" w:fill="auto"/>
          </w:tcPr>
          <w:p w:rsidR="000E086E" w:rsidRDefault="000E086E" w:rsidP="006E210A">
            <w:pPr>
              <w:pStyle w:val="DIVName"/>
            </w:pPr>
            <w:r>
              <w:t>Mrs Kikkert</w:t>
            </w:r>
          </w:p>
        </w:tc>
        <w:tc>
          <w:tcPr>
            <w:tcW w:w="2041" w:type="dxa"/>
            <w:shd w:val="clear" w:color="auto" w:fill="auto"/>
          </w:tcPr>
          <w:p w:rsidR="000E086E" w:rsidRDefault="000E086E" w:rsidP="006E210A">
            <w:pPr>
              <w:pStyle w:val="DIVName"/>
            </w:pPr>
          </w:p>
        </w:tc>
      </w:tr>
      <w:tr w:rsidR="000E086E" w:rsidTr="006E210A">
        <w:trPr>
          <w:trHeight w:val="240"/>
        </w:trPr>
        <w:tc>
          <w:tcPr>
            <w:tcW w:w="2041" w:type="dxa"/>
            <w:shd w:val="clear" w:color="auto" w:fill="auto"/>
          </w:tcPr>
          <w:p w:rsidR="000E086E" w:rsidRDefault="000E086E" w:rsidP="006E210A">
            <w:pPr>
              <w:pStyle w:val="DIVName"/>
            </w:pPr>
            <w:r>
              <w:t>Ms Le Couteur</w:t>
            </w:r>
          </w:p>
        </w:tc>
        <w:tc>
          <w:tcPr>
            <w:tcW w:w="2041" w:type="dxa"/>
            <w:shd w:val="clear" w:color="auto" w:fill="auto"/>
          </w:tcPr>
          <w:p w:rsidR="000E086E" w:rsidRDefault="000E086E" w:rsidP="006E210A">
            <w:pPr>
              <w:pStyle w:val="DIVName"/>
            </w:pPr>
            <w:r>
              <w:t>Mr Steel</w:t>
            </w:r>
          </w:p>
        </w:tc>
        <w:tc>
          <w:tcPr>
            <w:tcW w:w="624" w:type="dxa"/>
            <w:shd w:val="clear" w:color="auto" w:fill="auto"/>
          </w:tcPr>
          <w:p w:rsidR="000E086E" w:rsidRDefault="000E086E" w:rsidP="006E210A">
            <w:pPr>
              <w:pStyle w:val="DIVName"/>
            </w:pPr>
          </w:p>
        </w:tc>
        <w:tc>
          <w:tcPr>
            <w:tcW w:w="2041" w:type="dxa"/>
            <w:shd w:val="clear" w:color="auto" w:fill="auto"/>
          </w:tcPr>
          <w:p w:rsidR="000E086E" w:rsidRDefault="000E086E" w:rsidP="006E210A">
            <w:pPr>
              <w:pStyle w:val="DIVName"/>
            </w:pPr>
            <w:r>
              <w:t>Ms Lawder</w:t>
            </w:r>
          </w:p>
        </w:tc>
        <w:tc>
          <w:tcPr>
            <w:tcW w:w="2041" w:type="dxa"/>
            <w:shd w:val="clear" w:color="auto" w:fill="auto"/>
          </w:tcPr>
          <w:p w:rsidR="000E086E" w:rsidRDefault="000E086E" w:rsidP="006E210A">
            <w:pPr>
              <w:pStyle w:val="DIVName"/>
            </w:pPr>
          </w:p>
        </w:tc>
      </w:tr>
      <w:tr w:rsidR="000E086E" w:rsidTr="006E210A">
        <w:trPr>
          <w:trHeight w:val="240"/>
        </w:trPr>
        <w:tc>
          <w:tcPr>
            <w:tcW w:w="2041" w:type="dxa"/>
            <w:shd w:val="clear" w:color="auto" w:fill="auto"/>
          </w:tcPr>
          <w:p w:rsidR="000E086E" w:rsidRDefault="000E086E" w:rsidP="006E210A">
            <w:pPr>
              <w:pStyle w:val="DIVName"/>
            </w:pPr>
            <w:r>
              <w:t>Ms Orr</w:t>
            </w:r>
          </w:p>
        </w:tc>
        <w:tc>
          <w:tcPr>
            <w:tcW w:w="2041" w:type="dxa"/>
            <w:shd w:val="clear" w:color="auto" w:fill="auto"/>
          </w:tcPr>
          <w:p w:rsidR="000E086E" w:rsidRDefault="000E086E" w:rsidP="006E210A">
            <w:pPr>
              <w:pStyle w:val="DIVName"/>
            </w:pPr>
            <w:r>
              <w:t>Ms Stephen-Smith</w:t>
            </w:r>
          </w:p>
        </w:tc>
        <w:tc>
          <w:tcPr>
            <w:tcW w:w="624" w:type="dxa"/>
            <w:shd w:val="clear" w:color="auto" w:fill="auto"/>
          </w:tcPr>
          <w:p w:rsidR="000E086E" w:rsidRDefault="000E086E" w:rsidP="006E210A">
            <w:pPr>
              <w:pStyle w:val="DIVName"/>
            </w:pPr>
          </w:p>
        </w:tc>
        <w:tc>
          <w:tcPr>
            <w:tcW w:w="2041" w:type="dxa"/>
            <w:shd w:val="clear" w:color="auto" w:fill="auto"/>
          </w:tcPr>
          <w:p w:rsidR="000E086E" w:rsidRDefault="000E086E" w:rsidP="006E210A">
            <w:pPr>
              <w:pStyle w:val="DIVName"/>
            </w:pPr>
            <w:r>
              <w:t>Ms Lee</w:t>
            </w:r>
          </w:p>
        </w:tc>
        <w:tc>
          <w:tcPr>
            <w:tcW w:w="2041" w:type="dxa"/>
            <w:shd w:val="clear" w:color="auto" w:fill="auto"/>
          </w:tcPr>
          <w:p w:rsidR="000E086E" w:rsidRDefault="000E086E" w:rsidP="006E210A">
            <w:pPr>
              <w:pStyle w:val="DIVName"/>
            </w:pPr>
          </w:p>
        </w:tc>
      </w:tr>
    </w:tbl>
    <w:p w:rsidR="000E086E" w:rsidRDefault="000E086E" w:rsidP="000E086E">
      <w:pPr>
        <w:pStyle w:val="DIVResult"/>
      </w:pPr>
      <w:r>
        <w:t>And so it was resolved in the affirmative—Clause 13 agreed to.</w:t>
      </w:r>
    </w:p>
    <w:p w:rsidR="000E086E" w:rsidRPr="00F84431" w:rsidRDefault="000E086E" w:rsidP="000E086E">
      <w:pPr>
        <w:pStyle w:val="DPSEntryDetail"/>
      </w:pPr>
      <w:r>
        <w:t xml:space="preserve">Remainder of </w:t>
      </w:r>
      <w:r w:rsidRPr="00F84431">
        <w:t xml:space="preserve">Bill, </w:t>
      </w:r>
      <w:r>
        <w:t xml:space="preserve">by leave, taken </w:t>
      </w:r>
      <w:r w:rsidRPr="00F84431">
        <w:t>as a whole</w:t>
      </w:r>
      <w:r>
        <w:t xml:space="preserve"> and</w:t>
      </w:r>
      <w:r w:rsidRPr="00F84431">
        <w:t xml:space="preserve"> agreed to.</w:t>
      </w:r>
    </w:p>
    <w:p w:rsidR="000E086E" w:rsidRPr="00F84431" w:rsidRDefault="000E086E" w:rsidP="000E086E">
      <w:pPr>
        <w:pBdr>
          <w:top w:val="thickThinLargeGap" w:sz="18" w:space="1" w:color="auto"/>
        </w:pBdr>
        <w:spacing w:before="180"/>
        <w:ind w:left="3427" w:right="3658"/>
        <w:jc w:val="center"/>
        <w:rPr>
          <w:rFonts w:ascii="Calibri" w:hAnsi="Calibri"/>
          <w:lang w:val="en-AU"/>
        </w:rPr>
      </w:pPr>
    </w:p>
    <w:p w:rsidR="000E086E" w:rsidRPr="00F84431" w:rsidRDefault="000E086E" w:rsidP="000E086E">
      <w:pPr>
        <w:pStyle w:val="DPSEntryDetail"/>
        <w:spacing w:before="0"/>
      </w:pPr>
      <w:r w:rsidRPr="00F84431">
        <w:t>Question—That this Bill be agreed to—put and passed.</w:t>
      </w:r>
    </w:p>
    <w:p w:rsidR="000E086E" w:rsidRPr="00785018" w:rsidRDefault="000E086E" w:rsidP="000E086E">
      <w:pPr>
        <w:pStyle w:val="DPSEntryHeading"/>
      </w:pPr>
      <w:r w:rsidRPr="00785018">
        <w:tab/>
      </w:r>
      <w:r w:rsidRPr="00D95C79">
        <w:t>8</w:t>
      </w:r>
      <w:r w:rsidRPr="00785018">
        <w:tab/>
      </w:r>
      <w:r>
        <w:t>Gaming Machine (Cash Facilities) Amendment Bill 2017</w:t>
      </w:r>
    </w:p>
    <w:p w:rsidR="000E086E" w:rsidRPr="00785018" w:rsidRDefault="000E086E" w:rsidP="000E086E">
      <w:pPr>
        <w:pStyle w:val="DPSEntryDetail"/>
      </w:pPr>
      <w:r w:rsidRPr="00785018">
        <w:t>The order of the day having been read for the resumption of the debate on the question—That this Bill be agreed to in principle—</w:t>
      </w:r>
    </w:p>
    <w:p w:rsidR="000E086E" w:rsidRPr="00785018" w:rsidRDefault="000E086E" w:rsidP="000E086E">
      <w:pPr>
        <w:pStyle w:val="DPSEntryDetail"/>
        <w:rPr>
          <w:iCs/>
        </w:rPr>
      </w:pPr>
      <w:r w:rsidRPr="00785018">
        <w:rPr>
          <w:iCs/>
        </w:rPr>
        <w:t>Debate resumed.</w:t>
      </w:r>
    </w:p>
    <w:p w:rsidR="000E086E" w:rsidRPr="005F4050" w:rsidRDefault="000E086E" w:rsidP="000E086E">
      <w:pPr>
        <w:pStyle w:val="DPSEntryDetail"/>
        <w:rPr>
          <w:iCs/>
        </w:rPr>
      </w:pPr>
      <w:r>
        <w:rPr>
          <w:i/>
          <w:iCs/>
        </w:rPr>
        <w:t xml:space="preserve">Paper: </w:t>
      </w:r>
      <w:r>
        <w:rPr>
          <w:iCs/>
        </w:rPr>
        <w:t>Mr Ramsay (Attorney-General) presented a revised explanatory statement to the Bill.</w:t>
      </w:r>
    </w:p>
    <w:p w:rsidR="000E086E" w:rsidRPr="00785018" w:rsidRDefault="000E086E" w:rsidP="000E086E">
      <w:pPr>
        <w:pStyle w:val="DPSEntryDetail"/>
        <w:rPr>
          <w:iCs/>
        </w:rPr>
      </w:pPr>
      <w:r w:rsidRPr="00785018">
        <w:rPr>
          <w:iCs/>
        </w:rPr>
        <w:t>Question—That this Bill be agreed to in principle—put and passed.</w:t>
      </w:r>
    </w:p>
    <w:p w:rsidR="000E086E" w:rsidRPr="00785018" w:rsidRDefault="000E086E" w:rsidP="000E086E">
      <w:pPr>
        <w:pStyle w:val="DPSEntryDetail"/>
        <w:rPr>
          <w:iCs/>
        </w:rPr>
      </w:pPr>
      <w:r w:rsidRPr="00785018">
        <w:rPr>
          <w:iCs/>
        </w:rPr>
        <w:t>Leave granted to dispense with the detail stage.</w:t>
      </w:r>
    </w:p>
    <w:p w:rsidR="000E086E" w:rsidRPr="00785018" w:rsidRDefault="000E086E" w:rsidP="000E086E">
      <w:pPr>
        <w:pStyle w:val="DPSEntryDetail"/>
      </w:pPr>
      <w:r w:rsidRPr="00785018">
        <w:t>Question—That this Bill be agreed to—put and passed.</w:t>
      </w:r>
    </w:p>
    <w:p w:rsidR="000E086E" w:rsidRPr="00A65D6D" w:rsidRDefault="000E086E" w:rsidP="000E086E">
      <w:pPr>
        <w:pStyle w:val="DPSEntryHeading"/>
      </w:pPr>
      <w:r w:rsidRPr="00F7286D">
        <w:tab/>
      </w:r>
      <w:r w:rsidRPr="00D95C79">
        <w:t>9</w:t>
      </w:r>
      <w:r w:rsidRPr="00F7286D">
        <w:tab/>
      </w:r>
      <w:r w:rsidRPr="00A65D6D">
        <w:t xml:space="preserve">Appropriation Bill </w:t>
      </w:r>
      <w:r>
        <w:t>2017-2018</w:t>
      </w:r>
    </w:p>
    <w:p w:rsidR="000E086E" w:rsidRPr="00A65D6D" w:rsidRDefault="000E086E" w:rsidP="000E086E">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0E086E" w:rsidRPr="00562244" w:rsidRDefault="000E086E" w:rsidP="000E086E">
      <w:pPr>
        <w:pBdr>
          <w:bottom w:val="thinThickLargeGap" w:sz="18" w:space="1" w:color="auto"/>
        </w:pBdr>
        <w:ind w:left="3427" w:right="3658"/>
        <w:jc w:val="center"/>
        <w:rPr>
          <w:rFonts w:ascii="Calibri" w:hAnsi="Calibri"/>
          <w:i/>
          <w:iCs/>
          <w:lang w:val="en-AU"/>
        </w:rPr>
      </w:pPr>
    </w:p>
    <w:p w:rsidR="000E086E" w:rsidRPr="00562244" w:rsidRDefault="000E086E" w:rsidP="000E086E">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0E086E" w:rsidRPr="00A65D6D" w:rsidRDefault="000E086E" w:rsidP="000E086E">
      <w:pPr>
        <w:pStyle w:val="DPSEntryDetail"/>
        <w:spacing w:before="240"/>
      </w:pPr>
      <w:r w:rsidRPr="00A65D6D">
        <w:t>Schedule 1—Appropriations—Proposed expenditure—</w:t>
      </w:r>
    </w:p>
    <w:p w:rsidR="000E086E" w:rsidRDefault="000E086E" w:rsidP="000E086E">
      <w:pPr>
        <w:pStyle w:val="DPSEntryDetailIndentLev1"/>
      </w:pPr>
      <w:r>
        <w:t>Consideration resumed on Part 1.9—Education Directorate—</w:t>
      </w:r>
    </w:p>
    <w:p w:rsidR="000E086E" w:rsidRDefault="000E086E" w:rsidP="000E086E">
      <w:pPr>
        <w:pStyle w:val="DPSEntryDetailIndentLev1"/>
      </w:pPr>
      <w:r>
        <w:t>Debate continued.</w:t>
      </w:r>
    </w:p>
    <w:p w:rsidR="00AC6F37" w:rsidRDefault="00AC6F37">
      <w:pPr>
        <w:pStyle w:val="DPSEntryDetail"/>
      </w:pPr>
      <w:r>
        <w:t>Debate interrupted in accordance with standing order 74 and the resumption of the debate made an order of the day for a later hour this day.</w:t>
      </w:r>
    </w:p>
    <w:p w:rsidR="00283779" w:rsidRPr="00B17B2A" w:rsidRDefault="00283779">
      <w:pPr>
        <w:pStyle w:val="DPSEntryHeading"/>
      </w:pPr>
      <w:r w:rsidRPr="00B17B2A">
        <w:tab/>
      </w:r>
      <w:r>
        <w:t>10</w:t>
      </w:r>
      <w:r w:rsidRPr="00B17B2A">
        <w:tab/>
        <w:t>MINISTERIAL ARRANGEMENTS</w:t>
      </w:r>
    </w:p>
    <w:p w:rsidR="00283779" w:rsidRDefault="00283779">
      <w:pPr>
        <w:pStyle w:val="DPSEntryDetail"/>
      </w:pPr>
      <w:r>
        <w:t>Mr Barr (Chief Minister)</w:t>
      </w:r>
      <w:r w:rsidRPr="00B17B2A">
        <w:t xml:space="preserve"> informed the Assembly of the absence of Minister </w:t>
      </w:r>
      <w:r>
        <w:t>Berry</w:t>
      </w:r>
      <w:r w:rsidRPr="00B17B2A">
        <w:t xml:space="preserve"> and advised the Assembly that questions without notice normally directed to Minister </w:t>
      </w:r>
      <w:r>
        <w:t>Berry</w:t>
      </w:r>
      <w:r w:rsidRPr="00B17B2A">
        <w:t xml:space="preserve"> could be directed to </w:t>
      </w:r>
      <w:r>
        <w:t>Mr Barr</w:t>
      </w:r>
      <w:r w:rsidRPr="00B17B2A">
        <w:t>.</w:t>
      </w:r>
    </w:p>
    <w:p w:rsidR="000E086E" w:rsidRPr="00433C9B" w:rsidRDefault="000E086E" w:rsidP="000E086E">
      <w:pPr>
        <w:pStyle w:val="DPSEntryHeading"/>
      </w:pPr>
      <w:r w:rsidRPr="00433C9B">
        <w:tab/>
      </w:r>
      <w:r w:rsidR="00283779">
        <w:t>11</w:t>
      </w:r>
      <w:r w:rsidRPr="00433C9B">
        <w:tab/>
        <w:t>QUESTIONS</w:t>
      </w:r>
    </w:p>
    <w:p w:rsidR="000E086E" w:rsidRPr="00433C9B" w:rsidRDefault="000E086E" w:rsidP="000E086E">
      <w:pPr>
        <w:pStyle w:val="DPSEntryDetail"/>
      </w:pPr>
      <w:r w:rsidRPr="00433C9B">
        <w:t>Questions without notice were asked.</w:t>
      </w:r>
    </w:p>
    <w:p w:rsidR="00BD6204" w:rsidRPr="00742F3D" w:rsidRDefault="00BD6204">
      <w:pPr>
        <w:pStyle w:val="DPSEntryHeading"/>
      </w:pPr>
      <w:r w:rsidRPr="00742F3D">
        <w:tab/>
      </w:r>
      <w:r>
        <w:t>12</w:t>
      </w:r>
      <w:r w:rsidRPr="00742F3D">
        <w:tab/>
        <w:t>LEAVE OF ABSENCE TO MEMBER</w:t>
      </w:r>
      <w:r w:rsidR="00494F04">
        <w:t>s</w:t>
      </w:r>
    </w:p>
    <w:p w:rsidR="00BD6204" w:rsidRPr="00742F3D" w:rsidRDefault="00BD6204">
      <w:pPr>
        <w:pStyle w:val="DPSEntryDetail"/>
      </w:pPr>
      <w:r>
        <w:t>Mrs Dunne</w:t>
      </w:r>
      <w:r w:rsidRPr="00742F3D">
        <w:t xml:space="preserve"> moved—That leave of absence be granted to </w:t>
      </w:r>
      <w:r w:rsidR="00CE2433">
        <w:t xml:space="preserve">Mr Hanson, </w:t>
      </w:r>
      <w:r>
        <w:t>Mrs Jones</w:t>
      </w:r>
      <w:r w:rsidR="00CE2433">
        <w:t xml:space="preserve"> and </w:t>
      </w:r>
      <w:r>
        <w:t xml:space="preserve">Mr Wall </w:t>
      </w:r>
      <w:r w:rsidR="00CE2433">
        <w:t xml:space="preserve">for </w:t>
      </w:r>
      <w:r>
        <w:t>family illness</w:t>
      </w:r>
      <w:r w:rsidR="00CE2433">
        <w:t xml:space="preserve"> reasons</w:t>
      </w:r>
      <w:r>
        <w:t>.</w:t>
      </w:r>
    </w:p>
    <w:p w:rsidR="00BD6204" w:rsidRPr="00742F3D" w:rsidRDefault="00BD6204">
      <w:pPr>
        <w:pStyle w:val="DPSEntryDetail"/>
      </w:pPr>
      <w:r w:rsidRPr="00742F3D">
        <w:t>Question—put and passed.</w:t>
      </w:r>
    </w:p>
    <w:p w:rsidR="000E086E" w:rsidRPr="00B27C3F" w:rsidRDefault="000E086E" w:rsidP="000E086E">
      <w:pPr>
        <w:pStyle w:val="DPSEntryHeading"/>
      </w:pPr>
      <w:r w:rsidRPr="00B27C3F">
        <w:tab/>
      </w:r>
      <w:r w:rsidR="00BD6204">
        <w:t>13</w:t>
      </w:r>
      <w:r w:rsidRPr="00B27C3F">
        <w:tab/>
        <w:t>PRESENTATION OF PAPERS</w:t>
      </w:r>
    </w:p>
    <w:p w:rsidR="000E086E" w:rsidRPr="00B27C3F" w:rsidRDefault="000E086E" w:rsidP="000E086E">
      <w:pPr>
        <w:pStyle w:val="DPSEntryDetail"/>
      </w:pPr>
      <w:r>
        <w:t>Mr Gentleman</w:t>
      </w:r>
      <w:r w:rsidRPr="00B27C3F">
        <w:t xml:space="preserve"> (Manager of Government Business) presented the following papers:</w:t>
      </w:r>
    </w:p>
    <w:p w:rsidR="000E086E" w:rsidRPr="00B27C3F" w:rsidRDefault="000E086E" w:rsidP="000E086E">
      <w:pPr>
        <w:pStyle w:val="DPSEntryDetail"/>
        <w:rPr>
          <w:b/>
          <w:bCs/>
        </w:rPr>
      </w:pPr>
      <w:r w:rsidRPr="00B27C3F">
        <w:rPr>
          <w:b/>
          <w:bCs/>
        </w:rPr>
        <w:t>Subordinate legislation (including explanatory statements unless otherwise stated)</w:t>
      </w:r>
    </w:p>
    <w:p w:rsidR="000E086E" w:rsidRPr="00B27C3F" w:rsidRDefault="000E086E" w:rsidP="000E086E">
      <w:pPr>
        <w:pStyle w:val="DPSEntryDetail"/>
      </w:pPr>
      <w:r w:rsidRPr="00B27C3F">
        <w:t>Legislation Act, pursuant to section 64—</w:t>
      </w:r>
    </w:p>
    <w:p w:rsidR="000E086E" w:rsidRPr="00A30F18" w:rsidRDefault="000E086E" w:rsidP="000E086E">
      <w:pPr>
        <w:pStyle w:val="DPSEntryDetailIndentLev1"/>
      </w:pPr>
      <w:r w:rsidRPr="00A30F18">
        <w:t>Domestic Animals Act—Domestic Animals (Cat Co</w:t>
      </w:r>
      <w:r>
        <w:t>ntainment) Declaration 2017 (No </w:t>
      </w:r>
      <w:r w:rsidRPr="00A30F18">
        <w:t>1)—Disallowable Instrument DI2017-199 (LR, 10 August 2017).</w:t>
      </w:r>
    </w:p>
    <w:p w:rsidR="000E086E" w:rsidRPr="00A30F18" w:rsidRDefault="000E086E" w:rsidP="000E086E">
      <w:pPr>
        <w:pStyle w:val="DPSEntryDetailIndentLev1"/>
      </w:pPr>
      <w:r w:rsidRPr="00A30F18">
        <w:t>Race and Sports Bookmaking Act—Race and Sports Bookmaking (Sports Bookmaking Events) Determination 2017 (No 1)—Disallowable Instru</w:t>
      </w:r>
      <w:r>
        <w:t>ment DI2017</w:t>
      </w:r>
      <w:r>
        <w:noBreakHyphen/>
      </w:r>
      <w:r w:rsidRPr="00A30F18">
        <w:t>200 (LR, 10 August 2017).</w:t>
      </w:r>
    </w:p>
    <w:p w:rsidR="00AC6F37" w:rsidRPr="00A65D6D" w:rsidRDefault="00AC6F37" w:rsidP="00AC6F37">
      <w:pPr>
        <w:pStyle w:val="DPSEntryHeading"/>
      </w:pPr>
      <w:r w:rsidRPr="00F7286D">
        <w:tab/>
      </w:r>
      <w:r w:rsidR="00BD6204">
        <w:t>14</w:t>
      </w:r>
      <w:r w:rsidRPr="00F7286D">
        <w:tab/>
      </w:r>
      <w:r w:rsidRPr="00A65D6D">
        <w:t xml:space="preserve">Appropriation Bill </w:t>
      </w:r>
      <w:r>
        <w:t>2017-2018</w:t>
      </w:r>
    </w:p>
    <w:p w:rsidR="00AC6F37" w:rsidRPr="00A65D6D" w:rsidRDefault="00AC6F37" w:rsidP="00AC6F37">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AC6F37" w:rsidRPr="00562244" w:rsidRDefault="00AC6F37" w:rsidP="00AC6F37">
      <w:pPr>
        <w:pBdr>
          <w:bottom w:val="thinThickLargeGap" w:sz="18" w:space="1" w:color="auto"/>
        </w:pBdr>
        <w:ind w:left="3427" w:right="3658"/>
        <w:jc w:val="center"/>
        <w:rPr>
          <w:rFonts w:ascii="Calibri" w:hAnsi="Calibri"/>
          <w:i/>
          <w:iCs/>
          <w:lang w:val="en-AU"/>
        </w:rPr>
      </w:pPr>
    </w:p>
    <w:p w:rsidR="00AC6F37" w:rsidRPr="00562244" w:rsidRDefault="00AC6F37" w:rsidP="00AC6F37">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AC6F37" w:rsidRPr="00A65D6D" w:rsidRDefault="00AC6F37" w:rsidP="00AC6F37">
      <w:pPr>
        <w:pStyle w:val="DPSEntryDetail"/>
        <w:spacing w:before="240"/>
      </w:pPr>
      <w:r w:rsidRPr="00A65D6D">
        <w:t>Schedule 1—Appropriations—Proposed expenditure—</w:t>
      </w:r>
    </w:p>
    <w:p w:rsidR="00AC6F37" w:rsidRDefault="00AC6F37" w:rsidP="00AC6F37">
      <w:pPr>
        <w:pStyle w:val="DPSEntryDetailIndentLev1"/>
      </w:pPr>
      <w:r>
        <w:t>Consideration resumed on Part 1.9—Education Directorate—</w:t>
      </w:r>
    </w:p>
    <w:p w:rsidR="00AC6F37" w:rsidRDefault="00AC6F37" w:rsidP="00AC6F37">
      <w:pPr>
        <w:pStyle w:val="DPSEntryDetailIndentLev1"/>
      </w:pPr>
      <w:r>
        <w:t>Debate continued.</w:t>
      </w:r>
    </w:p>
    <w:p w:rsidR="00AC6F37" w:rsidRDefault="00AC6F37" w:rsidP="00AC6F37">
      <w:pPr>
        <w:pStyle w:val="DPSEntryDetailIndentLev1"/>
      </w:pPr>
      <w:r>
        <w:t>Proposed expenditure agreed to.</w:t>
      </w:r>
    </w:p>
    <w:p w:rsidR="00AC6F37" w:rsidRDefault="00AC6F37" w:rsidP="00AC6F37">
      <w:pPr>
        <w:pStyle w:val="DPSEntryDetailIndentLev1"/>
      </w:pPr>
      <w:r>
        <w:t>Part 1.10—Environment, Planning and Sustainable Development Directorate—debated and agreed to.</w:t>
      </w:r>
    </w:p>
    <w:p w:rsidR="00AC6F37" w:rsidRDefault="00AC6F37" w:rsidP="00AC6F37">
      <w:pPr>
        <w:pStyle w:val="DPSEntryDetailIndentLev1"/>
      </w:pPr>
      <w:r>
        <w:t>Part 1.11—Health Directorate—debated and agreed to.</w:t>
      </w:r>
    </w:p>
    <w:p w:rsidR="007F0E63" w:rsidRDefault="00AC6F37" w:rsidP="00AC6F37">
      <w:pPr>
        <w:pStyle w:val="DPSEntryDetailIndentLev1"/>
      </w:pPr>
      <w:r>
        <w:t>Part 1.12—Housing ACT—debated</w:t>
      </w:r>
      <w:r w:rsidR="007F0E63">
        <w:t>.</w:t>
      </w:r>
    </w:p>
    <w:p w:rsidR="007F0E63" w:rsidRDefault="007F0E63" w:rsidP="00AC6F37">
      <w:pPr>
        <w:pStyle w:val="DPSEntryDetailIndentLev1"/>
      </w:pPr>
      <w:r>
        <w:t>Ms Le Couteur addressing the Assembly—</w:t>
      </w:r>
    </w:p>
    <w:p w:rsidR="007F0E63" w:rsidRPr="00146C30" w:rsidRDefault="007F0E63" w:rsidP="00974357">
      <w:pPr>
        <w:pStyle w:val="DPSEntryDetail"/>
        <w:keepNext/>
        <w:keepLines/>
        <w:pBdr>
          <w:bottom w:val="thinThickLargeGap" w:sz="18" w:space="1" w:color="auto"/>
        </w:pBdr>
        <w:spacing w:before="0"/>
        <w:ind w:left="3420" w:right="3655"/>
        <w:jc w:val="center"/>
        <w:rPr>
          <w:iCs/>
        </w:rPr>
      </w:pPr>
      <w:r w:rsidRPr="00146C30">
        <w:rPr>
          <w:iCs/>
        </w:rPr>
        <w:t xml:space="preserve"> </w:t>
      </w:r>
    </w:p>
    <w:p w:rsidR="007F0E63" w:rsidRPr="00840CF4" w:rsidRDefault="007F0E63" w:rsidP="00974357">
      <w:pPr>
        <w:pStyle w:val="DPSEntryDetail"/>
        <w:keepNext/>
        <w:keepLines/>
      </w:pPr>
      <w:r w:rsidRPr="00840CF4">
        <w:rPr>
          <w:i/>
          <w:iCs/>
        </w:rPr>
        <w:t xml:space="preserve">Adjournment negatived:  </w:t>
      </w:r>
      <w:r w:rsidRPr="00840CF4">
        <w:t>It being 6 pm—The question was proposed—That the Assembly do now adjourn.</w:t>
      </w:r>
    </w:p>
    <w:p w:rsidR="007F0E63" w:rsidRPr="00840CF4" w:rsidRDefault="007F0E63">
      <w:pPr>
        <w:pStyle w:val="DPSEntryDetail"/>
      </w:pPr>
      <w:r>
        <w:t>Mr Gentleman</w:t>
      </w:r>
      <w:r w:rsidRPr="00840CF4">
        <w:t xml:space="preserve"> (Manager of Government Business) requiring the question to be put forthwith without debate—</w:t>
      </w:r>
    </w:p>
    <w:p w:rsidR="007F0E63" w:rsidRPr="00840CF4" w:rsidRDefault="007F0E63">
      <w:pPr>
        <w:pStyle w:val="DPSEntryDetail"/>
      </w:pPr>
      <w:r w:rsidRPr="00840CF4">
        <w:t>Question—put and negatived.</w:t>
      </w:r>
    </w:p>
    <w:p w:rsidR="007F0E63" w:rsidRPr="00146C30" w:rsidRDefault="007F0E63" w:rsidP="006B3CE2">
      <w:pPr>
        <w:pStyle w:val="DPSEntryDetail"/>
        <w:pBdr>
          <w:top w:val="thickThinLargeGap" w:sz="18" w:space="1" w:color="auto"/>
        </w:pBdr>
        <w:ind w:left="3427" w:right="3658"/>
        <w:jc w:val="center"/>
      </w:pPr>
    </w:p>
    <w:p w:rsidR="007F0E63" w:rsidRDefault="007F0E63" w:rsidP="006B3CE2">
      <w:pPr>
        <w:pStyle w:val="DPSEntryDetailIndentLev1"/>
        <w:spacing w:before="0"/>
      </w:pPr>
      <w:r>
        <w:t>Debate continued.</w:t>
      </w:r>
    </w:p>
    <w:p w:rsidR="00AC6F37" w:rsidRDefault="007F0E63" w:rsidP="00AC6F37">
      <w:pPr>
        <w:pStyle w:val="DPSEntryDetailIndentLev1"/>
      </w:pPr>
      <w:r>
        <w:t xml:space="preserve">Proposed expenditure </w:t>
      </w:r>
      <w:r w:rsidR="00AC6F37">
        <w:t>agreed to.</w:t>
      </w:r>
    </w:p>
    <w:p w:rsidR="006D1E43" w:rsidRDefault="00AC6F37" w:rsidP="006D1E43">
      <w:pPr>
        <w:pStyle w:val="DPSEntryDetailIndentLev1"/>
      </w:pPr>
      <w:r>
        <w:t>Part 1.13—ICON Water Limited—</w:t>
      </w:r>
      <w:r w:rsidR="007B4B49">
        <w:t>debated and agreed to.</w:t>
      </w:r>
    </w:p>
    <w:p w:rsidR="007B4B49" w:rsidRDefault="007B4B49" w:rsidP="007B4B49">
      <w:pPr>
        <w:pStyle w:val="DPSEntryDetailIndentLev1"/>
      </w:pPr>
      <w:r w:rsidRPr="00D441EA">
        <w:t>Part 1.14—Independent Competition and Regulatory Commission—debated and agreed to.</w:t>
      </w:r>
    </w:p>
    <w:p w:rsidR="00D441EA" w:rsidRPr="00974357" w:rsidRDefault="00D441EA" w:rsidP="007B4B49">
      <w:pPr>
        <w:pStyle w:val="DPSEntryDetailIndentLev1"/>
      </w:pPr>
      <w:r w:rsidRPr="00974357">
        <w:t>Part 1.15—Justice and Community Safety Directorate—</w:t>
      </w:r>
    </w:p>
    <w:p w:rsidR="00AC6F37" w:rsidRDefault="006D1E43" w:rsidP="006D1E43">
      <w:pPr>
        <w:pStyle w:val="DPSEntryDetailIndentLev1"/>
      </w:pPr>
      <w:r>
        <w:t>Debate adjourned (</w:t>
      </w:r>
      <w:r w:rsidR="00974357">
        <w:t>Mr Gentleman</w:t>
      </w:r>
      <w:r>
        <w:t>) and the resumption of the debate made an order of the day for the next sitting.</w:t>
      </w:r>
    </w:p>
    <w:p w:rsidR="00245E07" w:rsidRPr="0033161D" w:rsidRDefault="00245E07">
      <w:pPr>
        <w:pStyle w:val="DPSEntryHeading"/>
      </w:pPr>
      <w:r w:rsidRPr="0033161D">
        <w:tab/>
      </w:r>
      <w:r w:rsidR="00BD6204">
        <w:t>15</w:t>
      </w:r>
      <w:r w:rsidRPr="0033161D">
        <w:tab/>
        <w:t>ADJOURNMENT</w:t>
      </w:r>
    </w:p>
    <w:p w:rsidR="00245E07" w:rsidRPr="0033161D" w:rsidRDefault="00245E07">
      <w:pPr>
        <w:pStyle w:val="DPSEntryDetail"/>
      </w:pPr>
      <w:r>
        <w:t>Mr Gentleman</w:t>
      </w:r>
      <w:r w:rsidRPr="0033161D">
        <w:t xml:space="preserve"> (Manager of Government Business) moved—That the Assembly do now adjourn.</w:t>
      </w:r>
    </w:p>
    <w:p w:rsidR="00245E07" w:rsidRPr="0033161D" w:rsidRDefault="00245E07">
      <w:pPr>
        <w:pStyle w:val="DPSEntryDetail"/>
      </w:pPr>
      <w:r w:rsidRPr="0033161D">
        <w:t>Debate ensued.</w:t>
      </w:r>
    </w:p>
    <w:p w:rsidR="00245E07" w:rsidRPr="0033161D" w:rsidRDefault="00245E07">
      <w:pPr>
        <w:pStyle w:val="DPSEntryDetail"/>
      </w:pPr>
      <w:r w:rsidRPr="0033161D">
        <w:t>Question—put and passed.</w:t>
      </w:r>
    </w:p>
    <w:p w:rsidR="00245E07" w:rsidRPr="0033161D" w:rsidRDefault="00245E07">
      <w:pPr>
        <w:pStyle w:val="DPSEntryDetail"/>
      </w:pPr>
      <w:r w:rsidRPr="0033161D">
        <w:t xml:space="preserve">And then the Assembly, at </w:t>
      </w:r>
      <w:r w:rsidR="00974357">
        <w:t>7.08 pm</w:t>
      </w:r>
      <w:r w:rsidRPr="0033161D">
        <w:t>, adjourned until tomorrow at 10 am.</w:t>
      </w:r>
    </w:p>
    <w:p w:rsidR="00245E07" w:rsidRPr="0033161D" w:rsidRDefault="00245E07" w:rsidP="006E210A">
      <w:pPr>
        <w:pBdr>
          <w:bottom w:val="thinThickLargeGap" w:sz="18" w:space="1" w:color="auto"/>
        </w:pBdr>
        <w:ind w:left="3427" w:right="3658"/>
        <w:jc w:val="center"/>
        <w:rPr>
          <w:rFonts w:ascii="Calibri" w:hAnsi="Calibri"/>
          <w:i/>
          <w:iCs/>
          <w:lang w:val="en-AU"/>
        </w:rPr>
      </w:pPr>
    </w:p>
    <w:p w:rsidR="00245E07" w:rsidRDefault="00245E07" w:rsidP="00245E07">
      <w:pPr>
        <w:keepNext/>
        <w:keepLines/>
        <w:tabs>
          <w:tab w:val="left" w:pos="-5310"/>
        </w:tabs>
        <w:spacing w:before="240" w:after="100" w:afterAutospacing="1"/>
        <w:ind w:left="180"/>
        <w:jc w:val="both"/>
        <w:rPr>
          <w:rFonts w:ascii="Calibri" w:hAnsi="Calibri"/>
        </w:rPr>
      </w:pPr>
      <w:r w:rsidRPr="0033161D">
        <w:rPr>
          <w:rFonts w:ascii="Calibri" w:hAnsi="Calibri"/>
          <w:b/>
          <w:caps/>
        </w:rPr>
        <w:t xml:space="preserve">MEMBERS’ ATTENDANCE:  </w:t>
      </w:r>
      <w:r w:rsidRPr="0033161D">
        <w:rPr>
          <w:rFonts w:ascii="Calibri" w:hAnsi="Calibri"/>
        </w:rPr>
        <w:t>All Members were present at some time during the sitting</w:t>
      </w:r>
      <w:r>
        <w:rPr>
          <w:rFonts w:ascii="Calibri" w:hAnsi="Calibri"/>
        </w:rPr>
        <w:t>, except Mr Doszpot*</w:t>
      </w:r>
      <w:r w:rsidR="00087303">
        <w:rPr>
          <w:rFonts w:ascii="Calibri" w:hAnsi="Calibri"/>
        </w:rPr>
        <w:t>, Mr Hanson*, Mrs Jones* and Mr Wall*</w:t>
      </w:r>
      <w:r>
        <w:rPr>
          <w:rFonts w:ascii="Calibri" w:hAnsi="Calibri"/>
        </w:rPr>
        <w:t>.</w:t>
      </w:r>
    </w:p>
    <w:p w:rsidR="00245E07" w:rsidRPr="009B12E8" w:rsidRDefault="00245E07" w:rsidP="00245E07">
      <w:pPr>
        <w:keepNext/>
        <w:keepLines/>
        <w:tabs>
          <w:tab w:val="left" w:pos="-1350"/>
        </w:tabs>
        <w:spacing w:before="240" w:after="100" w:afterAutospacing="1"/>
        <w:ind w:right="325" w:firstLine="7"/>
        <w:jc w:val="center"/>
        <w:rPr>
          <w:rFonts w:ascii="Calibri" w:hAnsi="Calibri"/>
          <w:bCs/>
        </w:rPr>
      </w:pPr>
      <w:r>
        <w:rPr>
          <w:rFonts w:ascii="Calibri" w:hAnsi="Calibri"/>
          <w:bCs/>
        </w:rPr>
        <w:t>*on leave</w:t>
      </w:r>
    </w:p>
    <w:p w:rsidR="00245E07" w:rsidRPr="0033161D" w:rsidRDefault="00245E07" w:rsidP="006E210A">
      <w:pPr>
        <w:pBdr>
          <w:top w:val="thickThinLargeGap" w:sz="18" w:space="1" w:color="auto"/>
        </w:pBdr>
        <w:spacing w:before="180"/>
        <w:ind w:left="3427" w:right="3658"/>
        <w:jc w:val="center"/>
        <w:rPr>
          <w:rFonts w:ascii="Calibri" w:hAnsi="Calibri"/>
          <w:lang w:val="en-AU"/>
        </w:rPr>
      </w:pPr>
    </w:p>
    <w:p w:rsidR="00245E07" w:rsidRPr="0033161D" w:rsidRDefault="00245E07" w:rsidP="00245E07">
      <w:pPr>
        <w:pStyle w:val="DPSSigBlockName"/>
      </w:pPr>
      <w:r w:rsidRPr="0033161D">
        <w:t>Tom Duncan</w:t>
      </w:r>
    </w:p>
    <w:p w:rsidR="00245E07" w:rsidRPr="0033161D" w:rsidRDefault="00245E07" w:rsidP="006E210A">
      <w:pPr>
        <w:pStyle w:val="DPSSigBlockTitle"/>
      </w:pPr>
      <w:r w:rsidRPr="0033161D">
        <w:t>Clerk of the Legislative Assembly</w:t>
      </w:r>
    </w:p>
    <w:p w:rsidR="000E086E" w:rsidRPr="00B27C3F" w:rsidRDefault="000E086E" w:rsidP="000E086E">
      <w:pPr>
        <w:pStyle w:val="DPSEntryDetailIndentLev1"/>
      </w:pPr>
    </w:p>
    <w:p w:rsidR="000E086E" w:rsidRDefault="000E086E" w:rsidP="000E086E">
      <w:pPr>
        <w:pStyle w:val="DPSDraftSectionBreak"/>
      </w:pPr>
    </w:p>
    <w:p w:rsidR="000E086E" w:rsidRDefault="000E086E" w:rsidP="000E086E">
      <w:pPr>
        <w:rPr>
          <w:rFonts w:ascii="Calibri" w:hAnsi="Calibri"/>
          <w:lang w:val="en-AU"/>
        </w:rPr>
      </w:pPr>
      <w:r>
        <w:br w:type="page"/>
      </w:r>
    </w:p>
    <w:p w:rsidR="000E086E" w:rsidRPr="001D3B2F" w:rsidRDefault="000E086E" w:rsidP="000E086E">
      <w:pPr>
        <w:pStyle w:val="DPSEntryDetail"/>
        <w:ind w:left="0"/>
        <w:jc w:val="center"/>
        <w:rPr>
          <w:b/>
          <w:sz w:val="36"/>
          <w:szCs w:val="36"/>
        </w:rPr>
      </w:pPr>
      <w:r w:rsidRPr="001D3B2F">
        <w:rPr>
          <w:b/>
          <w:sz w:val="36"/>
          <w:szCs w:val="36"/>
        </w:rPr>
        <w:t>SCHEDULE OF AMENDMENTS</w:t>
      </w:r>
    </w:p>
    <w:p w:rsidR="000E086E" w:rsidRDefault="000E086E" w:rsidP="000E086E">
      <w:pPr>
        <w:pStyle w:val="DPSEntryDetail"/>
        <w:ind w:left="0"/>
        <w:jc w:val="center"/>
        <w:rPr>
          <w:b/>
          <w:sz w:val="36"/>
          <w:szCs w:val="36"/>
        </w:rPr>
        <w:sectPr w:rsidR="000E086E" w:rsidSect="000E086E">
          <w:headerReference w:type="even" r:id="rId9"/>
          <w:headerReference w:type="default" r:id="rId10"/>
          <w:headerReference w:type="first" r:id="rId11"/>
          <w:footerReference w:type="first" r:id="rId12"/>
          <w:pgSz w:w="11907" w:h="16840" w:code="9"/>
          <w:pgMar w:top="1368" w:right="1714" w:bottom="1138" w:left="1138" w:header="734" w:footer="432" w:gutter="0"/>
          <w:pgNumType w:start="355"/>
          <w:cols w:space="709"/>
          <w:titlePg/>
        </w:sectPr>
      </w:pPr>
    </w:p>
    <w:p w:rsidR="000E086E" w:rsidRPr="001D3B2F" w:rsidRDefault="000E086E" w:rsidP="000E086E">
      <w:pPr>
        <w:pStyle w:val="DPSEntryDetail"/>
        <w:ind w:left="0"/>
        <w:jc w:val="center"/>
        <w:rPr>
          <w:b/>
          <w:sz w:val="36"/>
          <w:szCs w:val="36"/>
        </w:rPr>
      </w:pPr>
    </w:p>
    <w:p w:rsidR="000E086E" w:rsidRDefault="000E086E" w:rsidP="000E086E">
      <w:pPr>
        <w:pStyle w:val="DPSEntryDetail"/>
        <w:ind w:left="0"/>
        <w:rPr>
          <w:b/>
          <w:sz w:val="28"/>
          <w:szCs w:val="28"/>
          <w:u w:val="single"/>
        </w:rPr>
      </w:pPr>
      <w:r w:rsidRPr="001D3B2F">
        <w:rPr>
          <w:b/>
          <w:sz w:val="28"/>
          <w:szCs w:val="28"/>
          <w:u w:val="single"/>
        </w:rPr>
        <w:t>Schedule 1</w:t>
      </w:r>
    </w:p>
    <w:p w:rsidR="000E086E" w:rsidRPr="001D3B2F" w:rsidRDefault="000E086E" w:rsidP="000E086E">
      <w:pPr>
        <w:pStyle w:val="DPSEntryDetail"/>
        <w:ind w:left="0"/>
        <w:rPr>
          <w:b/>
          <w:sz w:val="28"/>
          <w:szCs w:val="28"/>
          <w:u w:val="single"/>
        </w:rPr>
      </w:pPr>
    </w:p>
    <w:p w:rsidR="000E086E" w:rsidRPr="00077E2D" w:rsidRDefault="000E086E" w:rsidP="000E086E">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Lands Acquisition aMENDMENT bILL 2017</w:t>
      </w:r>
    </w:p>
    <w:p w:rsidR="000E086E" w:rsidRDefault="000E086E" w:rsidP="000E086E">
      <w:pPr>
        <w:tabs>
          <w:tab w:val="left" w:pos="1197"/>
          <w:tab w:val="left" w:pos="1767"/>
        </w:tabs>
        <w:spacing w:before="120"/>
        <w:jc w:val="both"/>
        <w:rPr>
          <w:rFonts w:asciiTheme="minorHAnsi" w:hAnsiTheme="minorHAnsi"/>
          <w:lang w:val="en-AU"/>
        </w:rPr>
      </w:pPr>
      <w:r w:rsidRPr="00077E2D">
        <w:rPr>
          <w:rFonts w:asciiTheme="minorHAnsi" w:hAnsiTheme="minorHAnsi"/>
          <w:lang w:val="en-AU"/>
        </w:rPr>
        <w:t>Amendment</w:t>
      </w:r>
      <w:r>
        <w:rPr>
          <w:rFonts w:asciiTheme="minorHAnsi" w:hAnsiTheme="minorHAnsi"/>
          <w:lang w:val="en-AU"/>
        </w:rPr>
        <w:t>s</w:t>
      </w:r>
      <w:r w:rsidRPr="00077E2D">
        <w:rPr>
          <w:rFonts w:asciiTheme="minorHAnsi" w:hAnsiTheme="minorHAnsi"/>
          <w:lang w:val="en-AU"/>
        </w:rPr>
        <w:t xml:space="preserve"> circulated by the </w:t>
      </w:r>
      <w:r>
        <w:rPr>
          <w:rFonts w:asciiTheme="minorHAnsi" w:hAnsiTheme="minorHAnsi"/>
          <w:lang w:val="en-AU"/>
        </w:rPr>
        <w:t>Minister for Planning and Land Management</w:t>
      </w:r>
    </w:p>
    <w:p w:rsidR="000E086E" w:rsidRPr="005D44E9" w:rsidRDefault="000E086E" w:rsidP="00DC76FD">
      <w:pPr>
        <w:pStyle w:val="AH3sec"/>
        <w:ind w:left="0" w:firstLine="0"/>
        <w:rPr>
          <w:rFonts w:asciiTheme="minorHAnsi" w:hAnsiTheme="minorHAnsi"/>
          <w:sz w:val="24"/>
          <w:szCs w:val="24"/>
        </w:rPr>
      </w:pPr>
      <w:r w:rsidRPr="005D44E9">
        <w:rPr>
          <w:rFonts w:asciiTheme="minorHAnsi" w:hAnsiTheme="minorHAnsi"/>
          <w:sz w:val="24"/>
          <w:szCs w:val="24"/>
        </w:rPr>
        <w:br/>
        <w:t>Proposed new clause 13A</w:t>
      </w:r>
      <w:r w:rsidRPr="005D44E9">
        <w:rPr>
          <w:rFonts w:asciiTheme="minorHAnsi" w:hAnsiTheme="minorHAnsi"/>
          <w:sz w:val="24"/>
          <w:szCs w:val="24"/>
        </w:rPr>
        <w:br/>
        <w:t>Page 7, line 9—</w:t>
      </w:r>
    </w:p>
    <w:p w:rsidR="000E086E" w:rsidRPr="00C44EDA" w:rsidRDefault="000E086E" w:rsidP="000E086E">
      <w:pPr>
        <w:pStyle w:val="direction"/>
        <w:rPr>
          <w:rFonts w:asciiTheme="minorHAnsi" w:hAnsiTheme="minorHAnsi"/>
        </w:rPr>
      </w:pPr>
      <w:r w:rsidRPr="00C44EDA">
        <w:rPr>
          <w:rFonts w:asciiTheme="minorHAnsi" w:hAnsiTheme="minorHAnsi"/>
        </w:rPr>
        <w:t>insert</w:t>
      </w:r>
    </w:p>
    <w:p w:rsidR="000E086E" w:rsidRPr="00C44EDA" w:rsidRDefault="000E086E" w:rsidP="000E086E">
      <w:pPr>
        <w:pStyle w:val="IshadedH5Sec"/>
        <w:rPr>
          <w:rFonts w:asciiTheme="minorHAnsi" w:hAnsiTheme="minorHAnsi"/>
        </w:rPr>
      </w:pPr>
      <w:r w:rsidRPr="00C44EDA">
        <w:rPr>
          <w:rFonts w:asciiTheme="minorHAnsi" w:hAnsiTheme="minorHAnsi"/>
        </w:rPr>
        <w:t>13A</w:t>
      </w:r>
      <w:r w:rsidRPr="00C44EDA">
        <w:rPr>
          <w:rFonts w:asciiTheme="minorHAnsi" w:hAnsiTheme="minorHAnsi"/>
        </w:rPr>
        <w:tab/>
        <w:t>General power of Supreme Court to adjust rights</w:t>
      </w:r>
      <w:r w:rsidRPr="00C44EDA">
        <w:rPr>
          <w:rFonts w:asciiTheme="minorHAnsi" w:hAnsiTheme="minorHAnsi"/>
        </w:rPr>
        <w:br/>
        <w:t>Section 106 (1) (a)</w:t>
      </w:r>
    </w:p>
    <w:p w:rsidR="000E086E" w:rsidRPr="00C44EDA" w:rsidRDefault="000E086E" w:rsidP="000E086E">
      <w:pPr>
        <w:pStyle w:val="direction"/>
        <w:rPr>
          <w:rFonts w:asciiTheme="minorHAnsi" w:hAnsiTheme="minorHAnsi"/>
        </w:rPr>
      </w:pPr>
      <w:r w:rsidRPr="00C44EDA">
        <w:rPr>
          <w:rFonts w:asciiTheme="minorHAnsi" w:hAnsiTheme="minorHAnsi"/>
        </w:rPr>
        <w:t>substitute</w:t>
      </w:r>
    </w:p>
    <w:p w:rsidR="000E086E" w:rsidRPr="00C44EDA" w:rsidRDefault="000E086E" w:rsidP="000E086E">
      <w:pPr>
        <w:pStyle w:val="Ipara"/>
        <w:rPr>
          <w:rFonts w:asciiTheme="minorHAnsi" w:hAnsiTheme="minorHAnsi"/>
        </w:rPr>
      </w:pPr>
      <w:r w:rsidRPr="00C44EDA">
        <w:rPr>
          <w:rFonts w:asciiTheme="minorHAnsi" w:hAnsiTheme="minorHAnsi"/>
        </w:rPr>
        <w:tab/>
        <w:t>(a)</w:t>
      </w:r>
      <w:r w:rsidRPr="00C44EDA">
        <w:rPr>
          <w:rFonts w:asciiTheme="minorHAnsi" w:hAnsiTheme="minorHAnsi"/>
        </w:rPr>
        <w:tab/>
      </w:r>
      <w:r w:rsidRPr="00B35D1C">
        <w:rPr>
          <w:rFonts w:asciiTheme="minorHAnsi" w:hAnsiTheme="minorHAnsi"/>
          <w:spacing w:val="-4"/>
        </w:rPr>
        <w:t>determine the person or persons who, at any relevant time, held</w:t>
      </w:r>
      <w:r w:rsidRPr="00B35D1C">
        <w:rPr>
          <w:rFonts w:asciiTheme="minorHAnsi" w:hAnsiTheme="minorHAnsi"/>
          <w:spacing w:val="-2"/>
        </w:rPr>
        <w:t xml:space="preserve"> an interest or interests in particular land in relation to which</w:t>
      </w:r>
      <w:r w:rsidRPr="00C44EDA">
        <w:rPr>
          <w:rFonts w:asciiTheme="minorHAnsi" w:hAnsiTheme="minorHAnsi"/>
        </w:rPr>
        <w:t>—</w:t>
      </w:r>
    </w:p>
    <w:p w:rsidR="000E086E" w:rsidRPr="00C44EDA" w:rsidRDefault="000E086E" w:rsidP="000E086E">
      <w:pPr>
        <w:pStyle w:val="Isubpara"/>
        <w:rPr>
          <w:rFonts w:asciiTheme="minorHAnsi" w:hAnsiTheme="minorHAnsi"/>
        </w:rPr>
      </w:pPr>
      <w:r w:rsidRPr="00C44EDA">
        <w:rPr>
          <w:rFonts w:asciiTheme="minorHAnsi" w:hAnsiTheme="minorHAnsi"/>
        </w:rPr>
        <w:tab/>
        <w:t>(i)</w:t>
      </w:r>
      <w:r w:rsidRPr="00C44EDA">
        <w:rPr>
          <w:rFonts w:asciiTheme="minorHAnsi" w:hAnsiTheme="minorHAnsi"/>
        </w:rPr>
        <w:tab/>
      </w:r>
      <w:r w:rsidRPr="006B3CE2">
        <w:rPr>
          <w:rFonts w:asciiTheme="minorHAnsi" w:hAnsiTheme="minorHAnsi"/>
          <w:spacing w:val="-2"/>
        </w:rPr>
        <w:t>a claim for compensation has been or may be made under</w:t>
      </w:r>
      <w:r w:rsidRPr="00C44EDA">
        <w:rPr>
          <w:rFonts w:asciiTheme="minorHAnsi" w:hAnsiTheme="minorHAnsi"/>
        </w:rPr>
        <w:t xml:space="preserve"> this Act; or</w:t>
      </w:r>
    </w:p>
    <w:p w:rsidR="000E086E" w:rsidRPr="00C44EDA" w:rsidRDefault="000E086E" w:rsidP="000E086E">
      <w:pPr>
        <w:pStyle w:val="Isubpara"/>
        <w:rPr>
          <w:rFonts w:asciiTheme="minorHAnsi" w:hAnsiTheme="minorHAnsi"/>
        </w:rPr>
      </w:pPr>
      <w:r w:rsidRPr="00C44EDA">
        <w:rPr>
          <w:rFonts w:asciiTheme="minorHAnsi" w:hAnsiTheme="minorHAnsi"/>
        </w:rPr>
        <w:tab/>
        <w:t>(ii)</w:t>
      </w:r>
      <w:r w:rsidRPr="00C44EDA">
        <w:rPr>
          <w:rFonts w:asciiTheme="minorHAnsi" w:hAnsiTheme="minorHAnsi"/>
        </w:rPr>
        <w:tab/>
        <w:t>an offer of compensation has been made under section 61A (2) (Executive may make offer of compensation where no claim is made); and</w:t>
      </w:r>
    </w:p>
    <w:p w:rsidR="000E086E" w:rsidRPr="005D44E9" w:rsidRDefault="000E086E" w:rsidP="000E086E">
      <w:pPr>
        <w:pStyle w:val="AH3sec"/>
        <w:ind w:left="0" w:firstLine="0"/>
        <w:rPr>
          <w:rFonts w:asciiTheme="minorHAnsi" w:hAnsiTheme="minorHAnsi"/>
          <w:sz w:val="24"/>
          <w:szCs w:val="24"/>
        </w:rPr>
      </w:pPr>
      <w:r w:rsidRPr="005D44E9">
        <w:rPr>
          <w:rFonts w:asciiTheme="minorHAnsi" w:hAnsiTheme="minorHAnsi"/>
          <w:sz w:val="24"/>
          <w:szCs w:val="24"/>
        </w:rPr>
        <w:br/>
        <w:t>Clause 14</w:t>
      </w:r>
      <w:r w:rsidRPr="005D44E9">
        <w:rPr>
          <w:rFonts w:asciiTheme="minorHAnsi" w:hAnsiTheme="minorHAnsi"/>
          <w:sz w:val="24"/>
          <w:szCs w:val="24"/>
        </w:rPr>
        <w:br/>
        <w:t>Proposed new section 201</w:t>
      </w:r>
      <w:r w:rsidRPr="005D44E9">
        <w:rPr>
          <w:rFonts w:asciiTheme="minorHAnsi" w:hAnsiTheme="minorHAnsi"/>
          <w:sz w:val="24"/>
          <w:szCs w:val="24"/>
        </w:rPr>
        <w:br/>
        <w:t>Page 7, line 17—</w:t>
      </w:r>
    </w:p>
    <w:p w:rsidR="000E086E" w:rsidRPr="00C44EDA" w:rsidRDefault="000E086E" w:rsidP="000E086E">
      <w:pPr>
        <w:pStyle w:val="direction"/>
        <w:rPr>
          <w:rFonts w:asciiTheme="minorHAnsi" w:hAnsiTheme="minorHAnsi"/>
        </w:rPr>
      </w:pPr>
      <w:r w:rsidRPr="00C44EDA">
        <w:rPr>
          <w:rFonts w:asciiTheme="minorHAnsi" w:hAnsiTheme="minorHAnsi"/>
        </w:rPr>
        <w:t>omit proposed new section 201, substitute</w:t>
      </w:r>
    </w:p>
    <w:p w:rsidR="000E086E" w:rsidRPr="00C44EDA" w:rsidRDefault="000E086E" w:rsidP="000E086E">
      <w:pPr>
        <w:pStyle w:val="IH5Sec"/>
        <w:rPr>
          <w:rFonts w:asciiTheme="minorHAnsi" w:hAnsiTheme="minorHAnsi"/>
        </w:rPr>
      </w:pPr>
      <w:r w:rsidRPr="00C44EDA">
        <w:rPr>
          <w:rFonts w:asciiTheme="minorHAnsi" w:hAnsiTheme="minorHAnsi"/>
        </w:rPr>
        <w:t>201</w:t>
      </w:r>
      <w:r w:rsidRPr="00C44EDA">
        <w:rPr>
          <w:rFonts w:asciiTheme="minorHAnsi" w:hAnsiTheme="minorHAnsi"/>
        </w:rPr>
        <w:tab/>
        <w:t>Compulsory acquisition before commencement day</w:t>
      </w:r>
    </w:p>
    <w:p w:rsidR="000E086E" w:rsidRPr="00C44EDA" w:rsidRDefault="000E086E" w:rsidP="000E086E">
      <w:pPr>
        <w:pStyle w:val="IMain"/>
        <w:keepNext/>
        <w:rPr>
          <w:rFonts w:asciiTheme="minorHAnsi" w:hAnsiTheme="minorHAnsi"/>
        </w:rPr>
      </w:pPr>
      <w:r w:rsidRPr="00C44EDA">
        <w:rPr>
          <w:rFonts w:asciiTheme="minorHAnsi" w:hAnsiTheme="minorHAnsi"/>
        </w:rPr>
        <w:tab/>
        <w:t>(1)</w:t>
      </w:r>
      <w:r w:rsidRPr="00C44EDA">
        <w:rPr>
          <w:rFonts w:asciiTheme="minorHAnsi" w:hAnsiTheme="minorHAnsi"/>
        </w:rPr>
        <w:tab/>
        <w:t>This section applies if—</w:t>
      </w:r>
    </w:p>
    <w:p w:rsidR="000E086E" w:rsidRPr="00C44EDA" w:rsidRDefault="000E086E" w:rsidP="000E086E">
      <w:pPr>
        <w:pStyle w:val="Ipara"/>
        <w:rPr>
          <w:rFonts w:asciiTheme="minorHAnsi" w:hAnsiTheme="minorHAnsi"/>
        </w:rPr>
      </w:pPr>
      <w:r w:rsidRPr="00C44EDA">
        <w:rPr>
          <w:rFonts w:asciiTheme="minorHAnsi" w:hAnsiTheme="minorHAnsi"/>
        </w:rPr>
        <w:tab/>
        <w:t>(a)</w:t>
      </w:r>
      <w:r w:rsidRPr="00C44EDA">
        <w:rPr>
          <w:rFonts w:asciiTheme="minorHAnsi" w:hAnsiTheme="minorHAnsi"/>
        </w:rPr>
        <w:tab/>
        <w:t xml:space="preserve">the Executive is satisfied that an interest in land (other than a mortgage interest) has been acquired by compulsory process </w:t>
      </w:r>
      <w:r w:rsidRPr="00D31CD5">
        <w:rPr>
          <w:rFonts w:asciiTheme="minorHAnsi" w:hAnsiTheme="minorHAnsi"/>
          <w:spacing w:val="-2"/>
        </w:rPr>
        <w:t>(the</w:t>
      </w:r>
      <w:r w:rsidRPr="00D31CD5">
        <w:rPr>
          <w:rFonts w:asciiTheme="minorHAnsi" w:hAnsiTheme="minorHAnsi"/>
          <w:b/>
          <w:i/>
          <w:spacing w:val="-2"/>
        </w:rPr>
        <w:t xml:space="preserve"> acquisition</w:t>
      </w:r>
      <w:r w:rsidRPr="00D31CD5">
        <w:rPr>
          <w:rFonts w:asciiTheme="minorHAnsi" w:hAnsiTheme="minorHAnsi"/>
          <w:spacing w:val="-2"/>
        </w:rPr>
        <w:t>) from a person before the commencement day;</w:t>
      </w:r>
      <w:r w:rsidRPr="00C44EDA">
        <w:rPr>
          <w:rFonts w:asciiTheme="minorHAnsi" w:hAnsiTheme="minorHAnsi"/>
        </w:rPr>
        <w:t xml:space="preserve"> and</w:t>
      </w:r>
    </w:p>
    <w:p w:rsidR="000E086E" w:rsidRPr="00C44EDA" w:rsidRDefault="000E086E" w:rsidP="000E086E">
      <w:pPr>
        <w:pStyle w:val="Ipara"/>
        <w:rPr>
          <w:rFonts w:asciiTheme="minorHAnsi" w:hAnsiTheme="minorHAnsi"/>
        </w:rPr>
      </w:pPr>
      <w:r w:rsidRPr="00C44EDA">
        <w:rPr>
          <w:rFonts w:asciiTheme="minorHAnsi" w:hAnsiTheme="minorHAnsi"/>
        </w:rPr>
        <w:tab/>
        <w:t>(b)</w:t>
      </w:r>
      <w:r w:rsidRPr="00C44EDA">
        <w:rPr>
          <w:rFonts w:asciiTheme="minorHAnsi" w:hAnsiTheme="minorHAnsi"/>
        </w:rPr>
        <w:tab/>
        <w:t>the person has not made a claim for compensation under section 56.</w:t>
      </w:r>
    </w:p>
    <w:p w:rsidR="000E086E" w:rsidRPr="00C44EDA" w:rsidRDefault="000E086E" w:rsidP="000E086E">
      <w:pPr>
        <w:pStyle w:val="IMain"/>
        <w:keepNext/>
        <w:ind w:left="1094" w:hanging="1094"/>
        <w:rPr>
          <w:rFonts w:asciiTheme="minorHAnsi" w:hAnsiTheme="minorHAnsi"/>
        </w:rPr>
      </w:pPr>
      <w:r w:rsidRPr="00C44EDA">
        <w:rPr>
          <w:rFonts w:asciiTheme="minorHAnsi" w:hAnsiTheme="minorHAnsi"/>
        </w:rPr>
        <w:tab/>
        <w:t>(2)</w:t>
      </w:r>
      <w:r w:rsidRPr="00C44EDA">
        <w:rPr>
          <w:rFonts w:asciiTheme="minorHAnsi" w:hAnsiTheme="minorHAnsi"/>
        </w:rPr>
        <w:tab/>
        <w:t>The Executive must, within 14 days after the commencement day, give a written notice to the person and any other person whom the Executive believes on reasonable grounds after diligent inquiry, to be a person affected by the acquisition.</w:t>
      </w:r>
    </w:p>
    <w:p w:rsidR="000E086E" w:rsidRPr="00C44EDA" w:rsidRDefault="000E086E" w:rsidP="000E086E">
      <w:pPr>
        <w:pStyle w:val="aNote"/>
        <w:rPr>
          <w:rFonts w:asciiTheme="minorHAnsi" w:hAnsiTheme="minorHAnsi"/>
        </w:rPr>
      </w:pPr>
      <w:r w:rsidRPr="00C44EDA">
        <w:rPr>
          <w:rStyle w:val="charItals"/>
          <w:rFonts w:asciiTheme="minorHAnsi" w:hAnsiTheme="minorHAnsi"/>
        </w:rPr>
        <w:t>Note</w:t>
      </w:r>
      <w:r w:rsidRPr="00C44EDA">
        <w:rPr>
          <w:rStyle w:val="charItals"/>
          <w:rFonts w:asciiTheme="minorHAnsi" w:hAnsiTheme="minorHAnsi"/>
        </w:rPr>
        <w:tab/>
      </w:r>
      <w:r w:rsidRPr="00C44EDA">
        <w:rPr>
          <w:rFonts w:asciiTheme="minorHAnsi" w:hAnsiTheme="minorHAnsi"/>
        </w:rPr>
        <w:t>For how documents may be given, see the Legislation Act, pt 19.5.</w:t>
      </w:r>
    </w:p>
    <w:p w:rsidR="000E086E" w:rsidRPr="00C44EDA" w:rsidRDefault="000E086E" w:rsidP="000E086E">
      <w:pPr>
        <w:pStyle w:val="IMain"/>
        <w:rPr>
          <w:rFonts w:asciiTheme="minorHAnsi" w:hAnsiTheme="minorHAnsi"/>
        </w:rPr>
      </w:pPr>
      <w:r w:rsidRPr="00C44EDA">
        <w:rPr>
          <w:rFonts w:asciiTheme="minorHAnsi" w:hAnsiTheme="minorHAnsi"/>
        </w:rPr>
        <w:tab/>
        <w:t>(3)</w:t>
      </w:r>
      <w:r w:rsidRPr="00C44EDA">
        <w:rPr>
          <w:rFonts w:asciiTheme="minorHAnsi" w:hAnsiTheme="minorHAnsi"/>
        </w:rPr>
        <w:tab/>
        <w:t>A notice under subsection (2) must—</w:t>
      </w:r>
    </w:p>
    <w:p w:rsidR="000E086E" w:rsidRPr="00C44EDA" w:rsidRDefault="000E086E" w:rsidP="000E086E">
      <w:pPr>
        <w:pStyle w:val="Ipara"/>
        <w:rPr>
          <w:rFonts w:asciiTheme="minorHAnsi" w:hAnsiTheme="minorHAnsi"/>
        </w:rPr>
      </w:pPr>
      <w:r w:rsidRPr="00C44EDA">
        <w:rPr>
          <w:rFonts w:asciiTheme="minorHAnsi" w:hAnsiTheme="minorHAnsi"/>
        </w:rPr>
        <w:tab/>
        <w:t>(a)</w:t>
      </w:r>
      <w:r w:rsidRPr="00C44EDA">
        <w:rPr>
          <w:rFonts w:asciiTheme="minorHAnsi" w:hAnsiTheme="minorHAnsi"/>
        </w:rPr>
        <w:tab/>
        <w:t>include—</w:t>
      </w:r>
    </w:p>
    <w:p w:rsidR="000E086E" w:rsidRPr="00C44EDA" w:rsidRDefault="000E086E" w:rsidP="000E086E">
      <w:pPr>
        <w:pStyle w:val="Isubpara"/>
        <w:rPr>
          <w:rFonts w:asciiTheme="minorHAnsi" w:hAnsiTheme="minorHAnsi"/>
        </w:rPr>
      </w:pPr>
      <w:r w:rsidRPr="00C44EDA">
        <w:rPr>
          <w:rFonts w:asciiTheme="minorHAnsi" w:hAnsiTheme="minorHAnsi"/>
        </w:rPr>
        <w:tab/>
        <w:t>(i)</w:t>
      </w:r>
      <w:r w:rsidRPr="00C44EDA">
        <w:rPr>
          <w:rFonts w:asciiTheme="minorHAnsi" w:hAnsiTheme="minorHAnsi"/>
        </w:rPr>
        <w:tab/>
        <w:t>a copy of the declaration under section 33 in relation to the acquisition; and</w:t>
      </w:r>
    </w:p>
    <w:p w:rsidR="000E086E" w:rsidRPr="00C44EDA" w:rsidRDefault="000E086E" w:rsidP="000E086E">
      <w:pPr>
        <w:pStyle w:val="Isubpara"/>
        <w:rPr>
          <w:rFonts w:asciiTheme="minorHAnsi" w:hAnsiTheme="minorHAnsi"/>
        </w:rPr>
      </w:pPr>
      <w:r w:rsidRPr="00C44EDA">
        <w:rPr>
          <w:rFonts w:asciiTheme="minorHAnsi" w:hAnsiTheme="minorHAnsi"/>
        </w:rPr>
        <w:tab/>
        <w:t>(ii)</w:t>
      </w:r>
      <w:r w:rsidRPr="00C44EDA">
        <w:rPr>
          <w:rFonts w:asciiTheme="minorHAnsi" w:hAnsiTheme="minorHAnsi"/>
        </w:rPr>
        <w:tab/>
        <w:t xml:space="preserve">a compensation claim form approved under section 118 for section 56; and </w:t>
      </w:r>
    </w:p>
    <w:p w:rsidR="000E086E" w:rsidRPr="00C44EDA" w:rsidRDefault="000E086E" w:rsidP="000E086E">
      <w:pPr>
        <w:pStyle w:val="Ipara"/>
        <w:rPr>
          <w:rFonts w:asciiTheme="minorHAnsi" w:hAnsiTheme="minorHAnsi"/>
        </w:rPr>
      </w:pPr>
      <w:r w:rsidRPr="00C44EDA">
        <w:rPr>
          <w:rFonts w:asciiTheme="minorHAnsi" w:hAnsiTheme="minorHAnsi"/>
        </w:rPr>
        <w:tab/>
        <w:t>(b)</w:t>
      </w:r>
      <w:r w:rsidRPr="00C44EDA">
        <w:rPr>
          <w:rFonts w:asciiTheme="minorHAnsi" w:hAnsiTheme="minorHAnsi"/>
        </w:rPr>
        <w:tab/>
        <w:t>state that—</w:t>
      </w:r>
    </w:p>
    <w:p w:rsidR="000E086E" w:rsidRPr="00C44EDA" w:rsidRDefault="000E086E" w:rsidP="000E086E">
      <w:pPr>
        <w:pStyle w:val="Isubpara"/>
        <w:rPr>
          <w:rFonts w:asciiTheme="minorHAnsi" w:hAnsiTheme="minorHAnsi"/>
        </w:rPr>
      </w:pPr>
      <w:r w:rsidRPr="00C44EDA">
        <w:rPr>
          <w:rFonts w:asciiTheme="minorHAnsi" w:hAnsiTheme="minorHAnsi"/>
        </w:rPr>
        <w:tab/>
        <w:t>(i)</w:t>
      </w:r>
      <w:r w:rsidRPr="00C44EDA">
        <w:rPr>
          <w:rFonts w:asciiTheme="minorHAnsi" w:hAnsiTheme="minorHAnsi"/>
        </w:rPr>
        <w:tab/>
        <w:t xml:space="preserve">the person appears to be entitled to compensation in relation to the acquisition; and </w:t>
      </w:r>
    </w:p>
    <w:p w:rsidR="000E086E" w:rsidRPr="00C44EDA" w:rsidRDefault="000E086E" w:rsidP="000E086E">
      <w:pPr>
        <w:pStyle w:val="Isubpara"/>
        <w:rPr>
          <w:rFonts w:asciiTheme="minorHAnsi" w:hAnsiTheme="minorHAnsi"/>
          <w:szCs w:val="24"/>
          <w:lang w:eastAsia="en-AU"/>
        </w:rPr>
      </w:pPr>
      <w:r w:rsidRPr="00C44EDA">
        <w:rPr>
          <w:rFonts w:asciiTheme="minorHAnsi" w:hAnsiTheme="minorHAnsi"/>
        </w:rPr>
        <w:tab/>
        <w:t>(ii)</w:t>
      </w:r>
      <w:r w:rsidRPr="00C44EDA">
        <w:rPr>
          <w:rFonts w:asciiTheme="minorHAnsi" w:hAnsiTheme="minorHAnsi"/>
        </w:rPr>
        <w:tab/>
      </w:r>
      <w:r w:rsidRPr="00C44EDA">
        <w:rPr>
          <w:rFonts w:asciiTheme="minorHAnsi" w:hAnsiTheme="minorHAnsi"/>
          <w:szCs w:val="24"/>
          <w:lang w:eastAsia="en-AU"/>
        </w:rPr>
        <w:t>if the person does not make a claim for compensation within 3 years after the date of the notice, the Executive may make an offer of compensation to the person under section 61A (2); and</w:t>
      </w:r>
    </w:p>
    <w:p w:rsidR="000E086E" w:rsidRPr="00C44EDA" w:rsidRDefault="000E086E" w:rsidP="000E086E">
      <w:pPr>
        <w:pStyle w:val="Isubpara"/>
        <w:rPr>
          <w:rFonts w:asciiTheme="minorHAnsi" w:hAnsiTheme="minorHAnsi"/>
          <w:szCs w:val="24"/>
          <w:lang w:eastAsia="en-AU"/>
        </w:rPr>
      </w:pPr>
      <w:r w:rsidRPr="00C44EDA">
        <w:rPr>
          <w:rFonts w:asciiTheme="minorHAnsi" w:hAnsiTheme="minorHAnsi"/>
        </w:rPr>
        <w:tab/>
        <w:t>(iii)</w:t>
      </w:r>
      <w:r w:rsidRPr="00C44EDA">
        <w:rPr>
          <w:rFonts w:asciiTheme="minorHAnsi" w:hAnsiTheme="minorHAnsi"/>
        </w:rPr>
        <w:tab/>
      </w:r>
      <w:r w:rsidRPr="00C44EDA">
        <w:rPr>
          <w:rFonts w:asciiTheme="minorHAnsi" w:hAnsiTheme="minorHAnsi"/>
          <w:szCs w:val="24"/>
          <w:lang w:eastAsia="en-AU"/>
        </w:rPr>
        <w:t xml:space="preserve">if the Executive makes an offer of compensation to the </w:t>
      </w:r>
      <w:r w:rsidRPr="00BD1787">
        <w:rPr>
          <w:rFonts w:asciiTheme="minorHAnsi" w:hAnsiTheme="minorHAnsi"/>
          <w:spacing w:val="-2"/>
          <w:szCs w:val="24"/>
          <w:lang w:eastAsia="en-AU"/>
        </w:rPr>
        <w:t>person under section 61A (2), the person is not entitled to</w:t>
      </w:r>
      <w:r w:rsidRPr="00C44EDA">
        <w:rPr>
          <w:rFonts w:asciiTheme="minorHAnsi" w:hAnsiTheme="minorHAnsi"/>
          <w:szCs w:val="24"/>
          <w:lang w:eastAsia="en-AU"/>
        </w:rPr>
        <w:t xml:space="preserve"> make a claim for compensation under section 56 in relation to the acquisition; and</w:t>
      </w:r>
    </w:p>
    <w:p w:rsidR="000E086E" w:rsidRPr="00C44EDA" w:rsidRDefault="000E086E" w:rsidP="000E086E">
      <w:pPr>
        <w:pStyle w:val="Ipara"/>
        <w:rPr>
          <w:rFonts w:asciiTheme="minorHAnsi" w:hAnsiTheme="minorHAnsi"/>
        </w:rPr>
      </w:pPr>
      <w:r w:rsidRPr="00C44EDA">
        <w:rPr>
          <w:rFonts w:asciiTheme="minorHAnsi" w:hAnsiTheme="minorHAnsi"/>
        </w:rPr>
        <w:tab/>
        <w:t>(c)</w:t>
      </w:r>
      <w:r w:rsidRPr="00C44EDA">
        <w:rPr>
          <w:rFonts w:asciiTheme="minorHAnsi" w:hAnsiTheme="minorHAnsi"/>
        </w:rPr>
        <w:tab/>
      </w:r>
      <w:r w:rsidRPr="00D31CD5">
        <w:rPr>
          <w:rFonts w:asciiTheme="minorHAnsi" w:hAnsiTheme="minorHAnsi"/>
          <w:spacing w:val="-2"/>
        </w:rPr>
        <w:t>set out any other information in relation to the operation of the</w:t>
      </w:r>
      <w:r w:rsidRPr="00C44EDA">
        <w:rPr>
          <w:rFonts w:asciiTheme="minorHAnsi" w:hAnsiTheme="minorHAnsi"/>
        </w:rPr>
        <w:t xml:space="preserve"> Act as the Executive considers appropriate.</w:t>
      </w:r>
    </w:p>
    <w:p w:rsidR="000E086E" w:rsidRPr="00C44EDA" w:rsidRDefault="000E086E" w:rsidP="000E086E">
      <w:pPr>
        <w:pStyle w:val="IMain"/>
        <w:rPr>
          <w:rFonts w:asciiTheme="minorHAnsi" w:hAnsiTheme="minorHAnsi"/>
        </w:rPr>
      </w:pPr>
      <w:r w:rsidRPr="00C44EDA">
        <w:rPr>
          <w:rFonts w:asciiTheme="minorHAnsi" w:hAnsiTheme="minorHAnsi"/>
        </w:rPr>
        <w:tab/>
        <w:t>(4)</w:t>
      </w:r>
      <w:r w:rsidRPr="00C44EDA">
        <w:rPr>
          <w:rFonts w:asciiTheme="minorHAnsi" w:hAnsiTheme="minorHAnsi"/>
        </w:rPr>
        <w:tab/>
      </w:r>
      <w:r w:rsidRPr="00BD1787">
        <w:rPr>
          <w:rFonts w:asciiTheme="minorHAnsi" w:hAnsiTheme="minorHAnsi"/>
          <w:spacing w:val="-2"/>
        </w:rPr>
        <w:t>If the person does not make a claim for compensation within 3 years</w:t>
      </w:r>
      <w:r w:rsidRPr="00C44EDA">
        <w:rPr>
          <w:rFonts w:asciiTheme="minorHAnsi" w:hAnsiTheme="minorHAnsi"/>
        </w:rPr>
        <w:t xml:space="preserve"> </w:t>
      </w:r>
      <w:r w:rsidRPr="00BD1787">
        <w:rPr>
          <w:rFonts w:asciiTheme="minorHAnsi" w:hAnsiTheme="minorHAnsi"/>
          <w:spacing w:val="-2"/>
        </w:rPr>
        <w:t xml:space="preserve">after the date of the notice under subsection (2), section 61A applies </w:t>
      </w:r>
      <w:r w:rsidRPr="00C44EDA">
        <w:rPr>
          <w:rFonts w:asciiTheme="minorHAnsi" w:hAnsiTheme="minorHAnsi"/>
        </w:rPr>
        <w:t>as if a reference to the date of acquisition mentioned in section 61A (1) (b) and (3) (b) were a reference to the date of the notice.</w:t>
      </w:r>
    </w:p>
    <w:p w:rsidR="000E086E" w:rsidRPr="00C44EDA" w:rsidRDefault="000E086E" w:rsidP="000E086E">
      <w:pPr>
        <w:pStyle w:val="IMain"/>
        <w:rPr>
          <w:rFonts w:asciiTheme="minorHAnsi" w:hAnsiTheme="minorHAnsi"/>
        </w:rPr>
      </w:pPr>
      <w:r w:rsidRPr="00C44EDA">
        <w:rPr>
          <w:rFonts w:asciiTheme="minorHAnsi" w:hAnsiTheme="minorHAnsi"/>
        </w:rPr>
        <w:tab/>
        <w:t>(5)</w:t>
      </w:r>
      <w:r w:rsidRPr="00C44EDA">
        <w:rPr>
          <w:rFonts w:asciiTheme="minorHAnsi" w:hAnsiTheme="minorHAnsi"/>
        </w:rPr>
        <w:tab/>
        <w:t>In this section:</w:t>
      </w:r>
    </w:p>
    <w:p w:rsidR="000E086E" w:rsidRPr="00C44EDA" w:rsidRDefault="000E086E" w:rsidP="000E086E">
      <w:pPr>
        <w:pStyle w:val="aDef"/>
        <w:numPr>
          <w:ilvl w:val="0"/>
          <w:numId w:val="0"/>
        </w:numPr>
        <w:ind w:left="1100"/>
        <w:rPr>
          <w:rFonts w:asciiTheme="minorHAnsi" w:hAnsiTheme="minorHAnsi"/>
        </w:rPr>
      </w:pPr>
      <w:r w:rsidRPr="00C44EDA">
        <w:rPr>
          <w:rFonts w:asciiTheme="minorHAnsi" w:hAnsiTheme="minorHAnsi"/>
          <w:b/>
          <w:i/>
        </w:rPr>
        <w:t>person affected by the acquisition</w:t>
      </w:r>
      <w:r w:rsidRPr="00C44EDA">
        <w:rPr>
          <w:rFonts w:asciiTheme="minorHAnsi" w:hAnsiTheme="minorHAnsi"/>
        </w:rPr>
        <w:t xml:space="preserve"> means a person affected by the </w:t>
      </w:r>
      <w:r w:rsidRPr="00BD1787">
        <w:rPr>
          <w:rFonts w:asciiTheme="minorHAnsi" w:hAnsiTheme="minorHAnsi"/>
          <w:spacing w:val="-2"/>
        </w:rPr>
        <w:t>declaration under section 33 in relation to the acquisition, within the</w:t>
      </w:r>
      <w:r w:rsidRPr="00C44EDA">
        <w:rPr>
          <w:rFonts w:asciiTheme="minorHAnsi" w:hAnsiTheme="minorHAnsi"/>
        </w:rPr>
        <w:t xml:space="preserve"> meaning of section 33 (7).</w:t>
      </w:r>
    </w:p>
    <w:p w:rsidR="000E086E" w:rsidRPr="00C44EDA" w:rsidRDefault="000E086E" w:rsidP="000E086E">
      <w:pPr>
        <w:pStyle w:val="DPSEntryDetail"/>
        <w:pBdr>
          <w:bottom w:val="single" w:sz="4" w:space="1" w:color="auto"/>
        </w:pBdr>
        <w:ind w:left="0"/>
        <w:rPr>
          <w:rFonts w:asciiTheme="minorHAnsi" w:hAnsiTheme="minorHAnsi"/>
          <w:b/>
          <w:u w:val="single"/>
        </w:rPr>
      </w:pPr>
    </w:p>
    <w:p w:rsidR="006E2562" w:rsidRPr="000E086E" w:rsidRDefault="006E2562" w:rsidP="000C427D">
      <w:pPr>
        <w:pStyle w:val="DPSEntryDetail"/>
        <w:rPr>
          <w:b/>
        </w:rPr>
      </w:pPr>
    </w:p>
    <w:sectPr w:rsidR="006E2562" w:rsidRPr="000E086E" w:rsidSect="003C7EF4">
      <w:type w:val="continuous"/>
      <w:pgSz w:w="11907" w:h="16840" w:code="9"/>
      <w:pgMar w:top="1368" w:right="2995"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0A" w:rsidRDefault="006E210A">
      <w:r>
        <w:separator/>
      </w:r>
    </w:p>
  </w:endnote>
  <w:endnote w:type="continuationSeparator" w:id="0">
    <w:p w:rsidR="006E210A" w:rsidRDefault="006E2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0A" w:rsidRPr="00766A58" w:rsidRDefault="006E210A" w:rsidP="000E086E">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6E210A" w:rsidRPr="00766A58" w:rsidRDefault="006E210A" w:rsidP="000E086E">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0A" w:rsidRDefault="006E210A">
      <w:r>
        <w:separator/>
      </w:r>
    </w:p>
  </w:footnote>
  <w:footnote w:type="continuationSeparator" w:id="0">
    <w:p w:rsidR="006E210A" w:rsidRDefault="006E2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0A" w:rsidRPr="000E086E" w:rsidRDefault="00F72369" w:rsidP="000E086E">
    <w:pPr>
      <w:pStyle w:val="DPSPageHeaderA4"/>
    </w:pPr>
    <w:fldSimple w:instr=" PAGE  \* MERGEFORMAT ">
      <w:r w:rsidR="00C358C8">
        <w:rPr>
          <w:noProof/>
        </w:rPr>
        <w:t>358</w:t>
      </w:r>
    </w:fldSimple>
    <w:r w:rsidR="006E210A">
      <w:tab/>
    </w:r>
    <w:fldSimple w:instr=" TITLE  \* MERGEFORMAT ">
      <w:r w:rsidR="006E210A" w:rsidRPr="002354A0">
        <w:rPr>
          <w:i/>
        </w:rPr>
        <w:t>No 26—22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0A" w:rsidRPr="000E086E" w:rsidRDefault="006E210A" w:rsidP="000E086E">
    <w:pPr>
      <w:pStyle w:val="DPSPageHeaderA4"/>
    </w:pPr>
    <w:r>
      <w:tab/>
    </w:r>
    <w:fldSimple w:instr=" TITLE  \* MERGEFORMAT ">
      <w:r w:rsidRPr="002354A0">
        <w:rPr>
          <w:i/>
        </w:rPr>
        <w:t>No 26—22 August 2017</w:t>
      </w:r>
    </w:fldSimple>
    <w:r>
      <w:tab/>
    </w:r>
    <w:fldSimple w:instr=" PAGE  \* MERGEFORMAT ">
      <w:r w:rsidR="00C358C8">
        <w:rPr>
          <w:noProof/>
        </w:rPr>
        <w:t>359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0A" w:rsidRPr="000E086E" w:rsidRDefault="006E210A" w:rsidP="000E086E">
    <w:pPr>
      <w:pStyle w:val="DPSPageHeaderA4"/>
    </w:pPr>
    <w:r>
      <w:tab/>
    </w:r>
    <w:r>
      <w:tab/>
    </w:r>
    <w:fldSimple w:instr=" PAGE  \* MERGEFORMAT ">
      <w:r w:rsidR="00C358C8">
        <w:rPr>
          <w:noProof/>
        </w:rPr>
        <w:t>355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81A5424"/>
    <w:multiLevelType w:val="multilevel"/>
    <w:tmpl w:val="7F7EA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aDef"/>
      <w:lvlText w:val="%6."/>
      <w:lvlJc w:val="left"/>
      <w:pPr>
        <w:tabs>
          <w:tab w:val="num" w:pos="4320"/>
        </w:tabs>
        <w:ind w:left="4320" w:hanging="720"/>
      </w:pPr>
    </w:lvl>
    <w:lvl w:ilvl="6">
      <w:start w:val="1"/>
      <w:numFmt w:val="decimal"/>
      <w:pStyle w:val="aDefpara"/>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5">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7"/>
  </w:num>
  <w:num w:numId="4">
    <w:abstractNumId w:val="15"/>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3"/>
  </w:num>
  <w:num w:numId="39">
    <w:abstractNumId w:val="6"/>
  </w:num>
  <w:num w:numId="40">
    <w:abstractNumId w:val="14"/>
  </w:num>
  <w:num w:numId="41">
    <w:abstractNumId w:val="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3"/>
  </w:num>
  <w:num w:numId="47">
    <w:abstractNumId w:val="13"/>
  </w:num>
  <w:num w:numId="48">
    <w:abstractNumId w:val="12"/>
  </w:num>
  <w:num w:numId="49">
    <w:abstractNumId w:val="11"/>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0E086E"/>
    <w:rsid w:val="00015C3A"/>
    <w:rsid w:val="00023984"/>
    <w:rsid w:val="00024584"/>
    <w:rsid w:val="00041BFB"/>
    <w:rsid w:val="0006053A"/>
    <w:rsid w:val="000744A7"/>
    <w:rsid w:val="00087303"/>
    <w:rsid w:val="00096B0F"/>
    <w:rsid w:val="000B6E7C"/>
    <w:rsid w:val="000C427D"/>
    <w:rsid w:val="000D4CFD"/>
    <w:rsid w:val="000E086E"/>
    <w:rsid w:val="0011497B"/>
    <w:rsid w:val="00135DCD"/>
    <w:rsid w:val="00144A8A"/>
    <w:rsid w:val="001C3654"/>
    <w:rsid w:val="001C39DE"/>
    <w:rsid w:val="001C59AA"/>
    <w:rsid w:val="001E7B62"/>
    <w:rsid w:val="00226D08"/>
    <w:rsid w:val="002354A0"/>
    <w:rsid w:val="00245E07"/>
    <w:rsid w:val="00253E5A"/>
    <w:rsid w:val="00274F8D"/>
    <w:rsid w:val="00283779"/>
    <w:rsid w:val="00295765"/>
    <w:rsid w:val="002A1D64"/>
    <w:rsid w:val="002D3CA7"/>
    <w:rsid w:val="00332082"/>
    <w:rsid w:val="00346261"/>
    <w:rsid w:val="003521EB"/>
    <w:rsid w:val="0035669F"/>
    <w:rsid w:val="0036568E"/>
    <w:rsid w:val="003811AC"/>
    <w:rsid w:val="003C0A33"/>
    <w:rsid w:val="003C7EF4"/>
    <w:rsid w:val="003F1E25"/>
    <w:rsid w:val="00414CDA"/>
    <w:rsid w:val="0041628B"/>
    <w:rsid w:val="00422DDD"/>
    <w:rsid w:val="00431C2C"/>
    <w:rsid w:val="00477BCA"/>
    <w:rsid w:val="00494F04"/>
    <w:rsid w:val="004D26C1"/>
    <w:rsid w:val="004D6972"/>
    <w:rsid w:val="00501DE3"/>
    <w:rsid w:val="0053773B"/>
    <w:rsid w:val="00592975"/>
    <w:rsid w:val="005C0025"/>
    <w:rsid w:val="00623D51"/>
    <w:rsid w:val="0066242E"/>
    <w:rsid w:val="0066540E"/>
    <w:rsid w:val="0067203A"/>
    <w:rsid w:val="006B3CE2"/>
    <w:rsid w:val="006D1E43"/>
    <w:rsid w:val="006D4250"/>
    <w:rsid w:val="006E210A"/>
    <w:rsid w:val="006E2562"/>
    <w:rsid w:val="006E4BF1"/>
    <w:rsid w:val="006F09F0"/>
    <w:rsid w:val="007311B1"/>
    <w:rsid w:val="00736A4C"/>
    <w:rsid w:val="00740483"/>
    <w:rsid w:val="0079145F"/>
    <w:rsid w:val="007B3982"/>
    <w:rsid w:val="007B4B49"/>
    <w:rsid w:val="007F0E63"/>
    <w:rsid w:val="00823EBC"/>
    <w:rsid w:val="00840037"/>
    <w:rsid w:val="00860FC5"/>
    <w:rsid w:val="00882517"/>
    <w:rsid w:val="0088703F"/>
    <w:rsid w:val="008D105F"/>
    <w:rsid w:val="008F4F3E"/>
    <w:rsid w:val="0094700C"/>
    <w:rsid w:val="00974357"/>
    <w:rsid w:val="00976EB7"/>
    <w:rsid w:val="00995B00"/>
    <w:rsid w:val="009B2BD2"/>
    <w:rsid w:val="009F6DA5"/>
    <w:rsid w:val="00A0261C"/>
    <w:rsid w:val="00A04136"/>
    <w:rsid w:val="00A16D28"/>
    <w:rsid w:val="00A262BF"/>
    <w:rsid w:val="00A63896"/>
    <w:rsid w:val="00AA0431"/>
    <w:rsid w:val="00AC6F37"/>
    <w:rsid w:val="00AD79EB"/>
    <w:rsid w:val="00AE2849"/>
    <w:rsid w:val="00B34E4C"/>
    <w:rsid w:val="00B44EBD"/>
    <w:rsid w:val="00B514F8"/>
    <w:rsid w:val="00B53A0B"/>
    <w:rsid w:val="00B634B5"/>
    <w:rsid w:val="00B95CBC"/>
    <w:rsid w:val="00BC79F9"/>
    <w:rsid w:val="00BD6204"/>
    <w:rsid w:val="00BE41D5"/>
    <w:rsid w:val="00BE4B30"/>
    <w:rsid w:val="00C113A1"/>
    <w:rsid w:val="00C34CBB"/>
    <w:rsid w:val="00C358C8"/>
    <w:rsid w:val="00C85AFB"/>
    <w:rsid w:val="00C85E20"/>
    <w:rsid w:val="00C97DBF"/>
    <w:rsid w:val="00CA15E1"/>
    <w:rsid w:val="00CE2433"/>
    <w:rsid w:val="00CE723D"/>
    <w:rsid w:val="00D3639D"/>
    <w:rsid w:val="00D441EA"/>
    <w:rsid w:val="00D472CB"/>
    <w:rsid w:val="00D47766"/>
    <w:rsid w:val="00D94AA7"/>
    <w:rsid w:val="00DA09F1"/>
    <w:rsid w:val="00DA1DEA"/>
    <w:rsid w:val="00DB18AE"/>
    <w:rsid w:val="00DC6C9C"/>
    <w:rsid w:val="00DC76FD"/>
    <w:rsid w:val="00E026E9"/>
    <w:rsid w:val="00E55C1F"/>
    <w:rsid w:val="00E565E0"/>
    <w:rsid w:val="00E638B7"/>
    <w:rsid w:val="00E673FE"/>
    <w:rsid w:val="00E77F94"/>
    <w:rsid w:val="00EA785E"/>
    <w:rsid w:val="00EB3AC8"/>
    <w:rsid w:val="00F10649"/>
    <w:rsid w:val="00F63A56"/>
    <w:rsid w:val="00F72369"/>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AA"/>
    <w:rPr>
      <w:sz w:val="24"/>
      <w:lang w:val="en-US"/>
    </w:rPr>
  </w:style>
  <w:style w:type="paragraph" w:styleId="Heading1">
    <w:name w:val="heading 1"/>
    <w:aliases w:val="c"/>
    <w:basedOn w:val="Normal"/>
    <w:next w:val="Heading2"/>
    <w:qFormat/>
    <w:rsid w:val="001C59AA"/>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C59AA"/>
    <w:pPr>
      <w:keepLines/>
      <w:ind w:hanging="709"/>
      <w:outlineLvl w:val="1"/>
    </w:pPr>
    <w:rPr>
      <w:sz w:val="32"/>
    </w:rPr>
  </w:style>
  <w:style w:type="paragraph" w:styleId="Heading3">
    <w:name w:val="heading 3"/>
    <w:aliases w:val="d,3"/>
    <w:basedOn w:val="Heading1"/>
    <w:next w:val="Heading4"/>
    <w:qFormat/>
    <w:rsid w:val="001C59AA"/>
    <w:pPr>
      <w:keepLines/>
      <w:spacing w:before="240"/>
      <w:outlineLvl w:val="2"/>
    </w:pPr>
    <w:rPr>
      <w:sz w:val="28"/>
    </w:rPr>
  </w:style>
  <w:style w:type="paragraph" w:styleId="Heading4">
    <w:name w:val="heading 4"/>
    <w:aliases w:val="sd"/>
    <w:basedOn w:val="Heading1"/>
    <w:next w:val="Heading5"/>
    <w:qFormat/>
    <w:rsid w:val="001C59AA"/>
    <w:pPr>
      <w:keepNext/>
      <w:keepLines/>
      <w:spacing w:before="220"/>
      <w:outlineLvl w:val="3"/>
    </w:pPr>
    <w:rPr>
      <w:sz w:val="26"/>
    </w:rPr>
  </w:style>
  <w:style w:type="paragraph" w:styleId="Heading5">
    <w:name w:val="heading 5"/>
    <w:aliases w:val="s"/>
    <w:basedOn w:val="Heading1"/>
    <w:next w:val="Normal"/>
    <w:qFormat/>
    <w:rsid w:val="001C59AA"/>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C59AA"/>
    <w:pPr>
      <w:keepNext/>
      <w:keepLines/>
      <w:ind w:hanging="709"/>
      <w:outlineLvl w:val="5"/>
    </w:pPr>
    <w:rPr>
      <w:rFonts w:ascii="Helvetica" w:hAnsi="Helvetica"/>
      <w:sz w:val="32"/>
    </w:rPr>
  </w:style>
  <w:style w:type="paragraph" w:styleId="Heading7">
    <w:name w:val="heading 7"/>
    <w:aliases w:val="ap"/>
    <w:basedOn w:val="Heading6"/>
    <w:next w:val="Normal"/>
    <w:qFormat/>
    <w:rsid w:val="001C59AA"/>
    <w:pPr>
      <w:spacing w:before="280"/>
      <w:outlineLvl w:val="6"/>
    </w:pPr>
    <w:rPr>
      <w:sz w:val="28"/>
    </w:rPr>
  </w:style>
  <w:style w:type="paragraph" w:styleId="Heading8">
    <w:name w:val="heading 8"/>
    <w:aliases w:val="ad"/>
    <w:basedOn w:val="Heading6"/>
    <w:next w:val="Normal"/>
    <w:qFormat/>
    <w:rsid w:val="001C59AA"/>
    <w:pPr>
      <w:spacing w:before="240"/>
      <w:outlineLvl w:val="7"/>
    </w:pPr>
    <w:rPr>
      <w:sz w:val="26"/>
    </w:rPr>
  </w:style>
  <w:style w:type="paragraph" w:styleId="Heading9">
    <w:name w:val="heading 9"/>
    <w:aliases w:val="aat"/>
    <w:basedOn w:val="Heading1"/>
    <w:next w:val="Normal"/>
    <w:qFormat/>
    <w:rsid w:val="001C59AA"/>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C59AA"/>
    <w:pPr>
      <w:jc w:val="center"/>
    </w:pPr>
    <w:rPr>
      <w:rFonts w:ascii="Times" w:hAnsi="Times"/>
      <w:b/>
      <w:sz w:val="36"/>
    </w:rPr>
  </w:style>
  <w:style w:type="paragraph" w:customStyle="1" w:styleId="BoxHeadBold">
    <w:name w:val="BoxHeadBold"/>
    <w:aliases w:val="bhb"/>
    <w:basedOn w:val="Normal"/>
    <w:next w:val="Normal"/>
    <w:rsid w:val="001C59A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C59AA"/>
    <w:rPr>
      <w:b w:val="0"/>
      <w:i/>
    </w:rPr>
  </w:style>
  <w:style w:type="paragraph" w:customStyle="1" w:styleId="BoxList">
    <w:name w:val="BoxList"/>
    <w:aliases w:val="bl"/>
    <w:basedOn w:val="Normal"/>
    <w:rsid w:val="001C59AA"/>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C59AA"/>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C59AA"/>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C59A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C59AA"/>
  </w:style>
  <w:style w:type="character" w:customStyle="1" w:styleId="CharAmPartText">
    <w:name w:val="CharAmPartText"/>
    <w:basedOn w:val="DefaultParagraphFont"/>
    <w:rsid w:val="001C59AA"/>
  </w:style>
  <w:style w:type="character" w:customStyle="1" w:styleId="CharAmSchNo">
    <w:name w:val="CharAmSchNo"/>
    <w:basedOn w:val="DefaultParagraphFont"/>
    <w:rsid w:val="001C59AA"/>
  </w:style>
  <w:style w:type="character" w:customStyle="1" w:styleId="CharAmSchText">
    <w:name w:val="CharAmSchText"/>
    <w:basedOn w:val="DefaultParagraphFont"/>
    <w:rsid w:val="001C59AA"/>
  </w:style>
  <w:style w:type="character" w:customStyle="1" w:styleId="CharChapNo">
    <w:name w:val="CharChapNo"/>
    <w:basedOn w:val="DefaultParagraphFont"/>
    <w:rsid w:val="001C59AA"/>
  </w:style>
  <w:style w:type="character" w:customStyle="1" w:styleId="CharChapText">
    <w:name w:val="CharChapText"/>
    <w:basedOn w:val="DefaultParagraphFont"/>
    <w:rsid w:val="001C59AA"/>
  </w:style>
  <w:style w:type="character" w:customStyle="1" w:styleId="CharDivNo">
    <w:name w:val="CharDivNo"/>
    <w:basedOn w:val="DefaultParagraphFont"/>
    <w:rsid w:val="001C59AA"/>
  </w:style>
  <w:style w:type="character" w:customStyle="1" w:styleId="CharDivText">
    <w:name w:val="CharDivText"/>
    <w:basedOn w:val="DefaultParagraphFont"/>
    <w:rsid w:val="001C59AA"/>
  </w:style>
  <w:style w:type="character" w:customStyle="1" w:styleId="CharPartNo">
    <w:name w:val="CharPartNo"/>
    <w:basedOn w:val="DefaultParagraphFont"/>
    <w:rsid w:val="001C59AA"/>
  </w:style>
  <w:style w:type="character" w:customStyle="1" w:styleId="CharPartText">
    <w:name w:val="CharPartText"/>
    <w:basedOn w:val="DefaultParagraphFont"/>
    <w:rsid w:val="001C59AA"/>
  </w:style>
  <w:style w:type="character" w:customStyle="1" w:styleId="CharSectno">
    <w:name w:val="CharSectno"/>
    <w:basedOn w:val="DefaultParagraphFont"/>
    <w:rsid w:val="001C59AA"/>
  </w:style>
  <w:style w:type="character" w:customStyle="1" w:styleId="CharSubdNo">
    <w:name w:val="CharSubdNo"/>
    <w:basedOn w:val="DefaultParagraphFont"/>
    <w:rsid w:val="001C59AA"/>
  </w:style>
  <w:style w:type="character" w:customStyle="1" w:styleId="CharSubdText">
    <w:name w:val="CharSubdText"/>
    <w:basedOn w:val="DefaultParagraphFont"/>
    <w:rsid w:val="001C59AA"/>
  </w:style>
  <w:style w:type="paragraph" w:customStyle="1" w:styleId="date">
    <w:name w:val="date"/>
    <w:rsid w:val="001C59AA"/>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C59AA"/>
    <w:pPr>
      <w:spacing w:before="60"/>
      <w:ind w:left="1418"/>
    </w:pPr>
    <w:rPr>
      <w:sz w:val="21"/>
    </w:rPr>
  </w:style>
  <w:style w:type="paragraph" w:customStyle="1" w:styleId="DIVAyes">
    <w:name w:val="DIVAyes"/>
    <w:basedOn w:val="Normal"/>
    <w:rsid w:val="001C59AA"/>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C59AA"/>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C59AA"/>
    <w:pPr>
      <w:spacing w:before="120" w:after="120"/>
      <w:ind w:left="425"/>
      <w:jc w:val="center"/>
    </w:pPr>
    <w:rPr>
      <w:sz w:val="18"/>
    </w:rPr>
  </w:style>
  <w:style w:type="paragraph" w:customStyle="1" w:styleId="DPSAttendance">
    <w:name w:val="DPSAttendance"/>
    <w:rsid w:val="001C59AA"/>
    <w:pPr>
      <w:spacing w:before="180"/>
      <w:jc w:val="both"/>
    </w:pPr>
    <w:rPr>
      <w:sz w:val="24"/>
    </w:rPr>
  </w:style>
  <w:style w:type="paragraph" w:customStyle="1" w:styleId="DPSAttendanceHeading">
    <w:name w:val="DPSAttendanceHeading"/>
    <w:rsid w:val="001C59AA"/>
    <w:pPr>
      <w:spacing w:before="180"/>
      <w:ind w:left="346"/>
      <w:jc w:val="both"/>
    </w:pPr>
    <w:rPr>
      <w:b/>
      <w:sz w:val="24"/>
    </w:rPr>
  </w:style>
  <w:style w:type="paragraph" w:customStyle="1" w:styleId="DPSAttendanceNote">
    <w:name w:val="DPSAttendanceNote"/>
    <w:rsid w:val="001C59AA"/>
    <w:pPr>
      <w:spacing w:before="60"/>
      <w:jc w:val="center"/>
    </w:pPr>
    <w:rPr>
      <w:sz w:val="18"/>
    </w:rPr>
  </w:style>
  <w:style w:type="paragraph" w:customStyle="1" w:styleId="DPSDraftSectionBreak">
    <w:name w:val="DPSDraftSectionBreak"/>
    <w:basedOn w:val="Normal"/>
    <w:rsid w:val="001C59AA"/>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C59AA"/>
    <w:pPr>
      <w:keepNext/>
      <w:keepLines/>
      <w:spacing w:before="60"/>
      <w:jc w:val="center"/>
    </w:pPr>
    <w:rPr>
      <w:sz w:val="21"/>
    </w:rPr>
  </w:style>
  <w:style w:type="paragraph" w:customStyle="1" w:styleId="DPSHouseMetEntry">
    <w:name w:val="DPSHouseMetEntry"/>
    <w:rsid w:val="001C59AA"/>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C59AA"/>
    <w:pPr>
      <w:keepNext/>
      <w:keepLines/>
      <w:spacing w:before="200"/>
      <w:jc w:val="center"/>
    </w:pPr>
    <w:rPr>
      <w:sz w:val="21"/>
    </w:rPr>
  </w:style>
  <w:style w:type="paragraph" w:customStyle="1" w:styleId="DPSMainHeadingSubTitle">
    <w:name w:val="DPSMainHeadingSubTitle"/>
    <w:rsid w:val="001C59AA"/>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C59AA"/>
    <w:pPr>
      <w:spacing w:before="60"/>
      <w:ind w:left="629"/>
      <w:jc w:val="both"/>
    </w:pPr>
    <w:rPr>
      <w:sz w:val="21"/>
    </w:rPr>
  </w:style>
  <w:style w:type="paragraph" w:customStyle="1" w:styleId="DPSMessageDate">
    <w:name w:val="DPSMessageDate"/>
    <w:rsid w:val="001C59AA"/>
    <w:pPr>
      <w:spacing w:before="60"/>
      <w:ind w:left="629"/>
      <w:jc w:val="both"/>
    </w:pPr>
    <w:rPr>
      <w:sz w:val="21"/>
    </w:rPr>
  </w:style>
  <w:style w:type="paragraph" w:customStyle="1" w:styleId="DPSMessageNumber">
    <w:name w:val="DPSMessageNumber"/>
    <w:rsid w:val="001C59AA"/>
    <w:pPr>
      <w:spacing w:before="60"/>
      <w:jc w:val="right"/>
    </w:pPr>
    <w:rPr>
      <w:sz w:val="21"/>
    </w:rPr>
  </w:style>
  <w:style w:type="paragraph" w:customStyle="1" w:styleId="DPSMessageSigBlockName">
    <w:name w:val="DPSMessageSigBlockName"/>
    <w:rsid w:val="001C59AA"/>
    <w:pPr>
      <w:jc w:val="right"/>
    </w:pPr>
    <w:rPr>
      <w:sz w:val="21"/>
    </w:rPr>
  </w:style>
  <w:style w:type="paragraph" w:customStyle="1" w:styleId="DPSMessageSigBlockTitle">
    <w:name w:val="DPSMessageSigBlockTitle"/>
    <w:rsid w:val="001C59AA"/>
    <w:pPr>
      <w:jc w:val="right"/>
    </w:pPr>
    <w:rPr>
      <w:sz w:val="21"/>
    </w:rPr>
  </w:style>
  <w:style w:type="paragraph" w:customStyle="1" w:styleId="DPSMessageSource">
    <w:name w:val="DPSMessageSource"/>
    <w:rsid w:val="001C59AA"/>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C59AA"/>
    <w:rPr>
      <w:sz w:val="24"/>
    </w:rPr>
  </w:style>
  <w:style w:type="paragraph" w:customStyle="1" w:styleId="DPSHeaderUnbolded">
    <w:name w:val="DPSHeaderUnbolded"/>
    <w:basedOn w:val="DPSEntryDetail"/>
    <w:autoRedefine/>
    <w:rsid w:val="001C59AA"/>
    <w:pPr>
      <w:ind w:left="0"/>
    </w:pPr>
  </w:style>
  <w:style w:type="paragraph" w:customStyle="1" w:styleId="DPSPapers">
    <w:name w:val="DPSPapers"/>
    <w:rsid w:val="001C59AA"/>
    <w:pPr>
      <w:spacing w:before="60"/>
      <w:ind w:left="425"/>
      <w:jc w:val="both"/>
    </w:pPr>
    <w:rPr>
      <w:sz w:val="21"/>
    </w:rPr>
  </w:style>
  <w:style w:type="paragraph" w:customStyle="1" w:styleId="DPSPapersHeading">
    <w:name w:val="DPSPapersHeading"/>
    <w:rsid w:val="001C59AA"/>
    <w:pPr>
      <w:spacing w:before="180"/>
      <w:ind w:left="425"/>
      <w:jc w:val="both"/>
    </w:pPr>
    <w:rPr>
      <w:b/>
      <w:sz w:val="18"/>
    </w:rPr>
  </w:style>
  <w:style w:type="paragraph" w:customStyle="1" w:styleId="DPSPapersIntro">
    <w:name w:val="DPSPapersIntro"/>
    <w:rsid w:val="001C59AA"/>
    <w:pPr>
      <w:spacing w:before="60"/>
      <w:ind w:left="425"/>
      <w:jc w:val="both"/>
    </w:pPr>
    <w:rPr>
      <w:sz w:val="21"/>
    </w:rPr>
  </w:style>
  <w:style w:type="paragraph" w:customStyle="1" w:styleId="DPSPrecedenceFooter">
    <w:name w:val="DPSPrecedenceFooter"/>
    <w:rsid w:val="001C59AA"/>
    <w:pPr>
      <w:jc w:val="right"/>
    </w:pPr>
  </w:style>
  <w:style w:type="paragraph" w:customStyle="1" w:styleId="DPSPrintingAuthorityFooter">
    <w:name w:val="DPSPrintingAuthorityFooter"/>
    <w:rsid w:val="001C59AA"/>
    <w:pPr>
      <w:keepLines/>
      <w:spacing w:before="240"/>
      <w:jc w:val="center"/>
    </w:pPr>
    <w:rPr>
      <w:sz w:val="16"/>
    </w:rPr>
  </w:style>
  <w:style w:type="paragraph" w:customStyle="1" w:styleId="DPSSigBlockName">
    <w:name w:val="DPSSigBlockName"/>
    <w:autoRedefine/>
    <w:rsid w:val="00245E07"/>
    <w:pPr>
      <w:keepNext/>
      <w:keepLines/>
      <w:spacing w:before="720"/>
      <w:ind w:left="558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C59AA"/>
    <w:rPr>
      <w:vanish/>
      <w:color w:val="008000"/>
      <w:sz w:val="16"/>
    </w:rPr>
  </w:style>
  <w:style w:type="paragraph" w:customStyle="1" w:styleId="DPSTOCHeading">
    <w:name w:val="DPSTOCHeading"/>
    <w:basedOn w:val="DPSMainHeadingHouse"/>
    <w:rsid w:val="001C59AA"/>
  </w:style>
  <w:style w:type="paragraph" w:styleId="Footer">
    <w:name w:val="footer"/>
    <w:basedOn w:val="Normal"/>
    <w:link w:val="FooterChar"/>
    <w:rsid w:val="001C59AA"/>
    <w:pPr>
      <w:tabs>
        <w:tab w:val="center" w:pos="4153"/>
        <w:tab w:val="right" w:pos="8306"/>
      </w:tabs>
      <w:spacing w:line="240" w:lineRule="exact"/>
    </w:pPr>
    <w:rPr>
      <w:rFonts w:ascii="Times" w:hAnsi="Times"/>
      <w:sz w:val="22"/>
    </w:rPr>
  </w:style>
  <w:style w:type="paragraph" w:customStyle="1" w:styleId="Formula">
    <w:name w:val="Formula"/>
    <w:basedOn w:val="Normal"/>
    <w:rsid w:val="001C59AA"/>
    <w:pPr>
      <w:spacing w:before="240"/>
      <w:ind w:left="1134"/>
    </w:pPr>
    <w:rPr>
      <w:rFonts w:ascii="Times" w:hAnsi="Times"/>
      <w:sz w:val="22"/>
    </w:rPr>
  </w:style>
  <w:style w:type="paragraph" w:customStyle="1" w:styleId="hdrsection">
    <w:name w:val="hdrsection"/>
    <w:basedOn w:val="Normal"/>
    <w:rsid w:val="001C59AA"/>
    <w:pPr>
      <w:keepNext/>
    </w:pPr>
    <w:rPr>
      <w:rFonts w:ascii="Times" w:hAnsi="Times"/>
      <w:b/>
    </w:rPr>
  </w:style>
  <w:style w:type="paragraph" w:styleId="Header">
    <w:name w:val="header"/>
    <w:basedOn w:val="Normal"/>
    <w:next w:val="Heading5"/>
    <w:rsid w:val="001C59AA"/>
    <w:pPr>
      <w:tabs>
        <w:tab w:val="center" w:pos="4153"/>
        <w:tab w:val="right" w:pos="8306"/>
      </w:tabs>
      <w:spacing w:line="240" w:lineRule="exact"/>
    </w:pPr>
    <w:rPr>
      <w:rFonts w:ascii="Times" w:hAnsi="Times"/>
      <w:sz w:val="22"/>
    </w:rPr>
  </w:style>
  <w:style w:type="paragraph" w:customStyle="1" w:styleId="headerpart">
    <w:name w:val="header.part"/>
    <w:basedOn w:val="Normal"/>
    <w:rsid w:val="001C59AA"/>
    <w:pPr>
      <w:keepNext/>
      <w:spacing w:line="240" w:lineRule="exact"/>
    </w:pPr>
    <w:rPr>
      <w:rFonts w:ascii="Times" w:hAnsi="Times"/>
      <w:b/>
    </w:rPr>
  </w:style>
  <w:style w:type="paragraph" w:customStyle="1" w:styleId="headerpartodd">
    <w:name w:val="header.part.odd"/>
    <w:basedOn w:val="headerpart"/>
    <w:rsid w:val="001C59AA"/>
    <w:pPr>
      <w:ind w:left="5387" w:hanging="1134"/>
    </w:pPr>
  </w:style>
  <w:style w:type="paragraph" w:customStyle="1" w:styleId="indenta">
    <w:name w:val="indent(a)"/>
    <w:aliases w:val="a,indent"/>
    <w:basedOn w:val="Normal"/>
    <w:rsid w:val="001C59AA"/>
    <w:pPr>
      <w:tabs>
        <w:tab w:val="right" w:pos="1758"/>
      </w:tabs>
      <w:spacing w:before="60"/>
      <w:ind w:left="1984" w:hanging="1559"/>
    </w:pPr>
    <w:rPr>
      <w:sz w:val="21"/>
    </w:rPr>
  </w:style>
  <w:style w:type="paragraph" w:customStyle="1" w:styleId="indentA0">
    <w:name w:val="indent(A)"/>
    <w:aliases w:val="aaa"/>
    <w:basedOn w:val="indenta"/>
    <w:rsid w:val="001C59AA"/>
    <w:pPr>
      <w:tabs>
        <w:tab w:val="right" w:pos="2722"/>
      </w:tabs>
      <w:ind w:left="2835" w:hanging="2835"/>
    </w:pPr>
  </w:style>
  <w:style w:type="paragraph" w:customStyle="1" w:styleId="indentii">
    <w:name w:val="indent(ii)"/>
    <w:aliases w:val="aa"/>
    <w:basedOn w:val="indenta"/>
    <w:rsid w:val="001C59AA"/>
    <w:pPr>
      <w:tabs>
        <w:tab w:val="clear" w:pos="1758"/>
        <w:tab w:val="right" w:pos="2410"/>
      </w:tabs>
      <w:ind w:left="2552" w:hanging="2552"/>
    </w:pPr>
  </w:style>
  <w:style w:type="paragraph" w:customStyle="1" w:styleId="Item">
    <w:name w:val="Item"/>
    <w:aliases w:val="i"/>
    <w:basedOn w:val="Normal"/>
    <w:rsid w:val="001C59AA"/>
    <w:pPr>
      <w:keepLines/>
      <w:spacing w:before="60"/>
      <w:ind w:left="1049"/>
    </w:pPr>
    <w:rPr>
      <w:sz w:val="21"/>
    </w:rPr>
  </w:style>
  <w:style w:type="paragraph" w:customStyle="1" w:styleId="ItemHead">
    <w:name w:val="ItemHead"/>
    <w:aliases w:val="ih"/>
    <w:basedOn w:val="Heading1"/>
    <w:next w:val="Item"/>
    <w:rsid w:val="001C59AA"/>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C59AA"/>
    <w:rPr>
      <w:rFonts w:ascii="Times New Roman" w:hAnsi="Times New Roman"/>
      <w:sz w:val="24"/>
    </w:rPr>
  </w:style>
  <w:style w:type="paragraph" w:customStyle="1" w:styleId="LongT">
    <w:name w:val="LongT"/>
    <w:basedOn w:val="Normal"/>
    <w:rsid w:val="001C59AA"/>
    <w:rPr>
      <w:rFonts w:ascii="Times" w:hAnsi="Times"/>
      <w:b/>
      <w:sz w:val="32"/>
    </w:rPr>
  </w:style>
  <w:style w:type="paragraph" w:customStyle="1" w:styleId="notedraft">
    <w:name w:val="note(draft)"/>
    <w:aliases w:val="nd,Note(draft)"/>
    <w:basedOn w:val="Normal"/>
    <w:rsid w:val="001C59AA"/>
    <w:pPr>
      <w:spacing w:before="240" w:line="240" w:lineRule="exact"/>
      <w:ind w:left="284" w:hanging="284"/>
    </w:pPr>
    <w:rPr>
      <w:rFonts w:ascii="Times" w:hAnsi="Times"/>
      <w:i/>
      <w:lang w:val="en-AU"/>
    </w:rPr>
  </w:style>
  <w:style w:type="paragraph" w:customStyle="1" w:styleId="notemargin">
    <w:name w:val="note(margin)"/>
    <w:aliases w:val="nm"/>
    <w:basedOn w:val="Normal"/>
    <w:rsid w:val="001C59AA"/>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C59AA"/>
    <w:pPr>
      <w:spacing w:before="122" w:line="198" w:lineRule="exact"/>
      <w:ind w:left="2410" w:hanging="709"/>
    </w:pPr>
    <w:rPr>
      <w:rFonts w:ascii="Times" w:hAnsi="Times"/>
      <w:sz w:val="18"/>
      <w:lang w:val="en-AU"/>
    </w:rPr>
  </w:style>
  <w:style w:type="paragraph" w:customStyle="1" w:styleId="notetext">
    <w:name w:val="note(text)"/>
    <w:aliases w:val="n"/>
    <w:basedOn w:val="Normal"/>
    <w:rsid w:val="001C59AA"/>
    <w:pPr>
      <w:spacing w:before="60"/>
      <w:ind w:left="2155" w:hanging="737"/>
    </w:pPr>
    <w:rPr>
      <w:sz w:val="18"/>
      <w:lang w:val="en-AU"/>
    </w:rPr>
  </w:style>
  <w:style w:type="paragraph" w:customStyle="1" w:styleId="NTSpecial1">
    <w:name w:val="NTSpecial1"/>
    <w:aliases w:val="nt1"/>
    <w:basedOn w:val="Normal"/>
    <w:next w:val="Normal"/>
    <w:rsid w:val="001C59AA"/>
    <w:pPr>
      <w:tabs>
        <w:tab w:val="right" w:pos="1021"/>
      </w:tabs>
      <w:spacing w:before="120" w:line="240" w:lineRule="atLeast"/>
    </w:pPr>
    <w:rPr>
      <w:rFonts w:ascii="Times" w:hAnsi="Times"/>
      <w:lang w:val="en-AU"/>
    </w:rPr>
  </w:style>
  <w:style w:type="character" w:styleId="PageNumber">
    <w:name w:val="page number"/>
    <w:basedOn w:val="DefaultParagraphFont"/>
    <w:rsid w:val="001C59AA"/>
  </w:style>
  <w:style w:type="paragraph" w:customStyle="1" w:styleId="Page1">
    <w:name w:val="Page1"/>
    <w:basedOn w:val="Normal"/>
    <w:rsid w:val="001C59AA"/>
    <w:pPr>
      <w:spacing w:before="5103"/>
    </w:pPr>
    <w:rPr>
      <w:rFonts w:ascii="Times" w:hAnsi="Times"/>
      <w:b/>
      <w:sz w:val="32"/>
      <w:lang w:val="en-AU"/>
    </w:rPr>
  </w:style>
  <w:style w:type="paragraph" w:customStyle="1" w:styleId="PageBreak">
    <w:name w:val="PageBreak"/>
    <w:aliases w:val="pb"/>
    <w:basedOn w:val="Normal"/>
    <w:next w:val="Heading2"/>
    <w:rsid w:val="001C59AA"/>
    <w:pPr>
      <w:jc w:val="center"/>
    </w:pPr>
    <w:rPr>
      <w:rFonts w:ascii="Times" w:hAnsi="Times"/>
      <w:sz w:val="2"/>
      <w:lang w:val="en-AU"/>
    </w:rPr>
  </w:style>
  <w:style w:type="paragraph" w:customStyle="1" w:styleId="parabullet">
    <w:name w:val="para bullet"/>
    <w:aliases w:val="b"/>
    <w:basedOn w:val="Normal"/>
    <w:rsid w:val="001C59AA"/>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C59AA"/>
    <w:pPr>
      <w:spacing w:before="60"/>
      <w:ind w:left="425"/>
    </w:pPr>
    <w:rPr>
      <w:sz w:val="21"/>
      <w:lang w:val="en-AU"/>
    </w:rPr>
  </w:style>
  <w:style w:type="paragraph" w:customStyle="1" w:styleId="Penalty">
    <w:name w:val="Penalty"/>
    <w:basedOn w:val="Normal"/>
    <w:rsid w:val="001C59AA"/>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C59AA"/>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C59AA"/>
    <w:pPr>
      <w:ind w:left="992" w:hanging="567"/>
    </w:pPr>
  </w:style>
  <w:style w:type="paragraph" w:customStyle="1" w:styleId="ShortT">
    <w:name w:val="ShortT"/>
    <w:basedOn w:val="Normal"/>
    <w:next w:val="Normal"/>
    <w:rsid w:val="001C59AA"/>
    <w:rPr>
      <w:rFonts w:ascii="Times" w:hAnsi="Times"/>
      <w:b/>
      <w:sz w:val="36"/>
      <w:lang w:val="en-AU"/>
    </w:rPr>
  </w:style>
  <w:style w:type="paragraph" w:customStyle="1" w:styleId="Subitem">
    <w:name w:val="Subitem"/>
    <w:aliases w:val="iss"/>
    <w:basedOn w:val="Normal"/>
    <w:rsid w:val="001C59AA"/>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C59AA"/>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C59AA"/>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C59AA"/>
    <w:pPr>
      <w:spacing w:before="40"/>
      <w:ind w:firstLine="0"/>
    </w:pPr>
  </w:style>
  <w:style w:type="paragraph" w:customStyle="1" w:styleId="SubsectionHead">
    <w:name w:val="SubsectionHead"/>
    <w:aliases w:val="ssh"/>
    <w:basedOn w:val="subsection"/>
    <w:next w:val="subsection"/>
    <w:rsid w:val="001C59AA"/>
    <w:pPr>
      <w:spacing w:before="240"/>
      <w:ind w:firstLine="0"/>
    </w:pPr>
    <w:rPr>
      <w:i/>
    </w:rPr>
  </w:style>
  <w:style w:type="paragraph" w:customStyle="1" w:styleId="Tablea">
    <w:name w:val="Table(a)"/>
    <w:aliases w:val="ta"/>
    <w:basedOn w:val="Normal"/>
    <w:rsid w:val="001C59AA"/>
    <w:pPr>
      <w:ind w:left="284" w:hanging="284"/>
    </w:pPr>
    <w:rPr>
      <w:rFonts w:ascii="Times" w:hAnsi="Times"/>
      <w:lang w:val="en-AU"/>
    </w:rPr>
  </w:style>
  <w:style w:type="paragraph" w:customStyle="1" w:styleId="Table">
    <w:name w:val="Table"/>
    <w:aliases w:val="t,Tables"/>
    <w:basedOn w:val="Normal"/>
    <w:rsid w:val="001C59AA"/>
    <w:pPr>
      <w:spacing w:line="240" w:lineRule="atLeast"/>
    </w:pPr>
    <w:rPr>
      <w:rFonts w:ascii="Times" w:hAnsi="Times"/>
      <w:lang w:val="en-AU"/>
    </w:rPr>
  </w:style>
  <w:style w:type="paragraph" w:customStyle="1" w:styleId="TLPLink">
    <w:name w:val="TLPLink"/>
    <w:basedOn w:val="Heading9"/>
    <w:rsid w:val="001C59AA"/>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C59AA"/>
    <w:pPr>
      <w:tabs>
        <w:tab w:val="right" w:pos="7087"/>
      </w:tabs>
      <w:outlineLvl w:val="9"/>
    </w:pPr>
    <w:rPr>
      <w:sz w:val="24"/>
      <w:lang w:val="en-AU"/>
    </w:rPr>
  </w:style>
  <w:style w:type="paragraph" w:styleId="TOC2">
    <w:name w:val="toc 2"/>
    <w:basedOn w:val="Heading2"/>
    <w:next w:val="Normal"/>
    <w:autoRedefine/>
    <w:semiHidden/>
    <w:rsid w:val="001C59AA"/>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C59AA"/>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C59AA"/>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C59AA"/>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C59AA"/>
    <w:pPr>
      <w:tabs>
        <w:tab w:val="clear" w:pos="1247"/>
      </w:tabs>
    </w:pPr>
  </w:style>
  <w:style w:type="paragraph" w:styleId="TOC7">
    <w:name w:val="toc 7"/>
    <w:basedOn w:val="TOC2"/>
    <w:next w:val="Normal"/>
    <w:autoRedefine/>
    <w:semiHidden/>
    <w:rsid w:val="001C59AA"/>
    <w:pPr>
      <w:tabs>
        <w:tab w:val="clear" w:pos="1247"/>
      </w:tabs>
      <w:ind w:left="1440"/>
    </w:pPr>
  </w:style>
  <w:style w:type="paragraph" w:styleId="TOC8">
    <w:name w:val="toc 8"/>
    <w:basedOn w:val="TOC3"/>
    <w:next w:val="Normal"/>
    <w:autoRedefine/>
    <w:semiHidden/>
    <w:rsid w:val="001C59AA"/>
    <w:pPr>
      <w:tabs>
        <w:tab w:val="clear" w:pos="1247"/>
      </w:tabs>
      <w:ind w:left="1680"/>
    </w:pPr>
  </w:style>
  <w:style w:type="paragraph" w:styleId="TOC9">
    <w:name w:val="toc 9"/>
    <w:basedOn w:val="Heading9"/>
    <w:next w:val="Normal"/>
    <w:autoRedefine/>
    <w:semiHidden/>
    <w:rsid w:val="001C59AA"/>
    <w:pPr>
      <w:tabs>
        <w:tab w:val="right" w:pos="7087"/>
      </w:tabs>
      <w:spacing w:before="80"/>
      <w:outlineLvl w:val="9"/>
    </w:pPr>
    <w:rPr>
      <w:lang w:val="en-AU"/>
    </w:rPr>
  </w:style>
  <w:style w:type="paragraph" w:customStyle="1" w:styleId="TofSectsGroupHeading">
    <w:name w:val="TofSects(GroupHeading)"/>
    <w:basedOn w:val="TOC4"/>
    <w:rsid w:val="001C59AA"/>
    <w:pPr>
      <w:tabs>
        <w:tab w:val="clear" w:pos="1247"/>
      </w:tabs>
      <w:spacing w:before="240" w:after="120"/>
      <w:ind w:left="794" w:right="567"/>
    </w:pPr>
  </w:style>
  <w:style w:type="paragraph" w:customStyle="1" w:styleId="TofSectsHeading">
    <w:name w:val="TofSects(Heading)"/>
    <w:basedOn w:val="TOC5"/>
    <w:rsid w:val="001C59AA"/>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C59AA"/>
    <w:pPr>
      <w:tabs>
        <w:tab w:val="clear" w:pos="1134"/>
        <w:tab w:val="left" w:pos="851"/>
      </w:tabs>
      <w:ind w:left="1588" w:right="567" w:hanging="794"/>
    </w:pPr>
    <w:rPr>
      <w:rFonts w:ascii="Times" w:hAnsi="Times"/>
    </w:rPr>
  </w:style>
  <w:style w:type="paragraph" w:customStyle="1" w:styleId="TofSectsSubdiv">
    <w:name w:val="TofSects(Subdiv)"/>
    <w:basedOn w:val="TOC4"/>
    <w:rsid w:val="001C59AA"/>
    <w:pPr>
      <w:tabs>
        <w:tab w:val="clear" w:pos="1247"/>
        <w:tab w:val="left" w:pos="1560"/>
      </w:tabs>
      <w:ind w:left="1588" w:right="567" w:hanging="794"/>
    </w:pPr>
    <w:rPr>
      <w:b w:val="0"/>
      <w:sz w:val="22"/>
    </w:rPr>
  </w:style>
  <w:style w:type="paragraph" w:customStyle="1" w:styleId="DIVSection">
    <w:name w:val="DIVSection"/>
    <w:basedOn w:val="Normal"/>
    <w:rsid w:val="001C59AA"/>
    <w:pPr>
      <w:ind w:left="425"/>
    </w:pPr>
    <w:rPr>
      <w:sz w:val="21"/>
      <w:lang w:val="en-AU"/>
    </w:rPr>
  </w:style>
  <w:style w:type="paragraph" w:customStyle="1" w:styleId="DPSPageHeaderB5">
    <w:name w:val="DPSPageHeaderB5"/>
    <w:basedOn w:val="Normal"/>
    <w:rsid w:val="001C59AA"/>
    <w:pPr>
      <w:tabs>
        <w:tab w:val="center" w:pos="3686"/>
        <w:tab w:val="right" w:pos="7201"/>
      </w:tabs>
    </w:pPr>
    <w:rPr>
      <w:sz w:val="21"/>
      <w:lang w:val="en-AU"/>
    </w:rPr>
  </w:style>
  <w:style w:type="paragraph" w:customStyle="1" w:styleId="DPSPageHeaderA4">
    <w:name w:val="DPSPageHeaderA4"/>
    <w:basedOn w:val="DPSPageHeaderB5"/>
    <w:autoRedefine/>
    <w:rsid w:val="000E086E"/>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C59AA"/>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C59AA"/>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C59AA"/>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C59AA"/>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C59AA"/>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0E086E"/>
    <w:rPr>
      <w:rFonts w:ascii="Calibri" w:hAnsi="Calibri"/>
      <w:sz w:val="24"/>
    </w:rPr>
  </w:style>
  <w:style w:type="paragraph" w:customStyle="1" w:styleId="aDef">
    <w:name w:val="aDef"/>
    <w:basedOn w:val="Normal"/>
    <w:rsid w:val="000E086E"/>
    <w:pPr>
      <w:numPr>
        <w:ilvl w:val="5"/>
        <w:numId w:val="49"/>
      </w:numPr>
      <w:spacing w:before="140"/>
      <w:jc w:val="both"/>
      <w:outlineLvl w:val="5"/>
    </w:pPr>
    <w:rPr>
      <w:lang w:val="en-AU" w:eastAsia="en-US"/>
    </w:rPr>
  </w:style>
  <w:style w:type="paragraph" w:customStyle="1" w:styleId="aNote">
    <w:name w:val="aNote"/>
    <w:basedOn w:val="Normal"/>
    <w:link w:val="aNoteChar"/>
    <w:rsid w:val="000E086E"/>
    <w:pPr>
      <w:spacing w:before="140"/>
      <w:ind w:left="1900" w:hanging="800"/>
      <w:jc w:val="both"/>
    </w:pPr>
    <w:rPr>
      <w:sz w:val="20"/>
      <w:lang w:val="en-AU" w:eastAsia="en-US"/>
    </w:rPr>
  </w:style>
  <w:style w:type="paragraph" w:customStyle="1" w:styleId="direction">
    <w:name w:val="direction"/>
    <w:basedOn w:val="Normal"/>
    <w:next w:val="Normal"/>
    <w:rsid w:val="000E086E"/>
    <w:pPr>
      <w:keepNext/>
      <w:spacing w:before="140"/>
      <w:ind w:left="1100"/>
      <w:jc w:val="both"/>
    </w:pPr>
    <w:rPr>
      <w:i/>
      <w:lang w:val="en-AU" w:eastAsia="en-US"/>
    </w:rPr>
  </w:style>
  <w:style w:type="paragraph" w:customStyle="1" w:styleId="IH5Sec">
    <w:name w:val="I H5 Sec"/>
    <w:basedOn w:val="Normal"/>
    <w:next w:val="Normal"/>
    <w:rsid w:val="000E086E"/>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0E086E"/>
    <w:pPr>
      <w:tabs>
        <w:tab w:val="right" w:pos="900"/>
        <w:tab w:val="left" w:pos="1100"/>
      </w:tabs>
      <w:spacing w:before="140"/>
      <w:ind w:left="1100" w:hanging="1100"/>
      <w:jc w:val="both"/>
    </w:pPr>
    <w:rPr>
      <w:lang w:val="en-AU" w:eastAsia="en-US"/>
    </w:rPr>
  </w:style>
  <w:style w:type="paragraph" w:customStyle="1" w:styleId="Ipara">
    <w:name w:val="I para"/>
    <w:basedOn w:val="Normal"/>
    <w:rsid w:val="000E086E"/>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0E086E"/>
    <w:pPr>
      <w:tabs>
        <w:tab w:val="right" w:pos="1940"/>
        <w:tab w:val="left" w:pos="2140"/>
      </w:tabs>
      <w:spacing w:before="140"/>
      <w:ind w:left="2140" w:hanging="2140"/>
      <w:jc w:val="both"/>
    </w:pPr>
    <w:rPr>
      <w:lang w:val="en-AU" w:eastAsia="en-US"/>
    </w:rPr>
  </w:style>
  <w:style w:type="paragraph" w:customStyle="1" w:styleId="aDefpara">
    <w:name w:val="aDef para"/>
    <w:basedOn w:val="Normal"/>
    <w:rsid w:val="000E086E"/>
    <w:pPr>
      <w:numPr>
        <w:ilvl w:val="6"/>
        <w:numId w:val="49"/>
      </w:numPr>
      <w:spacing w:before="140"/>
      <w:jc w:val="both"/>
      <w:outlineLvl w:val="6"/>
    </w:pPr>
    <w:rPr>
      <w:lang w:val="en-AU" w:eastAsia="en-US"/>
    </w:rPr>
  </w:style>
  <w:style w:type="character" w:customStyle="1" w:styleId="charItals">
    <w:name w:val="charItals"/>
    <w:basedOn w:val="DefaultParagraphFont"/>
    <w:rsid w:val="000E086E"/>
    <w:rPr>
      <w:i/>
    </w:rPr>
  </w:style>
  <w:style w:type="paragraph" w:customStyle="1" w:styleId="IshadedH5Sec">
    <w:name w:val="I shaded H5 Sec"/>
    <w:basedOn w:val="Normal"/>
    <w:rsid w:val="000E086E"/>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0E086E"/>
    <w:pPr>
      <w:keepNext/>
      <w:keepLines/>
      <w:numPr>
        <w:numId w:val="48"/>
      </w:numPr>
      <w:pBdr>
        <w:top w:val="single" w:sz="4" w:space="1" w:color="auto"/>
      </w:pBdr>
      <w:tabs>
        <w:tab w:val="left" w:pos="284"/>
      </w:tabs>
      <w:spacing w:before="240"/>
    </w:pPr>
    <w:rPr>
      <w:rFonts w:ascii="Arial" w:hAnsi="Arial"/>
      <w:b/>
      <w:sz w:val="22"/>
      <w:lang w:val="en-AU" w:eastAsia="en-US"/>
    </w:rPr>
  </w:style>
  <w:style w:type="character" w:customStyle="1" w:styleId="aNoteChar">
    <w:name w:val="aNote Char"/>
    <w:basedOn w:val="DefaultParagraphFont"/>
    <w:link w:val="aNote"/>
    <w:locked/>
    <w:rsid w:val="000E086E"/>
    <w:rPr>
      <w:lang w:eastAsia="en-US"/>
    </w:rPr>
  </w:style>
  <w:style w:type="character" w:customStyle="1" w:styleId="DPSEntryDetailIndentLev1Char">
    <w:name w:val="DPSEntryDetailIndentLev1 Char"/>
    <w:basedOn w:val="DefaultParagraphFont"/>
    <w:link w:val="DPSEntryDetailIndentLev1"/>
    <w:rsid w:val="000E086E"/>
    <w:rPr>
      <w:rFonts w:ascii="Calibri" w:hAnsi="Calibri"/>
      <w:sz w:val="24"/>
    </w:rPr>
  </w:style>
  <w:style w:type="paragraph" w:styleId="BalloonText">
    <w:name w:val="Balloon Text"/>
    <w:basedOn w:val="Normal"/>
    <w:link w:val="BalloonTextChar"/>
    <w:rsid w:val="0036568E"/>
    <w:rPr>
      <w:rFonts w:ascii="Tahoma" w:hAnsi="Tahoma" w:cs="Tahoma"/>
      <w:sz w:val="16"/>
      <w:szCs w:val="16"/>
    </w:rPr>
  </w:style>
  <w:style w:type="character" w:customStyle="1" w:styleId="BalloonTextChar">
    <w:name w:val="Balloon Text Char"/>
    <w:basedOn w:val="DefaultParagraphFont"/>
    <w:link w:val="BalloonText"/>
    <w:rsid w:val="0036568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8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7</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 26—22 August 2017</vt:lpstr>
    </vt:vector>
  </TitlesOfParts>
  <Company>SoftLaw Corporation</Company>
  <LinksUpToDate>false</LinksUpToDate>
  <CharactersWithSpaces>9659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26—22 August 2017</dc:title>
  <dc:creator>Anne shannon</dc:creator>
  <cp:lastModifiedBy>Anne shannon</cp:lastModifiedBy>
  <cp:revision>2</cp:revision>
  <cp:lastPrinted>2017-08-22T09:18:00Z</cp:lastPrinted>
  <dcterms:created xsi:type="dcterms:W3CDTF">2017-08-30T22:20:00Z</dcterms:created>
  <dcterms:modified xsi:type="dcterms:W3CDTF">2017-08-30T22:20:00Z</dcterms:modified>
</cp:coreProperties>
</file>