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1BC" w:rsidRDefault="00D561BC" w:rsidP="00BB6A15">
      <w:pPr>
        <w:pStyle w:val="Prelimminorheading"/>
        <w:numPr>
          <w:ilvl w:val="0"/>
          <w:numId w:val="0"/>
        </w:numPr>
        <w:spacing w:after="8400"/>
      </w:pPr>
    </w:p>
    <w:p w:rsidR="008909CB" w:rsidRDefault="00D94467" w:rsidP="008909CB">
      <w:pPr>
        <w:pStyle w:val="Reporttitle"/>
      </w:pPr>
      <w:r>
        <w:t>Application for Citi</w:t>
      </w:r>
      <w:r w:rsidR="00444B8D">
        <w:t>zen’s Right of Reply:</w:t>
      </w:r>
      <w:r w:rsidR="00444B8D">
        <w:br/>
        <w:t>Mr Jorian Gardner</w:t>
      </w:r>
    </w:p>
    <w:p w:rsidR="008909CB" w:rsidRDefault="00444B8D" w:rsidP="00F22201">
      <w:pPr>
        <w:pStyle w:val="Committeename"/>
        <w:spacing w:before="480" w:after="480"/>
      </w:pPr>
      <w:r>
        <w:t>Standing Committee on Administration and Procedure</w:t>
      </w:r>
    </w:p>
    <w:p w:rsidR="008909CB" w:rsidRDefault="00444B8D" w:rsidP="00F22201">
      <w:pPr>
        <w:pStyle w:val="Reportdate"/>
        <w:spacing w:after="360"/>
      </w:pPr>
      <w:r>
        <w:t>June 2014</w:t>
      </w:r>
    </w:p>
    <w:p w:rsidR="00ED03FD" w:rsidRDefault="008909CB" w:rsidP="00483A3A">
      <w:pPr>
        <w:pStyle w:val="Reportnumber"/>
        <w:spacing w:before="720"/>
        <w:sectPr w:rsidR="00ED03FD" w:rsidSect="0038734F">
          <w:headerReference w:type="even" r:id="rId7"/>
          <w:headerReference w:type="default" r:id="rId8"/>
          <w:footerReference w:type="even" r:id="rId9"/>
          <w:footerReference w:type="default" r:id="rId10"/>
          <w:type w:val="oddPage"/>
          <w:pgSz w:w="11907" w:h="16840" w:code="9"/>
          <w:pgMar w:top="1588" w:right="1418" w:bottom="1418" w:left="1418" w:header="720" w:footer="851" w:gutter="0"/>
          <w:pgNumType w:fmt="lowerRoman" w:start="1"/>
          <w:cols w:space="720"/>
          <w:docGrid w:linePitch="360"/>
        </w:sectPr>
      </w:pPr>
      <w:r>
        <w:t xml:space="preserve">Report </w:t>
      </w:r>
      <w:r w:rsidR="00444B8D">
        <w:t>2</w:t>
      </w:r>
    </w:p>
    <w:p w:rsidR="00FA1F6A" w:rsidRDefault="00FA1F6A" w:rsidP="002E676A">
      <w:pPr>
        <w:pStyle w:val="Prelimminorheading"/>
        <w:numPr>
          <w:ilvl w:val="0"/>
          <w:numId w:val="0"/>
        </w:numPr>
        <w:rPr>
          <w:spacing w:val="4"/>
          <w:sz w:val="30"/>
          <w:szCs w:val="30"/>
        </w:rPr>
        <w:sectPr w:rsidR="00FA1F6A" w:rsidSect="00483A3A">
          <w:headerReference w:type="default" r:id="rId11"/>
          <w:footerReference w:type="even" r:id="rId12"/>
          <w:footerReference w:type="default" r:id="rId13"/>
          <w:pgSz w:w="11907" w:h="16840" w:code="9"/>
          <w:pgMar w:top="1588" w:right="1418" w:bottom="1418" w:left="1418" w:header="720" w:footer="851" w:gutter="0"/>
          <w:pgNumType w:start="1"/>
          <w:cols w:space="720"/>
          <w:docGrid w:linePitch="360"/>
        </w:sectPr>
      </w:pPr>
      <w:bookmarkStart w:id="0" w:name="_Toc170711045"/>
      <w:bookmarkStart w:id="1" w:name="_Toc341433411"/>
      <w:bookmarkStart w:id="2" w:name="_Toc341687854"/>
    </w:p>
    <w:p w:rsidR="002E676A" w:rsidRPr="00BD6446" w:rsidRDefault="00AF784F" w:rsidP="002E676A">
      <w:pPr>
        <w:pStyle w:val="Prelimminorheading"/>
        <w:numPr>
          <w:ilvl w:val="0"/>
          <w:numId w:val="0"/>
        </w:numPr>
        <w:rPr>
          <w:spacing w:val="4"/>
          <w:sz w:val="30"/>
          <w:szCs w:val="30"/>
        </w:rPr>
      </w:pPr>
      <w:bookmarkStart w:id="3" w:name="_Toc389121064"/>
      <w:r w:rsidRPr="00BD6446">
        <w:rPr>
          <w:spacing w:val="4"/>
          <w:sz w:val="30"/>
          <w:szCs w:val="30"/>
        </w:rPr>
        <w:lastRenderedPageBreak/>
        <w:t>Committee m</w:t>
      </w:r>
      <w:r w:rsidR="002E676A" w:rsidRPr="00BD6446">
        <w:rPr>
          <w:spacing w:val="4"/>
          <w:sz w:val="30"/>
          <w:szCs w:val="30"/>
        </w:rPr>
        <w:t>embership</w:t>
      </w:r>
      <w:bookmarkEnd w:id="0"/>
      <w:bookmarkEnd w:id="1"/>
      <w:bookmarkEnd w:id="2"/>
      <w:bookmarkEnd w:id="3"/>
    </w:p>
    <w:p w:rsidR="002E676A" w:rsidRDefault="00444B8D" w:rsidP="002E676A">
      <w:pPr>
        <w:pStyle w:val="Bodytextnonumbering"/>
        <w:keepNext w:val="0"/>
      </w:pPr>
      <w:r>
        <w:t>Vicki Dunne MLA (Chair)</w:t>
      </w:r>
    </w:p>
    <w:p w:rsidR="00EE404C" w:rsidRDefault="00EE404C" w:rsidP="00EE404C">
      <w:pPr>
        <w:pStyle w:val="Bodytextnonumbering"/>
        <w:keepNext w:val="0"/>
      </w:pPr>
      <w:r>
        <w:t xml:space="preserve">Mr Alistair Coe MLA </w:t>
      </w:r>
    </w:p>
    <w:p w:rsidR="00444B8D" w:rsidRDefault="00444B8D" w:rsidP="002E676A">
      <w:pPr>
        <w:pStyle w:val="Bodytextnonumbering"/>
        <w:keepNext w:val="0"/>
      </w:pPr>
      <w:r>
        <w:t>Mick Gentleman MLA</w:t>
      </w:r>
    </w:p>
    <w:p w:rsidR="00444B8D" w:rsidRDefault="00444B8D" w:rsidP="002E676A">
      <w:pPr>
        <w:pStyle w:val="Bodytextnonumbering"/>
        <w:keepNext w:val="0"/>
      </w:pPr>
      <w:r>
        <w:t>Shane Rattenbury MLA</w:t>
      </w:r>
    </w:p>
    <w:p w:rsidR="00444B8D" w:rsidRDefault="00EE404C" w:rsidP="002E676A">
      <w:pPr>
        <w:pStyle w:val="Bodytextnonumbering"/>
        <w:keepNext w:val="0"/>
      </w:pPr>
      <w:r>
        <w:t>(</w:t>
      </w:r>
      <w:r w:rsidR="00444B8D">
        <w:t>Brendan Smyth MLA</w:t>
      </w:r>
      <w:r>
        <w:t xml:space="preserve"> was discharged from the committee for consideration of this report)</w:t>
      </w:r>
    </w:p>
    <w:p w:rsidR="002E676A" w:rsidRDefault="002E676A" w:rsidP="002E676A">
      <w:pPr>
        <w:pStyle w:val="Prelimminorheading"/>
        <w:numPr>
          <w:ilvl w:val="0"/>
          <w:numId w:val="0"/>
        </w:numPr>
      </w:pPr>
    </w:p>
    <w:p w:rsidR="002E676A" w:rsidRPr="00F14364" w:rsidRDefault="002E676A" w:rsidP="00EB4D32">
      <w:pPr>
        <w:pStyle w:val="Secretariat"/>
      </w:pPr>
      <w:bookmarkStart w:id="4" w:name="_Toc170711046"/>
      <w:bookmarkStart w:id="5" w:name="_Toc341433413"/>
      <w:bookmarkStart w:id="6" w:name="_Toc341687856"/>
      <w:bookmarkStart w:id="7" w:name="_Toc389121065"/>
      <w:r w:rsidRPr="00F74C60">
        <w:t>Secretariat</w:t>
      </w:r>
      <w:bookmarkEnd w:id="4"/>
      <w:bookmarkEnd w:id="5"/>
      <w:bookmarkEnd w:id="6"/>
      <w:bookmarkEnd w:id="7"/>
    </w:p>
    <w:p w:rsidR="001C746F" w:rsidRDefault="00444B8D" w:rsidP="001C746F">
      <w:pPr>
        <w:pStyle w:val="Bodytextnonumbering"/>
        <w:keepNext w:val="0"/>
      </w:pPr>
      <w:r>
        <w:t>Tom Duncan (Secretary)</w:t>
      </w:r>
    </w:p>
    <w:p w:rsidR="00444B8D" w:rsidRDefault="00444B8D" w:rsidP="001C746F">
      <w:pPr>
        <w:pStyle w:val="Bodytextnonumbering"/>
        <w:keepNext w:val="0"/>
      </w:pPr>
      <w:r>
        <w:t>Janice Rafferty (Assistant Secretary)</w:t>
      </w:r>
    </w:p>
    <w:p w:rsidR="00AF784F" w:rsidRDefault="00AF784F" w:rsidP="002E676A">
      <w:pPr>
        <w:pStyle w:val="Prelimminorheading"/>
        <w:numPr>
          <w:ilvl w:val="0"/>
          <w:numId w:val="0"/>
        </w:numPr>
      </w:pPr>
    </w:p>
    <w:p w:rsidR="002E676A" w:rsidRPr="00CF3A21" w:rsidRDefault="00AF784F" w:rsidP="00EB4D32">
      <w:pPr>
        <w:pStyle w:val="Contactinformation"/>
        <w:rPr>
          <w:sz w:val="30"/>
          <w:szCs w:val="30"/>
        </w:rPr>
      </w:pPr>
      <w:bookmarkStart w:id="8" w:name="_Toc162949737"/>
      <w:bookmarkStart w:id="9" w:name="_Toc170711047"/>
      <w:bookmarkStart w:id="10" w:name="_Toc341433415"/>
      <w:bookmarkStart w:id="11" w:name="_Toc341687858"/>
      <w:bookmarkStart w:id="12" w:name="_Toc389121066"/>
      <w:r w:rsidRPr="00CF3A21">
        <w:rPr>
          <w:sz w:val="30"/>
          <w:szCs w:val="30"/>
        </w:rPr>
        <w:t>Contact i</w:t>
      </w:r>
      <w:r w:rsidR="002E676A" w:rsidRPr="00CF3A21">
        <w:rPr>
          <w:sz w:val="30"/>
          <w:szCs w:val="30"/>
        </w:rPr>
        <w:t>nformation</w:t>
      </w:r>
      <w:bookmarkEnd w:id="8"/>
      <w:bookmarkEnd w:id="9"/>
      <w:bookmarkEnd w:id="10"/>
      <w:bookmarkEnd w:id="11"/>
      <w:bookmarkEnd w:id="12"/>
    </w:p>
    <w:p w:rsidR="00AF784F" w:rsidRPr="00EC5178" w:rsidRDefault="00AF784F" w:rsidP="00EC5178">
      <w:pPr>
        <w:pStyle w:val="StyleBodytextnonumberingBefore0ptAfter0ptLinesp"/>
      </w:pPr>
    </w:p>
    <w:p w:rsidR="002E676A" w:rsidRDefault="009458A5" w:rsidP="00FA34D4">
      <w:pPr>
        <w:pStyle w:val="StyleBodytextnonumberingBefore0ptAfter0ptLinesp"/>
        <w:spacing w:before="160" w:after="80" w:line="288" w:lineRule="auto"/>
      </w:pPr>
      <w:bookmarkStart w:id="13" w:name="_Toc341433416"/>
      <w:bookmarkStart w:id="14" w:name="_Toc341687859"/>
      <w:r>
        <w:t>Telephone</w:t>
      </w:r>
      <w:r>
        <w:tab/>
        <w:t xml:space="preserve">02 6205 </w:t>
      </w:r>
      <w:r w:rsidR="00AC7638">
        <w:t>0173</w:t>
      </w:r>
      <w:bookmarkEnd w:id="13"/>
      <w:bookmarkEnd w:id="14"/>
    </w:p>
    <w:p w:rsidR="002E676A" w:rsidRDefault="002E676A" w:rsidP="00FA34D4">
      <w:pPr>
        <w:pStyle w:val="StyleBodytextnonumberingBefore0ptAfter0ptLinesp"/>
        <w:spacing w:before="160" w:after="80" w:line="288" w:lineRule="auto"/>
      </w:pPr>
      <w:bookmarkStart w:id="15" w:name="_Toc341433417"/>
      <w:bookmarkStart w:id="16" w:name="_Toc341687860"/>
      <w:r>
        <w:t>Facsimile</w:t>
      </w:r>
      <w:r>
        <w:tab/>
        <w:t xml:space="preserve">02 6205 </w:t>
      </w:r>
      <w:bookmarkEnd w:id="15"/>
      <w:bookmarkEnd w:id="16"/>
      <w:r w:rsidR="00AC7638">
        <w:t>3109</w:t>
      </w:r>
    </w:p>
    <w:p w:rsidR="005B60C2" w:rsidRDefault="005B60C2" w:rsidP="00FA34D4">
      <w:pPr>
        <w:pStyle w:val="StyleBodytextnonumberingBefore0ptAfter0ptLinesp"/>
        <w:spacing w:before="160" w:after="80" w:line="288" w:lineRule="auto"/>
      </w:pPr>
      <w:bookmarkStart w:id="17" w:name="_Toc341433418"/>
      <w:bookmarkStart w:id="18" w:name="_Toc341687861"/>
      <w:r>
        <w:t>Post</w:t>
      </w:r>
      <w:r>
        <w:tab/>
      </w:r>
      <w:r w:rsidR="00D50ADD">
        <w:tab/>
      </w:r>
      <w:r>
        <w:t>GPO Box 1020, CANBERRA ACT 2601</w:t>
      </w:r>
      <w:bookmarkEnd w:id="17"/>
      <w:bookmarkEnd w:id="18"/>
    </w:p>
    <w:p w:rsidR="002E676A" w:rsidRPr="005B60C2" w:rsidRDefault="002E676A" w:rsidP="00FA34D4">
      <w:pPr>
        <w:pStyle w:val="StyleBodytextnonumberingBefore0ptAfter0ptLinesp"/>
        <w:spacing w:before="160" w:after="80" w:line="288" w:lineRule="auto"/>
      </w:pPr>
      <w:bookmarkStart w:id="19" w:name="_Toc341433419"/>
      <w:bookmarkStart w:id="20" w:name="_Toc341687862"/>
      <w:r>
        <w:t>Email</w:t>
      </w:r>
      <w:r>
        <w:tab/>
      </w:r>
      <w:r w:rsidR="00D50ADD">
        <w:tab/>
      </w:r>
      <w:bookmarkEnd w:id="19"/>
      <w:bookmarkEnd w:id="20"/>
      <w:r w:rsidR="00AC7638">
        <w:t>tom.duncan@parliament.act.gov.au</w:t>
      </w:r>
    </w:p>
    <w:p w:rsidR="002E676A" w:rsidRPr="005B60C2" w:rsidRDefault="002E676A" w:rsidP="00FA34D4">
      <w:pPr>
        <w:pStyle w:val="StyleBodytextnonumberingBefore0ptAfter0ptLinesp"/>
        <w:spacing w:before="160" w:after="80" w:line="288" w:lineRule="auto"/>
      </w:pPr>
      <w:bookmarkStart w:id="21" w:name="_Toc341433420"/>
      <w:bookmarkStart w:id="22" w:name="_Toc341687863"/>
      <w:r w:rsidRPr="005B60C2">
        <w:t>Website</w:t>
      </w:r>
      <w:r w:rsidRPr="005B60C2">
        <w:tab/>
      </w:r>
      <w:hyperlink r:id="rId14" w:history="1">
        <w:r w:rsidRPr="005B60C2">
          <w:rPr>
            <w:rStyle w:val="Hyperlink"/>
            <w:color w:val="auto"/>
            <w:u w:val="none"/>
          </w:rPr>
          <w:t>www.parliament.act.gov.au</w:t>
        </w:r>
        <w:bookmarkEnd w:id="21"/>
        <w:bookmarkEnd w:id="22"/>
      </w:hyperlink>
      <w:r w:rsidRPr="005B60C2">
        <w:t xml:space="preserve"> </w:t>
      </w:r>
    </w:p>
    <w:p w:rsidR="003D39EB" w:rsidRPr="00F14364" w:rsidRDefault="00ED03FD" w:rsidP="003D39EB">
      <w:pPr>
        <w:pStyle w:val="Contactinformation"/>
      </w:pPr>
      <w:r>
        <w:br w:type="page"/>
      </w:r>
      <w:bookmarkStart w:id="23" w:name="_Toc162949738"/>
      <w:bookmarkStart w:id="24" w:name="_Toc170711048"/>
      <w:bookmarkStart w:id="25" w:name="_Toc341433421"/>
      <w:bookmarkStart w:id="26" w:name="_Toc341687864"/>
      <w:bookmarkStart w:id="27" w:name="_Toc389121067"/>
      <w:r w:rsidR="00AF784F" w:rsidRPr="00C2492A">
        <w:rPr>
          <w:sz w:val="30"/>
          <w:szCs w:val="30"/>
        </w:rPr>
        <w:lastRenderedPageBreak/>
        <w:t>Resolution of a</w:t>
      </w:r>
      <w:r w:rsidR="002E676A" w:rsidRPr="00C2492A">
        <w:rPr>
          <w:sz w:val="30"/>
          <w:szCs w:val="30"/>
        </w:rPr>
        <w:t>ppointment</w:t>
      </w:r>
      <w:bookmarkStart w:id="28" w:name="_Toc204593036"/>
      <w:bookmarkStart w:id="29" w:name="_Toc205614613"/>
      <w:bookmarkEnd w:id="23"/>
      <w:bookmarkEnd w:id="24"/>
      <w:bookmarkEnd w:id="25"/>
      <w:bookmarkEnd w:id="26"/>
      <w:bookmarkEnd w:id="27"/>
    </w:p>
    <w:p w:rsidR="00AC7638" w:rsidRPr="0003237E" w:rsidRDefault="00AC7638" w:rsidP="003D39EB">
      <w:pPr>
        <w:pStyle w:val="StyleBodytextnonumberingBefore0ptAfter0ptLinesp"/>
        <w:rPr>
          <w:rFonts w:asciiTheme="minorHAnsi" w:hAnsiTheme="minorHAnsi"/>
        </w:rPr>
      </w:pPr>
      <w:r w:rsidRPr="0003237E">
        <w:rPr>
          <w:rFonts w:asciiTheme="minorHAnsi" w:hAnsiTheme="minorHAnsi"/>
        </w:rPr>
        <w:t>In 1995 the Legislative Assembly for the Australian Capital Territory (‘the Assembly’) amended Standing Order 16, which established the Standing Committee on Administration and Procedure (‘the</w:t>
      </w:r>
      <w:r>
        <w:rPr>
          <w:rFonts w:asciiTheme="minorHAnsi" w:hAnsiTheme="minorHAnsi"/>
        </w:rPr>
        <w:t> </w:t>
      </w:r>
      <w:r w:rsidRPr="0003237E">
        <w:rPr>
          <w:rFonts w:asciiTheme="minorHAnsi" w:hAnsiTheme="minorHAnsi"/>
        </w:rPr>
        <w:t>Committee’).</w:t>
      </w:r>
      <w:bookmarkEnd w:id="28"/>
      <w:bookmarkEnd w:id="29"/>
    </w:p>
    <w:p w:rsidR="00AC7638" w:rsidRPr="0003237E" w:rsidRDefault="00AC7638" w:rsidP="00AC7638">
      <w:pPr>
        <w:pStyle w:val="Bodytextnonumbering"/>
        <w:rPr>
          <w:rFonts w:asciiTheme="minorHAnsi" w:hAnsiTheme="minorHAnsi"/>
        </w:rPr>
      </w:pPr>
      <w:bookmarkStart w:id="30" w:name="_Toc204593037"/>
      <w:bookmarkStart w:id="31" w:name="_Toc205614614"/>
      <w:r w:rsidRPr="0003237E">
        <w:rPr>
          <w:rFonts w:asciiTheme="minorHAnsi" w:hAnsiTheme="minorHAnsi"/>
        </w:rPr>
        <w:t>Standing Order 16 authorises the Committee to inquire into and report on, among other things, the practices and procedure of the Assembly.</w:t>
      </w:r>
      <w:bookmarkEnd w:id="30"/>
      <w:bookmarkEnd w:id="31"/>
      <w:r w:rsidRPr="0003237E">
        <w:rPr>
          <w:rFonts w:asciiTheme="minorHAnsi" w:hAnsiTheme="minorHAnsi"/>
        </w:rPr>
        <w:t xml:space="preserve"> </w:t>
      </w:r>
    </w:p>
    <w:p w:rsidR="002E676A" w:rsidRDefault="002E676A" w:rsidP="00D50ADD">
      <w:pPr>
        <w:pStyle w:val="StyleBodytextnonumberingBefore0ptAfter0ptLinesp"/>
      </w:pPr>
    </w:p>
    <w:p w:rsidR="002E676A" w:rsidRDefault="002E676A" w:rsidP="00D50ADD">
      <w:pPr>
        <w:pStyle w:val="StyleBodytextnonumberingBefore0ptAfter0ptLinesp"/>
      </w:pPr>
    </w:p>
    <w:p w:rsidR="00D561BC" w:rsidRDefault="00D561BC" w:rsidP="00E13F34">
      <w:pPr>
        <w:pStyle w:val="TOCheading"/>
      </w:pPr>
      <w:bookmarkStart w:id="32" w:name="_Toc341433423"/>
      <w:bookmarkStart w:id="33" w:name="_Toc341687868"/>
      <w:r>
        <w:lastRenderedPageBreak/>
        <w:t>Table of contents</w:t>
      </w:r>
      <w:bookmarkEnd w:id="32"/>
      <w:bookmarkEnd w:id="33"/>
      <w:r>
        <w:t xml:space="preserve"> </w:t>
      </w:r>
    </w:p>
    <w:p w:rsidR="003D39EB" w:rsidRDefault="005F3677">
      <w:pPr>
        <w:pStyle w:val="TOC3"/>
        <w:rPr>
          <w:rFonts w:asciiTheme="minorHAnsi" w:eastAsiaTheme="minorEastAsia" w:hAnsiTheme="minorHAnsi" w:cstheme="minorBidi"/>
          <w:b w:val="0"/>
          <w:szCs w:val="22"/>
          <w:lang w:eastAsia="en-AU"/>
        </w:rPr>
      </w:pPr>
      <w:r w:rsidRPr="005F3677">
        <w:fldChar w:fldCharType="begin"/>
      </w:r>
      <w:r w:rsidR="00D561BC">
        <w:instrText xml:space="preserve"> TOC \o "3-3" \h \z \t "Heading 1,1,Heading 2,2,Prelim major heading,1,Appendix Heading 1,1,Heading level 2,2" </w:instrText>
      </w:r>
      <w:r w:rsidRPr="005F3677">
        <w:fldChar w:fldCharType="separate"/>
      </w:r>
      <w:hyperlink w:anchor="_Toc389121064" w:history="1">
        <w:r w:rsidR="003D39EB" w:rsidRPr="00A45DC0">
          <w:rPr>
            <w:rStyle w:val="Hyperlink"/>
            <w:spacing w:val="4"/>
          </w:rPr>
          <w:t>Committee membership</w:t>
        </w:r>
        <w:r w:rsidR="003D39EB">
          <w:rPr>
            <w:webHidden/>
          </w:rPr>
          <w:tab/>
        </w:r>
        <w:r>
          <w:rPr>
            <w:webHidden/>
          </w:rPr>
          <w:fldChar w:fldCharType="begin"/>
        </w:r>
        <w:r w:rsidR="003D39EB">
          <w:rPr>
            <w:webHidden/>
          </w:rPr>
          <w:instrText xml:space="preserve"> PAGEREF _Toc389121064 \h </w:instrText>
        </w:r>
        <w:r>
          <w:rPr>
            <w:webHidden/>
          </w:rPr>
        </w:r>
        <w:r>
          <w:rPr>
            <w:webHidden/>
          </w:rPr>
          <w:fldChar w:fldCharType="separate"/>
        </w:r>
        <w:r w:rsidR="00A4642D">
          <w:rPr>
            <w:webHidden/>
          </w:rPr>
          <w:t>i</w:t>
        </w:r>
        <w:r>
          <w:rPr>
            <w:webHidden/>
          </w:rPr>
          <w:fldChar w:fldCharType="end"/>
        </w:r>
      </w:hyperlink>
    </w:p>
    <w:p w:rsidR="003D39EB" w:rsidRDefault="005F3677">
      <w:pPr>
        <w:pStyle w:val="TOC3"/>
        <w:rPr>
          <w:rFonts w:asciiTheme="minorHAnsi" w:eastAsiaTheme="minorEastAsia" w:hAnsiTheme="minorHAnsi" w:cstheme="minorBidi"/>
          <w:b w:val="0"/>
          <w:szCs w:val="22"/>
          <w:lang w:eastAsia="en-AU"/>
        </w:rPr>
      </w:pPr>
      <w:hyperlink w:anchor="_Toc389121065" w:history="1">
        <w:r w:rsidR="003D39EB" w:rsidRPr="00A45DC0">
          <w:rPr>
            <w:rStyle w:val="Hyperlink"/>
          </w:rPr>
          <w:t>Secretariat</w:t>
        </w:r>
        <w:r w:rsidR="003D39EB">
          <w:rPr>
            <w:webHidden/>
          </w:rPr>
          <w:tab/>
        </w:r>
        <w:r>
          <w:rPr>
            <w:webHidden/>
          </w:rPr>
          <w:fldChar w:fldCharType="begin"/>
        </w:r>
        <w:r w:rsidR="003D39EB">
          <w:rPr>
            <w:webHidden/>
          </w:rPr>
          <w:instrText xml:space="preserve"> PAGEREF _Toc389121065 \h </w:instrText>
        </w:r>
        <w:r>
          <w:rPr>
            <w:webHidden/>
          </w:rPr>
        </w:r>
        <w:r>
          <w:rPr>
            <w:webHidden/>
          </w:rPr>
          <w:fldChar w:fldCharType="separate"/>
        </w:r>
        <w:r w:rsidR="00A4642D">
          <w:rPr>
            <w:webHidden/>
          </w:rPr>
          <w:t>i</w:t>
        </w:r>
        <w:r>
          <w:rPr>
            <w:webHidden/>
          </w:rPr>
          <w:fldChar w:fldCharType="end"/>
        </w:r>
      </w:hyperlink>
    </w:p>
    <w:p w:rsidR="003D39EB" w:rsidRDefault="005F3677">
      <w:pPr>
        <w:pStyle w:val="TOC3"/>
        <w:rPr>
          <w:rFonts w:asciiTheme="minorHAnsi" w:eastAsiaTheme="minorEastAsia" w:hAnsiTheme="minorHAnsi" w:cstheme="minorBidi"/>
          <w:b w:val="0"/>
          <w:szCs w:val="22"/>
          <w:lang w:eastAsia="en-AU"/>
        </w:rPr>
      </w:pPr>
      <w:hyperlink w:anchor="_Toc389121066" w:history="1">
        <w:r w:rsidR="003D39EB" w:rsidRPr="00A45DC0">
          <w:rPr>
            <w:rStyle w:val="Hyperlink"/>
          </w:rPr>
          <w:t>Contact information</w:t>
        </w:r>
        <w:r w:rsidR="003D39EB">
          <w:rPr>
            <w:webHidden/>
          </w:rPr>
          <w:tab/>
        </w:r>
        <w:r>
          <w:rPr>
            <w:webHidden/>
          </w:rPr>
          <w:fldChar w:fldCharType="begin"/>
        </w:r>
        <w:r w:rsidR="003D39EB">
          <w:rPr>
            <w:webHidden/>
          </w:rPr>
          <w:instrText xml:space="preserve"> PAGEREF _Toc389121066 \h </w:instrText>
        </w:r>
        <w:r>
          <w:rPr>
            <w:webHidden/>
          </w:rPr>
        </w:r>
        <w:r>
          <w:rPr>
            <w:webHidden/>
          </w:rPr>
          <w:fldChar w:fldCharType="separate"/>
        </w:r>
        <w:r w:rsidR="00A4642D">
          <w:rPr>
            <w:webHidden/>
          </w:rPr>
          <w:t>i</w:t>
        </w:r>
        <w:r>
          <w:rPr>
            <w:webHidden/>
          </w:rPr>
          <w:fldChar w:fldCharType="end"/>
        </w:r>
      </w:hyperlink>
    </w:p>
    <w:p w:rsidR="003D39EB" w:rsidRDefault="005F3677">
      <w:pPr>
        <w:pStyle w:val="TOC3"/>
        <w:rPr>
          <w:rFonts w:asciiTheme="minorHAnsi" w:eastAsiaTheme="minorEastAsia" w:hAnsiTheme="minorHAnsi" w:cstheme="minorBidi"/>
          <w:b w:val="0"/>
          <w:szCs w:val="22"/>
          <w:lang w:eastAsia="en-AU"/>
        </w:rPr>
      </w:pPr>
      <w:hyperlink w:anchor="_Toc389121067" w:history="1">
        <w:r w:rsidR="003D39EB" w:rsidRPr="00A45DC0">
          <w:rPr>
            <w:rStyle w:val="Hyperlink"/>
          </w:rPr>
          <w:t>Resolution of appointment</w:t>
        </w:r>
        <w:r w:rsidR="003D39EB">
          <w:rPr>
            <w:webHidden/>
          </w:rPr>
          <w:tab/>
        </w:r>
        <w:r>
          <w:rPr>
            <w:webHidden/>
          </w:rPr>
          <w:fldChar w:fldCharType="begin"/>
        </w:r>
        <w:r w:rsidR="003D39EB">
          <w:rPr>
            <w:webHidden/>
          </w:rPr>
          <w:instrText xml:space="preserve"> PAGEREF _Toc389121067 \h </w:instrText>
        </w:r>
        <w:r>
          <w:rPr>
            <w:webHidden/>
          </w:rPr>
        </w:r>
        <w:r>
          <w:rPr>
            <w:webHidden/>
          </w:rPr>
          <w:fldChar w:fldCharType="separate"/>
        </w:r>
        <w:r w:rsidR="00A4642D">
          <w:rPr>
            <w:webHidden/>
          </w:rPr>
          <w:t>ii</w:t>
        </w:r>
        <w:r>
          <w:rPr>
            <w:webHidden/>
          </w:rPr>
          <w:fldChar w:fldCharType="end"/>
        </w:r>
      </w:hyperlink>
    </w:p>
    <w:p w:rsidR="003D39EB" w:rsidRDefault="005F3677">
      <w:pPr>
        <w:pStyle w:val="TOC1"/>
        <w:rPr>
          <w:rFonts w:asciiTheme="minorHAnsi" w:eastAsiaTheme="minorEastAsia" w:hAnsiTheme="minorHAnsi" w:cstheme="minorBidi"/>
          <w:b w:val="0"/>
          <w:smallCaps w:val="0"/>
          <w:spacing w:val="0"/>
          <w:sz w:val="22"/>
          <w:lang w:eastAsia="en-AU"/>
        </w:rPr>
      </w:pPr>
      <w:hyperlink w:anchor="_Toc389121068" w:history="1">
        <w:r w:rsidR="003D39EB" w:rsidRPr="00A45DC0">
          <w:rPr>
            <w:rStyle w:val="Hyperlink"/>
          </w:rPr>
          <w:t>Recommendation</w:t>
        </w:r>
        <w:r w:rsidR="003D39EB">
          <w:rPr>
            <w:webHidden/>
          </w:rPr>
          <w:tab/>
        </w:r>
        <w:r>
          <w:rPr>
            <w:webHidden/>
          </w:rPr>
          <w:fldChar w:fldCharType="begin"/>
        </w:r>
        <w:r w:rsidR="003D39EB">
          <w:rPr>
            <w:webHidden/>
          </w:rPr>
          <w:instrText xml:space="preserve"> PAGEREF _Toc389121068 \h </w:instrText>
        </w:r>
        <w:r>
          <w:rPr>
            <w:webHidden/>
          </w:rPr>
        </w:r>
        <w:r>
          <w:rPr>
            <w:webHidden/>
          </w:rPr>
          <w:fldChar w:fldCharType="separate"/>
        </w:r>
        <w:r w:rsidR="00A4642D">
          <w:rPr>
            <w:webHidden/>
          </w:rPr>
          <w:t>iv</w:t>
        </w:r>
        <w:r>
          <w:rPr>
            <w:webHidden/>
          </w:rPr>
          <w:fldChar w:fldCharType="end"/>
        </w:r>
      </w:hyperlink>
    </w:p>
    <w:p w:rsidR="003D39EB" w:rsidRDefault="005F3677">
      <w:pPr>
        <w:pStyle w:val="TOC1"/>
        <w:rPr>
          <w:rFonts w:asciiTheme="minorHAnsi" w:eastAsiaTheme="minorEastAsia" w:hAnsiTheme="minorHAnsi" w:cstheme="minorBidi"/>
          <w:b w:val="0"/>
          <w:smallCaps w:val="0"/>
          <w:spacing w:val="0"/>
          <w:sz w:val="22"/>
          <w:lang w:eastAsia="en-AU"/>
        </w:rPr>
      </w:pPr>
      <w:hyperlink w:anchor="_Toc389121069" w:history="1">
        <w:r w:rsidR="003D39EB" w:rsidRPr="00A45DC0">
          <w:rPr>
            <w:rStyle w:val="Hyperlink"/>
          </w:rPr>
          <w:t>Application for Citizen’s Right of Reply: Mr Jorian Gardner</w:t>
        </w:r>
        <w:r w:rsidR="003D39EB">
          <w:rPr>
            <w:webHidden/>
          </w:rPr>
          <w:tab/>
        </w:r>
        <w:r>
          <w:rPr>
            <w:webHidden/>
          </w:rPr>
          <w:fldChar w:fldCharType="begin"/>
        </w:r>
        <w:r w:rsidR="003D39EB">
          <w:rPr>
            <w:webHidden/>
          </w:rPr>
          <w:instrText xml:space="preserve"> PAGEREF _Toc389121069 \h </w:instrText>
        </w:r>
        <w:r>
          <w:rPr>
            <w:webHidden/>
          </w:rPr>
        </w:r>
        <w:r>
          <w:rPr>
            <w:webHidden/>
          </w:rPr>
          <w:fldChar w:fldCharType="separate"/>
        </w:r>
        <w:r w:rsidR="00A4642D">
          <w:rPr>
            <w:webHidden/>
          </w:rPr>
          <w:t>1</w:t>
        </w:r>
        <w:r>
          <w:rPr>
            <w:webHidden/>
          </w:rPr>
          <w:fldChar w:fldCharType="end"/>
        </w:r>
      </w:hyperlink>
    </w:p>
    <w:p w:rsidR="003D39EB" w:rsidRDefault="005F3677">
      <w:pPr>
        <w:pStyle w:val="TOC1"/>
        <w:tabs>
          <w:tab w:val="left" w:pos="2329"/>
        </w:tabs>
        <w:rPr>
          <w:rFonts w:asciiTheme="minorHAnsi" w:eastAsiaTheme="minorEastAsia" w:hAnsiTheme="minorHAnsi" w:cstheme="minorBidi"/>
          <w:b w:val="0"/>
          <w:smallCaps w:val="0"/>
          <w:spacing w:val="0"/>
          <w:sz w:val="22"/>
          <w:lang w:eastAsia="en-AU"/>
        </w:rPr>
      </w:pPr>
      <w:hyperlink w:anchor="_Toc389121070" w:history="1">
        <w:r w:rsidR="003D39EB" w:rsidRPr="00A45DC0">
          <w:rPr>
            <w:rStyle w:val="Hyperlink"/>
          </w:rPr>
          <w:t>Appendix A</w:t>
        </w:r>
        <w:r w:rsidR="003D39EB">
          <w:rPr>
            <w:rFonts w:asciiTheme="minorHAnsi" w:eastAsiaTheme="minorEastAsia" w:hAnsiTheme="minorHAnsi" w:cstheme="minorBidi"/>
            <w:b w:val="0"/>
            <w:smallCaps w:val="0"/>
            <w:spacing w:val="0"/>
            <w:sz w:val="22"/>
            <w:lang w:eastAsia="en-AU"/>
          </w:rPr>
          <w:tab/>
        </w:r>
        <w:r w:rsidR="003D39EB" w:rsidRPr="00A45DC0">
          <w:rPr>
            <w:rStyle w:val="Hyperlink"/>
          </w:rPr>
          <w:t>Response by Mr Jorian Garnder</w:t>
        </w:r>
        <w:r w:rsidR="003D39EB">
          <w:rPr>
            <w:webHidden/>
          </w:rPr>
          <w:tab/>
        </w:r>
        <w:r>
          <w:rPr>
            <w:webHidden/>
          </w:rPr>
          <w:fldChar w:fldCharType="begin"/>
        </w:r>
        <w:r w:rsidR="003D39EB">
          <w:rPr>
            <w:webHidden/>
          </w:rPr>
          <w:instrText xml:space="preserve"> PAGEREF _Toc389121070 \h </w:instrText>
        </w:r>
        <w:r>
          <w:rPr>
            <w:webHidden/>
          </w:rPr>
        </w:r>
        <w:r>
          <w:rPr>
            <w:webHidden/>
          </w:rPr>
          <w:fldChar w:fldCharType="separate"/>
        </w:r>
        <w:r w:rsidR="00A4642D">
          <w:rPr>
            <w:webHidden/>
          </w:rPr>
          <w:t>3</w:t>
        </w:r>
        <w:r>
          <w:rPr>
            <w:webHidden/>
          </w:rPr>
          <w:fldChar w:fldCharType="end"/>
        </w:r>
      </w:hyperlink>
    </w:p>
    <w:p w:rsidR="00FA1F6A" w:rsidRDefault="005F3677" w:rsidP="00ED03FD">
      <w:pPr>
        <w:pStyle w:val="Prelimmajorheading"/>
        <w:keepNext w:val="0"/>
        <w:pageBreakBefore w:val="0"/>
        <w:rPr>
          <w:rFonts w:ascii="Arial" w:hAnsi="Arial" w:cs="Times New Roman"/>
          <w:bCs w:val="0"/>
          <w:spacing w:val="0"/>
          <w:kern w:val="0"/>
          <w:sz w:val="20"/>
          <w:szCs w:val="20"/>
        </w:rPr>
        <w:sectPr w:rsidR="00FA1F6A" w:rsidSect="00FA1F6A">
          <w:headerReference w:type="default" r:id="rId15"/>
          <w:type w:val="oddPage"/>
          <w:pgSz w:w="11907" w:h="16840" w:code="9"/>
          <w:pgMar w:top="1588" w:right="1418" w:bottom="1418" w:left="1418" w:header="720" w:footer="851" w:gutter="0"/>
          <w:pgNumType w:fmt="lowerRoman" w:start="1"/>
          <w:cols w:space="720"/>
          <w:docGrid w:linePitch="360"/>
        </w:sectPr>
      </w:pPr>
      <w:r>
        <w:rPr>
          <w:rFonts w:ascii="Arial" w:hAnsi="Arial" w:cs="Times New Roman"/>
          <w:bCs w:val="0"/>
          <w:spacing w:val="0"/>
          <w:kern w:val="0"/>
          <w:sz w:val="20"/>
          <w:szCs w:val="20"/>
        </w:rPr>
        <w:fldChar w:fldCharType="end"/>
      </w:r>
      <w:bookmarkStart w:id="34" w:name="_Toc341433424"/>
      <w:bookmarkStart w:id="35" w:name="_Toc341687869"/>
    </w:p>
    <w:p w:rsidR="00D561BC" w:rsidRDefault="00D561BC" w:rsidP="00ED03FD">
      <w:pPr>
        <w:pStyle w:val="Prelimmajorheading"/>
        <w:keepNext w:val="0"/>
        <w:pageBreakBefore w:val="0"/>
      </w:pPr>
      <w:bookmarkStart w:id="36" w:name="_Toc389121068"/>
      <w:r>
        <w:lastRenderedPageBreak/>
        <w:t>Recommendation</w:t>
      </w:r>
      <w:bookmarkEnd w:id="34"/>
      <w:bookmarkEnd w:id="35"/>
      <w:bookmarkEnd w:id="36"/>
    </w:p>
    <w:p w:rsidR="00864654" w:rsidRDefault="005F3677">
      <w:pPr>
        <w:pStyle w:val="TOC1"/>
        <w:rPr>
          <w:rFonts w:cs="Times New Roman"/>
          <w:b w:val="0"/>
          <w:smallCaps w:val="0"/>
          <w:spacing w:val="0"/>
          <w:sz w:val="22"/>
          <w:lang w:eastAsia="en-AU"/>
        </w:rPr>
      </w:pPr>
      <w:r w:rsidRPr="005F3677">
        <w:rPr>
          <w:b w:val="0"/>
          <w:bCs/>
        </w:rPr>
        <w:fldChar w:fldCharType="begin"/>
      </w:r>
      <w:r w:rsidR="007A5CB5">
        <w:rPr>
          <w:b w:val="0"/>
          <w:bCs/>
        </w:rPr>
        <w:instrText xml:space="preserve"> TOC \n \p " " \h \z \t "Recommendation,1,Recommendation Text,2,Recommendation Bullet,3" </w:instrText>
      </w:r>
      <w:r w:rsidRPr="005F3677">
        <w:rPr>
          <w:b w:val="0"/>
          <w:bCs/>
        </w:rPr>
        <w:fldChar w:fldCharType="separate"/>
      </w:r>
      <w:hyperlink w:anchor="_Toc348338572" w:history="1">
        <w:r w:rsidR="00864654" w:rsidRPr="00184D60">
          <w:rPr>
            <w:rStyle w:val="Hyperlink"/>
          </w:rPr>
          <w:t>Recommendation 1</w:t>
        </w:r>
      </w:hyperlink>
    </w:p>
    <w:p w:rsidR="00285621" w:rsidRDefault="00285621" w:rsidP="00285621">
      <w:pPr>
        <w:pStyle w:val="TOC2"/>
        <w:rPr>
          <w:rFonts w:cs="Times New Roman"/>
          <w:b w:val="0"/>
          <w:szCs w:val="22"/>
          <w:lang w:eastAsia="en-AU"/>
        </w:rPr>
      </w:pPr>
      <w:r>
        <w:t>1.5</w:t>
      </w:r>
      <w:r>
        <w:tab/>
        <w:t xml:space="preserve">The committee recommends that a response by Mr Jorian Gardner, in the terms specified in Appendix A, be incorporated in </w:t>
      </w:r>
      <w:r>
        <w:rPr>
          <w:i/>
        </w:rPr>
        <w:t>Hansard</w:t>
      </w:r>
      <w:r>
        <w:t>.</w:t>
      </w:r>
    </w:p>
    <w:p w:rsidR="00ED03FD" w:rsidRDefault="005F3677" w:rsidP="00ED03FD">
      <w:pPr>
        <w:pStyle w:val="Heading1"/>
        <w:keepNext w:val="0"/>
        <w:pageBreakBefore w:val="0"/>
        <w:numPr>
          <w:ilvl w:val="0"/>
          <w:numId w:val="0"/>
        </w:numPr>
        <w:ind w:left="567"/>
        <w:rPr>
          <w:rFonts w:ascii="Calibri" w:hAnsi="Calibri" w:cs="Calibri"/>
          <w:b/>
          <w:bCs w:val="0"/>
          <w:noProof/>
          <w:kern w:val="0"/>
          <w:sz w:val="24"/>
          <w:szCs w:val="22"/>
        </w:rPr>
        <w:sectPr w:rsidR="00ED03FD" w:rsidSect="00FA1F6A">
          <w:type w:val="evenPage"/>
          <w:pgSz w:w="11907" w:h="16840" w:code="9"/>
          <w:pgMar w:top="1588" w:right="1418" w:bottom="1418" w:left="1418" w:header="720" w:footer="851" w:gutter="0"/>
          <w:pgNumType w:fmt="lowerRoman" w:start="3"/>
          <w:cols w:space="720"/>
          <w:docGrid w:linePitch="360"/>
        </w:sectPr>
      </w:pPr>
      <w:r>
        <w:rPr>
          <w:rFonts w:ascii="Calibri" w:hAnsi="Calibri" w:cs="Calibri"/>
          <w:b/>
          <w:bCs w:val="0"/>
          <w:noProof/>
          <w:kern w:val="0"/>
          <w:sz w:val="24"/>
          <w:szCs w:val="22"/>
        </w:rPr>
        <w:fldChar w:fldCharType="end"/>
      </w:r>
    </w:p>
    <w:p w:rsidR="00D561BC" w:rsidRPr="00AC7638" w:rsidRDefault="00AC7638" w:rsidP="00AC7638">
      <w:pPr>
        <w:pStyle w:val="Heading1"/>
        <w:numPr>
          <w:ilvl w:val="0"/>
          <w:numId w:val="0"/>
        </w:numPr>
      </w:pPr>
      <w:bookmarkStart w:id="37" w:name="_Toc389121069"/>
      <w:r>
        <w:lastRenderedPageBreak/>
        <w:t>Application for Citizen’s Right of Reply: Mr Jorian Gardner</w:t>
      </w:r>
      <w:bookmarkEnd w:id="37"/>
    </w:p>
    <w:p w:rsidR="00DC6155" w:rsidRDefault="00AC7638" w:rsidP="00FD1862">
      <w:pPr>
        <w:pStyle w:val="Bodytext"/>
      </w:pPr>
      <w:r>
        <w:t xml:space="preserve">On </w:t>
      </w:r>
      <w:r w:rsidR="00F15A2C">
        <w:t>28 April 2014</w:t>
      </w:r>
      <w:r>
        <w:t xml:space="preserve"> the Speaker of the Legislative Assembly, Mrs Vicki Dunne MLA, received a submission from Mr Jorian Gardner </w:t>
      </w:r>
      <w:r w:rsidR="00F15A2C">
        <w:t>seeking redress under the resolution of the Assembly of 4 May 1995, as amended 6 March 2008</w:t>
      </w:r>
      <w:r w:rsidR="00A4087C">
        <w:t>, relating to a citizen’s right of reply (Continuing Resolution 4).</w:t>
      </w:r>
    </w:p>
    <w:p w:rsidR="00A4087C" w:rsidRDefault="00A4087C" w:rsidP="00FD1862">
      <w:pPr>
        <w:pStyle w:val="Bodytext"/>
      </w:pPr>
      <w:r>
        <w:t xml:space="preserve">The submission referred to comments made by a number of members </w:t>
      </w:r>
      <w:r w:rsidR="00812380">
        <w:t xml:space="preserve">in </w:t>
      </w:r>
      <w:r>
        <w:t>the Assembly on 25</w:t>
      </w:r>
      <w:r w:rsidR="00CF3A21">
        <w:t> </w:t>
      </w:r>
      <w:r>
        <w:t>February 2014. The Speaker accepted the submission for the purposes of the continuing resolution and referred it to the Standing Committee on Administration and Procedure.</w:t>
      </w:r>
    </w:p>
    <w:p w:rsidR="00A4087C" w:rsidRPr="00A4087C" w:rsidRDefault="00A4087C" w:rsidP="00FD1862">
      <w:pPr>
        <w:pStyle w:val="Bodytext"/>
      </w:pPr>
      <w:r>
        <w:t xml:space="preserve">The committee met on 22 May 2014 and, pursuant to paragraph (3) of Continuing Resolution 4, decided to consider the submission. The committee resolved to recommend that the response </w:t>
      </w:r>
      <w:r w:rsidR="00285621">
        <w:t>agreed to by the committee and Mr Gardner be</w:t>
      </w:r>
      <w:r>
        <w:t xml:space="preserve"> incorporated in </w:t>
      </w:r>
      <w:r w:rsidRPr="00A4087C">
        <w:rPr>
          <w:i/>
        </w:rPr>
        <w:t>Hansard</w:t>
      </w:r>
      <w:r w:rsidR="00285621">
        <w:t>.</w:t>
      </w:r>
    </w:p>
    <w:p w:rsidR="00A4087C" w:rsidRDefault="00A4087C" w:rsidP="00FD1862">
      <w:pPr>
        <w:pStyle w:val="Bodytext"/>
      </w:pPr>
      <w:r>
        <w:t>The committee draws attention to paragraph (6) of the continuing resolution which requires that, in considering a submission under this resolution and reporting to the Assembly the committee shall not consider or judge the truth of any statements made in the Assembly or of the submission.</w:t>
      </w:r>
    </w:p>
    <w:p w:rsidR="008A21F3" w:rsidRDefault="008A21F3" w:rsidP="008A21F3">
      <w:pPr>
        <w:pStyle w:val="Recommendation"/>
      </w:pPr>
    </w:p>
    <w:p w:rsidR="008A21F3" w:rsidRDefault="008A21F3" w:rsidP="008A21F3">
      <w:pPr>
        <w:pStyle w:val="RecommendationText"/>
      </w:pPr>
      <w:r>
        <w:t xml:space="preserve">The committee recommends that a response by Mr Jorian Gardner, in the terms specified in Appendix A, be incorporated in </w:t>
      </w:r>
      <w:r>
        <w:rPr>
          <w:i/>
        </w:rPr>
        <w:t>Hansard</w:t>
      </w:r>
      <w:r>
        <w:t>.</w:t>
      </w:r>
    </w:p>
    <w:p w:rsidR="00002730" w:rsidRDefault="00002730" w:rsidP="008A21F3">
      <w:pPr>
        <w:pStyle w:val="Headinglevel5"/>
        <w:numPr>
          <w:ilvl w:val="0"/>
          <w:numId w:val="0"/>
        </w:numPr>
      </w:pPr>
    </w:p>
    <w:p w:rsidR="008A21F3" w:rsidRDefault="008A21F3" w:rsidP="008A21F3">
      <w:pPr>
        <w:pStyle w:val="Bodytext"/>
        <w:numPr>
          <w:ilvl w:val="0"/>
          <w:numId w:val="0"/>
        </w:numPr>
      </w:pPr>
    </w:p>
    <w:p w:rsidR="008A21F3" w:rsidRDefault="00766115" w:rsidP="008A21F3">
      <w:pPr>
        <w:pStyle w:val="Bodytext"/>
        <w:numPr>
          <w:ilvl w:val="0"/>
          <w:numId w:val="0"/>
        </w:numPr>
      </w:pPr>
      <w:r>
        <w:t>Mrs Vicki Dunne MLA</w:t>
      </w:r>
      <w:r>
        <w:br/>
      </w:r>
      <w:r w:rsidR="008A21F3">
        <w:t>Chair</w:t>
      </w:r>
    </w:p>
    <w:p w:rsidR="008A21F3" w:rsidRPr="008A21F3" w:rsidRDefault="00C12689" w:rsidP="008A21F3">
      <w:pPr>
        <w:pStyle w:val="Bodytext"/>
        <w:numPr>
          <w:ilvl w:val="0"/>
          <w:numId w:val="0"/>
        </w:numPr>
      </w:pPr>
      <w:r>
        <w:t>3</w:t>
      </w:r>
      <w:r w:rsidR="008A21F3">
        <w:t xml:space="preserve"> June 2014</w:t>
      </w:r>
    </w:p>
    <w:p w:rsidR="00002730" w:rsidRDefault="00002730" w:rsidP="00002730">
      <w:pPr>
        <w:pStyle w:val="Headinglevel5"/>
      </w:pPr>
    </w:p>
    <w:p w:rsidR="008A21F3" w:rsidRDefault="008A21F3" w:rsidP="00002730">
      <w:pPr>
        <w:pStyle w:val="Bodytext"/>
        <w:sectPr w:rsidR="008A21F3" w:rsidSect="00ED03FD">
          <w:type w:val="oddPage"/>
          <w:pgSz w:w="11907" w:h="16840" w:code="9"/>
          <w:pgMar w:top="1588" w:right="1418" w:bottom="1418" w:left="1418" w:header="720" w:footer="851" w:gutter="0"/>
          <w:pgNumType w:start="1"/>
          <w:cols w:space="720"/>
          <w:docGrid w:linePitch="360"/>
        </w:sectPr>
      </w:pPr>
    </w:p>
    <w:p w:rsidR="00002730" w:rsidRPr="00002730" w:rsidRDefault="00002730" w:rsidP="00002730">
      <w:pPr>
        <w:pStyle w:val="Bodytext"/>
        <w:sectPr w:rsidR="00002730" w:rsidRPr="00002730" w:rsidSect="008A21F3">
          <w:type w:val="evenPage"/>
          <w:pgSz w:w="11907" w:h="16840" w:code="9"/>
          <w:pgMar w:top="1588" w:right="1418" w:bottom="1418" w:left="1418" w:header="720" w:footer="851" w:gutter="0"/>
          <w:pgNumType w:start="1"/>
          <w:cols w:space="720"/>
          <w:docGrid w:linePitch="360"/>
        </w:sectPr>
      </w:pPr>
    </w:p>
    <w:p w:rsidR="00D561BC" w:rsidRPr="00A36E0A" w:rsidRDefault="00FA34D4">
      <w:pPr>
        <w:pStyle w:val="AppendixHeading1"/>
        <w:rPr>
          <w:b w:val="0"/>
          <w:smallCaps w:val="0"/>
        </w:rPr>
      </w:pPr>
      <w:bookmarkStart w:id="38" w:name="_Toc389121070"/>
      <w:r>
        <w:rPr>
          <w:b w:val="0"/>
          <w:smallCaps w:val="0"/>
        </w:rPr>
        <w:lastRenderedPageBreak/>
        <w:t>Response by Mr Jorian Gard</w:t>
      </w:r>
      <w:r w:rsidR="00CF3A21">
        <w:rPr>
          <w:b w:val="0"/>
          <w:smallCaps w:val="0"/>
        </w:rPr>
        <w:t>n</w:t>
      </w:r>
      <w:r>
        <w:rPr>
          <w:b w:val="0"/>
          <w:smallCaps w:val="0"/>
        </w:rPr>
        <w:t>er</w:t>
      </w:r>
      <w:bookmarkEnd w:id="38"/>
    </w:p>
    <w:p w:rsidR="00C12689" w:rsidRDefault="00C12689" w:rsidP="00C12689">
      <w:pPr>
        <w:pStyle w:val="Bodytextnonumbering"/>
      </w:pPr>
      <w:r>
        <w:rPr>
          <w:kern w:val="1"/>
        </w:rPr>
        <w:t>I refer to a sit</w:t>
      </w:r>
      <w:r w:rsidR="00CF3A21">
        <w:rPr>
          <w:kern w:val="1"/>
        </w:rPr>
        <w:t>t</w:t>
      </w:r>
      <w:r>
        <w:rPr>
          <w:kern w:val="1"/>
        </w:rPr>
        <w:t xml:space="preserve">ing of the ACT Legislative Assembly, </w:t>
      </w:r>
      <w:r>
        <w:t>Tuesday 25 February 2014</w:t>
      </w:r>
      <w:r>
        <w:rPr>
          <w:kern w:val="1"/>
        </w:rPr>
        <w:t xml:space="preserve">, that saw a motion of no confidence debate in Minister Joy Burch raised by Mr Jeremy Hanson, </w:t>
      </w:r>
      <w:r>
        <w:t xml:space="preserve">Member for Molonglo and Leader of the Opposition. </w:t>
      </w:r>
    </w:p>
    <w:p w:rsidR="00C12689" w:rsidRDefault="00C12689" w:rsidP="00C12689">
      <w:pPr>
        <w:pStyle w:val="Bodytextnonumbering"/>
      </w:pPr>
      <w:r>
        <w:t>During the some two-hours or so of debate, I was the subject of personal attack and criticism on a number of occasions by some members. It was my role as Director of the Fringe Festival which was under scrutiny, an event that recently ran alongside the National Multicultural Festival and is funded through ArtsACT - arts and multicultural affairs both being portfolios of Minister Burch.</w:t>
      </w:r>
      <w:r>
        <w:rPr>
          <w:kern w:val="1"/>
        </w:rPr>
        <w:t xml:space="preserve"> It is clear to those who were in attendance at this extraordinary first sitting of the 2014 ACT Legislative Assembly or by any reasonable persons reading of the Hansard record </w:t>
      </w:r>
      <w:r>
        <w:t xml:space="preserve"> that I, Jorian Gardner, have been the subject of </w:t>
      </w:r>
      <w:r>
        <w:rPr>
          <w:rFonts w:eastAsia="SimSun"/>
        </w:rPr>
        <w:t>clear, direct and personal attack and criticism and</w:t>
      </w:r>
      <w:r>
        <w:t xml:space="preserve"> that my privacy has been unreasonably invaded by references made by some MLA’s.</w:t>
      </w:r>
    </w:p>
    <w:p w:rsidR="00C12689" w:rsidRDefault="00C12689" w:rsidP="00C12689">
      <w:pPr>
        <w:pStyle w:val="ListBullet"/>
      </w:pPr>
      <w:r w:rsidRPr="00C12689">
        <w:t>Mr Hanson (MLA) refers to Minister Burch on several occasions: “she appointed the</w:t>
      </w:r>
      <w:r>
        <w:rPr>
          <w:sz w:val="24"/>
        </w:rPr>
        <w:t xml:space="preserve"> </w:t>
      </w:r>
      <w:r w:rsidRPr="00C12689">
        <w:t>director without due process</w:t>
      </w:r>
      <w:r>
        <w:rPr>
          <w:sz w:val="24"/>
        </w:rPr>
        <w:t xml:space="preserve">.”  </w:t>
      </w:r>
      <w:r>
        <w:rPr>
          <w:lang w:val="en-GB"/>
        </w:rPr>
        <w:t xml:space="preserve">“.....The minister ignored due process and appointed Jorian Gardner as the director of the fringe.” ”......She funded this event from a public purse and she appointed the director without due process.” </w:t>
      </w:r>
    </w:p>
    <w:p w:rsidR="00C12689" w:rsidRDefault="00C12689" w:rsidP="009D289B">
      <w:pPr>
        <w:pStyle w:val="Bodytextnonumbering"/>
        <w:keepNext w:val="0"/>
        <w:ind w:left="992"/>
      </w:pPr>
      <w:r w:rsidRPr="00C12689">
        <w:t xml:space="preserve">Ms Jones (MLA): </w:t>
      </w:r>
      <w:r>
        <w:t>“He was appointed without process.” ”...</w:t>
      </w:r>
      <w:r>
        <w:rPr>
          <w:lang w:val="en-GB"/>
        </w:rPr>
        <w:t xml:space="preserve">because it was the well-known modus operandi of the director who was given the job without due process.” ...There should have been an acknowledgement that this director, with a long litany of previous poor judgement, should not have been given this directorship.” ”...to a director known to the general community as having questionable judgement, and considered in the arts community as being poorly trained” </w:t>
      </w:r>
    </w:p>
    <w:p w:rsidR="00C12689" w:rsidRDefault="00C12689" w:rsidP="009D289B">
      <w:pPr>
        <w:pStyle w:val="Bodytextnonumbering"/>
        <w:keepNext w:val="0"/>
        <w:ind w:left="992"/>
      </w:pPr>
      <w:r>
        <w:t>These statements and similar on the record are untrue and misleading. This implies there was something non compliant in my appointment. No laws or rules of ACT Government process were broken and even members of the ACT Liberal Opposition seem to agree therefore contradicting their own leader and other members on this point. I refer to a statement in this debate by Mr Brendan Smyth (Libs MLA) referring to Fringe in the ACT Government budget. “..</w:t>
      </w:r>
      <w:r>
        <w:rPr>
          <w:sz w:val="23"/>
          <w:szCs w:val="23"/>
        </w:rPr>
        <w:t xml:space="preserve"> Funding was deliberately placed as a separate line item in the budget intended to allow for more flexibility in employing the director.” </w:t>
      </w:r>
      <w:r>
        <w:t>This statement is correct and shows that it was the Minister and her department</w:t>
      </w:r>
      <w:r w:rsidR="008E3EED">
        <w:t>’</w:t>
      </w:r>
      <w:r>
        <w:t xml:space="preserve">s right to appoint me. I have complied with an ACT Government Deed of Grant as with any other contractor to government in a similar situation. Any other individual and organisation also had the legal right to lobby the government for this appointment and the fact they didn’t take advantage of this opportunity available to them should not reflect poorly on me because I in fact did. These statements have adversely affected me in reputation and dealings in the arts and business community by inferring something “shadowy” has occurred when no such thing has happened at all. </w:t>
      </w:r>
    </w:p>
    <w:p w:rsidR="00C12689" w:rsidRDefault="00C12689" w:rsidP="00C12689">
      <w:pPr>
        <w:pStyle w:val="Bodytextnonumbering"/>
        <w:tabs>
          <w:tab w:val="left" w:pos="567"/>
        </w:tabs>
        <w:ind w:left="993"/>
      </w:pPr>
      <w:r>
        <w:lastRenderedPageBreak/>
        <w:t>I object to the suggestion that I should not have even been considered to be appointed or that I have poor training or judgement. To justify this I simply say that at the time of my appointment I had directed six Fringe Festivals in Canberra; produced, directed, and acted in hundreds of other festival and theatrical related productions; held senior positions with the Museum of Contemporary Art, The Australian Theatre Institute,</w:t>
      </w:r>
      <w:r w:rsidR="008E3EED">
        <w:t xml:space="preserve"> </w:t>
      </w:r>
      <w:r>
        <w:t>&amp; ArtsLink; edited the Australian Performing Arts Directory and been an arts journalist for well over a decade including six years as the arts editor of a prominent local Canberra publication. My first professional production was in 1988. I stand by my record.</w:t>
      </w:r>
    </w:p>
    <w:p w:rsidR="00C12689" w:rsidRDefault="00C12689" w:rsidP="00C12689">
      <w:pPr>
        <w:pStyle w:val="ListBullet"/>
      </w:pPr>
      <w:r>
        <w:t xml:space="preserve">Mr Hanson (MLA) on my appointment: </w:t>
      </w:r>
      <w:r>
        <w:rPr>
          <w:sz w:val="23"/>
          <w:szCs w:val="23"/>
          <w:lang w:val="en-GB"/>
        </w:rPr>
        <w:t xml:space="preserve">”....Mr Gardner was being given $20,000 by the minister to run the festival”. </w:t>
      </w:r>
      <w:r>
        <w:t xml:space="preserve">This and other similar statements imply I was actually paid this amount personally to run the event - I was not. It was the cash budget for the event that I administered. I in fact was not paid a salary, ran the event for free and as producer took a loss in the many thousands. This money went to ACT artists. This continual reference adversely affects my dealings with others who may think I have been untrue regards my budgetary arrangements - I have not. Any level headed person could see that this small amount of money to produce a major four-day event in Civic (plus logistic support) leaves little for the event producer and why (at no cost to the ACT taxpayer I may add) the event was in the negative. </w:t>
      </w:r>
    </w:p>
    <w:p w:rsidR="00C12689" w:rsidRDefault="00C12689" w:rsidP="00C12689">
      <w:pPr>
        <w:pStyle w:val="ListBullet"/>
      </w:pPr>
      <w:r>
        <w:t xml:space="preserve">Members referred to some problems I have had in my personal life which had zero to do with my appointment or my job running Fringe 2014. </w:t>
      </w:r>
    </w:p>
    <w:p w:rsidR="00C12689" w:rsidRDefault="00C12689" w:rsidP="00C12689">
      <w:pPr>
        <w:pStyle w:val="Bodytextnonumbering"/>
        <w:keepNext w:val="0"/>
        <w:ind w:left="993"/>
        <w:rPr>
          <w:sz w:val="23"/>
          <w:szCs w:val="23"/>
        </w:rPr>
      </w:pPr>
      <w:r>
        <w:t xml:space="preserve">Mr Smyth (MLA): </w:t>
      </w:r>
      <w:r>
        <w:rPr>
          <w:sz w:val="23"/>
          <w:szCs w:val="23"/>
        </w:rPr>
        <w:t xml:space="preserve">“She settled for a festival director towards the end of last year who faced arrest for missing his court date not once but twice”. </w:t>
      </w:r>
    </w:p>
    <w:p w:rsidR="00C12689" w:rsidRDefault="00C12689" w:rsidP="00C12689">
      <w:pPr>
        <w:pStyle w:val="Bodytextnonumbering"/>
        <w:keepNext w:val="0"/>
        <w:ind w:left="993"/>
      </w:pPr>
      <w:r>
        <w:t>This was a cheap attack that had issues relating to my health that have not been revealed to the public and nor should they be unless I reference them and was also a more complex legal situation that was not to be dismissed in such a quick statement. These other statements should not have been made and had members been aware of the circumstances surrounding the minor offence and my health I am convinced they would not have been.</w:t>
      </w:r>
    </w:p>
    <w:p w:rsidR="00C12689" w:rsidRPr="00494372" w:rsidRDefault="00C12689" w:rsidP="00494372">
      <w:pPr>
        <w:pStyle w:val="Bodytextnonumbering"/>
        <w:ind w:left="993"/>
      </w:pPr>
      <w:r w:rsidRPr="00494372">
        <w:t>Mr Smyth (MLA): ”...(he) lost his job at a radio station for distastefully commenting that the former Prime Minister was “up</w:t>
      </w:r>
      <w:r w:rsidR="008E3EED">
        <w:t xml:space="preserve"> </w:t>
      </w:r>
      <w:r w:rsidRPr="00494372">
        <w:t xml:space="preserve">skirted” by a “penis cam” in a cabinet meeting. </w:t>
      </w:r>
    </w:p>
    <w:p w:rsidR="00C12689" w:rsidRDefault="00C12689" w:rsidP="00C12689">
      <w:pPr>
        <w:pStyle w:val="Bodytextnonumbering"/>
        <w:keepNext w:val="0"/>
        <w:ind w:left="993"/>
      </w:pPr>
      <w:r>
        <w:t>This statement is incorrect and, again, has nothing to do with my appointment as Fringe Director. I did not leave my job in radio because of this issue. This incident in fact occurred a fair while before I resigned my job in local radio. Even simply by evidence of time-line this statement is factually incorrect and both statements have clearly invaded my privacy having little to do with the debate at hand.</w:t>
      </w:r>
    </w:p>
    <w:p w:rsidR="00C12689" w:rsidRDefault="00C12689" w:rsidP="00C12689">
      <w:pPr>
        <w:pStyle w:val="ListBullet"/>
      </w:pPr>
      <w:r>
        <w:t>Several factually incorrect and irrelevant statements referring to me personally and the management of my event, its history and my appointment were made. Amongst the many are:</w:t>
      </w:r>
    </w:p>
    <w:p w:rsidR="00C12689" w:rsidRPr="00494372" w:rsidRDefault="00C12689" w:rsidP="00494372">
      <w:pPr>
        <w:pStyle w:val="Bodytextnonumbering"/>
        <w:ind w:left="993"/>
      </w:pPr>
      <w:r w:rsidRPr="00494372">
        <w:t xml:space="preserve">Ms Jones (MLA): </w:t>
      </w:r>
      <w:r w:rsidRPr="00494372">
        <w:rPr>
          <w:szCs w:val="23"/>
        </w:rPr>
        <w:t xml:space="preserve">“One member of the Canberra arts scene said his work is usually base, unsophisticated and embarrassing.” </w:t>
      </w:r>
      <w:r w:rsidRPr="00494372">
        <w:t xml:space="preserve">There was no reference to any individual here and is a value judgment. If I am to be “named and shamed” by the Assembly - embarrassed, defamed and made fun of in public; in parliament - by the members - why are unattributed judgments like this allowed to be referenced? </w:t>
      </w:r>
    </w:p>
    <w:p w:rsidR="00C12689" w:rsidRPr="00494372" w:rsidRDefault="00C12689" w:rsidP="00494372">
      <w:pPr>
        <w:pStyle w:val="Bodytextnonumbering"/>
        <w:ind w:left="993"/>
        <w:rPr>
          <w:szCs w:val="23"/>
        </w:rPr>
      </w:pPr>
      <w:r w:rsidRPr="00494372">
        <w:t>Ms Jones:</w:t>
      </w:r>
      <w:r w:rsidRPr="00494372">
        <w:rPr>
          <w:szCs w:val="23"/>
        </w:rPr>
        <w:t xml:space="preserve"> “A fringe festival is meant to be related to the main event; some would even say that it should complement the main event. Fringe festivals were born out of the experience of the Edinburgh Fringe Festival, which was an opportunity for those who could not be on the main stage to perform in a low-cost environment. It should be a chance for others who cannot be a Timomatic on the main stage to get a gig and show their talent. The performances, if they are to be directed and carefully selected, should have a narrative that complements the main event.”</w:t>
      </w:r>
    </w:p>
    <w:p w:rsidR="00C12689" w:rsidRDefault="00C12689" w:rsidP="00C12689">
      <w:pPr>
        <w:pStyle w:val="Bodytextnonumbering"/>
        <w:keepNext w:val="0"/>
        <w:ind w:left="993"/>
      </w:pPr>
      <w:r>
        <w:t>This is not fact. If members have no competence in arts practice and are not aware of how an event like this fits into a cultural or historical landscape, how can any of their assessments of the event be taken seriously. By making incorrect statements about the event, its history and how it should be run on the public record, a person who reads this as fact could therefore mistakenly assume I have not done my job properly, thus adversely affecting my reputation. Members should not make comment on cultural areas they have not been correctly briefed on.</w:t>
      </w:r>
    </w:p>
    <w:p w:rsidR="00C12689" w:rsidRPr="00C12689" w:rsidRDefault="00C12689" w:rsidP="00C12689">
      <w:pPr>
        <w:pStyle w:val="ListBullet"/>
      </w:pPr>
      <w:r w:rsidRPr="00C12689">
        <w:t>Mr H</w:t>
      </w:r>
      <w:r>
        <w:t>a</w:t>
      </w:r>
      <w:r w:rsidRPr="00C12689">
        <w:t>nson (MLA) referred to the following statement by the head of multicultural forum. ”...(*the event) insulted quite a few people along the way, definitely the German community and of course our friends in the Jewish community, it is just simply unacceptable.” The person who made this statement was not at the event. I have spoken with senior representatives of each of the communities referred to, and they had no complaint to make to me. This statement is untrue. This statement adversely affects my reputation amongst this community and should not remain unchallenged on the public record.</w:t>
      </w:r>
    </w:p>
    <w:p w:rsidR="00C12689" w:rsidRDefault="00C12689" w:rsidP="00C12689">
      <w:pPr>
        <w:pStyle w:val="ListBullet"/>
      </w:pPr>
      <w:r>
        <w:t xml:space="preserve">It has been referred to by members, and therefore has damaged me personally and professionally, that my arts practice is offensive and has racially vilified others and that somehow I need to be “overseen” - something no other artist in the ACT is subjected to. I refer to Mr Shane Rattenbury’s statement who demonstrates clearly the odds at which the ACT Liberal Opposition in the references to me and my practice are with their federal counterparts. </w:t>
      </w:r>
    </w:p>
    <w:p w:rsidR="00C12689" w:rsidRPr="00494372" w:rsidRDefault="00C12689" w:rsidP="00494372">
      <w:pPr>
        <w:pStyle w:val="Bodytextnonumbering"/>
        <w:ind w:left="993"/>
      </w:pPr>
      <w:r w:rsidRPr="00494372">
        <w:t>Mr Rattenbury: “The relevant part of the Racial Discrimination Act which Mr Wilson and the Liberals have vowed to repeal is section 18C. It says it is unlawful for someone to do a public act that is reasonably likely, in all the circumstances, to offend, insult, humiliate or intimidate another person or group of people, and the act is done because of the race, colour, or national or ethnic origin of the other person or of some or all people in the group. What an irony that this is the exact claim the local Liberals are now trying to prosecute. At the federal level, the Liberals want to repeal the protections against racial vilification, and yet today they are trying to prosecute a case for racial vilification.”</w:t>
      </w:r>
    </w:p>
    <w:p w:rsidR="00C12689" w:rsidRPr="00494372" w:rsidRDefault="00C12689" w:rsidP="00494372">
      <w:pPr>
        <w:pStyle w:val="Bodytextnonumbering"/>
      </w:pPr>
      <w:r w:rsidRPr="00494372">
        <w:t xml:space="preserve">Career-wise these statements and others made during this debate are incredibly damaging to have on the public record for me </w:t>
      </w:r>
      <w:r w:rsidRPr="00494372">
        <w:rPr>
          <w:rFonts w:eastAsia="SimSun"/>
        </w:rPr>
        <w:t xml:space="preserve">and there can be no doubt those words have had an </w:t>
      </w:r>
      <w:r w:rsidR="008E3EED">
        <w:rPr>
          <w:rFonts w:eastAsia="SimSun"/>
        </w:rPr>
        <w:t>e</w:t>
      </w:r>
      <w:r w:rsidRPr="00494372">
        <w:rPr>
          <w:rFonts w:eastAsia="SimSun"/>
        </w:rPr>
        <w:t>ffect on me professionally a</w:t>
      </w:r>
      <w:r w:rsidR="007A1A04">
        <w:rPr>
          <w:rFonts w:eastAsia="SimSun"/>
        </w:rPr>
        <w:t>nd</w:t>
      </w:r>
      <w:r w:rsidRPr="00494372">
        <w:rPr>
          <w:rFonts w:eastAsia="SimSun"/>
        </w:rPr>
        <w:t xml:space="preserve"> most importantly personally</w:t>
      </w:r>
      <w:r w:rsidRPr="00494372">
        <w:t xml:space="preserve">. This was but one event I do, and my career depends on being able to apply and lobby for funding for projects from both business and government. Given the extremely hurtful and adverse personal and professional statements made by members of the ACT Legislative Assembly who are respected in the community and their obvious government ties, my future business opportunities in some areas are now severely limited. Such political interference has damaged my reputation and my dealings with government and arts community contacts.  </w:t>
      </w:r>
    </w:p>
    <w:p w:rsidR="00C12689" w:rsidRPr="00494372" w:rsidRDefault="00C12689" w:rsidP="00494372">
      <w:pPr>
        <w:pStyle w:val="Bodytextnonumbering"/>
        <w:rPr>
          <w:rFonts w:eastAsia="SimSun"/>
        </w:rPr>
      </w:pPr>
      <w:r w:rsidRPr="00494372">
        <w:rPr>
          <w:rFonts w:eastAsia="SimSun"/>
        </w:rPr>
        <w:t>Members of the ACT Legislative Assembly should be made aware that their words about non-elected, ordinary members of the public whether negative or positive carry weight. Scoring political points at the expense of someone’s career and well-being was never the intended use of privilege and certainly doesn’t live up to the high standards that I, as a citizen of the Australian Capital Territory, expect from my elected representatives.</w:t>
      </w:r>
    </w:p>
    <w:p w:rsidR="005B60C2" w:rsidRDefault="005B60C2">
      <w:pPr>
        <w:pStyle w:val="Bodytextnonumbering"/>
        <w:keepNext w:val="0"/>
      </w:pPr>
    </w:p>
    <w:sectPr w:rsidR="005B60C2" w:rsidSect="00E629E2">
      <w:headerReference w:type="default" r:id="rId16"/>
      <w:footerReference w:type="default" r:id="rId17"/>
      <w:type w:val="oddPage"/>
      <w:pgSz w:w="11907" w:h="16840" w:code="9"/>
      <w:pgMar w:top="1588" w:right="1418" w:bottom="1418" w:left="1418" w:header="720" w:footer="8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42D" w:rsidRDefault="00A4642D">
      <w:r>
        <w:separator/>
      </w:r>
    </w:p>
    <w:p w:rsidR="00A4642D" w:rsidRDefault="00A4642D"/>
    <w:p w:rsidR="00A4642D" w:rsidRDefault="00A4642D"/>
    <w:p w:rsidR="00A4642D" w:rsidRDefault="00A4642D"/>
  </w:endnote>
  <w:endnote w:type="continuationSeparator" w:id="0">
    <w:p w:rsidR="00A4642D" w:rsidRDefault="00A4642D">
      <w:r>
        <w:continuationSeparator/>
      </w:r>
    </w:p>
    <w:p w:rsidR="00A4642D" w:rsidRDefault="00A4642D"/>
    <w:p w:rsidR="00A4642D" w:rsidRDefault="00A4642D"/>
    <w:p w:rsidR="00A4642D" w:rsidRDefault="00A4642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Univers LT Std 45 Light">
    <w:panose1 w:val="00000000000000000000"/>
    <w:charset w:val="00"/>
    <w:family w:val="swiss"/>
    <w:notTrueType/>
    <w:pitch w:val="variable"/>
    <w:sig w:usb0="800000AF" w:usb1="4000204A" w:usb2="00000000" w:usb3="00000000" w:csb0="00000001" w:csb1="00000000"/>
  </w:font>
  <w:font w:name="Univers LT Std 55">
    <w:panose1 w:val="020B0603020202020204"/>
    <w:charset w:val="00"/>
    <w:family w:val="swiss"/>
    <w:notTrueType/>
    <w:pitch w:val="variable"/>
    <w:sig w:usb0="800000AF" w:usb1="40002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42D" w:rsidRDefault="00A4642D">
    <w:pPr>
      <w:pStyle w:val="Footer"/>
    </w:pPr>
    <w:fldSimple w:instr=" PAGE   \* MERGEFORMAT ">
      <w:r>
        <w:rPr>
          <w:noProof/>
        </w:rPr>
        <w:t>ii</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42D" w:rsidRDefault="00A4642D" w:rsidP="005E670D">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42D" w:rsidRPr="00FA1F6A" w:rsidRDefault="00A4642D" w:rsidP="00FA1F6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42D" w:rsidRDefault="00A4642D">
    <w:pPr>
      <w:pStyle w:val="Footer"/>
    </w:pPr>
    <w:r>
      <w:tab/>
    </w:r>
    <w:r>
      <w:tab/>
    </w:r>
  </w:p>
  <w:p w:rsidR="00A4642D" w:rsidRPr="00483A3A" w:rsidRDefault="00A4642D" w:rsidP="00483A3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42D" w:rsidRDefault="00A4642D" w:rsidP="005E670D">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42D" w:rsidRDefault="00A4642D">
      <w:r>
        <w:separator/>
      </w:r>
    </w:p>
    <w:p w:rsidR="00A4642D" w:rsidRDefault="00A4642D"/>
    <w:p w:rsidR="00A4642D" w:rsidRDefault="00A4642D"/>
    <w:p w:rsidR="00A4642D" w:rsidRDefault="00A4642D"/>
  </w:footnote>
  <w:footnote w:type="continuationSeparator" w:id="0">
    <w:p w:rsidR="00A4642D" w:rsidRDefault="00A4642D">
      <w:r>
        <w:continuationSeparator/>
      </w:r>
    </w:p>
    <w:p w:rsidR="00A4642D" w:rsidRDefault="00A4642D"/>
    <w:p w:rsidR="00A4642D" w:rsidRDefault="00A4642D"/>
    <w:p w:rsidR="00A4642D" w:rsidRDefault="00A4642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42D" w:rsidRDefault="00A4642D" w:rsidP="00A8688C">
    <w:pPr>
      <w:pStyle w:val="Header"/>
      <w:ind w:left="0" w:right="357" w:firstLine="6"/>
    </w:pPr>
    <w:fldSimple w:instr=" PAGE   \* MERGEFORMAT ">
      <w:r w:rsidR="0038663A">
        <w:rPr>
          <w:noProof/>
        </w:rPr>
        <w:t>6</w:t>
      </w:r>
    </w:fldSimple>
    <w:r>
      <w:t xml:space="preserve">   </w:t>
    </w:r>
    <w:fldSimple w:instr=" STYLEREF &quot;Committee name&quot;">
      <w:r w:rsidR="0038663A">
        <w:rPr>
          <w:noProof/>
        </w:rPr>
        <w:t>Standing Committee on Administration and Procedure</w:t>
      </w:r>
    </w:fldSimple>
  </w:p>
  <w:p w:rsidR="00A4642D" w:rsidRDefault="00A4642D" w:rsidP="00A54473">
    <w:r>
      <w:pict>
        <v:rect id="_x0000_i1025" style="width:0;height:1.5pt" o:hralign="center" o:hrstd="t" o:hr="t" fillcolor="gray"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42D" w:rsidRDefault="00A4642D" w:rsidP="00FA1F6A">
    <w:pPr>
      <w:pStyle w:val="Header"/>
      <w:ind w:left="0" w:firstLine="0"/>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42D" w:rsidRPr="00FA1F6A" w:rsidRDefault="00A4642D" w:rsidP="00FA1F6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42D" w:rsidRDefault="00A4642D" w:rsidP="00FA1F6A">
    <w:pPr>
      <w:pStyle w:val="Header"/>
      <w:ind w:left="0" w:right="567" w:firstLine="0"/>
      <w:jc w:val="right"/>
      <w:rPr>
        <w:rStyle w:val="PageNumber"/>
      </w:rPr>
    </w:pPr>
    <w:fldSimple w:instr=" STYLEREF  &quot;Report title&quot; ">
      <w:r>
        <w:rPr>
          <w:noProof/>
        </w:rPr>
        <w:t>Application for Citizen’s Right of Reply:</w:t>
      </w:r>
      <w:r>
        <w:rPr>
          <w:noProof/>
        </w:rPr>
        <w:br/>
        <w:t>Mr Jorian Gardner</w:t>
      </w:r>
    </w:fldSimple>
    <w:r>
      <w:rPr>
        <w:rStyle w:val="PageNumber"/>
      </w:rPr>
      <w:t xml:space="preserve">  </w:t>
    </w:r>
    <w:fldSimple w:instr=" PAGE   \* MERGEFORMAT ">
      <w:r>
        <w:rPr>
          <w:noProof/>
        </w:rPr>
        <w:t>1</w:t>
      </w:r>
    </w:fldSimple>
  </w:p>
  <w:p w:rsidR="00A4642D" w:rsidRDefault="00A4642D" w:rsidP="00FA1F6A">
    <w:pPr>
      <w:pStyle w:val="Header"/>
      <w:ind w:left="0" w:firstLine="0"/>
      <w:jc w:val="right"/>
    </w:pPr>
    <w:r>
      <w:pict>
        <v:rect id="_x0000_i1026" style="width:0;height:1.5pt" o:hralign="center" o:hrstd="t" o:hr="t" fillcolor="gray" stroked="f"/>
      </w:pict>
    </w:r>
  </w:p>
  <w:p w:rsidR="00A4642D" w:rsidRPr="00FA1F6A" w:rsidRDefault="00A4642D" w:rsidP="00FA1F6A">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42D" w:rsidRDefault="00A4642D" w:rsidP="00F0612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38663A">
      <w:rPr>
        <w:rStyle w:val="PageNumber"/>
        <w:noProof/>
      </w:rPr>
      <w:t>5</w:t>
    </w:r>
    <w:r>
      <w:rPr>
        <w:rStyle w:val="PageNumber"/>
      </w:rPr>
      <w:fldChar w:fldCharType="end"/>
    </w:r>
  </w:p>
  <w:p w:rsidR="00A4642D" w:rsidRDefault="00A4642D" w:rsidP="00F0612C">
    <w:pPr>
      <w:pStyle w:val="Header"/>
      <w:ind w:right="360" w:firstLine="360"/>
      <w:jc w:val="right"/>
      <w:rPr>
        <w:rStyle w:val="PageNumber"/>
      </w:rPr>
    </w:pPr>
    <w:fldSimple w:instr=" STYLEREF  &quot;Report title&quot; ">
      <w:r w:rsidR="0038663A">
        <w:rPr>
          <w:noProof/>
        </w:rPr>
        <w:t>Application for Citizen’s Right of Reply:</w:t>
      </w:r>
      <w:r w:rsidR="0038663A">
        <w:rPr>
          <w:noProof/>
        </w:rPr>
        <w:br/>
        <w:t>Mr Jorian Gardner</w:t>
      </w:r>
    </w:fldSimple>
    <w:r>
      <w:rPr>
        <w:rStyle w:val="PageNumber"/>
      </w:rPr>
      <w:t xml:space="preserve">  </w:t>
    </w:r>
  </w:p>
  <w:p w:rsidR="00A4642D" w:rsidRDefault="00A4642D" w:rsidP="00AC22A0">
    <w:pPr>
      <w:pStyle w:val="Header"/>
      <w:ind w:left="0" w:firstLine="0"/>
      <w:jc w:val="right"/>
    </w:pPr>
    <w:r>
      <w:pict>
        <v:rect id="_x0000_i1027" style="width:0;height:1.5pt" o:hralign="center" o:hrstd="t" o:hr="t" fillcolor="gray" stroked="f"/>
      </w:pict>
    </w:r>
  </w:p>
  <w:p w:rsidR="00A4642D" w:rsidRDefault="00A4642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1948434C"/>
    <w:lvl w:ilvl="0">
      <w:start w:val="1"/>
      <w:numFmt w:val="bullet"/>
      <w:pStyle w:val="ListBullet2"/>
      <w:lvlText w:val=""/>
      <w:lvlJc w:val="left"/>
      <w:pPr>
        <w:tabs>
          <w:tab w:val="num" w:pos="1247"/>
        </w:tabs>
        <w:ind w:left="1247" w:hanging="283"/>
      </w:pPr>
      <w:rPr>
        <w:rFonts w:ascii="Symbol" w:hAnsi="Symbol" w:hint="default"/>
        <w:color w:val="999999"/>
        <w:sz w:val="20"/>
        <w:szCs w:val="20"/>
      </w:rPr>
    </w:lvl>
  </w:abstractNum>
  <w:abstractNum w:abstractNumId="1">
    <w:nsid w:val="FFFFFF89"/>
    <w:multiLevelType w:val="singleLevel"/>
    <w:tmpl w:val="C6903952"/>
    <w:lvl w:ilvl="0">
      <w:start w:val="1"/>
      <w:numFmt w:val="bullet"/>
      <w:pStyle w:val="ListBullet"/>
      <w:lvlText w:val=""/>
      <w:lvlJc w:val="left"/>
      <w:pPr>
        <w:tabs>
          <w:tab w:val="num" w:pos="964"/>
        </w:tabs>
        <w:ind w:left="964" w:hanging="284"/>
      </w:pPr>
      <w:rPr>
        <w:rFonts w:ascii="Wingdings" w:hAnsi="Wingdings" w:hint="default"/>
        <w:sz w:val="24"/>
        <w:szCs w:val="24"/>
      </w:rPr>
    </w:lvl>
  </w:abstractNum>
  <w:abstractNum w:abstractNumId="2">
    <w:nsid w:val="17B11FB6"/>
    <w:multiLevelType w:val="multilevel"/>
    <w:tmpl w:val="D3DACC6E"/>
    <w:styleLink w:val="test1"/>
    <w:lvl w:ilvl="0">
      <w:start w:val="1"/>
      <w:numFmt w:val="decimal"/>
      <w:pStyle w:val="Heading1"/>
      <w:lvlText w:val="%1"/>
      <w:lvlJc w:val="left"/>
      <w:pPr>
        <w:tabs>
          <w:tab w:val="num" w:pos="680"/>
        </w:tabs>
        <w:ind w:left="567" w:hanging="567"/>
      </w:pPr>
      <w:rPr>
        <w:rFonts w:ascii="Arial Narrow" w:hAnsi="Arial Narrow" w:hint="default"/>
        <w:b/>
        <w:i w:val="0"/>
        <w:sz w:val="44"/>
      </w:rPr>
    </w:lvl>
    <w:lvl w:ilvl="1">
      <w:start w:val="1"/>
      <w:numFmt w:val="none"/>
      <w:lvlRestart w:val="0"/>
      <w:pStyle w:val="Headinglevel2"/>
      <w:lvlText w:val=""/>
      <w:lvlJc w:val="left"/>
      <w:pPr>
        <w:tabs>
          <w:tab w:val="num" w:pos="680"/>
        </w:tabs>
        <w:ind w:left="454" w:hanging="454"/>
      </w:pPr>
      <w:rPr>
        <w:rFonts w:ascii="Palatino Linotype" w:hAnsi="Palatino Linotype" w:hint="default"/>
        <w:b w:val="0"/>
        <w:i w:val="0"/>
        <w:caps w:val="0"/>
        <w:vanish w:val="0"/>
        <w:w w:val="95"/>
        <w:sz w:val="22"/>
        <w:szCs w:val="22"/>
      </w:rPr>
    </w:lvl>
    <w:lvl w:ilvl="2">
      <w:start w:val="1"/>
      <w:numFmt w:val="none"/>
      <w:lvlRestart w:val="0"/>
      <w:pStyle w:val="Headinglevel3"/>
      <w:lvlText w:val=""/>
      <w:lvlJc w:val="left"/>
      <w:pPr>
        <w:tabs>
          <w:tab w:val="num" w:pos="720"/>
        </w:tabs>
        <w:ind w:left="454" w:hanging="454"/>
      </w:pPr>
      <w:rPr>
        <w:rFonts w:hint="default"/>
      </w:rPr>
    </w:lvl>
    <w:lvl w:ilvl="3">
      <w:start w:val="1"/>
      <w:numFmt w:val="none"/>
      <w:lvlRestart w:val="0"/>
      <w:pStyle w:val="Headinglevel4"/>
      <w:lvlText w:val=""/>
      <w:lvlJc w:val="left"/>
      <w:pPr>
        <w:tabs>
          <w:tab w:val="num" w:pos="864"/>
        </w:tabs>
        <w:ind w:left="340" w:hanging="340"/>
      </w:pPr>
      <w:rPr>
        <w:rFonts w:hint="default"/>
      </w:rPr>
    </w:lvl>
    <w:lvl w:ilvl="4">
      <w:start w:val="1"/>
      <w:numFmt w:val="none"/>
      <w:lvlRestart w:val="0"/>
      <w:pStyle w:val="Headinglevel5"/>
      <w:lvlText w:val=""/>
      <w:lvlJc w:val="left"/>
      <w:pPr>
        <w:tabs>
          <w:tab w:val="num" w:pos="1008"/>
        </w:tabs>
        <w:ind w:left="340" w:hanging="340"/>
      </w:pPr>
      <w:rPr>
        <w:rFonts w:hint="default"/>
      </w:rPr>
    </w:lvl>
    <w:lvl w:ilvl="5">
      <w:start w:val="1"/>
      <w:numFmt w:val="decimal"/>
      <w:lvlRestart w:val="1"/>
      <w:pStyle w:val="Bodytext"/>
      <w:lvlText w:val="%1.%6"/>
      <w:lvlJc w:val="left"/>
      <w:pPr>
        <w:ind w:left="567" w:hanging="567"/>
      </w:pPr>
      <w:rPr>
        <w:rFonts w:ascii="Calibri" w:hAnsi="Calibri" w:hint="default"/>
        <w:sz w:val="22"/>
      </w:rPr>
    </w:lvl>
    <w:lvl w:ilvl="6">
      <w:start w:val="1"/>
      <w:numFmt w:val="decimal"/>
      <w:lvlRestart w:val="0"/>
      <w:pStyle w:val="Recommendation"/>
      <w:lvlText w:val="Recommendation %7"/>
      <w:lvlJc w:val="left"/>
      <w:pPr>
        <w:ind w:left="142" w:firstLine="0"/>
      </w:pPr>
      <w:rPr>
        <w:rFonts w:ascii="Arial Narrow" w:hAnsi="Arial Narrow" w:hint="default"/>
        <w:b/>
        <w:i w:val="0"/>
        <w:sz w:val="28"/>
      </w:rPr>
    </w:lvl>
    <w:lvl w:ilvl="7">
      <w:start w:val="1"/>
      <w:numFmt w:val="upperLetter"/>
      <w:pStyle w:val="AppendixHeading1"/>
      <w:lvlText w:val="Appendix %8"/>
      <w:lvlJc w:val="left"/>
      <w:pPr>
        <w:tabs>
          <w:tab w:val="num" w:pos="1440"/>
        </w:tabs>
        <w:ind w:left="1440" w:hanging="1440"/>
      </w:pPr>
      <w:rPr>
        <w:rFonts w:ascii="Arial Narrow" w:hAnsi="Arial Narrow" w:hint="default"/>
        <w:caps w:val="0"/>
        <w:sz w:val="36"/>
      </w:rPr>
    </w:lvl>
    <w:lvl w:ilvl="8">
      <w:start w:val="1"/>
      <w:numFmt w:val="decimal"/>
      <w:lvlText w:val="%1.%2.%3.%4.%5.%6.%7.%8.%9"/>
      <w:lvlJc w:val="left"/>
      <w:pPr>
        <w:tabs>
          <w:tab w:val="num" w:pos="1584"/>
        </w:tabs>
        <w:ind w:left="1584" w:hanging="1584"/>
      </w:pPr>
      <w:rPr>
        <w:rFonts w:hint="default"/>
      </w:rPr>
    </w:lvl>
  </w:abstractNum>
  <w:abstractNum w:abstractNumId="3">
    <w:nsid w:val="1E222A15"/>
    <w:multiLevelType w:val="hybridMultilevel"/>
    <w:tmpl w:val="620A783C"/>
    <w:lvl w:ilvl="0" w:tplc="FC3C580E">
      <w:start w:val="1"/>
      <w:numFmt w:val="bullet"/>
      <w:pStyle w:val="BulletedTextKM"/>
      <w:lvlText w:val="•"/>
      <w:lvlJc w:val="left"/>
      <w:pPr>
        <w:tabs>
          <w:tab w:val="num" w:pos="1247"/>
        </w:tabs>
        <w:ind w:left="1247" w:hanging="567"/>
      </w:pPr>
      <w:rPr>
        <w:rFonts w:ascii="Arial" w:hAnsi="Arial" w:hint="default"/>
        <w:color w:val="000000"/>
        <w:sz w:val="28"/>
        <w:szCs w:val="28"/>
      </w:rPr>
    </w:lvl>
    <w:lvl w:ilvl="1" w:tplc="04090003" w:tentative="1">
      <w:start w:val="1"/>
      <w:numFmt w:val="bullet"/>
      <w:lvlText w:val="o"/>
      <w:lvlJc w:val="left"/>
      <w:pPr>
        <w:tabs>
          <w:tab w:val="num" w:pos="2120"/>
        </w:tabs>
        <w:ind w:left="2120" w:hanging="360"/>
      </w:pPr>
      <w:rPr>
        <w:rFonts w:ascii="Courier New" w:hAnsi="Courier New" w:cs="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4">
    <w:nsid w:val="2CA913E4"/>
    <w:multiLevelType w:val="multilevel"/>
    <w:tmpl w:val="D3DACC6E"/>
    <w:numStyleLink w:val="test1"/>
  </w:abstractNum>
  <w:abstractNum w:abstractNumId="5">
    <w:nsid w:val="325344C7"/>
    <w:multiLevelType w:val="multilevel"/>
    <w:tmpl w:val="6F8CB9FC"/>
    <w:name w:val="new2"/>
    <w:lvl w:ilvl="0">
      <w:start w:val="1"/>
      <w:numFmt w:val="decimal"/>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6">
    <w:nsid w:val="33B2750C"/>
    <w:multiLevelType w:val="multilevel"/>
    <w:tmpl w:val="C0E250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59B434A"/>
    <w:multiLevelType w:val="singleLevel"/>
    <w:tmpl w:val="5E8A4C96"/>
    <w:name w:val="Numbered list 4"/>
    <w:lvl w:ilvl="0">
      <w:numFmt w:val="bullet"/>
      <w:lvlText w:val=""/>
      <w:lvlJc w:val="left"/>
      <w:pPr>
        <w:ind w:left="0" w:firstLine="0"/>
      </w:pPr>
      <w:rPr>
        <w:rFonts w:ascii="Wingdings" w:eastAsia="Wingdings" w:hAnsi="Wingdings" w:cs="Wingdings"/>
      </w:rPr>
    </w:lvl>
  </w:abstractNum>
  <w:abstractNum w:abstractNumId="8">
    <w:nsid w:val="4A805768"/>
    <w:multiLevelType w:val="multilevel"/>
    <w:tmpl w:val="286AAF76"/>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ascii="Palatino Linotype" w:hAnsi="Palatino Linotype" w:hint="default"/>
        <w:b w:val="0"/>
        <w:i w:val="0"/>
        <w:caps w:val="0"/>
        <w:vanish w:val="0"/>
        <w:w w:val="95"/>
        <w:sz w:val="22"/>
        <w:szCs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5EB6C97"/>
    <w:multiLevelType w:val="hybridMultilevel"/>
    <w:tmpl w:val="3676AF38"/>
    <w:lvl w:ilvl="0" w:tplc="A2FC1B1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A2429FA"/>
    <w:multiLevelType w:val="singleLevel"/>
    <w:tmpl w:val="49383698"/>
    <w:name w:val="Numbered list 2"/>
    <w:lvl w:ilvl="0">
      <w:numFmt w:val="bullet"/>
      <w:lvlText w:val=""/>
      <w:lvlJc w:val="left"/>
      <w:pPr>
        <w:ind w:left="0" w:firstLine="0"/>
      </w:pPr>
      <w:rPr>
        <w:rFonts w:ascii="Wingdings" w:eastAsia="Wingdings" w:hAnsi="Wingdings" w:cs="Wingdings"/>
      </w:rPr>
    </w:lvl>
  </w:abstractNum>
  <w:abstractNum w:abstractNumId="11">
    <w:nsid w:val="77CD465E"/>
    <w:multiLevelType w:val="multilevel"/>
    <w:tmpl w:val="B02867B4"/>
    <w:lvl w:ilvl="0">
      <w:start w:val="1"/>
      <w:numFmt w:val="bullet"/>
      <w:pStyle w:val="ListNumber3"/>
      <w:lvlText w:val=""/>
      <w:lvlJc w:val="left"/>
      <w:pPr>
        <w:tabs>
          <w:tab w:val="num" w:pos="964"/>
        </w:tabs>
        <w:ind w:left="964" w:hanging="284"/>
      </w:pPr>
      <w:rPr>
        <w:rFonts w:ascii="Wingdings" w:hAnsi="Wingdings" w:hint="default"/>
        <w:sz w:val="24"/>
        <w:szCs w:val="24"/>
      </w:rPr>
    </w:lvl>
    <w:lvl w:ilvl="1">
      <w:start w:val="1"/>
      <w:numFmt w:val="bullet"/>
      <w:pStyle w:val="ListNumber3"/>
      <w:lvlText w:val=""/>
      <w:lvlJc w:val="left"/>
      <w:pPr>
        <w:tabs>
          <w:tab w:val="num" w:pos="284"/>
        </w:tabs>
        <w:ind w:left="284" w:hanging="284"/>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7A433E9F"/>
    <w:multiLevelType w:val="singleLevel"/>
    <w:tmpl w:val="0F7EA6A4"/>
    <w:name w:val="Numbered list 3"/>
    <w:lvl w:ilvl="0">
      <w:numFmt w:val="bullet"/>
      <w:lvlText w:val=""/>
      <w:lvlJc w:val="left"/>
      <w:pPr>
        <w:ind w:left="0" w:firstLine="0"/>
      </w:pPr>
      <w:rPr>
        <w:rFonts w:ascii="Wingdings" w:eastAsia="Wingdings" w:hAnsi="Wingdings" w:cs="Wingdings"/>
      </w:rPr>
    </w:lvl>
  </w:abstractNum>
  <w:num w:numId="1">
    <w:abstractNumId w:val="11"/>
  </w:num>
  <w:num w:numId="2">
    <w:abstractNumId w:val="1"/>
  </w:num>
  <w:num w:numId="3">
    <w:abstractNumId w:val="0"/>
  </w:num>
  <w:num w:numId="4">
    <w:abstractNumId w:val="8"/>
  </w:num>
  <w:num w:numId="5">
    <w:abstractNumId w:val="3"/>
  </w:num>
  <w:num w:numId="6">
    <w:abstractNumId w:val="5"/>
  </w:num>
  <w:num w:numId="7">
    <w:abstractNumId w:val="2"/>
    <w:lvlOverride w:ilvl="0">
      <w:lvl w:ilvl="0">
        <w:numFmt w:val="decimal"/>
        <w:pStyle w:val="Heading1"/>
        <w:lvlText w:val=""/>
        <w:lvlJc w:val="left"/>
      </w:lvl>
    </w:lvlOverride>
    <w:lvlOverride w:ilvl="1">
      <w:lvl w:ilvl="1">
        <w:numFmt w:val="decimal"/>
        <w:pStyle w:val="Headinglevel2"/>
        <w:lvlText w:val=""/>
        <w:lvlJc w:val="left"/>
      </w:lvl>
    </w:lvlOverride>
    <w:lvlOverride w:ilvl="2">
      <w:lvl w:ilvl="2">
        <w:numFmt w:val="decimal"/>
        <w:pStyle w:val="Headinglevel3"/>
        <w:lvlText w:val=""/>
        <w:lvlJc w:val="left"/>
      </w:lvl>
    </w:lvlOverride>
    <w:lvlOverride w:ilvl="3">
      <w:lvl w:ilvl="3">
        <w:numFmt w:val="decimal"/>
        <w:pStyle w:val="Headinglevel4"/>
        <w:lvlText w:val=""/>
        <w:lvlJc w:val="left"/>
      </w:lvl>
    </w:lvlOverride>
    <w:lvlOverride w:ilvl="4">
      <w:lvl w:ilvl="4">
        <w:numFmt w:val="decimal"/>
        <w:pStyle w:val="Headinglevel5"/>
        <w:lvlText w:val=""/>
        <w:lvlJc w:val="left"/>
      </w:lvl>
    </w:lvlOverride>
    <w:lvlOverride w:ilvl="5">
      <w:lvl w:ilvl="5">
        <w:numFmt w:val="decimal"/>
        <w:pStyle w:val="Bodytext"/>
        <w:lvlText w:val=""/>
        <w:lvlJc w:val="left"/>
      </w:lvl>
    </w:lvlOverride>
    <w:lvlOverride w:ilvl="6">
      <w:lvl w:ilvl="6">
        <w:numFmt w:val="decimal"/>
        <w:pStyle w:val="Recommendation"/>
        <w:lvlText w:val=""/>
        <w:lvlJc w:val="left"/>
      </w:lvl>
    </w:lvlOverride>
    <w:lvlOverride w:ilvl="7">
      <w:lvl w:ilvl="7">
        <w:start w:val="1"/>
        <w:numFmt w:val="upperLetter"/>
        <w:pStyle w:val="AppendixHeading1"/>
        <w:lvlText w:val="Appendix %8"/>
        <w:lvlJc w:val="left"/>
        <w:pPr>
          <w:tabs>
            <w:tab w:val="num" w:pos="1440"/>
          </w:tabs>
          <w:ind w:left="1440" w:hanging="1440"/>
        </w:pPr>
        <w:rPr>
          <w:rFonts w:ascii="Arial Narrow" w:hAnsi="Arial Narrow" w:hint="default"/>
          <w:caps w:val="0"/>
          <w:smallCaps/>
          <w:sz w:val="36"/>
        </w:rPr>
      </w:lvl>
    </w:lvlOverride>
  </w:num>
  <w:num w:numId="8">
    <w:abstractNumId w:val="4"/>
  </w:num>
  <w:num w:numId="9">
    <w:abstractNumId w:val="4"/>
  </w:num>
  <w:num w:numId="10">
    <w:abstractNumId w:val="2"/>
  </w:num>
  <w:num w:numId="11">
    <w:abstractNumId w:val="2"/>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9"/>
  </w:num>
  <w:num w:numId="21">
    <w:abstractNumId w:val="2"/>
  </w:num>
  <w:num w:numId="22">
    <w:abstractNumId w:val="2"/>
  </w:num>
  <w:num w:numId="23">
    <w:abstractNumId w:val="2"/>
  </w:num>
  <w:num w:numId="24">
    <w:abstractNumId w:val="2"/>
  </w:num>
  <w:num w:numId="25">
    <w:abstractNumId w:val="2"/>
  </w:num>
  <w:num w:numId="26">
    <w:abstractNumId w:val="2"/>
  </w:num>
  <w:num w:numId="27">
    <w:abstractNumId w:val="6"/>
  </w:num>
  <w:num w:numId="28">
    <w:abstractNumId w:val="10"/>
  </w:num>
  <w:num w:numId="29">
    <w:abstractNumId w:val="12"/>
  </w:num>
  <w:num w:numId="30">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proofState w:spelling="clean" w:grammar="clean"/>
  <w:stylePaneFormatFilter w:val="3F01"/>
  <w:doNotTrackMoves/>
  <w:defaultTabStop w:val="720"/>
  <w:evenAndOddHeaders/>
  <w:drawingGridHorizontalSpacing w:val="110"/>
  <w:displayHorizontalDrawingGridEvery w:val="2"/>
  <w:noPunctuationKerning/>
  <w:characterSpacingControl w:val="doNotCompress"/>
  <w:hdrShapeDefaults>
    <o:shapedefaults v:ext="edit" spidmax="21508"/>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13C1A"/>
    <w:rsid w:val="00002730"/>
    <w:rsid w:val="000135E9"/>
    <w:rsid w:val="000161FB"/>
    <w:rsid w:val="00017D52"/>
    <w:rsid w:val="00020BB5"/>
    <w:rsid w:val="00022DFF"/>
    <w:rsid w:val="00024877"/>
    <w:rsid w:val="000253AB"/>
    <w:rsid w:val="0002797A"/>
    <w:rsid w:val="00037305"/>
    <w:rsid w:val="00042ACA"/>
    <w:rsid w:val="000557F4"/>
    <w:rsid w:val="0008221E"/>
    <w:rsid w:val="0008705A"/>
    <w:rsid w:val="00096E3A"/>
    <w:rsid w:val="000B2B62"/>
    <w:rsid w:val="000B4094"/>
    <w:rsid w:val="000C4EFA"/>
    <w:rsid w:val="000D2895"/>
    <w:rsid w:val="000D3E58"/>
    <w:rsid w:val="000D4BA2"/>
    <w:rsid w:val="000E2EF4"/>
    <w:rsid w:val="000E7567"/>
    <w:rsid w:val="000F07CA"/>
    <w:rsid w:val="00110FA4"/>
    <w:rsid w:val="00113C1A"/>
    <w:rsid w:val="00113E77"/>
    <w:rsid w:val="0011795D"/>
    <w:rsid w:val="0012342E"/>
    <w:rsid w:val="00123676"/>
    <w:rsid w:val="00123C42"/>
    <w:rsid w:val="00124F8D"/>
    <w:rsid w:val="00125E8B"/>
    <w:rsid w:val="001511D4"/>
    <w:rsid w:val="0015794F"/>
    <w:rsid w:val="001647BE"/>
    <w:rsid w:val="00167854"/>
    <w:rsid w:val="001716E4"/>
    <w:rsid w:val="00172E87"/>
    <w:rsid w:val="001752DC"/>
    <w:rsid w:val="00183FBF"/>
    <w:rsid w:val="001A0DBE"/>
    <w:rsid w:val="001A5DB1"/>
    <w:rsid w:val="001B09A6"/>
    <w:rsid w:val="001B2B71"/>
    <w:rsid w:val="001B5F6D"/>
    <w:rsid w:val="001C49DC"/>
    <w:rsid w:val="001C746F"/>
    <w:rsid w:val="001D009F"/>
    <w:rsid w:val="001D17CF"/>
    <w:rsid w:val="001E2D30"/>
    <w:rsid w:val="001E3A56"/>
    <w:rsid w:val="001F58CC"/>
    <w:rsid w:val="0020680D"/>
    <w:rsid w:val="00211DBE"/>
    <w:rsid w:val="00243BBE"/>
    <w:rsid w:val="00260F29"/>
    <w:rsid w:val="002634A3"/>
    <w:rsid w:val="00265F91"/>
    <w:rsid w:val="00285621"/>
    <w:rsid w:val="002868FF"/>
    <w:rsid w:val="002A0B9D"/>
    <w:rsid w:val="002A64FA"/>
    <w:rsid w:val="002B1F09"/>
    <w:rsid w:val="002B5C68"/>
    <w:rsid w:val="002B5D24"/>
    <w:rsid w:val="002C4E6E"/>
    <w:rsid w:val="002D0BC9"/>
    <w:rsid w:val="002D1F26"/>
    <w:rsid w:val="002D5959"/>
    <w:rsid w:val="002D5FCE"/>
    <w:rsid w:val="002E1A91"/>
    <w:rsid w:val="002E676A"/>
    <w:rsid w:val="00300A7C"/>
    <w:rsid w:val="00301919"/>
    <w:rsid w:val="003161A0"/>
    <w:rsid w:val="00327F83"/>
    <w:rsid w:val="0033446E"/>
    <w:rsid w:val="003374BA"/>
    <w:rsid w:val="00347AF5"/>
    <w:rsid w:val="003536AD"/>
    <w:rsid w:val="003557A9"/>
    <w:rsid w:val="00355CF2"/>
    <w:rsid w:val="003606E5"/>
    <w:rsid w:val="00370C68"/>
    <w:rsid w:val="00380BCF"/>
    <w:rsid w:val="0038248A"/>
    <w:rsid w:val="0038663A"/>
    <w:rsid w:val="0038734F"/>
    <w:rsid w:val="00392FBF"/>
    <w:rsid w:val="003A4417"/>
    <w:rsid w:val="003B13F7"/>
    <w:rsid w:val="003B5A9F"/>
    <w:rsid w:val="003B7E6A"/>
    <w:rsid w:val="003C4E99"/>
    <w:rsid w:val="003D39EB"/>
    <w:rsid w:val="003E0CF7"/>
    <w:rsid w:val="003E346B"/>
    <w:rsid w:val="003E694F"/>
    <w:rsid w:val="003E7EED"/>
    <w:rsid w:val="003F679A"/>
    <w:rsid w:val="00415731"/>
    <w:rsid w:val="00415CDF"/>
    <w:rsid w:val="00415EF1"/>
    <w:rsid w:val="00416520"/>
    <w:rsid w:val="00424B6E"/>
    <w:rsid w:val="00440232"/>
    <w:rsid w:val="00444B8D"/>
    <w:rsid w:val="00450878"/>
    <w:rsid w:val="00462F49"/>
    <w:rsid w:val="00465D37"/>
    <w:rsid w:val="004669D4"/>
    <w:rsid w:val="00467835"/>
    <w:rsid w:val="00470CE9"/>
    <w:rsid w:val="00472519"/>
    <w:rsid w:val="00475450"/>
    <w:rsid w:val="00483A3A"/>
    <w:rsid w:val="00494372"/>
    <w:rsid w:val="00496F22"/>
    <w:rsid w:val="004A31E4"/>
    <w:rsid w:val="004C001F"/>
    <w:rsid w:val="004C71BD"/>
    <w:rsid w:val="004D2CD2"/>
    <w:rsid w:val="004D3265"/>
    <w:rsid w:val="004D5217"/>
    <w:rsid w:val="004E78B4"/>
    <w:rsid w:val="00500D4E"/>
    <w:rsid w:val="00505904"/>
    <w:rsid w:val="005072C5"/>
    <w:rsid w:val="00526A4B"/>
    <w:rsid w:val="00536BB2"/>
    <w:rsid w:val="00540D7C"/>
    <w:rsid w:val="00542FA6"/>
    <w:rsid w:val="005563BB"/>
    <w:rsid w:val="00566897"/>
    <w:rsid w:val="005731A8"/>
    <w:rsid w:val="005829E8"/>
    <w:rsid w:val="005834B1"/>
    <w:rsid w:val="00584492"/>
    <w:rsid w:val="00585337"/>
    <w:rsid w:val="005876D5"/>
    <w:rsid w:val="00597C27"/>
    <w:rsid w:val="005A50D4"/>
    <w:rsid w:val="005A74F5"/>
    <w:rsid w:val="005B17C1"/>
    <w:rsid w:val="005B424B"/>
    <w:rsid w:val="005B60C2"/>
    <w:rsid w:val="005C1855"/>
    <w:rsid w:val="005C1AF5"/>
    <w:rsid w:val="005C6A2D"/>
    <w:rsid w:val="005D087B"/>
    <w:rsid w:val="005D5AB2"/>
    <w:rsid w:val="005E670D"/>
    <w:rsid w:val="005F2C11"/>
    <w:rsid w:val="005F3677"/>
    <w:rsid w:val="00601ABF"/>
    <w:rsid w:val="00610B5E"/>
    <w:rsid w:val="00611074"/>
    <w:rsid w:val="00617C19"/>
    <w:rsid w:val="00621267"/>
    <w:rsid w:val="006257F6"/>
    <w:rsid w:val="00631F14"/>
    <w:rsid w:val="00635F9E"/>
    <w:rsid w:val="00635FB2"/>
    <w:rsid w:val="0064020A"/>
    <w:rsid w:val="00642EE7"/>
    <w:rsid w:val="006464A3"/>
    <w:rsid w:val="006510E2"/>
    <w:rsid w:val="006534B0"/>
    <w:rsid w:val="00672013"/>
    <w:rsid w:val="00672199"/>
    <w:rsid w:val="00674323"/>
    <w:rsid w:val="00693538"/>
    <w:rsid w:val="00697906"/>
    <w:rsid w:val="006A5D41"/>
    <w:rsid w:val="006A63E6"/>
    <w:rsid w:val="006A6AC0"/>
    <w:rsid w:val="006B485B"/>
    <w:rsid w:val="006B66F4"/>
    <w:rsid w:val="006B793D"/>
    <w:rsid w:val="006E50CD"/>
    <w:rsid w:val="006F01F3"/>
    <w:rsid w:val="006F4495"/>
    <w:rsid w:val="006F7292"/>
    <w:rsid w:val="00715A96"/>
    <w:rsid w:val="007160C4"/>
    <w:rsid w:val="0071763B"/>
    <w:rsid w:val="00720BD1"/>
    <w:rsid w:val="00720CE9"/>
    <w:rsid w:val="00735B32"/>
    <w:rsid w:val="007415C3"/>
    <w:rsid w:val="00744725"/>
    <w:rsid w:val="00746A72"/>
    <w:rsid w:val="0076272E"/>
    <w:rsid w:val="00764425"/>
    <w:rsid w:val="0076515C"/>
    <w:rsid w:val="00766115"/>
    <w:rsid w:val="00775065"/>
    <w:rsid w:val="00780B47"/>
    <w:rsid w:val="00790965"/>
    <w:rsid w:val="007A0441"/>
    <w:rsid w:val="007A1A04"/>
    <w:rsid w:val="007A3BDC"/>
    <w:rsid w:val="007A598F"/>
    <w:rsid w:val="007A5CB5"/>
    <w:rsid w:val="007B0E50"/>
    <w:rsid w:val="007B31F6"/>
    <w:rsid w:val="007B394F"/>
    <w:rsid w:val="007B5AD9"/>
    <w:rsid w:val="007B7771"/>
    <w:rsid w:val="007D13B2"/>
    <w:rsid w:val="007D661C"/>
    <w:rsid w:val="007E0F3A"/>
    <w:rsid w:val="007E6B58"/>
    <w:rsid w:val="007F2475"/>
    <w:rsid w:val="007F2DDA"/>
    <w:rsid w:val="007F5E40"/>
    <w:rsid w:val="00801BCE"/>
    <w:rsid w:val="008032D7"/>
    <w:rsid w:val="00812380"/>
    <w:rsid w:val="008134A6"/>
    <w:rsid w:val="00817D23"/>
    <w:rsid w:val="0082177F"/>
    <w:rsid w:val="0083184F"/>
    <w:rsid w:val="00833FB2"/>
    <w:rsid w:val="00837BB9"/>
    <w:rsid w:val="00853964"/>
    <w:rsid w:val="00860758"/>
    <w:rsid w:val="00864654"/>
    <w:rsid w:val="00872B07"/>
    <w:rsid w:val="00876181"/>
    <w:rsid w:val="00887D19"/>
    <w:rsid w:val="008909CB"/>
    <w:rsid w:val="008A21F3"/>
    <w:rsid w:val="008A3298"/>
    <w:rsid w:val="008B35C5"/>
    <w:rsid w:val="008D0BC6"/>
    <w:rsid w:val="008E3EED"/>
    <w:rsid w:val="008F0E1A"/>
    <w:rsid w:val="00910431"/>
    <w:rsid w:val="00917543"/>
    <w:rsid w:val="009216BA"/>
    <w:rsid w:val="00923EA4"/>
    <w:rsid w:val="00923FFF"/>
    <w:rsid w:val="009276BF"/>
    <w:rsid w:val="00945888"/>
    <w:rsid w:val="009458A5"/>
    <w:rsid w:val="00946CE1"/>
    <w:rsid w:val="00954592"/>
    <w:rsid w:val="00955B14"/>
    <w:rsid w:val="00957111"/>
    <w:rsid w:val="00967112"/>
    <w:rsid w:val="00981335"/>
    <w:rsid w:val="00981CB7"/>
    <w:rsid w:val="00985703"/>
    <w:rsid w:val="00993F9F"/>
    <w:rsid w:val="00997027"/>
    <w:rsid w:val="009A2091"/>
    <w:rsid w:val="009A2191"/>
    <w:rsid w:val="009A34FC"/>
    <w:rsid w:val="009A58FC"/>
    <w:rsid w:val="009B3F14"/>
    <w:rsid w:val="009C20F3"/>
    <w:rsid w:val="009D1FD5"/>
    <w:rsid w:val="009D289B"/>
    <w:rsid w:val="009D46B6"/>
    <w:rsid w:val="009F73F4"/>
    <w:rsid w:val="00A01019"/>
    <w:rsid w:val="00A20F27"/>
    <w:rsid w:val="00A27ECA"/>
    <w:rsid w:val="00A36E0A"/>
    <w:rsid w:val="00A4087C"/>
    <w:rsid w:val="00A4642D"/>
    <w:rsid w:val="00A54473"/>
    <w:rsid w:val="00A55C73"/>
    <w:rsid w:val="00A57849"/>
    <w:rsid w:val="00A70D25"/>
    <w:rsid w:val="00A8688C"/>
    <w:rsid w:val="00A92229"/>
    <w:rsid w:val="00AA3A15"/>
    <w:rsid w:val="00AB0310"/>
    <w:rsid w:val="00AC22A0"/>
    <w:rsid w:val="00AC7638"/>
    <w:rsid w:val="00AD2420"/>
    <w:rsid w:val="00AD4279"/>
    <w:rsid w:val="00AD6F11"/>
    <w:rsid w:val="00AE4148"/>
    <w:rsid w:val="00AF784F"/>
    <w:rsid w:val="00AF7D15"/>
    <w:rsid w:val="00B0632B"/>
    <w:rsid w:val="00B10EFC"/>
    <w:rsid w:val="00B214A7"/>
    <w:rsid w:val="00B27424"/>
    <w:rsid w:val="00B4193C"/>
    <w:rsid w:val="00B441C4"/>
    <w:rsid w:val="00B472F6"/>
    <w:rsid w:val="00B57A95"/>
    <w:rsid w:val="00B6001D"/>
    <w:rsid w:val="00B604DE"/>
    <w:rsid w:val="00B66ECA"/>
    <w:rsid w:val="00B77D37"/>
    <w:rsid w:val="00B8439D"/>
    <w:rsid w:val="00B85C8B"/>
    <w:rsid w:val="00B94284"/>
    <w:rsid w:val="00B9717D"/>
    <w:rsid w:val="00BA405E"/>
    <w:rsid w:val="00BA5175"/>
    <w:rsid w:val="00BA5EFD"/>
    <w:rsid w:val="00BB6351"/>
    <w:rsid w:val="00BB6A15"/>
    <w:rsid w:val="00BC61A5"/>
    <w:rsid w:val="00BC7303"/>
    <w:rsid w:val="00BD6446"/>
    <w:rsid w:val="00BE0EF8"/>
    <w:rsid w:val="00BE2A56"/>
    <w:rsid w:val="00BE4BFD"/>
    <w:rsid w:val="00BE6713"/>
    <w:rsid w:val="00BF146D"/>
    <w:rsid w:val="00BF4832"/>
    <w:rsid w:val="00C01738"/>
    <w:rsid w:val="00C10F49"/>
    <w:rsid w:val="00C12689"/>
    <w:rsid w:val="00C148DF"/>
    <w:rsid w:val="00C23420"/>
    <w:rsid w:val="00C2492A"/>
    <w:rsid w:val="00C25516"/>
    <w:rsid w:val="00C4202D"/>
    <w:rsid w:val="00C47818"/>
    <w:rsid w:val="00C55D23"/>
    <w:rsid w:val="00C618E9"/>
    <w:rsid w:val="00CA771C"/>
    <w:rsid w:val="00CB0EAE"/>
    <w:rsid w:val="00CB1E60"/>
    <w:rsid w:val="00CC03D8"/>
    <w:rsid w:val="00CC44A4"/>
    <w:rsid w:val="00CC59DE"/>
    <w:rsid w:val="00CC5C64"/>
    <w:rsid w:val="00CC77FD"/>
    <w:rsid w:val="00CE0D1A"/>
    <w:rsid w:val="00CF0C82"/>
    <w:rsid w:val="00CF20CD"/>
    <w:rsid w:val="00CF3A21"/>
    <w:rsid w:val="00D000AD"/>
    <w:rsid w:val="00D0012A"/>
    <w:rsid w:val="00D23930"/>
    <w:rsid w:val="00D275E7"/>
    <w:rsid w:val="00D31B32"/>
    <w:rsid w:val="00D33F96"/>
    <w:rsid w:val="00D42485"/>
    <w:rsid w:val="00D430A9"/>
    <w:rsid w:val="00D4706C"/>
    <w:rsid w:val="00D47416"/>
    <w:rsid w:val="00D50ADD"/>
    <w:rsid w:val="00D5213A"/>
    <w:rsid w:val="00D54AFE"/>
    <w:rsid w:val="00D561BC"/>
    <w:rsid w:val="00D731EE"/>
    <w:rsid w:val="00D73442"/>
    <w:rsid w:val="00D8576F"/>
    <w:rsid w:val="00D86534"/>
    <w:rsid w:val="00D870CD"/>
    <w:rsid w:val="00D87101"/>
    <w:rsid w:val="00D93EF3"/>
    <w:rsid w:val="00D94467"/>
    <w:rsid w:val="00DA7832"/>
    <w:rsid w:val="00DB31A9"/>
    <w:rsid w:val="00DB6926"/>
    <w:rsid w:val="00DC6155"/>
    <w:rsid w:val="00DD76D8"/>
    <w:rsid w:val="00DF23BC"/>
    <w:rsid w:val="00DF38D5"/>
    <w:rsid w:val="00E13F34"/>
    <w:rsid w:val="00E156A6"/>
    <w:rsid w:val="00E47CFB"/>
    <w:rsid w:val="00E53BF3"/>
    <w:rsid w:val="00E55AFF"/>
    <w:rsid w:val="00E629E2"/>
    <w:rsid w:val="00E7218C"/>
    <w:rsid w:val="00E77FCE"/>
    <w:rsid w:val="00E85B13"/>
    <w:rsid w:val="00E8651F"/>
    <w:rsid w:val="00EA3423"/>
    <w:rsid w:val="00EA4D2A"/>
    <w:rsid w:val="00EA7C66"/>
    <w:rsid w:val="00EB4D32"/>
    <w:rsid w:val="00EB78AB"/>
    <w:rsid w:val="00EC3D05"/>
    <w:rsid w:val="00EC3D09"/>
    <w:rsid w:val="00EC5178"/>
    <w:rsid w:val="00ED03FD"/>
    <w:rsid w:val="00ED4FC7"/>
    <w:rsid w:val="00ED523B"/>
    <w:rsid w:val="00ED5249"/>
    <w:rsid w:val="00ED6FC7"/>
    <w:rsid w:val="00EE404C"/>
    <w:rsid w:val="00F0612C"/>
    <w:rsid w:val="00F07B03"/>
    <w:rsid w:val="00F128C9"/>
    <w:rsid w:val="00F14364"/>
    <w:rsid w:val="00F15A2C"/>
    <w:rsid w:val="00F167CC"/>
    <w:rsid w:val="00F22201"/>
    <w:rsid w:val="00F33739"/>
    <w:rsid w:val="00F357E3"/>
    <w:rsid w:val="00F43B6C"/>
    <w:rsid w:val="00F46C52"/>
    <w:rsid w:val="00F74C60"/>
    <w:rsid w:val="00F74FFB"/>
    <w:rsid w:val="00F91CE4"/>
    <w:rsid w:val="00FA18A1"/>
    <w:rsid w:val="00FA1F6A"/>
    <w:rsid w:val="00FA34D4"/>
    <w:rsid w:val="00FB2672"/>
    <w:rsid w:val="00FB4C03"/>
    <w:rsid w:val="00FB668B"/>
    <w:rsid w:val="00FD1862"/>
    <w:rsid w:val="00FE3985"/>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2F49"/>
    <w:rPr>
      <w:rFonts w:ascii="Calibri" w:hAnsi="Calibri"/>
      <w:sz w:val="22"/>
      <w:szCs w:val="24"/>
      <w:lang w:eastAsia="en-US"/>
    </w:rPr>
  </w:style>
  <w:style w:type="paragraph" w:styleId="Heading1">
    <w:name w:val="heading 1"/>
    <w:next w:val="Bodytext"/>
    <w:link w:val="Heading1Char"/>
    <w:qFormat/>
    <w:rsid w:val="00FA18A1"/>
    <w:pPr>
      <w:keepNext/>
      <w:pageBreakBefore/>
      <w:widowControl w:val="0"/>
      <w:numPr>
        <w:numId w:val="10"/>
      </w:numPr>
      <w:tabs>
        <w:tab w:val="left" w:pos="567"/>
      </w:tabs>
      <w:spacing w:before="360" w:line="312" w:lineRule="auto"/>
      <w:outlineLvl w:val="0"/>
    </w:pPr>
    <w:rPr>
      <w:rFonts w:ascii="Arial Narrow" w:hAnsi="Arial Narrow" w:cs="Arial"/>
      <w:bCs/>
      <w:smallCaps/>
      <w:spacing w:val="40"/>
      <w:kern w:val="32"/>
      <w:sz w:val="44"/>
      <w:szCs w:val="36"/>
      <w:lang w:eastAsia="en-US"/>
    </w:rPr>
  </w:style>
  <w:style w:type="paragraph" w:styleId="Heading2">
    <w:name w:val="heading 2"/>
    <w:basedOn w:val="Heading1"/>
    <w:next w:val="Normal"/>
    <w:link w:val="Heading2Char"/>
    <w:qFormat/>
    <w:rsid w:val="003B5A9F"/>
    <w:pPr>
      <w:pageBreakBefore w:val="0"/>
      <w:numPr>
        <w:ilvl w:val="1"/>
        <w:numId w:val="6"/>
      </w:numPr>
      <w:spacing w:before="480" w:after="60"/>
      <w:ind w:left="0" w:firstLine="0"/>
      <w:outlineLvl w:val="1"/>
    </w:pPr>
    <w:rPr>
      <w:bCs w:val="0"/>
      <w:iCs/>
      <w:caps/>
      <w:spacing w:val="0"/>
      <w:kern w:val="0"/>
      <w:sz w:val="34"/>
      <w:szCs w:val="34"/>
    </w:rPr>
  </w:style>
  <w:style w:type="paragraph" w:styleId="Heading3">
    <w:name w:val="heading 3"/>
    <w:basedOn w:val="Heading2"/>
    <w:next w:val="Normal"/>
    <w:link w:val="Heading3Char"/>
    <w:qFormat/>
    <w:rsid w:val="003B5A9F"/>
    <w:pPr>
      <w:numPr>
        <w:ilvl w:val="2"/>
        <w:numId w:val="4"/>
      </w:numPr>
      <w:spacing w:before="320" w:after="100"/>
      <w:outlineLvl w:val="2"/>
    </w:pPr>
    <w:rPr>
      <w:bCs/>
      <w:sz w:val="28"/>
      <w:szCs w:val="28"/>
    </w:rPr>
  </w:style>
  <w:style w:type="paragraph" w:styleId="Heading4">
    <w:name w:val="heading 4"/>
    <w:basedOn w:val="Heading3"/>
    <w:next w:val="Normal"/>
    <w:qFormat/>
    <w:rsid w:val="003B5A9F"/>
    <w:pPr>
      <w:numPr>
        <w:ilvl w:val="3"/>
      </w:numPr>
      <w:spacing w:before="280" w:after="80"/>
      <w:outlineLvl w:val="3"/>
    </w:pPr>
    <w:rPr>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itteename">
    <w:name w:val="Committee name"/>
    <w:rsid w:val="008909CB"/>
    <w:pPr>
      <w:spacing w:before="600" w:after="600" w:line="480" w:lineRule="exact"/>
      <w:jc w:val="right"/>
    </w:pPr>
    <w:rPr>
      <w:rFonts w:ascii="Arial Narrow" w:hAnsi="Arial Narrow"/>
      <w:smallCaps/>
      <w:spacing w:val="40"/>
      <w:sz w:val="28"/>
      <w:szCs w:val="28"/>
      <w:lang w:eastAsia="en-US"/>
    </w:rPr>
  </w:style>
  <w:style w:type="paragraph" w:customStyle="1" w:styleId="Reporttitle">
    <w:name w:val="Report title"/>
    <w:basedOn w:val="Normal"/>
    <w:next w:val="Committeename"/>
    <w:rsid w:val="003F679A"/>
    <w:pPr>
      <w:spacing w:before="320" w:after="600" w:line="500" w:lineRule="exact"/>
      <w:jc w:val="right"/>
    </w:pPr>
    <w:rPr>
      <w:rFonts w:ascii="Arial Narrow" w:hAnsi="Arial Narrow"/>
      <w:smallCaps/>
      <w:spacing w:val="4"/>
      <w:kern w:val="42"/>
      <w:sz w:val="42"/>
      <w:szCs w:val="36"/>
    </w:rPr>
  </w:style>
  <w:style w:type="paragraph" w:customStyle="1" w:styleId="Reportnumber">
    <w:name w:val="Report number"/>
    <w:basedOn w:val="Reporttitle"/>
    <w:rsid w:val="001511D4"/>
    <w:pPr>
      <w:spacing w:before="1100" w:after="0"/>
    </w:pPr>
    <w:rPr>
      <w:spacing w:val="20"/>
      <w:sz w:val="24"/>
      <w:szCs w:val="20"/>
    </w:rPr>
  </w:style>
  <w:style w:type="paragraph" w:styleId="ListNumber3">
    <w:name w:val="List Number 3"/>
    <w:basedOn w:val="Normal"/>
    <w:rsid w:val="00BC7303"/>
    <w:pPr>
      <w:numPr>
        <w:numId w:val="1"/>
      </w:numPr>
      <w:spacing w:before="40" w:after="60" w:line="288" w:lineRule="auto"/>
    </w:pPr>
  </w:style>
  <w:style w:type="paragraph" w:customStyle="1" w:styleId="Headinglevel3">
    <w:name w:val="Heading level 3"/>
    <w:basedOn w:val="Headinglevel2"/>
    <w:next w:val="Bodytext"/>
    <w:link w:val="Headinglevel3Char"/>
    <w:rsid w:val="00B85C8B"/>
    <w:pPr>
      <w:numPr>
        <w:ilvl w:val="2"/>
      </w:numPr>
      <w:spacing w:before="320" w:after="100"/>
      <w:ind w:left="567" w:hanging="567"/>
    </w:pPr>
    <w:rPr>
      <w:iCs w:val="0"/>
      <w:sz w:val="30"/>
      <w:szCs w:val="28"/>
    </w:rPr>
  </w:style>
  <w:style w:type="paragraph" w:styleId="ListBullet">
    <w:name w:val="List Bullet"/>
    <w:link w:val="ListBulletChar"/>
    <w:autoRedefine/>
    <w:rsid w:val="00392FBF"/>
    <w:pPr>
      <w:numPr>
        <w:numId w:val="2"/>
      </w:numPr>
      <w:spacing w:before="40" w:after="60" w:line="288" w:lineRule="auto"/>
      <w:ind w:hanging="397"/>
    </w:pPr>
    <w:rPr>
      <w:rFonts w:ascii="Calibri" w:hAnsi="Calibri"/>
      <w:sz w:val="22"/>
      <w:szCs w:val="22"/>
      <w:lang w:eastAsia="en-US"/>
    </w:rPr>
  </w:style>
  <w:style w:type="paragraph" w:styleId="ListBullet2">
    <w:name w:val="List Bullet 2"/>
    <w:autoRedefine/>
    <w:rsid w:val="0015794F"/>
    <w:pPr>
      <w:numPr>
        <w:numId w:val="3"/>
      </w:numPr>
      <w:spacing w:after="60" w:line="288" w:lineRule="auto"/>
      <w:ind w:left="1248" w:hanging="284"/>
    </w:pPr>
    <w:rPr>
      <w:rFonts w:ascii="Calibri" w:hAnsi="Calibri"/>
      <w:sz w:val="22"/>
      <w:szCs w:val="24"/>
      <w:lang w:eastAsia="en-US"/>
    </w:rPr>
  </w:style>
  <w:style w:type="paragraph" w:styleId="Caption">
    <w:name w:val="caption"/>
    <w:next w:val="Normal"/>
    <w:qFormat/>
    <w:rsid w:val="00024877"/>
    <w:pPr>
      <w:keepNext/>
      <w:spacing w:before="400" w:after="60" w:line="312" w:lineRule="auto"/>
      <w:ind w:left="680"/>
    </w:pPr>
    <w:rPr>
      <w:rFonts w:ascii="Arial Narrow" w:hAnsi="Arial Narrow"/>
      <w:bCs/>
      <w:kern w:val="26"/>
      <w:sz w:val="26"/>
      <w:lang w:eastAsia="en-US"/>
    </w:rPr>
  </w:style>
  <w:style w:type="paragraph" w:styleId="TOC4">
    <w:name w:val="toc 4"/>
    <w:basedOn w:val="Normal"/>
    <w:next w:val="Normal"/>
    <w:autoRedefine/>
    <w:semiHidden/>
    <w:rsid w:val="00D8576F"/>
    <w:pPr>
      <w:ind w:left="720"/>
    </w:pPr>
    <w:rPr>
      <w:rFonts w:ascii="Arial Narrow" w:hAnsi="Arial Narrow"/>
    </w:rPr>
  </w:style>
  <w:style w:type="paragraph" w:customStyle="1" w:styleId="Prelimminorheading">
    <w:name w:val="Prelim minor heading"/>
    <w:basedOn w:val="Heading3"/>
    <w:link w:val="PrelimminorheadingChar"/>
    <w:rsid w:val="00BD6446"/>
    <w:rPr>
      <w:caps w:val="0"/>
      <w:spacing w:val="2"/>
    </w:rPr>
  </w:style>
  <w:style w:type="paragraph" w:customStyle="1" w:styleId="Bodytextnonumbering">
    <w:name w:val="Body text no numbering"/>
    <w:basedOn w:val="Normal"/>
    <w:rsid w:val="00D50ADD"/>
    <w:pPr>
      <w:keepNext/>
      <w:spacing w:before="160" w:after="80" w:line="288" w:lineRule="auto"/>
      <w:outlineLvl w:val="1"/>
    </w:pPr>
    <w:rPr>
      <w:rFonts w:cs="Arial"/>
      <w:iCs/>
    </w:rPr>
  </w:style>
  <w:style w:type="paragraph" w:customStyle="1" w:styleId="Prelimmajorheading">
    <w:name w:val="Prelim major heading"/>
    <w:basedOn w:val="Heading1"/>
    <w:rsid w:val="00024877"/>
    <w:pPr>
      <w:numPr>
        <w:numId w:val="0"/>
      </w:numPr>
      <w:spacing w:after="720"/>
      <w:ind w:left="680"/>
    </w:pPr>
    <w:rPr>
      <w:b/>
      <w:spacing w:val="20"/>
      <w:sz w:val="34"/>
      <w:szCs w:val="46"/>
    </w:rPr>
  </w:style>
  <w:style w:type="character" w:styleId="Hyperlink">
    <w:name w:val="Hyperlink"/>
    <w:basedOn w:val="DefaultParagraphFont"/>
    <w:uiPriority w:val="99"/>
    <w:rsid w:val="003B5A9F"/>
    <w:rPr>
      <w:color w:val="0000FF"/>
      <w:u w:val="single"/>
    </w:rPr>
  </w:style>
  <w:style w:type="paragraph" w:styleId="TOC1">
    <w:name w:val="toc 1"/>
    <w:next w:val="Normal"/>
    <w:autoRedefine/>
    <w:uiPriority w:val="39"/>
    <w:rsid w:val="00EC3D05"/>
    <w:pPr>
      <w:tabs>
        <w:tab w:val="right" w:leader="dot" w:pos="9061"/>
      </w:tabs>
      <w:spacing w:before="180" w:after="40" w:line="312" w:lineRule="auto"/>
      <w:ind w:left="1020" w:hanging="340"/>
    </w:pPr>
    <w:rPr>
      <w:rFonts w:ascii="Calibri" w:hAnsi="Calibri" w:cs="Calibri"/>
      <w:b/>
      <w:smallCaps/>
      <w:noProof/>
      <w:spacing w:val="40"/>
      <w:sz w:val="24"/>
      <w:szCs w:val="22"/>
      <w:lang w:eastAsia="en-US"/>
    </w:rPr>
  </w:style>
  <w:style w:type="paragraph" w:styleId="TOC2">
    <w:name w:val="toc 2"/>
    <w:autoRedefine/>
    <w:uiPriority w:val="39"/>
    <w:rsid w:val="00301919"/>
    <w:pPr>
      <w:tabs>
        <w:tab w:val="left" w:pos="1680"/>
        <w:tab w:val="right" w:leader="dot" w:pos="9061"/>
      </w:tabs>
      <w:spacing w:before="40" w:line="312" w:lineRule="auto"/>
      <w:ind w:left="1588" w:hanging="567"/>
    </w:pPr>
    <w:rPr>
      <w:rFonts w:ascii="Calibri" w:hAnsi="Calibri" w:cs="Calibri"/>
      <w:b/>
      <w:noProof/>
      <w:sz w:val="22"/>
      <w:szCs w:val="24"/>
      <w:lang w:eastAsia="en-US"/>
    </w:rPr>
  </w:style>
  <w:style w:type="paragraph" w:styleId="Header">
    <w:name w:val="header"/>
    <w:link w:val="HeaderChar"/>
    <w:uiPriority w:val="99"/>
    <w:rsid w:val="001C746F"/>
    <w:pPr>
      <w:tabs>
        <w:tab w:val="right" w:pos="8640"/>
      </w:tabs>
      <w:ind w:left="680" w:hanging="680"/>
    </w:pPr>
    <w:rPr>
      <w:rFonts w:ascii="Calibri" w:hAnsi="Calibri"/>
      <w:caps/>
      <w:spacing w:val="40"/>
      <w:szCs w:val="14"/>
      <w:lang w:eastAsia="en-US"/>
    </w:rPr>
  </w:style>
  <w:style w:type="paragraph" w:styleId="TableofFigures">
    <w:name w:val="table of figures"/>
    <w:next w:val="Normal"/>
    <w:semiHidden/>
    <w:rsid w:val="003B5A9F"/>
    <w:pPr>
      <w:spacing w:before="240"/>
      <w:ind w:left="1162" w:hanging="482"/>
    </w:pPr>
    <w:rPr>
      <w:rFonts w:ascii="Arial" w:hAnsi="Arial"/>
      <w:b/>
      <w:lang w:eastAsia="en-US"/>
    </w:rPr>
  </w:style>
  <w:style w:type="paragraph" w:styleId="Footer">
    <w:name w:val="footer"/>
    <w:basedOn w:val="Normal"/>
    <w:link w:val="FooterChar"/>
    <w:uiPriority w:val="99"/>
    <w:rsid w:val="000E7567"/>
    <w:pPr>
      <w:tabs>
        <w:tab w:val="center" w:pos="4320"/>
        <w:tab w:val="right" w:pos="8640"/>
      </w:tabs>
    </w:pPr>
    <w:rPr>
      <w:sz w:val="20"/>
    </w:rPr>
  </w:style>
  <w:style w:type="character" w:styleId="PageNumber">
    <w:name w:val="page number"/>
    <w:basedOn w:val="DefaultParagraphFont"/>
    <w:rsid w:val="008B35C5"/>
    <w:rPr>
      <w:rFonts w:ascii="Calibri" w:hAnsi="Calibri"/>
      <w:sz w:val="20"/>
      <w:szCs w:val="18"/>
    </w:rPr>
  </w:style>
  <w:style w:type="paragraph" w:styleId="TOC5">
    <w:name w:val="toc 5"/>
    <w:basedOn w:val="Normal"/>
    <w:next w:val="Normal"/>
    <w:autoRedefine/>
    <w:semiHidden/>
    <w:rsid w:val="00D8576F"/>
    <w:pPr>
      <w:ind w:left="960"/>
    </w:pPr>
    <w:rPr>
      <w:rFonts w:ascii="Arial Narrow" w:hAnsi="Arial Narrow"/>
    </w:rPr>
  </w:style>
  <w:style w:type="paragraph" w:customStyle="1" w:styleId="AppendixHeading1">
    <w:name w:val="Appendix Heading 1"/>
    <w:next w:val="Bodytextnonumbering"/>
    <w:rsid w:val="00FA18A1"/>
    <w:pPr>
      <w:keepNext/>
      <w:pageBreakBefore/>
      <w:numPr>
        <w:ilvl w:val="7"/>
        <w:numId w:val="10"/>
      </w:numPr>
      <w:spacing w:before="720" w:after="180" w:line="312" w:lineRule="auto"/>
    </w:pPr>
    <w:rPr>
      <w:rFonts w:ascii="Arial Narrow" w:hAnsi="Arial Narrow"/>
      <w:b/>
      <w:smallCaps/>
      <w:sz w:val="36"/>
      <w:szCs w:val="24"/>
      <w:lang w:eastAsia="en-US"/>
    </w:rPr>
  </w:style>
  <w:style w:type="paragraph" w:customStyle="1" w:styleId="AppendixHeading2">
    <w:name w:val="Appendix Heading 2"/>
    <w:next w:val="Bodytextnonumbering"/>
    <w:rsid w:val="00F128C9"/>
    <w:pPr>
      <w:spacing w:before="480" w:after="60" w:line="312" w:lineRule="auto"/>
    </w:pPr>
    <w:rPr>
      <w:rFonts w:ascii="Arial Narrow" w:hAnsi="Arial Narrow" w:cs="Arial"/>
      <w:iCs/>
      <w:spacing w:val="2"/>
      <w:sz w:val="34"/>
      <w:szCs w:val="34"/>
      <w:lang w:eastAsia="en-US"/>
    </w:rPr>
  </w:style>
  <w:style w:type="paragraph" w:customStyle="1" w:styleId="TableHeading">
    <w:name w:val="Table Heading"/>
    <w:next w:val="Tabletext"/>
    <w:rsid w:val="00024877"/>
    <w:pPr>
      <w:spacing w:before="40" w:after="40"/>
    </w:pPr>
    <w:rPr>
      <w:rFonts w:ascii="Arial Narrow" w:hAnsi="Arial Narrow"/>
      <w:color w:val="000000"/>
      <w:sz w:val="24"/>
      <w:lang w:eastAsia="en-US"/>
    </w:rPr>
  </w:style>
  <w:style w:type="paragraph" w:customStyle="1" w:styleId="Para">
    <w:name w:val="Para"/>
    <w:basedOn w:val="Normal"/>
    <w:rsid w:val="003B5A9F"/>
    <w:pPr>
      <w:keepNext/>
      <w:spacing w:before="160" w:after="80" w:line="288" w:lineRule="auto"/>
      <w:ind w:left="709"/>
      <w:outlineLvl w:val="1"/>
    </w:pPr>
    <w:rPr>
      <w:rFonts w:ascii="Palatino Linotype" w:hAnsi="Palatino Linotype" w:cs="Arial"/>
      <w:iCs/>
    </w:rPr>
  </w:style>
  <w:style w:type="paragraph" w:customStyle="1" w:styleId="Tabletext">
    <w:name w:val="Table text"/>
    <w:basedOn w:val="Normal"/>
    <w:rsid w:val="003B5A9F"/>
    <w:pPr>
      <w:keepNext/>
      <w:spacing w:before="160" w:after="80" w:line="288" w:lineRule="auto"/>
      <w:outlineLvl w:val="1"/>
    </w:pPr>
    <w:rPr>
      <w:rFonts w:ascii="Arial Narrow" w:hAnsi="Arial Narrow" w:cs="Arial"/>
      <w:iCs/>
      <w:color w:val="000000"/>
      <w:sz w:val="20"/>
      <w:szCs w:val="20"/>
    </w:rPr>
  </w:style>
  <w:style w:type="paragraph" w:customStyle="1" w:styleId="BulletedTextKM">
    <w:name w:val="Bulleted Text KM"/>
    <w:basedOn w:val="Normal"/>
    <w:semiHidden/>
    <w:rsid w:val="003B5A9F"/>
    <w:pPr>
      <w:numPr>
        <w:numId w:val="5"/>
      </w:numPr>
    </w:pPr>
  </w:style>
  <w:style w:type="paragraph" w:customStyle="1" w:styleId="Reportdate">
    <w:name w:val="Report date"/>
    <w:basedOn w:val="Reporttitle"/>
    <w:rsid w:val="003B5A9F"/>
    <w:pPr>
      <w:spacing w:before="0"/>
    </w:pPr>
    <w:rPr>
      <w:caps/>
      <w:spacing w:val="60"/>
      <w:sz w:val="22"/>
      <w:szCs w:val="22"/>
    </w:rPr>
  </w:style>
  <w:style w:type="paragraph" w:styleId="Quote">
    <w:name w:val="Quote"/>
    <w:basedOn w:val="Normal"/>
    <w:qFormat/>
    <w:rsid w:val="00B214A7"/>
    <w:pPr>
      <w:spacing w:before="60" w:after="80" w:line="288" w:lineRule="auto"/>
      <w:ind w:left="1247"/>
      <w:outlineLvl w:val="1"/>
    </w:pPr>
    <w:rPr>
      <w:rFonts w:cs="Arial"/>
      <w:iCs/>
    </w:rPr>
  </w:style>
  <w:style w:type="paragraph" w:styleId="FootnoteText">
    <w:name w:val="footnote text"/>
    <w:basedOn w:val="Normal"/>
    <w:semiHidden/>
    <w:rsid w:val="00113E77"/>
    <w:pPr>
      <w:spacing w:before="80" w:after="80" w:line="160" w:lineRule="exact"/>
      <w:ind w:left="170" w:hanging="170"/>
    </w:pPr>
    <w:rPr>
      <w:sz w:val="18"/>
      <w:szCs w:val="20"/>
    </w:rPr>
  </w:style>
  <w:style w:type="character" w:styleId="FootnoteReference">
    <w:name w:val="footnote reference"/>
    <w:basedOn w:val="DefaultParagraphFont"/>
    <w:semiHidden/>
    <w:rsid w:val="003B5A9F"/>
    <w:rPr>
      <w:vertAlign w:val="superscript"/>
    </w:rPr>
  </w:style>
  <w:style w:type="paragraph" w:customStyle="1" w:styleId="TOCheading">
    <w:name w:val="TOC heading"/>
    <w:basedOn w:val="Prelimmajorheading"/>
    <w:rsid w:val="00024877"/>
    <w:rPr>
      <w:b w:val="0"/>
    </w:rPr>
  </w:style>
  <w:style w:type="paragraph" w:styleId="TOC3">
    <w:name w:val="toc 3"/>
    <w:basedOn w:val="TOC2"/>
    <w:next w:val="Normal"/>
    <w:autoRedefine/>
    <w:uiPriority w:val="39"/>
    <w:rsid w:val="00D8576F"/>
  </w:style>
  <w:style w:type="paragraph" w:customStyle="1" w:styleId="StyleCommitteenameBlack">
    <w:name w:val="Style Committee name + Black"/>
    <w:semiHidden/>
    <w:rsid w:val="003B5A9F"/>
    <w:rPr>
      <w:rFonts w:ascii="Univers LT Std 45 Light" w:hAnsi="Univers LT Std 45 Light"/>
      <w:caps/>
      <w:color w:val="000000"/>
      <w:spacing w:val="40"/>
      <w:sz w:val="28"/>
      <w:szCs w:val="28"/>
      <w:lang w:eastAsia="en-US"/>
    </w:rPr>
  </w:style>
  <w:style w:type="paragraph" w:customStyle="1" w:styleId="Recommendation">
    <w:name w:val="Recommendation"/>
    <w:basedOn w:val="Caption"/>
    <w:next w:val="RecommendationText"/>
    <w:rsid w:val="002A64FA"/>
    <w:pPr>
      <w:numPr>
        <w:ilvl w:val="6"/>
        <w:numId w:val="10"/>
      </w:numPr>
      <w:ind w:left="567"/>
    </w:pPr>
    <w:rPr>
      <w:b/>
      <w:smallCaps/>
      <w:spacing w:val="20"/>
      <w:sz w:val="44"/>
    </w:rPr>
  </w:style>
  <w:style w:type="character" w:styleId="FollowedHyperlink">
    <w:name w:val="FollowedHyperlink"/>
    <w:basedOn w:val="DefaultParagraphFont"/>
    <w:rsid w:val="003B5A9F"/>
    <w:rPr>
      <w:color w:val="800080"/>
      <w:u w:val="single"/>
    </w:rPr>
  </w:style>
  <w:style w:type="paragraph" w:customStyle="1" w:styleId="StyleBodyTextArialNarrowBoldBlackLeft0cmFirstlin">
    <w:name w:val="Style Body Text + Arial Narrow Bold Black Left:  0 cm First lin..."/>
    <w:basedOn w:val="Normal"/>
    <w:semiHidden/>
    <w:rsid w:val="003B5A9F"/>
    <w:pPr>
      <w:keepNext/>
      <w:tabs>
        <w:tab w:val="num" w:pos="680"/>
      </w:tabs>
      <w:spacing w:before="160" w:after="80" w:line="288" w:lineRule="auto"/>
      <w:outlineLvl w:val="1"/>
    </w:pPr>
    <w:rPr>
      <w:rFonts w:ascii="Univers LT Std 55" w:hAnsi="Univers LT Std 55" w:cs="Arial"/>
      <w:b/>
      <w:bCs/>
      <w:iCs/>
      <w:color w:val="000000"/>
      <w:szCs w:val="20"/>
    </w:rPr>
  </w:style>
  <w:style w:type="paragraph" w:customStyle="1" w:styleId="Secretariat">
    <w:name w:val="Secretariat"/>
    <w:basedOn w:val="Prelimminorheading"/>
    <w:link w:val="SecretariatChar"/>
    <w:qFormat/>
    <w:rsid w:val="00EB4D32"/>
    <w:pPr>
      <w:numPr>
        <w:ilvl w:val="0"/>
        <w:numId w:val="0"/>
      </w:numPr>
    </w:pPr>
    <w:rPr>
      <w:spacing w:val="4"/>
      <w:sz w:val="30"/>
      <w:szCs w:val="30"/>
    </w:rPr>
  </w:style>
  <w:style w:type="paragraph" w:customStyle="1" w:styleId="Headinglevel2">
    <w:name w:val="Heading level 2"/>
    <w:next w:val="Bodytext"/>
    <w:link w:val="Headinglevel2Char"/>
    <w:rsid w:val="00EA3423"/>
    <w:pPr>
      <w:keepNext/>
      <w:widowControl w:val="0"/>
      <w:numPr>
        <w:ilvl w:val="1"/>
        <w:numId w:val="10"/>
      </w:numPr>
      <w:tabs>
        <w:tab w:val="left" w:pos="567"/>
      </w:tabs>
      <w:spacing w:before="480" w:after="60" w:line="312" w:lineRule="auto"/>
      <w:ind w:left="567" w:hanging="567"/>
    </w:pPr>
    <w:rPr>
      <w:rFonts w:ascii="Arial Narrow" w:hAnsi="Arial Narrow" w:cs="Arial"/>
      <w:iCs/>
      <w:smallCaps/>
      <w:spacing w:val="20"/>
      <w:sz w:val="36"/>
      <w:szCs w:val="34"/>
      <w:lang w:eastAsia="en-US"/>
    </w:rPr>
  </w:style>
  <w:style w:type="paragraph" w:customStyle="1" w:styleId="Bodytext">
    <w:name w:val="Body text"/>
    <w:basedOn w:val="Normal"/>
    <w:link w:val="BodytextChar"/>
    <w:rsid w:val="00FA18A1"/>
    <w:pPr>
      <w:numPr>
        <w:ilvl w:val="5"/>
        <w:numId w:val="10"/>
      </w:numPr>
      <w:spacing w:before="240" w:after="100" w:line="288" w:lineRule="auto"/>
    </w:pPr>
  </w:style>
  <w:style w:type="paragraph" w:styleId="TOC6">
    <w:name w:val="toc 6"/>
    <w:basedOn w:val="Normal"/>
    <w:next w:val="Normal"/>
    <w:autoRedefine/>
    <w:semiHidden/>
    <w:rsid w:val="00D8576F"/>
    <w:pPr>
      <w:ind w:left="1200"/>
    </w:pPr>
    <w:rPr>
      <w:rFonts w:ascii="Arial Narrow" w:hAnsi="Arial Narrow"/>
    </w:rPr>
  </w:style>
  <w:style w:type="paragraph" w:customStyle="1" w:styleId="Headinglevel4">
    <w:name w:val="Heading level 4"/>
    <w:basedOn w:val="Headinglevel3"/>
    <w:next w:val="Bodytext"/>
    <w:rsid w:val="00EA3423"/>
    <w:pPr>
      <w:numPr>
        <w:ilvl w:val="3"/>
      </w:numPr>
      <w:spacing w:before="280" w:after="80"/>
      <w:ind w:left="567" w:hanging="567"/>
    </w:pPr>
    <w:rPr>
      <w:sz w:val="26"/>
      <w:szCs w:val="24"/>
    </w:rPr>
  </w:style>
  <w:style w:type="paragraph" w:styleId="TOC7">
    <w:name w:val="toc 7"/>
    <w:basedOn w:val="Normal"/>
    <w:next w:val="Normal"/>
    <w:autoRedefine/>
    <w:semiHidden/>
    <w:rsid w:val="00D8576F"/>
    <w:pPr>
      <w:ind w:left="1440"/>
    </w:pPr>
    <w:rPr>
      <w:rFonts w:ascii="Arial Narrow" w:hAnsi="Arial Narrow"/>
    </w:rPr>
  </w:style>
  <w:style w:type="paragraph" w:styleId="TOC8">
    <w:name w:val="toc 8"/>
    <w:basedOn w:val="Normal"/>
    <w:next w:val="Normal"/>
    <w:autoRedefine/>
    <w:semiHidden/>
    <w:rsid w:val="00D8576F"/>
    <w:pPr>
      <w:ind w:left="1680"/>
    </w:pPr>
    <w:rPr>
      <w:rFonts w:ascii="Arial Narrow" w:hAnsi="Arial Narrow"/>
    </w:rPr>
  </w:style>
  <w:style w:type="paragraph" w:styleId="TOC9">
    <w:name w:val="toc 9"/>
    <w:basedOn w:val="Normal"/>
    <w:next w:val="Normal"/>
    <w:autoRedefine/>
    <w:semiHidden/>
    <w:rsid w:val="00D8576F"/>
    <w:pPr>
      <w:ind w:left="1920"/>
    </w:pPr>
    <w:rPr>
      <w:rFonts w:ascii="Arial Narrow" w:hAnsi="Arial Narrow"/>
    </w:rPr>
  </w:style>
  <w:style w:type="paragraph" w:customStyle="1" w:styleId="Headinglevel5">
    <w:name w:val="Heading level 5"/>
    <w:basedOn w:val="Headinglevel4"/>
    <w:next w:val="Bodytext"/>
    <w:qFormat/>
    <w:rsid w:val="00EA3423"/>
    <w:pPr>
      <w:numPr>
        <w:ilvl w:val="4"/>
      </w:numPr>
      <w:ind w:left="567" w:hanging="567"/>
    </w:pPr>
    <w:rPr>
      <w:sz w:val="22"/>
    </w:rPr>
  </w:style>
  <w:style w:type="paragraph" w:customStyle="1" w:styleId="StyleBodytextnonumberingBefore0ptAfter0ptLinesp">
    <w:name w:val="Style Body text no numbering + Before:  0 pt After:  0 pt Line sp..."/>
    <w:basedOn w:val="Bodytextnonumbering"/>
    <w:rsid w:val="00D50ADD"/>
    <w:pPr>
      <w:spacing w:before="0" w:after="0" w:line="240" w:lineRule="auto"/>
    </w:pPr>
    <w:rPr>
      <w:rFonts w:cs="Times New Roman"/>
      <w:iCs w:val="0"/>
      <w:szCs w:val="20"/>
    </w:rPr>
  </w:style>
  <w:style w:type="paragraph" w:customStyle="1" w:styleId="StyleReportnumberBefore78pt">
    <w:name w:val="Style Report number + Before:  78 pt"/>
    <w:basedOn w:val="Reportnumber"/>
    <w:rsid w:val="001C746F"/>
    <w:pPr>
      <w:spacing w:before="1560"/>
    </w:pPr>
    <w:rPr>
      <w:bCs/>
      <w:smallCaps w:val="0"/>
    </w:rPr>
  </w:style>
  <w:style w:type="paragraph" w:customStyle="1" w:styleId="StylePrelimminorheadingLeft0cmFirstline0cm">
    <w:name w:val="Style Prelim minor heading + Left:  0 cm First line:  0 cm"/>
    <w:basedOn w:val="Prelimminorheading"/>
    <w:rsid w:val="00F14364"/>
    <w:pPr>
      <w:ind w:left="0" w:firstLine="0"/>
    </w:pPr>
    <w:rPr>
      <w:rFonts w:cs="Times New Roman"/>
      <w:iCs w:val="0"/>
      <w:szCs w:val="20"/>
    </w:rPr>
  </w:style>
  <w:style w:type="paragraph" w:customStyle="1" w:styleId="StylePrelimminorheadingLeft0cmFirstline0cm1">
    <w:name w:val="Style Prelim minor heading + Left:  0 cm First line:  0 cm1"/>
    <w:basedOn w:val="Prelimminorheading"/>
    <w:rsid w:val="00F14364"/>
    <w:pPr>
      <w:ind w:left="0" w:firstLine="0"/>
    </w:pPr>
    <w:rPr>
      <w:rFonts w:cs="Times New Roman"/>
      <w:iCs w:val="0"/>
      <w:szCs w:val="20"/>
    </w:rPr>
  </w:style>
  <w:style w:type="character" w:customStyle="1" w:styleId="FooterChar">
    <w:name w:val="Footer Char"/>
    <w:basedOn w:val="DefaultParagraphFont"/>
    <w:link w:val="Footer"/>
    <w:uiPriority w:val="99"/>
    <w:rsid w:val="000E7567"/>
    <w:rPr>
      <w:rFonts w:ascii="Calibri" w:hAnsi="Calibri"/>
      <w:szCs w:val="24"/>
      <w:lang w:eastAsia="en-US"/>
    </w:rPr>
  </w:style>
  <w:style w:type="character" w:customStyle="1" w:styleId="HeaderChar">
    <w:name w:val="Header Char"/>
    <w:basedOn w:val="DefaultParagraphFont"/>
    <w:link w:val="Header"/>
    <w:uiPriority w:val="99"/>
    <w:rsid w:val="001C746F"/>
    <w:rPr>
      <w:rFonts w:ascii="Calibri" w:hAnsi="Calibri"/>
      <w:caps/>
      <w:spacing w:val="40"/>
      <w:szCs w:val="14"/>
      <w:lang w:val="en-AU" w:eastAsia="en-US" w:bidi="ar-SA"/>
    </w:rPr>
  </w:style>
  <w:style w:type="paragraph" w:customStyle="1" w:styleId="StyleReportdateLinespacingAtleast12pt">
    <w:name w:val="Style Report date + Line spacing:  At least 12 pt"/>
    <w:basedOn w:val="Reportdate"/>
    <w:rsid w:val="001C746F"/>
    <w:pPr>
      <w:spacing w:line="240" w:lineRule="atLeast"/>
    </w:pPr>
    <w:rPr>
      <w:caps w:val="0"/>
      <w:spacing w:val="20"/>
      <w:szCs w:val="20"/>
    </w:rPr>
  </w:style>
  <w:style w:type="paragraph" w:customStyle="1" w:styleId="StyleReporttitleBefore0ptLinespacingAtleast12pt">
    <w:name w:val="Style Report title + Before:  0 pt Line spacing:  At least 12 pt"/>
    <w:basedOn w:val="Reporttitle"/>
    <w:rsid w:val="001C746F"/>
    <w:pPr>
      <w:spacing w:before="0" w:line="240" w:lineRule="atLeast"/>
    </w:pPr>
    <w:rPr>
      <w:spacing w:val="20"/>
      <w:szCs w:val="20"/>
    </w:rPr>
  </w:style>
  <w:style w:type="paragraph" w:customStyle="1" w:styleId="StylePrelimminorheadingLeft0cmFirstline0cm2">
    <w:name w:val="Style Prelim minor heading + Left:  0 cm First line:  0 cm2"/>
    <w:basedOn w:val="Prelimminorheading"/>
    <w:rsid w:val="00024877"/>
    <w:pPr>
      <w:ind w:left="0" w:firstLine="0"/>
    </w:pPr>
    <w:rPr>
      <w:rFonts w:cs="Times New Roman"/>
      <w:b/>
      <w:iCs w:val="0"/>
      <w:szCs w:val="20"/>
    </w:rPr>
  </w:style>
  <w:style w:type="paragraph" w:customStyle="1" w:styleId="StylePrelimminorheadingLeft0cmFirstline0cm3">
    <w:name w:val="Style Prelim minor heading + Left:  0 cm First line:  0 cm3"/>
    <w:basedOn w:val="Prelimminorheading"/>
    <w:rsid w:val="00024877"/>
    <w:pPr>
      <w:ind w:left="0" w:firstLine="0"/>
    </w:pPr>
    <w:rPr>
      <w:rFonts w:cs="Times New Roman"/>
      <w:b/>
      <w:iCs w:val="0"/>
      <w:szCs w:val="20"/>
    </w:rPr>
  </w:style>
  <w:style w:type="numbering" w:customStyle="1" w:styleId="test1">
    <w:name w:val="test1"/>
    <w:uiPriority w:val="99"/>
    <w:rsid w:val="00FA18A1"/>
    <w:pPr>
      <w:numPr>
        <w:numId w:val="10"/>
      </w:numPr>
    </w:pPr>
  </w:style>
  <w:style w:type="paragraph" w:customStyle="1" w:styleId="RecommendationText">
    <w:name w:val="Recommendation Text"/>
    <w:basedOn w:val="Bodytext"/>
    <w:next w:val="Bodytext"/>
    <w:link w:val="RecommendationTextChar"/>
    <w:qFormat/>
    <w:rsid w:val="00EC3D05"/>
    <w:pPr>
      <w:spacing w:before="120" w:after="240"/>
    </w:pPr>
    <w:rPr>
      <w:b/>
    </w:rPr>
  </w:style>
  <w:style w:type="paragraph" w:customStyle="1" w:styleId="Contactinformation">
    <w:name w:val="Contact information"/>
    <w:basedOn w:val="Prelimminorheading"/>
    <w:link w:val="ContactinformationChar"/>
    <w:qFormat/>
    <w:rsid w:val="00EB4D32"/>
    <w:pPr>
      <w:numPr>
        <w:ilvl w:val="0"/>
        <w:numId w:val="0"/>
      </w:numPr>
    </w:pPr>
  </w:style>
  <w:style w:type="character" w:customStyle="1" w:styleId="BodytextChar">
    <w:name w:val="Body text Char"/>
    <w:basedOn w:val="DefaultParagraphFont"/>
    <w:link w:val="Bodytext"/>
    <w:rsid w:val="00FA18A1"/>
    <w:rPr>
      <w:rFonts w:ascii="Calibri" w:hAnsi="Calibri"/>
      <w:sz w:val="22"/>
      <w:szCs w:val="24"/>
      <w:lang w:eastAsia="en-US"/>
    </w:rPr>
  </w:style>
  <w:style w:type="character" w:customStyle="1" w:styleId="RecommendationTextChar">
    <w:name w:val="Recommendation Text Char"/>
    <w:basedOn w:val="BodytextChar"/>
    <w:link w:val="RecommendationText"/>
    <w:rsid w:val="00EC3D05"/>
    <w:rPr>
      <w:b/>
    </w:rPr>
  </w:style>
  <w:style w:type="character" w:customStyle="1" w:styleId="Headinglevel2Char">
    <w:name w:val="Heading level 2 Char"/>
    <w:basedOn w:val="DefaultParagraphFont"/>
    <w:link w:val="Headinglevel2"/>
    <w:rsid w:val="00EA3423"/>
    <w:rPr>
      <w:rFonts w:ascii="Arial Narrow" w:hAnsi="Arial Narrow" w:cs="Arial"/>
      <w:iCs/>
      <w:smallCaps/>
      <w:spacing w:val="20"/>
      <w:sz w:val="36"/>
      <w:szCs w:val="34"/>
      <w:lang w:val="en-AU" w:eastAsia="en-US" w:bidi="ar-SA"/>
    </w:rPr>
  </w:style>
  <w:style w:type="character" w:customStyle="1" w:styleId="Headinglevel3Char">
    <w:name w:val="Heading level 3 Char"/>
    <w:basedOn w:val="Headinglevel2Char"/>
    <w:link w:val="Headinglevel3"/>
    <w:rsid w:val="00B85C8B"/>
    <w:rPr>
      <w:sz w:val="30"/>
      <w:szCs w:val="28"/>
    </w:rPr>
  </w:style>
  <w:style w:type="character" w:customStyle="1" w:styleId="Heading1Char">
    <w:name w:val="Heading 1 Char"/>
    <w:basedOn w:val="DefaultParagraphFont"/>
    <w:link w:val="Heading1"/>
    <w:rsid w:val="00FA18A1"/>
    <w:rPr>
      <w:rFonts w:ascii="Arial Narrow" w:hAnsi="Arial Narrow" w:cs="Arial"/>
      <w:bCs/>
      <w:smallCaps/>
      <w:spacing w:val="40"/>
      <w:kern w:val="32"/>
      <w:sz w:val="44"/>
      <w:szCs w:val="36"/>
      <w:lang w:val="en-AU" w:eastAsia="en-US" w:bidi="ar-SA"/>
    </w:rPr>
  </w:style>
  <w:style w:type="paragraph" w:customStyle="1" w:styleId="StylePrelimminorheadingLeft0cmFirstline0cm4">
    <w:name w:val="Style Prelim minor heading + Left:  0 cm First line:  0 cm4"/>
    <w:basedOn w:val="Prelimminorheading"/>
    <w:rsid w:val="00BD6446"/>
    <w:pPr>
      <w:ind w:left="0" w:firstLine="0"/>
    </w:pPr>
    <w:rPr>
      <w:rFonts w:cs="Times New Roman"/>
      <w:bCs w:val="0"/>
      <w:iCs w:val="0"/>
      <w:szCs w:val="20"/>
    </w:rPr>
  </w:style>
  <w:style w:type="character" w:customStyle="1" w:styleId="Heading2Char">
    <w:name w:val="Heading 2 Char"/>
    <w:basedOn w:val="Heading1Char"/>
    <w:link w:val="Heading2"/>
    <w:rsid w:val="00EB4D32"/>
    <w:rPr>
      <w:iCs/>
      <w:caps/>
      <w:sz w:val="34"/>
      <w:szCs w:val="34"/>
    </w:rPr>
  </w:style>
  <w:style w:type="paragraph" w:customStyle="1" w:styleId="StylePrelimminorheadingLeft0cmFirstline0cm5">
    <w:name w:val="Style Prelim minor heading + Left:  0 cm First line:  0 cm5"/>
    <w:basedOn w:val="Prelimminorheading"/>
    <w:rsid w:val="00BD6446"/>
    <w:pPr>
      <w:ind w:left="0" w:firstLine="0"/>
    </w:pPr>
    <w:rPr>
      <w:rFonts w:cs="Times New Roman"/>
      <w:bCs w:val="0"/>
      <w:iCs w:val="0"/>
      <w:szCs w:val="20"/>
    </w:rPr>
  </w:style>
  <w:style w:type="paragraph" w:customStyle="1" w:styleId="StylePrelimminorheadingLeft0cmFirstline0cmExpand">
    <w:name w:val="Style Prelim minor heading + Left:  0 cm First line:  0 cm Expand..."/>
    <w:basedOn w:val="Prelimminorheading"/>
    <w:rsid w:val="00BD6446"/>
    <w:pPr>
      <w:ind w:left="0" w:firstLine="0"/>
    </w:pPr>
    <w:rPr>
      <w:rFonts w:cs="Times New Roman"/>
      <w:bCs w:val="0"/>
      <w:iCs w:val="0"/>
      <w:spacing w:val="4"/>
      <w:sz w:val="30"/>
      <w:szCs w:val="20"/>
    </w:rPr>
  </w:style>
  <w:style w:type="character" w:customStyle="1" w:styleId="Heading3Char">
    <w:name w:val="Heading 3 Char"/>
    <w:basedOn w:val="Heading2Char"/>
    <w:link w:val="Heading3"/>
    <w:rsid w:val="00EB4D32"/>
    <w:rPr>
      <w:bCs/>
      <w:sz w:val="28"/>
      <w:szCs w:val="28"/>
    </w:rPr>
  </w:style>
  <w:style w:type="character" w:customStyle="1" w:styleId="PrelimminorheadingChar">
    <w:name w:val="Prelim minor heading Char"/>
    <w:basedOn w:val="Heading3Char"/>
    <w:link w:val="Prelimminorheading"/>
    <w:rsid w:val="00EB4D32"/>
    <w:rPr>
      <w:spacing w:val="2"/>
    </w:rPr>
  </w:style>
  <w:style w:type="character" w:customStyle="1" w:styleId="SecretariatChar">
    <w:name w:val="Secretariat Char"/>
    <w:basedOn w:val="PrelimminorheadingChar"/>
    <w:link w:val="Secretariat"/>
    <w:rsid w:val="00EB4D32"/>
  </w:style>
  <w:style w:type="paragraph" w:customStyle="1" w:styleId="RecommendationBullet">
    <w:name w:val="Recommendation Bullet"/>
    <w:basedOn w:val="ListBullet"/>
    <w:link w:val="RecommendationBulletChar"/>
    <w:qFormat/>
    <w:rsid w:val="00BB6351"/>
    <w:rPr>
      <w:b/>
    </w:rPr>
  </w:style>
  <w:style w:type="character" w:customStyle="1" w:styleId="ContactinformationChar">
    <w:name w:val="Contact information Char"/>
    <w:basedOn w:val="PrelimminorheadingChar"/>
    <w:link w:val="Contactinformation"/>
    <w:rsid w:val="00EB4D32"/>
  </w:style>
  <w:style w:type="character" w:customStyle="1" w:styleId="ListBulletChar">
    <w:name w:val="List Bullet Char"/>
    <w:basedOn w:val="DefaultParagraphFont"/>
    <w:link w:val="ListBullet"/>
    <w:rsid w:val="00392FBF"/>
    <w:rPr>
      <w:rFonts w:ascii="Calibri" w:hAnsi="Calibri"/>
      <w:sz w:val="22"/>
      <w:szCs w:val="22"/>
      <w:lang w:val="en-AU" w:eastAsia="en-US" w:bidi="ar-SA"/>
    </w:rPr>
  </w:style>
  <w:style w:type="character" w:customStyle="1" w:styleId="RecommendationBulletChar">
    <w:name w:val="Recommendation Bullet Char"/>
    <w:basedOn w:val="ListBulletChar"/>
    <w:link w:val="RecommendationBullet"/>
    <w:rsid w:val="00462F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parliament.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14</Pages>
  <Words>2200</Words>
  <Characters>11687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Committees Report Template</vt:lpstr>
    </vt:vector>
  </TitlesOfParts>
  <Company>OCTAVO</Company>
  <LinksUpToDate>false</LinksUpToDate>
  <CharactersWithSpaces>13860</CharactersWithSpaces>
  <SharedDoc>false</SharedDoc>
  <HLinks>
    <vt:vector size="204" baseType="variant">
      <vt:variant>
        <vt:i4>1048637</vt:i4>
      </vt:variant>
      <vt:variant>
        <vt:i4>158</vt:i4>
      </vt:variant>
      <vt:variant>
        <vt:i4>0</vt:i4>
      </vt:variant>
      <vt:variant>
        <vt:i4>5</vt:i4>
      </vt:variant>
      <vt:variant>
        <vt:lpwstr/>
      </vt:variant>
      <vt:variant>
        <vt:lpwstr>_Toc348338585</vt:lpwstr>
      </vt:variant>
      <vt:variant>
        <vt:i4>1048637</vt:i4>
      </vt:variant>
      <vt:variant>
        <vt:i4>155</vt:i4>
      </vt:variant>
      <vt:variant>
        <vt:i4>0</vt:i4>
      </vt:variant>
      <vt:variant>
        <vt:i4>5</vt:i4>
      </vt:variant>
      <vt:variant>
        <vt:lpwstr/>
      </vt:variant>
      <vt:variant>
        <vt:lpwstr>_Toc348338584</vt:lpwstr>
      </vt:variant>
      <vt:variant>
        <vt:i4>1048637</vt:i4>
      </vt:variant>
      <vt:variant>
        <vt:i4>152</vt:i4>
      </vt:variant>
      <vt:variant>
        <vt:i4>0</vt:i4>
      </vt:variant>
      <vt:variant>
        <vt:i4>5</vt:i4>
      </vt:variant>
      <vt:variant>
        <vt:lpwstr/>
      </vt:variant>
      <vt:variant>
        <vt:lpwstr>_Toc348338583</vt:lpwstr>
      </vt:variant>
      <vt:variant>
        <vt:i4>1048637</vt:i4>
      </vt:variant>
      <vt:variant>
        <vt:i4>149</vt:i4>
      </vt:variant>
      <vt:variant>
        <vt:i4>0</vt:i4>
      </vt:variant>
      <vt:variant>
        <vt:i4>5</vt:i4>
      </vt:variant>
      <vt:variant>
        <vt:lpwstr/>
      </vt:variant>
      <vt:variant>
        <vt:lpwstr>_Toc348338582</vt:lpwstr>
      </vt:variant>
      <vt:variant>
        <vt:i4>1048637</vt:i4>
      </vt:variant>
      <vt:variant>
        <vt:i4>146</vt:i4>
      </vt:variant>
      <vt:variant>
        <vt:i4>0</vt:i4>
      </vt:variant>
      <vt:variant>
        <vt:i4>5</vt:i4>
      </vt:variant>
      <vt:variant>
        <vt:lpwstr/>
      </vt:variant>
      <vt:variant>
        <vt:lpwstr>_Toc348338581</vt:lpwstr>
      </vt:variant>
      <vt:variant>
        <vt:i4>1048637</vt:i4>
      </vt:variant>
      <vt:variant>
        <vt:i4>143</vt:i4>
      </vt:variant>
      <vt:variant>
        <vt:i4>0</vt:i4>
      </vt:variant>
      <vt:variant>
        <vt:i4>5</vt:i4>
      </vt:variant>
      <vt:variant>
        <vt:lpwstr/>
      </vt:variant>
      <vt:variant>
        <vt:lpwstr>_Toc348338580</vt:lpwstr>
      </vt:variant>
      <vt:variant>
        <vt:i4>2031677</vt:i4>
      </vt:variant>
      <vt:variant>
        <vt:i4>140</vt:i4>
      </vt:variant>
      <vt:variant>
        <vt:i4>0</vt:i4>
      </vt:variant>
      <vt:variant>
        <vt:i4>5</vt:i4>
      </vt:variant>
      <vt:variant>
        <vt:lpwstr/>
      </vt:variant>
      <vt:variant>
        <vt:lpwstr>_Toc348338579</vt:lpwstr>
      </vt:variant>
      <vt:variant>
        <vt:i4>2031677</vt:i4>
      </vt:variant>
      <vt:variant>
        <vt:i4>137</vt:i4>
      </vt:variant>
      <vt:variant>
        <vt:i4>0</vt:i4>
      </vt:variant>
      <vt:variant>
        <vt:i4>5</vt:i4>
      </vt:variant>
      <vt:variant>
        <vt:lpwstr/>
      </vt:variant>
      <vt:variant>
        <vt:lpwstr>_Toc348338578</vt:lpwstr>
      </vt:variant>
      <vt:variant>
        <vt:i4>2031677</vt:i4>
      </vt:variant>
      <vt:variant>
        <vt:i4>134</vt:i4>
      </vt:variant>
      <vt:variant>
        <vt:i4>0</vt:i4>
      </vt:variant>
      <vt:variant>
        <vt:i4>5</vt:i4>
      </vt:variant>
      <vt:variant>
        <vt:lpwstr/>
      </vt:variant>
      <vt:variant>
        <vt:lpwstr>_Toc348338577</vt:lpwstr>
      </vt:variant>
      <vt:variant>
        <vt:i4>2031677</vt:i4>
      </vt:variant>
      <vt:variant>
        <vt:i4>131</vt:i4>
      </vt:variant>
      <vt:variant>
        <vt:i4>0</vt:i4>
      </vt:variant>
      <vt:variant>
        <vt:i4>5</vt:i4>
      </vt:variant>
      <vt:variant>
        <vt:lpwstr/>
      </vt:variant>
      <vt:variant>
        <vt:lpwstr>_Toc348338576</vt:lpwstr>
      </vt:variant>
      <vt:variant>
        <vt:i4>2031677</vt:i4>
      </vt:variant>
      <vt:variant>
        <vt:i4>128</vt:i4>
      </vt:variant>
      <vt:variant>
        <vt:i4>0</vt:i4>
      </vt:variant>
      <vt:variant>
        <vt:i4>5</vt:i4>
      </vt:variant>
      <vt:variant>
        <vt:lpwstr/>
      </vt:variant>
      <vt:variant>
        <vt:lpwstr>_Toc348338575</vt:lpwstr>
      </vt:variant>
      <vt:variant>
        <vt:i4>2031677</vt:i4>
      </vt:variant>
      <vt:variant>
        <vt:i4>125</vt:i4>
      </vt:variant>
      <vt:variant>
        <vt:i4>0</vt:i4>
      </vt:variant>
      <vt:variant>
        <vt:i4>5</vt:i4>
      </vt:variant>
      <vt:variant>
        <vt:lpwstr/>
      </vt:variant>
      <vt:variant>
        <vt:lpwstr>_Toc348338574</vt:lpwstr>
      </vt:variant>
      <vt:variant>
        <vt:i4>2031677</vt:i4>
      </vt:variant>
      <vt:variant>
        <vt:i4>122</vt:i4>
      </vt:variant>
      <vt:variant>
        <vt:i4>0</vt:i4>
      </vt:variant>
      <vt:variant>
        <vt:i4>5</vt:i4>
      </vt:variant>
      <vt:variant>
        <vt:lpwstr/>
      </vt:variant>
      <vt:variant>
        <vt:lpwstr>_Toc348338573</vt:lpwstr>
      </vt:variant>
      <vt:variant>
        <vt:i4>2031677</vt:i4>
      </vt:variant>
      <vt:variant>
        <vt:i4>119</vt:i4>
      </vt:variant>
      <vt:variant>
        <vt:i4>0</vt:i4>
      </vt:variant>
      <vt:variant>
        <vt:i4>5</vt:i4>
      </vt:variant>
      <vt:variant>
        <vt:lpwstr/>
      </vt:variant>
      <vt:variant>
        <vt:lpwstr>_Toc348338572</vt:lpwstr>
      </vt:variant>
      <vt:variant>
        <vt:i4>2031677</vt:i4>
      </vt:variant>
      <vt:variant>
        <vt:i4>110</vt:i4>
      </vt:variant>
      <vt:variant>
        <vt:i4>0</vt:i4>
      </vt:variant>
      <vt:variant>
        <vt:i4>5</vt:i4>
      </vt:variant>
      <vt:variant>
        <vt:lpwstr/>
      </vt:variant>
      <vt:variant>
        <vt:lpwstr>_Toc348338571</vt:lpwstr>
      </vt:variant>
      <vt:variant>
        <vt:i4>2031677</vt:i4>
      </vt:variant>
      <vt:variant>
        <vt:i4>104</vt:i4>
      </vt:variant>
      <vt:variant>
        <vt:i4>0</vt:i4>
      </vt:variant>
      <vt:variant>
        <vt:i4>5</vt:i4>
      </vt:variant>
      <vt:variant>
        <vt:lpwstr/>
      </vt:variant>
      <vt:variant>
        <vt:lpwstr>_Toc348338570</vt:lpwstr>
      </vt:variant>
      <vt:variant>
        <vt:i4>1966141</vt:i4>
      </vt:variant>
      <vt:variant>
        <vt:i4>98</vt:i4>
      </vt:variant>
      <vt:variant>
        <vt:i4>0</vt:i4>
      </vt:variant>
      <vt:variant>
        <vt:i4>5</vt:i4>
      </vt:variant>
      <vt:variant>
        <vt:lpwstr/>
      </vt:variant>
      <vt:variant>
        <vt:lpwstr>_Toc348338569</vt:lpwstr>
      </vt:variant>
      <vt:variant>
        <vt:i4>1966141</vt:i4>
      </vt:variant>
      <vt:variant>
        <vt:i4>92</vt:i4>
      </vt:variant>
      <vt:variant>
        <vt:i4>0</vt:i4>
      </vt:variant>
      <vt:variant>
        <vt:i4>5</vt:i4>
      </vt:variant>
      <vt:variant>
        <vt:lpwstr/>
      </vt:variant>
      <vt:variant>
        <vt:lpwstr>_Toc348338568</vt:lpwstr>
      </vt:variant>
      <vt:variant>
        <vt:i4>1966141</vt:i4>
      </vt:variant>
      <vt:variant>
        <vt:i4>86</vt:i4>
      </vt:variant>
      <vt:variant>
        <vt:i4>0</vt:i4>
      </vt:variant>
      <vt:variant>
        <vt:i4>5</vt:i4>
      </vt:variant>
      <vt:variant>
        <vt:lpwstr/>
      </vt:variant>
      <vt:variant>
        <vt:lpwstr>_Toc348338567</vt:lpwstr>
      </vt:variant>
      <vt:variant>
        <vt:i4>1966141</vt:i4>
      </vt:variant>
      <vt:variant>
        <vt:i4>80</vt:i4>
      </vt:variant>
      <vt:variant>
        <vt:i4>0</vt:i4>
      </vt:variant>
      <vt:variant>
        <vt:i4>5</vt:i4>
      </vt:variant>
      <vt:variant>
        <vt:lpwstr/>
      </vt:variant>
      <vt:variant>
        <vt:lpwstr>_Toc348338566</vt:lpwstr>
      </vt:variant>
      <vt:variant>
        <vt:i4>1966141</vt:i4>
      </vt:variant>
      <vt:variant>
        <vt:i4>74</vt:i4>
      </vt:variant>
      <vt:variant>
        <vt:i4>0</vt:i4>
      </vt:variant>
      <vt:variant>
        <vt:i4>5</vt:i4>
      </vt:variant>
      <vt:variant>
        <vt:lpwstr/>
      </vt:variant>
      <vt:variant>
        <vt:lpwstr>_Toc348338565</vt:lpwstr>
      </vt:variant>
      <vt:variant>
        <vt:i4>1966141</vt:i4>
      </vt:variant>
      <vt:variant>
        <vt:i4>68</vt:i4>
      </vt:variant>
      <vt:variant>
        <vt:i4>0</vt:i4>
      </vt:variant>
      <vt:variant>
        <vt:i4>5</vt:i4>
      </vt:variant>
      <vt:variant>
        <vt:lpwstr/>
      </vt:variant>
      <vt:variant>
        <vt:lpwstr>_Toc348338564</vt:lpwstr>
      </vt:variant>
      <vt:variant>
        <vt:i4>1966141</vt:i4>
      </vt:variant>
      <vt:variant>
        <vt:i4>62</vt:i4>
      </vt:variant>
      <vt:variant>
        <vt:i4>0</vt:i4>
      </vt:variant>
      <vt:variant>
        <vt:i4>5</vt:i4>
      </vt:variant>
      <vt:variant>
        <vt:lpwstr/>
      </vt:variant>
      <vt:variant>
        <vt:lpwstr>_Toc348338563</vt:lpwstr>
      </vt:variant>
      <vt:variant>
        <vt:i4>1966141</vt:i4>
      </vt:variant>
      <vt:variant>
        <vt:i4>56</vt:i4>
      </vt:variant>
      <vt:variant>
        <vt:i4>0</vt:i4>
      </vt:variant>
      <vt:variant>
        <vt:i4>5</vt:i4>
      </vt:variant>
      <vt:variant>
        <vt:lpwstr/>
      </vt:variant>
      <vt:variant>
        <vt:lpwstr>_Toc348338562</vt:lpwstr>
      </vt:variant>
      <vt:variant>
        <vt:i4>1966141</vt:i4>
      </vt:variant>
      <vt:variant>
        <vt:i4>50</vt:i4>
      </vt:variant>
      <vt:variant>
        <vt:i4>0</vt:i4>
      </vt:variant>
      <vt:variant>
        <vt:i4>5</vt:i4>
      </vt:variant>
      <vt:variant>
        <vt:lpwstr/>
      </vt:variant>
      <vt:variant>
        <vt:lpwstr>_Toc348338561</vt:lpwstr>
      </vt:variant>
      <vt:variant>
        <vt:i4>1966141</vt:i4>
      </vt:variant>
      <vt:variant>
        <vt:i4>44</vt:i4>
      </vt:variant>
      <vt:variant>
        <vt:i4>0</vt:i4>
      </vt:variant>
      <vt:variant>
        <vt:i4>5</vt:i4>
      </vt:variant>
      <vt:variant>
        <vt:lpwstr/>
      </vt:variant>
      <vt:variant>
        <vt:lpwstr>_Toc348338560</vt:lpwstr>
      </vt:variant>
      <vt:variant>
        <vt:i4>1900605</vt:i4>
      </vt:variant>
      <vt:variant>
        <vt:i4>38</vt:i4>
      </vt:variant>
      <vt:variant>
        <vt:i4>0</vt:i4>
      </vt:variant>
      <vt:variant>
        <vt:i4>5</vt:i4>
      </vt:variant>
      <vt:variant>
        <vt:lpwstr/>
      </vt:variant>
      <vt:variant>
        <vt:lpwstr>_Toc348338559</vt:lpwstr>
      </vt:variant>
      <vt:variant>
        <vt:i4>1900605</vt:i4>
      </vt:variant>
      <vt:variant>
        <vt:i4>32</vt:i4>
      </vt:variant>
      <vt:variant>
        <vt:i4>0</vt:i4>
      </vt:variant>
      <vt:variant>
        <vt:i4>5</vt:i4>
      </vt:variant>
      <vt:variant>
        <vt:lpwstr/>
      </vt:variant>
      <vt:variant>
        <vt:lpwstr>_Toc348338558</vt:lpwstr>
      </vt:variant>
      <vt:variant>
        <vt:i4>1900605</vt:i4>
      </vt:variant>
      <vt:variant>
        <vt:i4>26</vt:i4>
      </vt:variant>
      <vt:variant>
        <vt:i4>0</vt:i4>
      </vt:variant>
      <vt:variant>
        <vt:i4>5</vt:i4>
      </vt:variant>
      <vt:variant>
        <vt:lpwstr/>
      </vt:variant>
      <vt:variant>
        <vt:lpwstr>_Toc348338557</vt:lpwstr>
      </vt:variant>
      <vt:variant>
        <vt:i4>1900605</vt:i4>
      </vt:variant>
      <vt:variant>
        <vt:i4>20</vt:i4>
      </vt:variant>
      <vt:variant>
        <vt:i4>0</vt:i4>
      </vt:variant>
      <vt:variant>
        <vt:i4>5</vt:i4>
      </vt:variant>
      <vt:variant>
        <vt:lpwstr/>
      </vt:variant>
      <vt:variant>
        <vt:lpwstr>_Toc348338556</vt:lpwstr>
      </vt:variant>
      <vt:variant>
        <vt:i4>1900605</vt:i4>
      </vt:variant>
      <vt:variant>
        <vt:i4>14</vt:i4>
      </vt:variant>
      <vt:variant>
        <vt:i4>0</vt:i4>
      </vt:variant>
      <vt:variant>
        <vt:i4>5</vt:i4>
      </vt:variant>
      <vt:variant>
        <vt:lpwstr/>
      </vt:variant>
      <vt:variant>
        <vt:lpwstr>_Toc348338555</vt:lpwstr>
      </vt:variant>
      <vt:variant>
        <vt:i4>1900605</vt:i4>
      </vt:variant>
      <vt:variant>
        <vt:i4>8</vt:i4>
      </vt:variant>
      <vt:variant>
        <vt:i4>0</vt:i4>
      </vt:variant>
      <vt:variant>
        <vt:i4>5</vt:i4>
      </vt:variant>
      <vt:variant>
        <vt:lpwstr/>
      </vt:variant>
      <vt:variant>
        <vt:lpwstr>_Toc348338554</vt:lpwstr>
      </vt:variant>
      <vt:variant>
        <vt:i4>1310792</vt:i4>
      </vt:variant>
      <vt:variant>
        <vt:i4>3</vt:i4>
      </vt:variant>
      <vt:variant>
        <vt:i4>0</vt:i4>
      </vt:variant>
      <vt:variant>
        <vt:i4>5</vt:i4>
      </vt:variant>
      <vt:variant>
        <vt:lpwstr>http://www.parliament.act.gov.au/</vt:lpwstr>
      </vt:variant>
      <vt:variant>
        <vt:lpwstr/>
      </vt:variant>
      <vt:variant>
        <vt:i4>4980832</vt:i4>
      </vt:variant>
      <vt:variant>
        <vt:i4>0</vt:i4>
      </vt:variant>
      <vt:variant>
        <vt:i4>0</vt:i4>
      </vt:variant>
      <vt:variant>
        <vt:i4>5</vt:i4>
      </vt:variant>
      <vt:variant>
        <vt:lpwstr>mailto:committees@parliament.act.gov.au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Committees Report Template</dc:title>
  <dc:creator>matthew ghirardello</dc:creator>
  <dc:description>Template version 11 - 7 February  2013</dc:description>
  <cp:lastModifiedBy>Celeste Italiano</cp:lastModifiedBy>
  <cp:revision>14</cp:revision>
  <cp:lastPrinted>2014-06-02T05:03:00Z</cp:lastPrinted>
  <dcterms:created xsi:type="dcterms:W3CDTF">2014-05-23T04:48:00Z</dcterms:created>
  <dcterms:modified xsi:type="dcterms:W3CDTF">2014-06-02T05:20:00Z</dcterms:modified>
</cp:coreProperties>
</file>