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B6" w:rsidRPr="008F26B6" w:rsidRDefault="008F26B6" w:rsidP="00BB5F3A">
      <w:pPr>
        <w:pStyle w:val="Header"/>
        <w:spacing w:after="240"/>
        <w:rPr>
          <w:sz w:val="22"/>
        </w:rPr>
      </w:pPr>
      <w:r>
        <w:rPr>
          <w:rFonts w:ascii="Times New Roman" w:hAnsi="Times New Roman"/>
          <w:b/>
          <w:noProof/>
          <w:color w:val="004E83"/>
          <w:spacing w:val="70"/>
          <w:sz w:val="30"/>
          <w:szCs w:val="30"/>
          <w:lang w:val="en-AU" w:eastAsia="en-AU"/>
        </w:rPr>
        <w:drawing>
          <wp:anchor distT="0" distB="0" distL="114300" distR="114300" simplePos="0" relativeHeight="251661312" behindDoc="1" locked="0" layoutInCell="1" allowOverlap="1" wp14:anchorId="08E2E029" wp14:editId="19DE1291">
            <wp:simplePos x="0" y="0"/>
            <wp:positionH relativeFrom="column">
              <wp:posOffset>6350</wp:posOffset>
            </wp:positionH>
            <wp:positionV relativeFrom="paragraph">
              <wp:posOffset>39370</wp:posOffset>
            </wp:positionV>
            <wp:extent cx="6476365" cy="1306195"/>
            <wp:effectExtent l="0" t="0" r="635" b="8255"/>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875_ACTLA_Hdr_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6365" cy="1306195"/>
                    </a:xfrm>
                    <a:prstGeom prst="rect">
                      <a:avLst/>
                    </a:prstGeom>
                  </pic:spPr>
                </pic:pic>
              </a:graphicData>
            </a:graphic>
            <wp14:sizeRelH relativeFrom="margin">
              <wp14:pctWidth>0</wp14:pctWidth>
            </wp14:sizeRelH>
            <wp14:sizeRelV relativeFrom="margin">
              <wp14:pctHeight>0</wp14:pctHeight>
            </wp14:sizeRelV>
          </wp:anchor>
        </w:drawing>
      </w:r>
    </w:p>
    <w:p w:rsidR="008F26B6" w:rsidRPr="003E568A" w:rsidRDefault="008F26B6" w:rsidP="00243EA6">
      <w:pPr>
        <w:spacing w:after="120"/>
        <w:ind w:firstLine="284"/>
        <w:rPr>
          <w:rFonts w:ascii="Times New Roman" w:hAnsi="Times New Roman"/>
          <w:b/>
          <w:color w:val="FFFFFF" w:themeColor="background1"/>
          <w:spacing w:val="70"/>
          <w:sz w:val="30"/>
          <w:szCs w:val="30"/>
        </w:rPr>
      </w:pPr>
      <w:r>
        <w:rPr>
          <w:rFonts w:ascii="Times New Roman" w:hAnsi="Times New Roman"/>
          <w:b/>
          <w:color w:val="FFFFFF" w:themeColor="background1"/>
          <w:spacing w:val="70"/>
          <w:sz w:val="30"/>
          <w:szCs w:val="30"/>
        </w:rPr>
        <w:t>LE</w:t>
      </w:r>
      <w:r w:rsidRPr="003E568A">
        <w:rPr>
          <w:rFonts w:ascii="Times New Roman" w:hAnsi="Times New Roman"/>
          <w:b/>
          <w:color w:val="FFFFFF" w:themeColor="background1"/>
          <w:spacing w:val="70"/>
          <w:sz w:val="30"/>
          <w:szCs w:val="30"/>
        </w:rPr>
        <w:t>GISLATIVE ASSEMBL</w:t>
      </w:r>
      <w:r w:rsidRPr="003E568A">
        <w:rPr>
          <w:rFonts w:ascii="Times New Roman" w:hAnsi="Times New Roman"/>
          <w:b/>
          <w:color w:val="FFFFFF" w:themeColor="background1"/>
          <w:sz w:val="30"/>
          <w:szCs w:val="30"/>
        </w:rPr>
        <w:t>Y</w:t>
      </w:r>
    </w:p>
    <w:p w:rsidR="008F26B6" w:rsidRDefault="008F26B6" w:rsidP="00243EA6">
      <w:pPr>
        <w:spacing w:after="120"/>
        <w:ind w:firstLine="284"/>
        <w:rPr>
          <w:rFonts w:ascii="Times New Roman" w:hAnsi="Times New Roman"/>
          <w:b/>
          <w:color w:val="004E83"/>
          <w:spacing w:val="36"/>
          <w:sz w:val="17"/>
          <w:szCs w:val="17"/>
        </w:rPr>
      </w:pPr>
      <w:r w:rsidRPr="003E568A">
        <w:rPr>
          <w:rFonts w:ascii="Times New Roman" w:hAnsi="Times New Roman"/>
          <w:b/>
          <w:color w:val="FFFFFF" w:themeColor="background1"/>
          <w:spacing w:val="36"/>
          <w:sz w:val="17"/>
          <w:szCs w:val="17"/>
        </w:rPr>
        <w:t>FOR THE AUSTRALIAN CAPITAL TERRITORY</w:t>
      </w:r>
    </w:p>
    <w:p w:rsidR="007063D7" w:rsidRDefault="007063D7" w:rsidP="00BB5F3A">
      <w:pPr>
        <w:spacing w:before="400" w:after="120" w:line="240" w:lineRule="auto"/>
        <w:ind w:firstLine="288"/>
        <w:rPr>
          <w:b/>
          <w:sz w:val="28"/>
          <w:szCs w:val="28"/>
        </w:rPr>
      </w:pPr>
    </w:p>
    <w:p w:rsidR="00BB5F3A" w:rsidRPr="00A65F46" w:rsidRDefault="007063D7" w:rsidP="00C3409F">
      <w:pPr>
        <w:spacing w:before="0"/>
        <w:rPr>
          <w:b/>
          <w:sz w:val="28"/>
          <w:szCs w:val="28"/>
        </w:rPr>
      </w:pPr>
      <w:r>
        <w:rPr>
          <w:b/>
          <w:sz w:val="28"/>
          <w:szCs w:val="28"/>
        </w:rPr>
        <w:t>Standing Committee on Justice and Community Safety (Legislative Scrutiny Role</w:t>
      </w:r>
      <w:r w:rsidR="00BB5F3A">
        <w:rPr>
          <w:b/>
          <w:sz w:val="28"/>
          <w:szCs w:val="28"/>
        </w:rPr>
        <w:t>)</w:t>
      </w:r>
      <w:r w:rsidR="008F26B6">
        <w:rPr>
          <w:b/>
          <w:sz w:val="28"/>
          <w:szCs w:val="28"/>
        </w:rPr>
        <w:br/>
      </w:r>
    </w:p>
    <w:p w:rsidR="00BB5F3A" w:rsidRDefault="00BB5F3A" w:rsidP="00C3409F">
      <w:pPr>
        <w:pStyle w:val="Heading10"/>
        <w:spacing w:before="3480" w:after="0"/>
      </w:pPr>
      <w:bookmarkStart w:id="0" w:name="_Toc94510736"/>
      <w:bookmarkStart w:id="1" w:name="_Toc94510943"/>
      <w:r>
        <w:t>Subordinate Legislation—</w:t>
      </w:r>
      <w:bookmarkEnd w:id="0"/>
      <w:bookmarkEnd w:id="1"/>
    </w:p>
    <w:p w:rsidR="00090956" w:rsidRDefault="00BB5F3A" w:rsidP="00BB5F3A">
      <w:pPr>
        <w:pStyle w:val="Heading10"/>
        <w:spacing w:before="0"/>
      </w:pPr>
      <w:bookmarkStart w:id="2" w:name="_Toc94510737"/>
      <w:bookmarkStart w:id="3" w:name="_Toc94510944"/>
      <w:r>
        <w:t>Technical and Stylistic Standards</w:t>
      </w:r>
      <w:bookmarkEnd w:id="2"/>
      <w:bookmarkEnd w:id="3"/>
    </w:p>
    <w:p w:rsidR="007935A1" w:rsidRDefault="00BB5F3A" w:rsidP="00BB5F3A">
      <w:pPr>
        <w:pStyle w:val="Heading20"/>
        <w:spacing w:before="480"/>
        <w:rPr>
          <w:lang w:val="en-AU"/>
        </w:rPr>
      </w:pPr>
      <w:bookmarkStart w:id="4" w:name="_Toc94510738"/>
      <w:bookmarkStart w:id="5" w:name="_Toc94510945"/>
      <w:r>
        <w:rPr>
          <w:lang w:val="en-AU"/>
        </w:rPr>
        <w:t>TIPS / TRAPS</w:t>
      </w:r>
      <w:bookmarkEnd w:id="4"/>
      <w:bookmarkEnd w:id="5"/>
    </w:p>
    <w:p w:rsidR="00BB5F3A" w:rsidRPr="00BB5F3A" w:rsidRDefault="00BB5F3A" w:rsidP="00C3409F">
      <w:pPr>
        <w:spacing w:before="3480" w:after="0" w:line="240" w:lineRule="auto"/>
        <w:rPr>
          <w:sz w:val="22"/>
          <w:szCs w:val="22"/>
          <w:lang w:val="en-AU"/>
        </w:rPr>
      </w:pPr>
      <w:r w:rsidRPr="00BB5F3A">
        <w:rPr>
          <w:sz w:val="22"/>
          <w:szCs w:val="22"/>
          <w:lang w:val="en-AU"/>
        </w:rPr>
        <w:t>Prepared by Stephen Argument</w:t>
      </w:r>
    </w:p>
    <w:p w:rsidR="00BB5F3A" w:rsidRPr="00BB5F3A" w:rsidRDefault="00BB5F3A" w:rsidP="00BB5F3A">
      <w:pPr>
        <w:spacing w:before="0" w:line="360" w:lineRule="auto"/>
        <w:rPr>
          <w:sz w:val="22"/>
          <w:szCs w:val="22"/>
          <w:lang w:val="en-AU"/>
        </w:rPr>
      </w:pPr>
      <w:r w:rsidRPr="00BB5F3A">
        <w:rPr>
          <w:sz w:val="22"/>
          <w:szCs w:val="22"/>
          <w:lang w:val="en-AU"/>
        </w:rPr>
        <w:t>Legal Adviser (Subordinate Legislation)</w:t>
      </w:r>
    </w:p>
    <w:p w:rsidR="00090956" w:rsidRDefault="00AF34FC" w:rsidP="00C3409F">
      <w:pPr>
        <w:spacing w:before="0" w:after="0" w:line="240" w:lineRule="auto"/>
        <w:rPr>
          <w:b/>
          <w:color w:val="000000" w:themeColor="text1"/>
          <w:sz w:val="60"/>
          <w:szCs w:val="60"/>
          <w:lang w:val="en-AU"/>
        </w:rPr>
      </w:pPr>
      <w:r>
        <w:rPr>
          <w:sz w:val="22"/>
          <w:szCs w:val="22"/>
          <w:lang w:val="en-AU"/>
        </w:rPr>
        <w:t>Updated March</w:t>
      </w:r>
      <w:r w:rsidR="00BB5F3A" w:rsidRPr="00BB5F3A">
        <w:rPr>
          <w:sz w:val="22"/>
          <w:szCs w:val="22"/>
          <w:lang w:val="en-AU"/>
        </w:rPr>
        <w:t xml:space="preserve"> 2022</w:t>
      </w:r>
      <w:r w:rsidR="00090956">
        <w:br w:type="page"/>
      </w:r>
    </w:p>
    <w:p w:rsidR="00090956" w:rsidRDefault="00090956" w:rsidP="00090956">
      <w:pPr>
        <w:pStyle w:val="Heading2no"/>
      </w:pPr>
      <w:bookmarkStart w:id="6" w:name="_Toc94510946"/>
      <w:r>
        <w:lastRenderedPageBreak/>
        <w:t>Table of Contents</w:t>
      </w:r>
      <w:bookmarkEnd w:id="6"/>
    </w:p>
    <w:sdt>
      <w:sdtPr>
        <w:rPr>
          <w:rFonts w:ascii="Calibri" w:hAnsi="Calibri" w:cs="Calibri"/>
          <w:b w:val="0"/>
          <w:bCs w:val="0"/>
        </w:rPr>
        <w:id w:val="1602226316"/>
        <w:docPartObj>
          <w:docPartGallery w:val="Table of Contents"/>
          <w:docPartUnique/>
        </w:docPartObj>
      </w:sdtPr>
      <w:sdtEndPr>
        <w:rPr>
          <w:noProof/>
        </w:rPr>
      </w:sdtEndPr>
      <w:sdtContent>
        <w:p w:rsidR="002A47B8" w:rsidRDefault="00396CB8" w:rsidP="004965AB">
          <w:pPr>
            <w:pStyle w:val="TOC1"/>
            <w:ind w:left="720" w:hanging="720"/>
            <w:rPr>
              <w:rFonts w:eastAsiaTheme="minorEastAsia" w:cstheme="minorBidi"/>
              <w:noProof/>
              <w:color w:val="auto"/>
              <w:sz w:val="22"/>
              <w:szCs w:val="22"/>
              <w:lang w:val="en-AU" w:eastAsia="en-AU"/>
            </w:rPr>
          </w:pPr>
          <w:r>
            <w:rPr>
              <w:noProof/>
            </w:rPr>
            <w:fldChar w:fldCharType="begin"/>
          </w:r>
          <w:r>
            <w:rPr>
              <w:noProof/>
            </w:rPr>
            <w:instrText xml:space="preserve"> TOC \o "1-3" \h \z \u </w:instrText>
          </w:r>
          <w:r>
            <w:rPr>
              <w:noProof/>
            </w:rPr>
            <w:fldChar w:fldCharType="separate"/>
          </w:r>
          <w:hyperlink w:anchor="_Toc94510945" w:history="1"/>
          <w:hyperlink w:anchor="_Toc94510946" w:history="1"/>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47" w:history="1">
            <w:r w:rsidR="002A47B8" w:rsidRPr="00F75206">
              <w:rPr>
                <w:rStyle w:val="Hyperlink"/>
                <w:noProof/>
                <w:lang w:val="en-AU"/>
              </w:rPr>
              <w:t>1.</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General</w:t>
            </w:r>
            <w:r w:rsidR="002A47B8">
              <w:rPr>
                <w:noProof/>
                <w:webHidden/>
              </w:rPr>
              <w:tab/>
            </w:r>
            <w:r w:rsidR="002A47B8">
              <w:rPr>
                <w:noProof/>
                <w:webHidden/>
              </w:rPr>
              <w:fldChar w:fldCharType="begin"/>
            </w:r>
            <w:r w:rsidR="002A47B8">
              <w:rPr>
                <w:noProof/>
                <w:webHidden/>
              </w:rPr>
              <w:instrText xml:space="preserve"> PAGEREF _Toc94510947 \h </w:instrText>
            </w:r>
            <w:r w:rsidR="002A47B8">
              <w:rPr>
                <w:noProof/>
                <w:webHidden/>
              </w:rPr>
            </w:r>
            <w:r w:rsidR="002A47B8">
              <w:rPr>
                <w:noProof/>
                <w:webHidden/>
              </w:rPr>
              <w:fldChar w:fldCharType="separate"/>
            </w:r>
            <w:r w:rsidR="002A47B8">
              <w:rPr>
                <w:noProof/>
                <w:webHidden/>
              </w:rPr>
              <w:t>3</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48" w:history="1">
            <w:r w:rsidR="002A47B8" w:rsidRPr="00F75206">
              <w:rPr>
                <w:rStyle w:val="Hyperlink"/>
                <w:noProof/>
                <w:lang w:val="en-AU"/>
              </w:rPr>
              <w:t>2.</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Accessibility of legislation / incorporation of material by reference</w:t>
            </w:r>
            <w:r w:rsidR="002A47B8">
              <w:rPr>
                <w:noProof/>
                <w:webHidden/>
              </w:rPr>
              <w:tab/>
            </w:r>
            <w:r w:rsidR="002A47B8">
              <w:rPr>
                <w:noProof/>
                <w:webHidden/>
              </w:rPr>
              <w:fldChar w:fldCharType="begin"/>
            </w:r>
            <w:r w:rsidR="002A47B8">
              <w:rPr>
                <w:noProof/>
                <w:webHidden/>
              </w:rPr>
              <w:instrText xml:space="preserve"> PAGEREF _Toc94510948 \h </w:instrText>
            </w:r>
            <w:r w:rsidR="002A47B8">
              <w:rPr>
                <w:noProof/>
                <w:webHidden/>
              </w:rPr>
            </w:r>
            <w:r w:rsidR="002A47B8">
              <w:rPr>
                <w:noProof/>
                <w:webHidden/>
              </w:rPr>
              <w:fldChar w:fldCharType="separate"/>
            </w:r>
            <w:r w:rsidR="002A47B8">
              <w:rPr>
                <w:noProof/>
                <w:webHidden/>
              </w:rPr>
              <w:t>3</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49" w:history="1">
            <w:r w:rsidR="002A47B8" w:rsidRPr="00F75206">
              <w:rPr>
                <w:rStyle w:val="Hyperlink"/>
                <w:noProof/>
                <w:lang w:val="en-AU"/>
              </w:rPr>
              <w:t>3.</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Instruments of appointment</w:t>
            </w:r>
            <w:r w:rsidR="002A47B8">
              <w:rPr>
                <w:noProof/>
                <w:webHidden/>
              </w:rPr>
              <w:tab/>
            </w:r>
            <w:r w:rsidR="002A47B8">
              <w:rPr>
                <w:noProof/>
                <w:webHidden/>
              </w:rPr>
              <w:fldChar w:fldCharType="begin"/>
            </w:r>
            <w:r w:rsidR="002A47B8">
              <w:rPr>
                <w:noProof/>
                <w:webHidden/>
              </w:rPr>
              <w:instrText xml:space="preserve"> PAGEREF _Toc94510949 \h </w:instrText>
            </w:r>
            <w:r w:rsidR="002A47B8">
              <w:rPr>
                <w:noProof/>
                <w:webHidden/>
              </w:rPr>
            </w:r>
            <w:r w:rsidR="002A47B8">
              <w:rPr>
                <w:noProof/>
                <w:webHidden/>
              </w:rPr>
              <w:fldChar w:fldCharType="separate"/>
            </w:r>
            <w:r w:rsidR="002A47B8">
              <w:rPr>
                <w:noProof/>
                <w:webHidden/>
              </w:rPr>
              <w:t>4</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50" w:history="1">
            <w:r w:rsidR="002A47B8" w:rsidRPr="00F75206">
              <w:rPr>
                <w:rStyle w:val="Hyperlink"/>
                <w:noProof/>
                <w:lang w:val="en-AU"/>
              </w:rPr>
              <w:t>4.</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Correction of errors</w:t>
            </w:r>
            <w:r w:rsidR="002A47B8">
              <w:rPr>
                <w:noProof/>
                <w:webHidden/>
              </w:rPr>
              <w:tab/>
            </w:r>
            <w:r w:rsidR="002A47B8">
              <w:rPr>
                <w:noProof/>
                <w:webHidden/>
              </w:rPr>
              <w:fldChar w:fldCharType="begin"/>
            </w:r>
            <w:r w:rsidR="002A47B8">
              <w:rPr>
                <w:noProof/>
                <w:webHidden/>
              </w:rPr>
              <w:instrText xml:space="preserve"> PAGEREF _Toc94510950 \h </w:instrText>
            </w:r>
            <w:r w:rsidR="002A47B8">
              <w:rPr>
                <w:noProof/>
                <w:webHidden/>
              </w:rPr>
            </w:r>
            <w:r w:rsidR="002A47B8">
              <w:rPr>
                <w:noProof/>
                <w:webHidden/>
              </w:rPr>
              <w:fldChar w:fldCharType="separate"/>
            </w:r>
            <w:r w:rsidR="002A47B8">
              <w:rPr>
                <w:noProof/>
                <w:webHidden/>
              </w:rPr>
              <w:t>5</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51" w:history="1">
            <w:r w:rsidR="002A47B8" w:rsidRPr="00F75206">
              <w:rPr>
                <w:rStyle w:val="Hyperlink"/>
                <w:noProof/>
                <w:lang w:val="en-AU"/>
              </w:rPr>
              <w:t>5.</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Empowering provisions</w:t>
            </w:r>
            <w:r w:rsidR="002A47B8">
              <w:rPr>
                <w:noProof/>
                <w:webHidden/>
              </w:rPr>
              <w:tab/>
            </w:r>
            <w:r w:rsidR="002A47B8">
              <w:rPr>
                <w:noProof/>
                <w:webHidden/>
              </w:rPr>
              <w:fldChar w:fldCharType="begin"/>
            </w:r>
            <w:r w:rsidR="002A47B8">
              <w:rPr>
                <w:noProof/>
                <w:webHidden/>
              </w:rPr>
              <w:instrText xml:space="preserve"> PAGEREF _Toc94510951 \h </w:instrText>
            </w:r>
            <w:r w:rsidR="002A47B8">
              <w:rPr>
                <w:noProof/>
                <w:webHidden/>
              </w:rPr>
            </w:r>
            <w:r w:rsidR="002A47B8">
              <w:rPr>
                <w:noProof/>
                <w:webHidden/>
              </w:rPr>
              <w:fldChar w:fldCharType="separate"/>
            </w:r>
            <w:r w:rsidR="002A47B8">
              <w:rPr>
                <w:noProof/>
                <w:webHidden/>
              </w:rPr>
              <w:t>6</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52" w:history="1">
            <w:r w:rsidR="002A47B8" w:rsidRPr="00F75206">
              <w:rPr>
                <w:rStyle w:val="Hyperlink"/>
                <w:noProof/>
                <w:lang w:val="en-AU"/>
              </w:rPr>
              <w:t>6.</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Fees determinations</w:t>
            </w:r>
            <w:r w:rsidR="002A47B8">
              <w:rPr>
                <w:noProof/>
                <w:webHidden/>
              </w:rPr>
              <w:tab/>
            </w:r>
            <w:r w:rsidR="002A47B8">
              <w:rPr>
                <w:noProof/>
                <w:webHidden/>
              </w:rPr>
              <w:fldChar w:fldCharType="begin"/>
            </w:r>
            <w:r w:rsidR="002A47B8">
              <w:rPr>
                <w:noProof/>
                <w:webHidden/>
              </w:rPr>
              <w:instrText xml:space="preserve"> PAGEREF _Toc94510952 \h </w:instrText>
            </w:r>
            <w:r w:rsidR="002A47B8">
              <w:rPr>
                <w:noProof/>
                <w:webHidden/>
              </w:rPr>
            </w:r>
            <w:r w:rsidR="002A47B8">
              <w:rPr>
                <w:noProof/>
                <w:webHidden/>
              </w:rPr>
              <w:fldChar w:fldCharType="separate"/>
            </w:r>
            <w:r w:rsidR="002A47B8">
              <w:rPr>
                <w:noProof/>
                <w:webHidden/>
              </w:rPr>
              <w:t>6</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53" w:history="1">
            <w:r w:rsidR="002A47B8" w:rsidRPr="00F75206">
              <w:rPr>
                <w:rStyle w:val="Hyperlink"/>
                <w:noProof/>
                <w:lang w:val="en-AU"/>
              </w:rPr>
              <w:t>7.</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Offences</w:t>
            </w:r>
            <w:r w:rsidR="002A47B8">
              <w:rPr>
                <w:noProof/>
                <w:webHidden/>
              </w:rPr>
              <w:tab/>
            </w:r>
            <w:r w:rsidR="002A47B8">
              <w:rPr>
                <w:noProof/>
                <w:webHidden/>
              </w:rPr>
              <w:fldChar w:fldCharType="begin"/>
            </w:r>
            <w:r w:rsidR="002A47B8">
              <w:rPr>
                <w:noProof/>
                <w:webHidden/>
              </w:rPr>
              <w:instrText xml:space="preserve"> PAGEREF _Toc94510953 \h </w:instrText>
            </w:r>
            <w:r w:rsidR="002A47B8">
              <w:rPr>
                <w:noProof/>
                <w:webHidden/>
              </w:rPr>
            </w:r>
            <w:r w:rsidR="002A47B8">
              <w:rPr>
                <w:noProof/>
                <w:webHidden/>
              </w:rPr>
              <w:fldChar w:fldCharType="separate"/>
            </w:r>
            <w:r w:rsidR="002A47B8">
              <w:rPr>
                <w:noProof/>
                <w:webHidden/>
              </w:rPr>
              <w:t>6</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54" w:history="1">
            <w:r w:rsidR="002A47B8" w:rsidRPr="00F75206">
              <w:rPr>
                <w:rStyle w:val="Hyperlink"/>
                <w:noProof/>
                <w:lang w:val="en-AU"/>
              </w:rPr>
              <w:t>8.</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Regulatory impact statements</w:t>
            </w:r>
            <w:r w:rsidR="002A47B8">
              <w:rPr>
                <w:noProof/>
                <w:webHidden/>
              </w:rPr>
              <w:tab/>
            </w:r>
            <w:r w:rsidR="002A47B8">
              <w:rPr>
                <w:noProof/>
                <w:webHidden/>
              </w:rPr>
              <w:fldChar w:fldCharType="begin"/>
            </w:r>
            <w:r w:rsidR="002A47B8">
              <w:rPr>
                <w:noProof/>
                <w:webHidden/>
              </w:rPr>
              <w:instrText xml:space="preserve"> PAGEREF _Toc94510954 \h </w:instrText>
            </w:r>
            <w:r w:rsidR="002A47B8">
              <w:rPr>
                <w:noProof/>
                <w:webHidden/>
              </w:rPr>
            </w:r>
            <w:r w:rsidR="002A47B8">
              <w:rPr>
                <w:noProof/>
                <w:webHidden/>
              </w:rPr>
              <w:fldChar w:fldCharType="separate"/>
            </w:r>
            <w:r w:rsidR="002A47B8">
              <w:rPr>
                <w:noProof/>
                <w:webHidden/>
              </w:rPr>
              <w:t>6</w:t>
            </w:r>
            <w:r w:rsidR="002A47B8">
              <w:rPr>
                <w:noProof/>
                <w:webHidden/>
              </w:rPr>
              <w:fldChar w:fldCharType="end"/>
            </w:r>
          </w:hyperlink>
        </w:p>
        <w:p w:rsidR="002A47B8" w:rsidRDefault="003C72D4" w:rsidP="004965AB">
          <w:pPr>
            <w:pStyle w:val="TOC2"/>
            <w:tabs>
              <w:tab w:val="left" w:pos="720"/>
            </w:tabs>
            <w:ind w:left="720" w:hanging="720"/>
            <w:rPr>
              <w:rFonts w:asciiTheme="minorHAnsi" w:eastAsiaTheme="minorEastAsia" w:hAnsiTheme="minorHAnsi" w:cstheme="minorBidi"/>
              <w:noProof/>
              <w:color w:val="auto"/>
              <w:sz w:val="22"/>
              <w:szCs w:val="22"/>
              <w:lang w:val="en-AU" w:eastAsia="en-AU"/>
            </w:rPr>
          </w:pPr>
          <w:hyperlink w:anchor="_Toc94510955" w:history="1">
            <w:r w:rsidR="002A47B8" w:rsidRPr="00F75206">
              <w:rPr>
                <w:rStyle w:val="Hyperlink"/>
                <w:noProof/>
                <w:lang w:val="en-AU"/>
              </w:rPr>
              <w:t>9.</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Requirements for the making of legislation</w:t>
            </w:r>
            <w:r w:rsidR="002A47B8">
              <w:rPr>
                <w:noProof/>
                <w:webHidden/>
              </w:rPr>
              <w:tab/>
            </w:r>
            <w:r w:rsidR="002A47B8">
              <w:rPr>
                <w:noProof/>
                <w:webHidden/>
              </w:rPr>
              <w:fldChar w:fldCharType="begin"/>
            </w:r>
            <w:r w:rsidR="002A47B8">
              <w:rPr>
                <w:noProof/>
                <w:webHidden/>
              </w:rPr>
              <w:instrText xml:space="preserve"> PAGEREF _Toc94510955 \h </w:instrText>
            </w:r>
            <w:r w:rsidR="002A47B8">
              <w:rPr>
                <w:noProof/>
                <w:webHidden/>
              </w:rPr>
            </w:r>
            <w:r w:rsidR="002A47B8">
              <w:rPr>
                <w:noProof/>
                <w:webHidden/>
              </w:rPr>
              <w:fldChar w:fldCharType="separate"/>
            </w:r>
            <w:r w:rsidR="002A47B8">
              <w:rPr>
                <w:noProof/>
                <w:webHidden/>
              </w:rPr>
              <w:t>7</w:t>
            </w:r>
            <w:r w:rsidR="002A47B8">
              <w:rPr>
                <w:noProof/>
                <w:webHidden/>
              </w:rPr>
              <w:fldChar w:fldCharType="end"/>
            </w:r>
          </w:hyperlink>
        </w:p>
        <w:p w:rsidR="002A47B8" w:rsidRDefault="003C72D4" w:rsidP="004965AB">
          <w:pPr>
            <w:pStyle w:val="TOC2"/>
            <w:tabs>
              <w:tab w:val="left" w:pos="960"/>
            </w:tabs>
            <w:ind w:left="720" w:hanging="720"/>
            <w:rPr>
              <w:rFonts w:asciiTheme="minorHAnsi" w:eastAsiaTheme="minorEastAsia" w:hAnsiTheme="minorHAnsi" w:cstheme="minorBidi"/>
              <w:noProof/>
              <w:color w:val="auto"/>
              <w:sz w:val="22"/>
              <w:szCs w:val="22"/>
              <w:lang w:val="en-AU" w:eastAsia="en-AU"/>
            </w:rPr>
          </w:pPr>
          <w:hyperlink w:anchor="_Toc94510956" w:history="1">
            <w:r w:rsidR="002A47B8" w:rsidRPr="00F75206">
              <w:rPr>
                <w:rStyle w:val="Hyperlink"/>
                <w:noProof/>
                <w:lang w:val="en-AU"/>
              </w:rPr>
              <w:t>10.</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Retrospectivity</w:t>
            </w:r>
            <w:r w:rsidR="002A47B8">
              <w:rPr>
                <w:noProof/>
                <w:webHidden/>
              </w:rPr>
              <w:tab/>
            </w:r>
            <w:r w:rsidR="002A47B8">
              <w:rPr>
                <w:noProof/>
                <w:webHidden/>
              </w:rPr>
              <w:fldChar w:fldCharType="begin"/>
            </w:r>
            <w:r w:rsidR="002A47B8">
              <w:rPr>
                <w:noProof/>
                <w:webHidden/>
              </w:rPr>
              <w:instrText xml:space="preserve"> PAGEREF _Toc94510956 \h </w:instrText>
            </w:r>
            <w:r w:rsidR="002A47B8">
              <w:rPr>
                <w:noProof/>
                <w:webHidden/>
              </w:rPr>
            </w:r>
            <w:r w:rsidR="002A47B8">
              <w:rPr>
                <w:noProof/>
                <w:webHidden/>
              </w:rPr>
              <w:fldChar w:fldCharType="separate"/>
            </w:r>
            <w:r w:rsidR="002A47B8">
              <w:rPr>
                <w:noProof/>
                <w:webHidden/>
              </w:rPr>
              <w:t>7</w:t>
            </w:r>
            <w:r w:rsidR="002A47B8">
              <w:rPr>
                <w:noProof/>
                <w:webHidden/>
              </w:rPr>
              <w:fldChar w:fldCharType="end"/>
            </w:r>
          </w:hyperlink>
        </w:p>
        <w:p w:rsidR="002A47B8" w:rsidRDefault="003C72D4" w:rsidP="004965AB">
          <w:pPr>
            <w:pStyle w:val="TOC2"/>
            <w:tabs>
              <w:tab w:val="left" w:pos="960"/>
            </w:tabs>
            <w:ind w:left="720" w:hanging="720"/>
            <w:rPr>
              <w:rFonts w:asciiTheme="minorHAnsi" w:eastAsiaTheme="minorEastAsia" w:hAnsiTheme="minorHAnsi" w:cstheme="minorBidi"/>
              <w:noProof/>
              <w:color w:val="auto"/>
              <w:sz w:val="22"/>
              <w:szCs w:val="22"/>
              <w:lang w:val="en-AU" w:eastAsia="en-AU"/>
            </w:rPr>
          </w:pPr>
          <w:hyperlink w:anchor="_Toc94510957" w:history="1">
            <w:r w:rsidR="002A47B8" w:rsidRPr="00F75206">
              <w:rPr>
                <w:rStyle w:val="Hyperlink"/>
                <w:noProof/>
                <w:lang w:val="en-AU"/>
              </w:rPr>
              <w:t>11.</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Strict and absolute liability offences</w:t>
            </w:r>
            <w:r w:rsidR="002A47B8">
              <w:rPr>
                <w:noProof/>
                <w:webHidden/>
              </w:rPr>
              <w:tab/>
            </w:r>
            <w:r w:rsidR="002A47B8">
              <w:rPr>
                <w:noProof/>
                <w:webHidden/>
              </w:rPr>
              <w:fldChar w:fldCharType="begin"/>
            </w:r>
            <w:r w:rsidR="002A47B8">
              <w:rPr>
                <w:noProof/>
                <w:webHidden/>
              </w:rPr>
              <w:instrText xml:space="preserve"> PAGEREF _Toc94510957 \h </w:instrText>
            </w:r>
            <w:r w:rsidR="002A47B8">
              <w:rPr>
                <w:noProof/>
                <w:webHidden/>
              </w:rPr>
            </w:r>
            <w:r w:rsidR="002A47B8">
              <w:rPr>
                <w:noProof/>
                <w:webHidden/>
              </w:rPr>
              <w:fldChar w:fldCharType="separate"/>
            </w:r>
            <w:r w:rsidR="002A47B8">
              <w:rPr>
                <w:noProof/>
                <w:webHidden/>
              </w:rPr>
              <w:t>8</w:t>
            </w:r>
            <w:r w:rsidR="002A47B8">
              <w:rPr>
                <w:noProof/>
                <w:webHidden/>
              </w:rPr>
              <w:fldChar w:fldCharType="end"/>
            </w:r>
          </w:hyperlink>
        </w:p>
        <w:p w:rsidR="002A47B8" w:rsidRDefault="003C72D4" w:rsidP="004965AB">
          <w:pPr>
            <w:pStyle w:val="TOC2"/>
            <w:tabs>
              <w:tab w:val="left" w:pos="960"/>
            </w:tabs>
            <w:ind w:left="720" w:hanging="720"/>
            <w:rPr>
              <w:rFonts w:asciiTheme="minorHAnsi" w:eastAsiaTheme="minorEastAsia" w:hAnsiTheme="minorHAnsi" w:cstheme="minorBidi"/>
              <w:noProof/>
              <w:color w:val="auto"/>
              <w:sz w:val="22"/>
              <w:szCs w:val="22"/>
              <w:lang w:val="en-AU" w:eastAsia="en-AU"/>
            </w:rPr>
          </w:pPr>
          <w:hyperlink w:anchor="_Toc94510958" w:history="1">
            <w:r w:rsidR="002A47B8" w:rsidRPr="00F75206">
              <w:rPr>
                <w:rStyle w:val="Hyperlink"/>
                <w:noProof/>
                <w:lang w:val="en-AU"/>
              </w:rPr>
              <w:t>12.</w:t>
            </w:r>
            <w:r w:rsidR="002A47B8">
              <w:rPr>
                <w:rFonts w:asciiTheme="minorHAnsi" w:eastAsiaTheme="minorEastAsia" w:hAnsiTheme="minorHAnsi" w:cstheme="minorBidi"/>
                <w:noProof/>
                <w:color w:val="auto"/>
                <w:sz w:val="22"/>
                <w:szCs w:val="22"/>
                <w:lang w:val="en-AU" w:eastAsia="en-AU"/>
              </w:rPr>
              <w:tab/>
            </w:r>
            <w:r w:rsidR="002A47B8" w:rsidRPr="00F75206">
              <w:rPr>
                <w:rStyle w:val="Hyperlink"/>
                <w:noProof/>
                <w:lang w:val="en-AU"/>
              </w:rPr>
              <w:t>Issues arising from the use of templates and precedents</w:t>
            </w:r>
            <w:r w:rsidR="002A47B8">
              <w:rPr>
                <w:noProof/>
                <w:webHidden/>
              </w:rPr>
              <w:tab/>
            </w:r>
            <w:r w:rsidR="002A47B8">
              <w:rPr>
                <w:noProof/>
                <w:webHidden/>
              </w:rPr>
              <w:fldChar w:fldCharType="begin"/>
            </w:r>
            <w:r w:rsidR="002A47B8">
              <w:rPr>
                <w:noProof/>
                <w:webHidden/>
              </w:rPr>
              <w:instrText xml:space="preserve"> PAGEREF _Toc94510958 \h </w:instrText>
            </w:r>
            <w:r w:rsidR="002A47B8">
              <w:rPr>
                <w:noProof/>
                <w:webHidden/>
              </w:rPr>
            </w:r>
            <w:r w:rsidR="002A47B8">
              <w:rPr>
                <w:noProof/>
                <w:webHidden/>
              </w:rPr>
              <w:fldChar w:fldCharType="separate"/>
            </w:r>
            <w:r w:rsidR="002A47B8">
              <w:rPr>
                <w:noProof/>
                <w:webHidden/>
              </w:rPr>
              <w:t>8</w:t>
            </w:r>
            <w:r w:rsidR="002A47B8">
              <w:rPr>
                <w:noProof/>
                <w:webHidden/>
              </w:rPr>
              <w:fldChar w:fldCharType="end"/>
            </w:r>
          </w:hyperlink>
        </w:p>
        <w:p w:rsidR="00396CB8" w:rsidRDefault="00396CB8">
          <w:r>
            <w:rPr>
              <w:b/>
              <w:bCs/>
              <w:noProof/>
            </w:rPr>
            <w:fldChar w:fldCharType="end"/>
          </w:r>
        </w:p>
      </w:sdtContent>
    </w:sdt>
    <w:p w:rsidR="00396CB8" w:rsidRDefault="00396CB8" w:rsidP="00C5755A">
      <w:pPr>
        <w:pStyle w:val="TOC1"/>
      </w:pPr>
    </w:p>
    <w:p w:rsidR="00090956" w:rsidRDefault="00090956" w:rsidP="00C5755A">
      <w:pPr>
        <w:pStyle w:val="TOC1"/>
        <w:rPr>
          <w:color w:val="000000" w:themeColor="text1"/>
          <w:sz w:val="60"/>
          <w:szCs w:val="60"/>
          <w:lang w:val="en-AU"/>
        </w:rPr>
      </w:pPr>
      <w:r>
        <w:br w:type="page"/>
      </w:r>
    </w:p>
    <w:p w:rsidR="00090956" w:rsidRPr="000E0780" w:rsidRDefault="00BB5F3A" w:rsidP="00090956">
      <w:pPr>
        <w:pStyle w:val="Heading20"/>
        <w:numPr>
          <w:ilvl w:val="0"/>
          <w:numId w:val="2"/>
        </w:numPr>
        <w:ind w:left="709" w:hanging="709"/>
        <w:rPr>
          <w:lang w:val="en-AU"/>
        </w:rPr>
      </w:pPr>
      <w:bookmarkStart w:id="7" w:name="_Toc94510947"/>
      <w:r>
        <w:rPr>
          <w:lang w:val="en-AU"/>
        </w:rPr>
        <w:lastRenderedPageBreak/>
        <w:t>General</w:t>
      </w:r>
      <w:bookmarkEnd w:id="7"/>
    </w:p>
    <w:p w:rsidR="006A69F1" w:rsidRPr="006A69F1" w:rsidRDefault="00396637" w:rsidP="006A69F1">
      <w:pPr>
        <w:pStyle w:val="ListParagraph"/>
        <w:numPr>
          <w:ilvl w:val="1"/>
          <w:numId w:val="2"/>
        </w:numPr>
        <w:ind w:hanging="792"/>
        <w:rPr>
          <w:lang w:val="en-AU"/>
        </w:rPr>
      </w:pPr>
      <w:r>
        <w:rPr>
          <w:lang w:val="en-AU"/>
        </w:rPr>
        <w:t>Paragraph</w:t>
      </w:r>
      <w:r w:rsidR="006A69F1" w:rsidRPr="006A69F1">
        <w:rPr>
          <w:lang w:val="en-AU"/>
        </w:rPr>
        <w:t xml:space="preserve"> (10)(d)</w:t>
      </w:r>
      <w:r w:rsidR="00C3409F">
        <w:rPr>
          <w:lang w:val="en-AU"/>
        </w:rPr>
        <w:t>(vi)</w:t>
      </w:r>
      <w:r w:rsidR="006A69F1" w:rsidRPr="006A69F1">
        <w:rPr>
          <w:lang w:val="en-AU"/>
        </w:rPr>
        <w:t xml:space="preserve"> of the Committee’s</w:t>
      </w:r>
      <w:r>
        <w:rPr>
          <w:lang w:val="en-AU"/>
        </w:rPr>
        <w:t xml:space="preserve"> resolution of appointment</w:t>
      </w:r>
      <w:r w:rsidR="006A69F1" w:rsidRPr="006A69F1">
        <w:rPr>
          <w:lang w:val="en-AU"/>
        </w:rPr>
        <w:t xml:space="preserve"> require</w:t>
      </w:r>
      <w:r>
        <w:rPr>
          <w:lang w:val="en-AU"/>
        </w:rPr>
        <w:t>s the Committee</w:t>
      </w:r>
      <w:r w:rsidR="006A69F1" w:rsidRPr="006A69F1">
        <w:rPr>
          <w:lang w:val="en-AU"/>
        </w:rPr>
        <w:t xml:space="preserve"> to “consider whether any explanatory statement or explanatory memorandum associated with legislation and any regulatory impact statement meets the technical or stylistic standards expected by the Committee”.  Many of the issues identified below involve things that the Committee considers ought to be addressed in the </w:t>
      </w:r>
      <w:r w:rsidR="00396CB8">
        <w:rPr>
          <w:lang w:val="en-AU"/>
        </w:rPr>
        <w:t>explanatory statement</w:t>
      </w:r>
      <w:r w:rsidR="006A69F1" w:rsidRPr="006A69F1">
        <w:rPr>
          <w:lang w:val="en-AU"/>
        </w:rPr>
        <w:t xml:space="preserve"> for a piece of subordinate legislation.  Many involve the Committee seeking assurance that particular requirements, etc have been met in the making of the legislation.  While this assurance may not be formally a requirement, the Committee considers that the kinds of information sought are matters in relation to which the Committee (and the Legislative Assembly) is entitled to receive assurance, in that it assists the Committee in being confident that subordinate legislation has been properly made (for example).  This both assists the Committee in this scrutiny role and does so in a way that the Committee considers does not impose an undue burden on the makers of legislation.</w:t>
      </w:r>
    </w:p>
    <w:p w:rsidR="00090956" w:rsidRPr="009A54C8" w:rsidRDefault="006A69F1" w:rsidP="006A69F1">
      <w:pPr>
        <w:pStyle w:val="Normal"/>
        <w:numPr>
          <w:ilvl w:val="1"/>
          <w:numId w:val="2"/>
        </w:numPr>
        <w:ind w:left="709" w:hanging="709"/>
      </w:pPr>
      <w:r w:rsidRPr="006A69F1">
        <w:t xml:space="preserve">A further point is that addressing potential issues expressly in </w:t>
      </w:r>
      <w:r w:rsidR="00396CB8">
        <w:t>explanatory statement</w:t>
      </w:r>
      <w:r w:rsidRPr="006A69F1">
        <w:t xml:space="preserve">s, etc can help to avoid unnecessary further work for legislation-makers.  If the Committee identifies a possible issue in a piece of legislation, the Committee will draw the issue to the attention of the Legislative Assembly.  This will, in turn, require the relevant Minister to respond to the Committee’s comments.  Often, the explanation is something that could have been included in the </w:t>
      </w:r>
      <w:r w:rsidR="00396CB8">
        <w:t>explanatory statement</w:t>
      </w:r>
      <w:r w:rsidRPr="006A69F1">
        <w:t xml:space="preserve"> for a piece of subordinate legislation.  It may involve no more than a sentence (eg “this is not a public servant appointment”, this retrospectivity is non-prejudicial).  The Committee assumes that the inclusion of the explanation in or with the original instrument will generally involve significantly less bureaucratic effort than would be involved in the preparation of a Ministerial response to the Committee’s comments.</w:t>
      </w:r>
    </w:p>
    <w:p w:rsidR="00090956" w:rsidRDefault="006A69F1" w:rsidP="006A69F1">
      <w:pPr>
        <w:pStyle w:val="Heading20"/>
        <w:numPr>
          <w:ilvl w:val="0"/>
          <w:numId w:val="2"/>
        </w:numPr>
        <w:spacing w:after="360" w:line="240" w:lineRule="auto"/>
        <w:ind w:left="706" w:hanging="706"/>
        <w:rPr>
          <w:lang w:val="en-AU"/>
        </w:rPr>
      </w:pPr>
      <w:bookmarkStart w:id="8" w:name="_Toc94510948"/>
      <w:r>
        <w:rPr>
          <w:lang w:val="en-AU"/>
        </w:rPr>
        <w:t>Accessibility of legislation / incorporation of material by reference</w:t>
      </w:r>
      <w:bookmarkEnd w:id="8"/>
    </w:p>
    <w:p w:rsidR="006A69F1" w:rsidRPr="006A69F1" w:rsidRDefault="006A69F1" w:rsidP="00D25A63">
      <w:pPr>
        <w:pStyle w:val="Normal"/>
        <w:numPr>
          <w:ilvl w:val="1"/>
          <w:numId w:val="2"/>
        </w:numPr>
        <w:spacing w:before="120" w:after="240"/>
        <w:ind w:left="706" w:hanging="706"/>
      </w:pPr>
      <w:r w:rsidRPr="006A69F1">
        <w:t>The Committee considers that, as far as possible, legislation should be freely available to the general public.  This goal can be undermined where legislation incorporates other legislation (including legislation of other jurisdictions) and, even, non-legislative material “by reference”.  That is, legislation can provide that the legislation of another jurisdiction or the content of an Australian Standard applies to the regulation of a particular subject matter in the ACT.  This can create an accessibility issue, in that the referenced material may not be available in the same way that other ACT legislati</w:t>
      </w:r>
      <w:r w:rsidR="00C3409F">
        <w:t xml:space="preserve">on is available to the public – </w:t>
      </w:r>
      <w:r w:rsidRPr="006A69F1">
        <w:t>through the ACT Legislation Register.</w:t>
      </w:r>
    </w:p>
    <w:p w:rsidR="006A69F1" w:rsidRPr="006A69F1" w:rsidRDefault="006A69F1" w:rsidP="00D25A63">
      <w:pPr>
        <w:pStyle w:val="Normal"/>
        <w:keepLines/>
        <w:numPr>
          <w:ilvl w:val="1"/>
          <w:numId w:val="2"/>
        </w:numPr>
        <w:spacing w:before="120" w:after="240"/>
        <w:ind w:left="706" w:hanging="706"/>
      </w:pPr>
      <w:r w:rsidRPr="006A69F1">
        <w:lastRenderedPageBreak/>
        <w:t xml:space="preserve">One of the innovations of the </w:t>
      </w:r>
      <w:r w:rsidRPr="00396CB8">
        <w:rPr>
          <w:i/>
        </w:rPr>
        <w:t>Legislation Act 2001</w:t>
      </w:r>
      <w:r w:rsidRPr="006A69F1">
        <w:t xml:space="preserve"> is that it deals with the accessibility of material that is incorporated by reference by making it “notif</w:t>
      </w:r>
      <w:r w:rsidR="00C3409F">
        <w:t>iable” (see subsections </w:t>
      </w:r>
      <w:r w:rsidRPr="006A69F1">
        <w:t>47(5) and (6) of the Legislation Act).  This general rule is able to be displaced, however.  The power to displace the general rule is often exercised, thereby limiting the access to legislation that making material “notifiable’ would otherwise provide.</w:t>
      </w:r>
    </w:p>
    <w:p w:rsidR="006A69F1" w:rsidRPr="00D25A63" w:rsidRDefault="006A69F1" w:rsidP="00D25A63">
      <w:pPr>
        <w:pStyle w:val="Normal"/>
        <w:numPr>
          <w:ilvl w:val="1"/>
          <w:numId w:val="2"/>
        </w:numPr>
        <w:spacing w:before="120" w:after="240"/>
        <w:ind w:left="709" w:hanging="709"/>
      </w:pPr>
      <w:r w:rsidRPr="00200A04">
        <w:rPr>
          <w:rFonts w:ascii="Arial Narrow" w:hAnsi="Arial Narrow"/>
        </w:rPr>
        <w:t>T</w:t>
      </w:r>
      <w:r w:rsidRPr="00D25A63">
        <w:t>he Committee accepts that there may be plausible reasons why the general rule of section 47 can be displaced.  An example is where legislation incorporates an Australian Standard and where there is only a certain class of people that can be expected to be concerned by the requirements of the Standard.  Australian Standards are generally copyrighted documents and the publishers of such Standards recoup the costs of publishing them by charging (often sizeable) fees for persons wishing to have access to the Standards.  While still not an ideal situation, this is one in which the Committee generally considers that it may be acceptable to disapply section 47 of the Legislation Act.</w:t>
      </w:r>
    </w:p>
    <w:p w:rsidR="006A69F1" w:rsidRPr="00D25A63" w:rsidRDefault="006A69F1" w:rsidP="00D25A63">
      <w:pPr>
        <w:pStyle w:val="Normal"/>
        <w:numPr>
          <w:ilvl w:val="1"/>
          <w:numId w:val="2"/>
        </w:numPr>
        <w:spacing w:before="120" w:after="240"/>
        <w:ind w:left="709" w:hanging="709"/>
      </w:pPr>
      <w:r w:rsidRPr="00D25A63">
        <w:t>That said, the Committee considers that legislation that disapplies section 47 of the Legislation Act should be accompanied by an explanation as to why it is considered to be necessary to disapply section 47.  The Committee also considers that, in some circumstances, it is appropriate that legislation nevertheless provide that the general public may inspect a copy of the material that is incorporated by reference at a particular place (eg an ACT Government office), within certain hours.</w:t>
      </w:r>
    </w:p>
    <w:p w:rsidR="006A69F1" w:rsidRPr="006A69F1" w:rsidRDefault="006A69F1" w:rsidP="006A69F1">
      <w:pPr>
        <w:pStyle w:val="Heading20"/>
        <w:numPr>
          <w:ilvl w:val="0"/>
          <w:numId w:val="2"/>
        </w:numPr>
        <w:spacing w:after="360" w:line="240" w:lineRule="auto"/>
        <w:ind w:left="706" w:hanging="706"/>
        <w:rPr>
          <w:lang w:val="en-AU"/>
        </w:rPr>
      </w:pPr>
      <w:bookmarkStart w:id="9" w:name="_Toc94510949"/>
      <w:r w:rsidRPr="006A69F1">
        <w:rPr>
          <w:lang w:val="en-AU"/>
        </w:rPr>
        <w:t>I</w:t>
      </w:r>
      <w:r w:rsidR="00396CB8">
        <w:rPr>
          <w:lang w:val="en-AU"/>
        </w:rPr>
        <w:t>nstruments of appointment</w:t>
      </w:r>
      <w:bookmarkEnd w:id="9"/>
    </w:p>
    <w:p w:rsidR="006A69F1" w:rsidRPr="00D25A63" w:rsidRDefault="006A69F1" w:rsidP="00D25A63">
      <w:pPr>
        <w:pStyle w:val="Normal"/>
        <w:numPr>
          <w:ilvl w:val="1"/>
          <w:numId w:val="2"/>
        </w:numPr>
        <w:spacing w:before="120" w:after="240"/>
        <w:ind w:left="706" w:hanging="706"/>
      </w:pPr>
      <w:r w:rsidRPr="00D25A63">
        <w:t xml:space="preserve">Various issues regularly arise in relation to appointments.  The most obvious is the absence of a statement that “this is not a public service appointment”.  Under paragraph 227(2)(a) of the </w:t>
      </w:r>
      <w:r w:rsidRPr="00396CB8">
        <w:rPr>
          <w:i/>
        </w:rPr>
        <w:t>Legislation Act 2001</w:t>
      </w:r>
      <w:r w:rsidRPr="00D25A63">
        <w:t xml:space="preserve">, an instrument of appointment is not disallowable if it appoints a public servant.  As a result, it assists the Committee (and the Legislative Assembly), if the </w:t>
      </w:r>
      <w:r w:rsidR="00396CB8">
        <w:t>explanatory statement</w:t>
      </w:r>
      <w:r w:rsidRPr="00D25A63">
        <w:t xml:space="preserve"> for an instrument of appointment contains a statement to the effect that “the person appointed is not a public servant”.</w:t>
      </w:r>
    </w:p>
    <w:p w:rsidR="006A69F1" w:rsidRPr="00D25A63" w:rsidRDefault="006A69F1" w:rsidP="00D25A63">
      <w:pPr>
        <w:pStyle w:val="Normal"/>
        <w:numPr>
          <w:ilvl w:val="1"/>
          <w:numId w:val="2"/>
        </w:numPr>
        <w:spacing w:before="120" w:after="240"/>
        <w:ind w:left="706" w:hanging="706"/>
      </w:pPr>
      <w:r w:rsidRPr="00D25A63">
        <w:t xml:space="preserve">Some appointments require that an appointee meet certain requirements (eg be legally qualified or be a doctor) or not have certain disqualifying attributes (eg, in some circumstances, people must not be appointed to positions if they are legally-qualified or if they are doctors).  These requirements are usually mandatory (demonstrated by the use of the word “must”).  In both situations, it assists the Committee (and the Legislative Assembly) is the </w:t>
      </w:r>
      <w:r w:rsidR="00396CB8">
        <w:t>explanatory statement</w:t>
      </w:r>
      <w:r w:rsidRPr="00D25A63">
        <w:t xml:space="preserve"> for the appointment contains a statement that the person appointed has a required qualification or attribute or does not have a disqualifying qualification of attribute.</w:t>
      </w:r>
    </w:p>
    <w:p w:rsidR="006A69F1" w:rsidRPr="00D25A63" w:rsidRDefault="006A69F1" w:rsidP="00396CB8">
      <w:pPr>
        <w:pStyle w:val="Normal"/>
        <w:keepLines/>
        <w:numPr>
          <w:ilvl w:val="1"/>
          <w:numId w:val="2"/>
        </w:numPr>
        <w:spacing w:before="120" w:after="240"/>
        <w:ind w:left="706" w:hanging="706"/>
      </w:pPr>
      <w:r w:rsidRPr="00D25A63">
        <w:t xml:space="preserve">Another issue has arisen in relation to appointments that require that a person nominated by a particular body (eg a professional association) be appointed or that a person be appointed from a list of persons submitted by a particular body.  These requirements are usually mandatory (demonstrated by the use of the word “must”).  In these situations, it assists the Committee if the </w:t>
      </w:r>
      <w:r w:rsidR="00396CB8">
        <w:t>explanatory statement</w:t>
      </w:r>
      <w:r w:rsidRPr="00D25A63">
        <w:t xml:space="preserve"> for an instrument of appointment indicates that the relevant requirements have been met.  Recently, the Committee has commented on </w:t>
      </w:r>
      <w:r w:rsidR="00396CB8">
        <w:t>explanatory statement</w:t>
      </w:r>
      <w:r w:rsidRPr="00D25A63">
        <w:t xml:space="preserve">s in which, say, there is a statement that the person appointed is the nominee of a particular body when, in fact, the requirement is that a person be appointed from a list of persons submitted by a particular body.  The point is that the Committee (and the Legislative Assembly) is assisted if the </w:t>
      </w:r>
      <w:r w:rsidR="00396CB8">
        <w:t>explanatory statement</w:t>
      </w:r>
      <w:r w:rsidRPr="00D25A63">
        <w:t xml:space="preserve"> correctly recites the relevant requirement and indicates that the requirement has been met.</w:t>
      </w:r>
    </w:p>
    <w:p w:rsidR="006A69F1" w:rsidRPr="00D25A63" w:rsidRDefault="006A69F1" w:rsidP="00D25A63">
      <w:pPr>
        <w:pStyle w:val="Normal"/>
        <w:numPr>
          <w:ilvl w:val="1"/>
          <w:numId w:val="2"/>
        </w:numPr>
        <w:spacing w:before="120" w:after="240"/>
        <w:ind w:left="706" w:hanging="706"/>
      </w:pPr>
      <w:r w:rsidRPr="00D25A63">
        <w:t>Some instruments of appointment rely on the generic appointment provisions contained in sections 78 and 79 of the Financial Management Act 1996.  In short, these provisions apply (in the absence of entity-specific provisions in individual Acts) to the appointment of members and chairs/deputy chairs of territory authorities with governing boards.  If these provisions apply to an appointment, it is preferable that the correct provision is identified.  If an instrument merely appoints a person as a member of a governing board, for example, there is no need for the instrument to refer to the section that deals with the appointment of chairs and deputy chairs (ie section 79).  See also the discussion below on the over-reliance on “templates” and “precedents”.</w:t>
      </w:r>
    </w:p>
    <w:p w:rsidR="006A69F1" w:rsidRPr="006A69F1" w:rsidRDefault="006A69F1" w:rsidP="00D25A63">
      <w:pPr>
        <w:pStyle w:val="Heading20"/>
        <w:numPr>
          <w:ilvl w:val="0"/>
          <w:numId w:val="2"/>
        </w:numPr>
        <w:spacing w:after="360" w:line="240" w:lineRule="auto"/>
        <w:ind w:left="706" w:hanging="706"/>
        <w:rPr>
          <w:lang w:val="en-AU"/>
        </w:rPr>
      </w:pPr>
      <w:bookmarkStart w:id="10" w:name="_Toc94510950"/>
      <w:r w:rsidRPr="006A69F1">
        <w:rPr>
          <w:lang w:val="en-AU"/>
        </w:rPr>
        <w:t>C</w:t>
      </w:r>
      <w:r w:rsidR="00396CB8">
        <w:rPr>
          <w:lang w:val="en-AU"/>
        </w:rPr>
        <w:t>orrection of errors</w:t>
      </w:r>
      <w:bookmarkEnd w:id="10"/>
    </w:p>
    <w:p w:rsidR="006A69F1" w:rsidRPr="00D25A63" w:rsidRDefault="006A69F1" w:rsidP="00D25A63">
      <w:pPr>
        <w:pStyle w:val="Normal"/>
        <w:numPr>
          <w:ilvl w:val="1"/>
          <w:numId w:val="2"/>
        </w:numPr>
        <w:spacing w:before="120" w:after="240"/>
        <w:ind w:left="706" w:hanging="706"/>
      </w:pPr>
      <w:r w:rsidRPr="00D25A63">
        <w:t xml:space="preserve">The Committee accepts that, unfortunately, legislation is sometimes required as a result of errors in earlier legislation.  If that is the case, the Committee considers that it is preferable that legislation expressly indicate that the legislation is required to correct an error.  If the correction of the error requires retrospective operation, the Committee would prefer that the legislation (or any </w:t>
      </w:r>
      <w:r w:rsidR="00396CB8">
        <w:t>explanatory statement</w:t>
      </w:r>
      <w:r w:rsidRPr="00D25A63">
        <w:t>) expressly indicate that any retrospectivity is “non-prejudicial”.</w:t>
      </w:r>
    </w:p>
    <w:p w:rsidR="006A69F1" w:rsidRPr="00D25A63" w:rsidRDefault="006A69F1" w:rsidP="00D25A63">
      <w:pPr>
        <w:pStyle w:val="Normal"/>
        <w:numPr>
          <w:ilvl w:val="1"/>
          <w:numId w:val="2"/>
        </w:numPr>
        <w:spacing w:before="120" w:after="240"/>
        <w:ind w:left="706" w:hanging="706"/>
      </w:pPr>
      <w:r w:rsidRPr="00D25A63">
        <w:t>The Committee looks closely at any legislation that revokes and re-makes earlier legislation soon after the earlier legislation was made, as this can suggest that an error is being corrected.  If there is an error being corrected, it is preferable that this be expressly stated, rather than the Committee seeking an explanation as to why legislation is being revoked and re-made shortly after being made.</w:t>
      </w:r>
    </w:p>
    <w:p w:rsidR="006A69F1" w:rsidRPr="006A69F1" w:rsidRDefault="006A69F1" w:rsidP="00D25A63">
      <w:pPr>
        <w:pStyle w:val="Heading20"/>
        <w:numPr>
          <w:ilvl w:val="0"/>
          <w:numId w:val="2"/>
        </w:numPr>
        <w:spacing w:after="360" w:line="240" w:lineRule="auto"/>
        <w:ind w:left="706" w:hanging="706"/>
        <w:rPr>
          <w:lang w:val="en-AU"/>
        </w:rPr>
      </w:pPr>
      <w:bookmarkStart w:id="11" w:name="_Toc94510951"/>
      <w:r w:rsidRPr="006A69F1">
        <w:rPr>
          <w:lang w:val="en-AU"/>
        </w:rPr>
        <w:t>E</w:t>
      </w:r>
      <w:r w:rsidR="00396CB8">
        <w:rPr>
          <w:lang w:val="en-AU"/>
        </w:rPr>
        <w:t>mpowering provisions</w:t>
      </w:r>
      <w:bookmarkEnd w:id="11"/>
    </w:p>
    <w:p w:rsidR="006A69F1" w:rsidRPr="00D25A63" w:rsidRDefault="006A69F1" w:rsidP="00396CB8">
      <w:pPr>
        <w:pStyle w:val="Normal"/>
        <w:keepLines/>
        <w:numPr>
          <w:ilvl w:val="1"/>
          <w:numId w:val="2"/>
        </w:numPr>
        <w:spacing w:before="120" w:after="240"/>
        <w:ind w:left="706" w:hanging="706"/>
      </w:pPr>
      <w:r w:rsidRPr="00D25A63">
        <w:t xml:space="preserve">The Committee prefers that subordinate legislation correctly identify the provision (eg of an Act) under which it is made.  While the Committee accepts that there are legislative mechanisms and case-law </w:t>
      </w:r>
      <w:r w:rsidR="00396CB8">
        <w:t>principles that can operate to “</w:t>
      </w:r>
      <w:r w:rsidRPr="00D25A63">
        <w:t>save” instruments that incorrectly identify the empowering provision, it is obviously preferable that the correct provision be identified.  Apart from anything else, having the correct provision identified allows the Committee (and the Legislative Assembly) to be more confident about the content of the instrument.</w:t>
      </w:r>
    </w:p>
    <w:p w:rsidR="006A69F1" w:rsidRPr="006A69F1" w:rsidRDefault="006A69F1" w:rsidP="00D25A63">
      <w:pPr>
        <w:pStyle w:val="Heading20"/>
        <w:numPr>
          <w:ilvl w:val="0"/>
          <w:numId w:val="2"/>
        </w:numPr>
        <w:spacing w:after="360" w:line="240" w:lineRule="auto"/>
        <w:ind w:left="706" w:hanging="706"/>
        <w:rPr>
          <w:lang w:val="en-AU"/>
        </w:rPr>
      </w:pPr>
      <w:bookmarkStart w:id="12" w:name="_Toc94510952"/>
      <w:r w:rsidRPr="006A69F1">
        <w:rPr>
          <w:lang w:val="en-AU"/>
        </w:rPr>
        <w:t>F</w:t>
      </w:r>
      <w:r w:rsidR="00396CB8">
        <w:rPr>
          <w:lang w:val="en-AU"/>
        </w:rPr>
        <w:t>ees determinations</w:t>
      </w:r>
      <w:bookmarkEnd w:id="12"/>
    </w:p>
    <w:p w:rsidR="006A69F1" w:rsidRPr="00D25A63" w:rsidRDefault="006A69F1" w:rsidP="00D25A63">
      <w:pPr>
        <w:pStyle w:val="Normal"/>
        <w:numPr>
          <w:ilvl w:val="1"/>
          <w:numId w:val="2"/>
        </w:numPr>
        <w:spacing w:before="120" w:after="240"/>
        <w:ind w:left="706" w:hanging="706"/>
      </w:pPr>
      <w:r w:rsidRPr="00D25A63">
        <w:t xml:space="preserve">The Committee prefers that instruments that determine fees indicate (either in the instrument itself or in the </w:t>
      </w:r>
      <w:r w:rsidR="00396CB8">
        <w:t>explanatory statement</w:t>
      </w:r>
      <w:r w:rsidRPr="00D25A63">
        <w:t>) the amount of the “old” fee, the amount of the new fee, any percentage increase and also the reason for any increase (eg an adjustment based on the CPI).  Given the importance of fees to the administration of the ACT, it assists the Committee (and the Legislative Assembly) if fees determinations expressly identify the magnitude of any fees increases.</w:t>
      </w:r>
    </w:p>
    <w:p w:rsidR="006A69F1" w:rsidRPr="00D25A63" w:rsidRDefault="006A69F1" w:rsidP="00D25A63">
      <w:pPr>
        <w:pStyle w:val="Normal"/>
        <w:numPr>
          <w:ilvl w:val="1"/>
          <w:numId w:val="2"/>
        </w:numPr>
        <w:spacing w:before="120" w:after="240"/>
        <w:ind w:left="706" w:hanging="706"/>
      </w:pPr>
      <w:r w:rsidRPr="00D25A63">
        <w:t xml:space="preserve">The Committee also prefers that fees determinations expressly address the mandatory requirements of subsection 56(5) of the </w:t>
      </w:r>
      <w:r w:rsidRPr="00396CB8">
        <w:rPr>
          <w:i/>
        </w:rPr>
        <w:t>Legislation Act 2001</w:t>
      </w:r>
      <w:r w:rsidRPr="00D25A63">
        <w:t>, which provides that a fees determination must provide:</w:t>
      </w:r>
    </w:p>
    <w:p w:rsidR="006A69F1" w:rsidRPr="00200A04" w:rsidRDefault="006A69F1" w:rsidP="00D25A63">
      <w:pPr>
        <w:pStyle w:val="NormalbulletL1"/>
        <w:ind w:left="1080" w:hanging="371"/>
      </w:pPr>
      <w:r w:rsidRPr="00200A04">
        <w:t>by whom the fee is payable; and</w:t>
      </w:r>
    </w:p>
    <w:p w:rsidR="006A69F1" w:rsidRPr="00200A04" w:rsidRDefault="006A69F1" w:rsidP="00D25A63">
      <w:pPr>
        <w:pStyle w:val="NormalbulletL1"/>
        <w:ind w:left="1080" w:hanging="371"/>
      </w:pPr>
      <w:r w:rsidRPr="00200A04">
        <w:t>to whom the fee is to be paid</w:t>
      </w:r>
      <w:r w:rsidR="003C72D4">
        <w:t>.</w:t>
      </w:r>
      <w:bookmarkStart w:id="13" w:name="_GoBack"/>
      <w:bookmarkEnd w:id="13"/>
    </w:p>
    <w:p w:rsidR="006A69F1" w:rsidRPr="006A69F1" w:rsidRDefault="006A69F1" w:rsidP="00D25A63">
      <w:pPr>
        <w:pStyle w:val="Heading20"/>
        <w:numPr>
          <w:ilvl w:val="0"/>
          <w:numId w:val="2"/>
        </w:numPr>
        <w:spacing w:after="360" w:line="240" w:lineRule="auto"/>
        <w:ind w:left="706" w:hanging="706"/>
        <w:rPr>
          <w:lang w:val="en-AU"/>
        </w:rPr>
      </w:pPr>
      <w:bookmarkStart w:id="14" w:name="_Toc94510953"/>
      <w:r w:rsidRPr="006A69F1">
        <w:rPr>
          <w:lang w:val="en-AU"/>
        </w:rPr>
        <w:t>O</w:t>
      </w:r>
      <w:r w:rsidR="00396CB8">
        <w:rPr>
          <w:lang w:val="en-AU"/>
        </w:rPr>
        <w:t>ffences</w:t>
      </w:r>
      <w:bookmarkEnd w:id="14"/>
    </w:p>
    <w:p w:rsidR="006A69F1" w:rsidRPr="00D25A63" w:rsidRDefault="006A69F1" w:rsidP="00D25A63">
      <w:pPr>
        <w:pStyle w:val="Normal"/>
        <w:numPr>
          <w:ilvl w:val="1"/>
          <w:numId w:val="2"/>
        </w:numPr>
        <w:spacing w:before="120" w:after="240"/>
        <w:ind w:left="706" w:hanging="706"/>
      </w:pPr>
      <w:r w:rsidRPr="00D25A63">
        <w:t>The Committee would prefer that any offences that could result in imprisonment not be set out in subordinate legislation.  The Committee’s view is that offences involving imprisonment should generally be set out in primary legislation.</w:t>
      </w:r>
    </w:p>
    <w:p w:rsidR="006A69F1" w:rsidRPr="00D25A63" w:rsidRDefault="006A69F1" w:rsidP="00D25A63">
      <w:pPr>
        <w:pStyle w:val="Normal"/>
        <w:numPr>
          <w:ilvl w:val="1"/>
          <w:numId w:val="2"/>
        </w:numPr>
        <w:spacing w:before="120" w:after="240"/>
        <w:ind w:left="706" w:hanging="706"/>
      </w:pPr>
      <w:r w:rsidRPr="00D25A63">
        <w:t>Similarly, the Committee prefers that offences provided for in subordinate legislation involve offences of not more than 60 penalty units.</w:t>
      </w:r>
    </w:p>
    <w:p w:rsidR="006A69F1" w:rsidRPr="006A69F1" w:rsidRDefault="006A69F1" w:rsidP="00D25A63">
      <w:pPr>
        <w:pStyle w:val="Heading20"/>
        <w:numPr>
          <w:ilvl w:val="0"/>
          <w:numId w:val="2"/>
        </w:numPr>
        <w:spacing w:after="360" w:line="240" w:lineRule="auto"/>
        <w:ind w:left="706" w:hanging="706"/>
        <w:rPr>
          <w:lang w:val="en-AU"/>
        </w:rPr>
      </w:pPr>
      <w:bookmarkStart w:id="15" w:name="_Toc94510954"/>
      <w:r w:rsidRPr="006A69F1">
        <w:rPr>
          <w:lang w:val="en-AU"/>
        </w:rPr>
        <w:t>R</w:t>
      </w:r>
      <w:r w:rsidR="00396CB8">
        <w:rPr>
          <w:lang w:val="en-AU"/>
        </w:rPr>
        <w:t>egulatory impact statements</w:t>
      </w:r>
      <w:bookmarkEnd w:id="15"/>
    </w:p>
    <w:p w:rsidR="006A69F1" w:rsidRPr="00D25A63" w:rsidRDefault="00396637" w:rsidP="00D25A63">
      <w:pPr>
        <w:pStyle w:val="Normal"/>
        <w:numPr>
          <w:ilvl w:val="1"/>
          <w:numId w:val="2"/>
        </w:numPr>
        <w:spacing w:before="120" w:after="240"/>
        <w:ind w:left="706" w:hanging="706"/>
      </w:pPr>
      <w:r>
        <w:t>Paragraph</w:t>
      </w:r>
      <w:r w:rsidRPr="006A69F1">
        <w:t xml:space="preserve"> (10)(d) of the Committee’s</w:t>
      </w:r>
      <w:r>
        <w:t xml:space="preserve"> resolution of appointment</w:t>
      </w:r>
      <w:r w:rsidRPr="006A69F1">
        <w:t xml:space="preserve"> require</w:t>
      </w:r>
      <w:r>
        <w:t>s</w:t>
      </w:r>
      <w:r w:rsidR="006A69F1" w:rsidRPr="00D25A63">
        <w:t xml:space="preserve"> it to consider whether (among other things) any regulatory impact statement meets the technical or stylistic standards expected by the Committee.  Section 35 of the </w:t>
      </w:r>
      <w:r w:rsidR="006A69F1" w:rsidRPr="00396CB8">
        <w:rPr>
          <w:i/>
        </w:rPr>
        <w:t>Legislation Act 2001</w:t>
      </w:r>
      <w:r w:rsidR="006A69F1" w:rsidRPr="00D25A63">
        <w:t xml:space="preserve"> sets out mandatory requirements for the content of regulatory impact statements.  The Committee scrutinises regulatory impact statements to ensure that the requirements of section 35 are met.  In particular, the Committee expects the regulatory impacts statements to meet the requirement set out in paragraph 35(h) of the Legislation Act, which is that a regulatory impact assessment contain:</w:t>
      </w:r>
    </w:p>
    <w:p w:rsidR="006A69F1" w:rsidRPr="00D25A63" w:rsidRDefault="006A69F1" w:rsidP="00C3409F">
      <w:pPr>
        <w:pStyle w:val="Normal"/>
        <w:numPr>
          <w:ilvl w:val="0"/>
          <w:numId w:val="0"/>
        </w:numPr>
        <w:tabs>
          <w:tab w:val="left" w:pos="1980"/>
        </w:tabs>
        <w:spacing w:before="120" w:after="240"/>
        <w:ind w:left="1980" w:hanging="540"/>
      </w:pPr>
      <w:r w:rsidRPr="00D25A63">
        <w:t>(h)</w:t>
      </w:r>
      <w:r w:rsidRPr="00D25A63">
        <w:tab/>
        <w:t>a brief assessment of the consistency of the proposed law with the scrutiny committee principles and, if it is inconsistent with the principles, the reasons for the inconsistency.</w:t>
      </w:r>
    </w:p>
    <w:p w:rsidR="006A69F1" w:rsidRPr="00D25A63" w:rsidRDefault="006A69F1" w:rsidP="00D25A63">
      <w:pPr>
        <w:pStyle w:val="Heading20"/>
        <w:numPr>
          <w:ilvl w:val="0"/>
          <w:numId w:val="2"/>
        </w:numPr>
        <w:spacing w:after="360" w:line="240" w:lineRule="auto"/>
        <w:ind w:left="706" w:hanging="706"/>
        <w:rPr>
          <w:lang w:val="en-AU"/>
        </w:rPr>
      </w:pPr>
      <w:bookmarkStart w:id="16" w:name="_Toc94510955"/>
      <w:r w:rsidRPr="00D25A63">
        <w:rPr>
          <w:lang w:val="en-AU"/>
        </w:rPr>
        <w:t>R</w:t>
      </w:r>
      <w:r w:rsidR="00396CB8">
        <w:rPr>
          <w:lang w:val="en-AU"/>
        </w:rPr>
        <w:t>equirements for the making of legislation</w:t>
      </w:r>
      <w:bookmarkEnd w:id="16"/>
    </w:p>
    <w:p w:rsidR="006A69F1" w:rsidRPr="00D25A63" w:rsidRDefault="006A69F1" w:rsidP="00D25A63">
      <w:pPr>
        <w:pStyle w:val="Normal"/>
        <w:numPr>
          <w:ilvl w:val="1"/>
          <w:numId w:val="2"/>
        </w:numPr>
        <w:spacing w:before="120" w:after="240"/>
        <w:ind w:left="706" w:hanging="706"/>
      </w:pPr>
      <w:r w:rsidRPr="00D25A63">
        <w:t xml:space="preserve">Similar to the issue with pre-requisites for the making of appointments (discussed above) there are sometimes mandatory pre-requisites (demonstrated by the use of the word “must”) for the making of subordinate legislation.  The most common one is that an entity be consulted before legislation is made or that a Minister approve the making of the legislation.  Again, in these situations, it assists the Committee if the </w:t>
      </w:r>
      <w:r w:rsidR="00396CB8">
        <w:t>explanatory statement</w:t>
      </w:r>
      <w:r w:rsidRPr="00D25A63">
        <w:t xml:space="preserve"> for an instrument of appointment indicate that the relevant requirements have been met.  The point is that the Committee (and the Legislative Assembly) is assisted if the </w:t>
      </w:r>
      <w:r w:rsidR="00396CB8">
        <w:t>explanatory statement</w:t>
      </w:r>
      <w:r w:rsidRPr="00D25A63">
        <w:t xml:space="preserve"> correctly recites the relevant requirements and indicates that the requirements have been met.</w:t>
      </w:r>
    </w:p>
    <w:p w:rsidR="006A69F1" w:rsidRPr="00D25A63" w:rsidRDefault="006A69F1" w:rsidP="00D25A63">
      <w:pPr>
        <w:pStyle w:val="Heading20"/>
        <w:numPr>
          <w:ilvl w:val="0"/>
          <w:numId w:val="2"/>
        </w:numPr>
        <w:spacing w:after="360" w:line="240" w:lineRule="auto"/>
        <w:ind w:left="706" w:hanging="706"/>
        <w:rPr>
          <w:lang w:val="en-AU"/>
        </w:rPr>
      </w:pPr>
      <w:bookmarkStart w:id="17" w:name="_Toc94510956"/>
      <w:r w:rsidRPr="00D25A63">
        <w:rPr>
          <w:lang w:val="en-AU"/>
        </w:rPr>
        <w:t>R</w:t>
      </w:r>
      <w:r w:rsidR="00396CB8">
        <w:rPr>
          <w:lang w:val="en-AU"/>
        </w:rPr>
        <w:t>etrospectivity</w:t>
      </w:r>
      <w:bookmarkEnd w:id="17"/>
    </w:p>
    <w:p w:rsidR="006A69F1" w:rsidRPr="00D25A63" w:rsidRDefault="006A69F1" w:rsidP="00D25A63">
      <w:pPr>
        <w:pStyle w:val="Normal"/>
        <w:numPr>
          <w:ilvl w:val="1"/>
          <w:numId w:val="2"/>
        </w:numPr>
        <w:spacing w:before="120" w:after="240"/>
        <w:ind w:left="706" w:hanging="706"/>
      </w:pPr>
      <w:r w:rsidRPr="00D25A63">
        <w:t xml:space="preserve">The Committee would generally prefer that subordinate legislation not have a retrospective operation.  The Committee accepts, however, that retrospective application is occasionally required.  Section 76 of the </w:t>
      </w:r>
      <w:r w:rsidRPr="00396CB8">
        <w:rPr>
          <w:i/>
        </w:rPr>
        <w:t>Legislation Act 2001</w:t>
      </w:r>
      <w:r w:rsidRPr="00D25A63">
        <w:t xml:space="preserve"> provides (in simple terms) that only “non-prejudicial” retrospectivity is permissible.  Subsection 76(4) provides that a provision is “prejudicial” if it operates adverse to the rights of individuals or if it imposes liabilities on individuals.  Retrospectivity that is prejudicial to the Territory or to a territory authority, etc is permitted.</w:t>
      </w:r>
    </w:p>
    <w:p w:rsidR="006A69F1" w:rsidRPr="00D25A63" w:rsidRDefault="006A69F1" w:rsidP="00D25A63">
      <w:pPr>
        <w:pStyle w:val="Normal"/>
        <w:numPr>
          <w:ilvl w:val="1"/>
          <w:numId w:val="2"/>
        </w:numPr>
        <w:spacing w:before="120" w:after="240"/>
        <w:ind w:left="706" w:hanging="706"/>
      </w:pPr>
      <w:r w:rsidRPr="00D25A63">
        <w:t xml:space="preserve">While the Committee may be entitled to assume that any provision that has a retrospective operation must not have a prejudicial operation (ie on the basis that the Committee is entitled to assume that legislation would not </w:t>
      </w:r>
      <w:r w:rsidR="00396CB8">
        <w:t>be drafted in breach of section </w:t>
      </w:r>
      <w:r w:rsidRPr="00D25A63">
        <w:t xml:space="preserve">76), it assists the Committee (and the Legislative Assembly) if that issue is expressly dealt with in the </w:t>
      </w:r>
      <w:r w:rsidR="00396CB8">
        <w:t>explanatory statement</w:t>
      </w:r>
      <w:r w:rsidRPr="00D25A63">
        <w:t>.  That is, it assists the Committee if there is a statement to the affect that “this legislation does not have a prejudicial operation”.</w:t>
      </w:r>
    </w:p>
    <w:p w:rsidR="006A69F1" w:rsidRPr="00D25A63" w:rsidRDefault="00396CB8" w:rsidP="00D25A63">
      <w:pPr>
        <w:pStyle w:val="Heading20"/>
        <w:numPr>
          <w:ilvl w:val="0"/>
          <w:numId w:val="2"/>
        </w:numPr>
        <w:spacing w:after="360" w:line="240" w:lineRule="auto"/>
        <w:ind w:left="706" w:hanging="706"/>
        <w:rPr>
          <w:lang w:val="en-AU"/>
        </w:rPr>
      </w:pPr>
      <w:bookmarkStart w:id="18" w:name="_Toc94510957"/>
      <w:r w:rsidRPr="00D25A63">
        <w:rPr>
          <w:lang w:val="en-AU"/>
        </w:rPr>
        <w:t>Strict and absolute liability offences</w:t>
      </w:r>
      <w:bookmarkEnd w:id="18"/>
    </w:p>
    <w:p w:rsidR="006A69F1" w:rsidRPr="00D25A63" w:rsidRDefault="006A69F1" w:rsidP="00D25A63">
      <w:pPr>
        <w:pStyle w:val="Normal"/>
        <w:numPr>
          <w:ilvl w:val="1"/>
          <w:numId w:val="2"/>
        </w:numPr>
        <w:spacing w:before="120" w:after="240"/>
        <w:ind w:left="706" w:hanging="706"/>
      </w:pPr>
      <w:r w:rsidRPr="00D25A63">
        <w:t xml:space="preserve">As a rule, the Committee would prefer that any offences created by primary or subordinate legislation require that a mental element (ie intent) be evidenced before the offence is proved.  Strict and absolute liability offences are, clearly, at odds with this preference.  The Committee accepts, however, that practical reasons require that some offences involve strict or (in limited circumstances) absolute liability.  What the Committee requires is that the </w:t>
      </w:r>
      <w:r w:rsidR="00396CB8">
        <w:t>explanatory statement</w:t>
      </w:r>
      <w:r w:rsidRPr="00D25A63">
        <w:t xml:space="preserve"> for a subord</w:t>
      </w:r>
      <w:r w:rsidR="00D25A63">
        <w:t xml:space="preserve">inate law that involves strict </w:t>
      </w:r>
      <w:r w:rsidRPr="00D25A63">
        <w:t>or absolute liability expressly identify:</w:t>
      </w:r>
    </w:p>
    <w:p w:rsidR="006A69F1" w:rsidRPr="00200A04" w:rsidRDefault="006A69F1" w:rsidP="00D25A63">
      <w:pPr>
        <w:pStyle w:val="NormalbulletL1"/>
        <w:ind w:left="1080" w:hanging="371"/>
      </w:pPr>
      <w:r w:rsidRPr="00200A04">
        <w:t>the reasons a particular offence needs to be one of strict liability; and</w:t>
      </w:r>
    </w:p>
    <w:p w:rsidR="006A69F1" w:rsidRPr="00200A04" w:rsidRDefault="006A69F1" w:rsidP="00D25A63">
      <w:pPr>
        <w:pStyle w:val="NormalbulletL1"/>
        <w:ind w:left="1080" w:hanging="371"/>
      </w:pPr>
      <w:r w:rsidRPr="00200A04">
        <w:t>the defences to the relevant offence that are available, despite it being one of strict or absolute liability.</w:t>
      </w:r>
    </w:p>
    <w:p w:rsidR="006A69F1" w:rsidRPr="00D25A63" w:rsidRDefault="00396CB8" w:rsidP="00D25A63">
      <w:pPr>
        <w:pStyle w:val="Heading20"/>
        <w:numPr>
          <w:ilvl w:val="0"/>
          <w:numId w:val="2"/>
        </w:numPr>
        <w:spacing w:after="360" w:line="240" w:lineRule="auto"/>
        <w:ind w:left="706" w:hanging="706"/>
        <w:rPr>
          <w:lang w:val="en-AU"/>
        </w:rPr>
      </w:pPr>
      <w:bookmarkStart w:id="19" w:name="_Toc94510958"/>
      <w:r w:rsidRPr="00D25A63">
        <w:rPr>
          <w:lang w:val="en-AU"/>
        </w:rPr>
        <w:t>Issues arising from the use of templates and precedents</w:t>
      </w:r>
      <w:bookmarkEnd w:id="19"/>
    </w:p>
    <w:p w:rsidR="006A69F1" w:rsidRPr="00D25A63" w:rsidRDefault="006A69F1" w:rsidP="00D25A63">
      <w:pPr>
        <w:pStyle w:val="Normal"/>
        <w:numPr>
          <w:ilvl w:val="1"/>
          <w:numId w:val="2"/>
        </w:numPr>
        <w:spacing w:before="120" w:after="240"/>
        <w:ind w:left="706" w:hanging="706"/>
      </w:pPr>
      <w:r w:rsidRPr="00D25A63">
        <w:t>The Committee often identifies issues that appear to arise from the use of previous instruments as templates or precedents for new instruments.  The kinds of issues that arise are references to the plural in</w:t>
      </w:r>
      <w:r w:rsidR="00396CB8">
        <w:t xml:space="preserve"> instruments that appoint only one</w:t>
      </w:r>
      <w:r w:rsidRPr="00D25A63">
        <w:t xml:space="preserve"> person (and vice versa) and references to, say, provisions relating to the appointment of chairs and deputy chairs to governing boards when the particular instrument appoints a person only as a member.  This suggests to the Committee that a previous instrument (or the </w:t>
      </w:r>
      <w:r w:rsidR="00396CB8">
        <w:t>explanatory statement</w:t>
      </w:r>
      <w:r w:rsidRPr="00D25A63">
        <w:t xml:space="preserve"> for a previous instrument) has been used as a template or a precedent, without sufficient care being taken to ensure that the previous instrument or </w:t>
      </w:r>
      <w:r w:rsidR="00396CB8">
        <w:t>explanatory e</w:t>
      </w:r>
      <w:r w:rsidRPr="00D25A63">
        <w:t>tatement is adapted to fit the new situation.  The Committe</w:t>
      </w:r>
      <w:r w:rsidR="00396CB8">
        <w:t>e accepts that instruments and explanatory s</w:t>
      </w:r>
      <w:r w:rsidRPr="00D25A63">
        <w:t>tatements will be used as templates and precedents but cautions instrument makers that caution must be taken to ensure that the earlier document is adapted to fit the new situation.</w:t>
      </w:r>
    </w:p>
    <w:p w:rsidR="006A69F1" w:rsidRPr="006A69F1" w:rsidRDefault="006A69F1" w:rsidP="006A69F1">
      <w:pPr>
        <w:rPr>
          <w:lang w:val="en-AU"/>
        </w:rPr>
      </w:pPr>
    </w:p>
    <w:sectPr w:rsidR="006A69F1" w:rsidRPr="006A69F1" w:rsidSect="00396CB8">
      <w:headerReference w:type="default" r:id="rId10"/>
      <w:footerReference w:type="default" r:id="rId11"/>
      <w:headerReference w:type="first" r:id="rId12"/>
      <w:footerReference w:type="first" r:id="rId13"/>
      <w:pgSz w:w="11900" w:h="16840"/>
      <w:pgMar w:top="720" w:right="1152" w:bottom="850" w:left="1152" w:header="490" w:footer="7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D7" w:rsidRDefault="007063D7" w:rsidP="002E3A6E">
      <w:pPr>
        <w:spacing w:after="0" w:line="240" w:lineRule="auto"/>
      </w:pPr>
      <w:r>
        <w:separator/>
      </w:r>
    </w:p>
    <w:p w:rsidR="007063D7" w:rsidRDefault="007063D7"/>
    <w:p w:rsidR="007063D7" w:rsidRDefault="007063D7"/>
    <w:p w:rsidR="007063D7" w:rsidRDefault="007063D7"/>
    <w:p w:rsidR="007063D7" w:rsidRDefault="007063D7"/>
    <w:p w:rsidR="007063D7" w:rsidRDefault="007063D7"/>
  </w:endnote>
  <w:endnote w:type="continuationSeparator" w:id="0">
    <w:p w:rsidR="007063D7" w:rsidRDefault="007063D7" w:rsidP="002E3A6E">
      <w:pPr>
        <w:spacing w:after="0" w:line="240" w:lineRule="auto"/>
      </w:pPr>
      <w:r>
        <w:continuationSeparator/>
      </w:r>
    </w:p>
    <w:p w:rsidR="007063D7" w:rsidRDefault="007063D7"/>
    <w:p w:rsidR="007063D7" w:rsidRDefault="007063D7"/>
    <w:p w:rsidR="007063D7" w:rsidRDefault="007063D7"/>
    <w:p w:rsidR="007063D7" w:rsidRDefault="007063D7"/>
    <w:p w:rsidR="007063D7" w:rsidRDefault="00706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46" w:rsidRPr="00A34E6E" w:rsidRDefault="00A34E6E" w:rsidP="00C3409F">
    <w:pPr>
      <w:pStyle w:val="Header"/>
      <w:tabs>
        <w:tab w:val="clear" w:pos="9360"/>
        <w:tab w:val="right" w:pos="9000"/>
      </w:tabs>
      <w:spacing w:before="400"/>
      <w:jc w:val="center"/>
      <w:rPr>
        <w:rStyle w:val="FootnoteReference"/>
        <w:sz w:val="24"/>
        <w:szCs w:val="24"/>
        <w:shd w:val="clear" w:color="auto" w:fill="auto"/>
      </w:rPr>
    </w:pPr>
    <w:r>
      <w:rPr>
        <w:b/>
        <w:noProof/>
        <w:color w:val="F00000"/>
        <w:lang w:val="en-AU" w:eastAsia="en-AU"/>
      </w:rPr>
      <mc:AlternateContent>
        <mc:Choice Requires="wps">
          <w:drawing>
            <wp:anchor distT="0" distB="0" distL="114300" distR="114300" simplePos="0" relativeHeight="251656704" behindDoc="0" locked="0" layoutInCell="1" allowOverlap="1" wp14:anchorId="2019DD70" wp14:editId="1B50C58A">
              <wp:simplePos x="0" y="0"/>
              <wp:positionH relativeFrom="column">
                <wp:posOffset>5471160</wp:posOffset>
              </wp:positionH>
              <wp:positionV relativeFrom="paragraph">
                <wp:posOffset>125095</wp:posOffset>
              </wp:positionV>
              <wp:extent cx="1363980" cy="36195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363980" cy="361950"/>
                      </a:xfrm>
                      <a:prstGeom prst="rect">
                        <a:avLst/>
                      </a:prstGeom>
                      <a:solidFill>
                        <a:schemeClr val="lt1"/>
                      </a:solidFill>
                      <a:ln w="6350">
                        <a:noFill/>
                      </a:ln>
                    </wps:spPr>
                    <wps:txbx>
                      <w:txbxContent>
                        <w:p w:rsidR="00A34E6E" w:rsidRPr="00541503" w:rsidRDefault="00A34E6E" w:rsidP="00C3409F">
                          <w:pPr>
                            <w:pStyle w:val="Header"/>
                            <w:ind w:left="-900" w:right="1028"/>
                            <w:jc w:val="right"/>
                            <w:rPr>
                              <w:sz w:val="20"/>
                              <w:szCs w:val="20"/>
                            </w:rPr>
                          </w:pPr>
                          <w:r w:rsidRPr="00541503">
                            <w:rPr>
                              <w:sz w:val="20"/>
                              <w:szCs w:val="20"/>
                            </w:rPr>
                            <w:t xml:space="preserve">Page </w:t>
                          </w:r>
                          <w:r w:rsidRPr="00541503">
                            <w:rPr>
                              <w:sz w:val="20"/>
                              <w:szCs w:val="20"/>
                            </w:rPr>
                            <w:fldChar w:fldCharType="begin"/>
                          </w:r>
                          <w:r w:rsidRPr="00541503">
                            <w:rPr>
                              <w:sz w:val="20"/>
                              <w:szCs w:val="20"/>
                            </w:rPr>
                            <w:instrText xml:space="preserve"> PAGE </w:instrText>
                          </w:r>
                          <w:r w:rsidRPr="00541503">
                            <w:rPr>
                              <w:sz w:val="20"/>
                              <w:szCs w:val="20"/>
                            </w:rPr>
                            <w:fldChar w:fldCharType="separate"/>
                          </w:r>
                          <w:r w:rsidR="003C72D4">
                            <w:rPr>
                              <w:noProof/>
                              <w:sz w:val="20"/>
                              <w:szCs w:val="20"/>
                            </w:rPr>
                            <w:t>8</w:t>
                          </w:r>
                          <w:r w:rsidRPr="00541503">
                            <w:rPr>
                              <w:sz w:val="20"/>
                              <w:szCs w:val="20"/>
                            </w:rPr>
                            <w:fldChar w:fldCharType="end"/>
                          </w:r>
                          <w:r w:rsidRPr="00541503">
                            <w:rPr>
                              <w:sz w:val="20"/>
                              <w:szCs w:val="20"/>
                            </w:rPr>
                            <w:t xml:space="preserve"> of </w:t>
                          </w:r>
                          <w:r w:rsidR="00396CB8">
                            <w:rPr>
                              <w:sz w:val="20"/>
                              <w:szCs w:val="20"/>
                            </w:rPr>
                            <w:t>9</w:t>
                          </w:r>
                        </w:p>
                        <w:p w:rsidR="00A34E6E" w:rsidRPr="00541503" w:rsidRDefault="00A34E6E" w:rsidP="00A34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70" id="_x0000_t202" coordsize="21600,21600" o:spt="202" path="m,l,21600r21600,l21600,xe">
              <v:stroke joinstyle="miter"/>
              <v:path gradientshapeok="t" o:connecttype="rect"/>
            </v:shapetype>
            <v:shape id="Text Box 3" o:spid="_x0000_s1026" type="#_x0000_t202" style="position:absolute;left:0;text-align:left;margin-left:430.8pt;margin-top:9.85pt;width:107.4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" fillcolor="white [3201]" stroked="f" strokeweight=".5pt">
              <v:textbox>
                <w:txbxContent>
                  <w:p w:rsidR="00A34E6E" w:rsidRPr="00541503" w:rsidRDefault="00A34E6E" w:rsidP="00C3409F">
                    <w:pPr>
                      <w:pStyle w:val="Header"/>
                      <w:ind w:left="-900" w:right="1028"/>
                      <w:jc w:val="right"/>
                      <w:rPr>
                        <w:sz w:val="20"/>
                        <w:szCs w:val="20"/>
                      </w:rPr>
                    </w:pPr>
                    <w:r w:rsidRPr="00541503">
                      <w:rPr>
                        <w:sz w:val="20"/>
                        <w:szCs w:val="20"/>
                      </w:rPr>
                      <w:t xml:space="preserve">Page </w:t>
                    </w:r>
                    <w:r w:rsidRPr="00541503">
                      <w:rPr>
                        <w:sz w:val="20"/>
                        <w:szCs w:val="20"/>
                      </w:rPr>
                      <w:fldChar w:fldCharType="begin"/>
                    </w:r>
                    <w:r w:rsidRPr="00541503">
                      <w:rPr>
                        <w:sz w:val="20"/>
                        <w:szCs w:val="20"/>
                      </w:rPr>
                      <w:instrText xml:space="preserve"> PAGE </w:instrText>
                    </w:r>
                    <w:r w:rsidRPr="00541503">
                      <w:rPr>
                        <w:sz w:val="20"/>
                        <w:szCs w:val="20"/>
                      </w:rPr>
                      <w:fldChar w:fldCharType="separate"/>
                    </w:r>
                    <w:r w:rsidR="003C72D4">
                      <w:rPr>
                        <w:noProof/>
                        <w:sz w:val="20"/>
                        <w:szCs w:val="20"/>
                      </w:rPr>
                      <w:t>8</w:t>
                    </w:r>
                    <w:r w:rsidRPr="00541503">
                      <w:rPr>
                        <w:sz w:val="20"/>
                        <w:szCs w:val="20"/>
                      </w:rPr>
                      <w:fldChar w:fldCharType="end"/>
                    </w:r>
                    <w:r w:rsidRPr="00541503">
                      <w:rPr>
                        <w:sz w:val="20"/>
                        <w:szCs w:val="20"/>
                      </w:rPr>
                      <w:t xml:space="preserve"> of </w:t>
                    </w:r>
                    <w:r w:rsidR="00396CB8">
                      <w:rPr>
                        <w:sz w:val="20"/>
                        <w:szCs w:val="20"/>
                      </w:rPr>
                      <w:t>9</w:t>
                    </w:r>
                  </w:p>
                  <w:p w:rsidR="00A34E6E" w:rsidRPr="00541503" w:rsidRDefault="00A34E6E" w:rsidP="00A34E6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9" w:rsidRPr="00541503" w:rsidRDefault="00204179" w:rsidP="00204179">
    <w:pPr>
      <w:spacing w:before="200" w:after="200" w:line="288" w:lineRule="auto"/>
      <w:rPr>
        <w:i/>
        <w:iCs/>
        <w:color w:val="004E83"/>
        <w:sz w:val="14"/>
        <w:szCs w:val="14"/>
      </w:rPr>
    </w:pPr>
    <w:r>
      <w:rPr>
        <w:noProof/>
        <w:lang w:val="en-AU" w:eastAsia="en-AU"/>
      </w:rPr>
      <mc:AlternateContent>
        <mc:Choice Requires="wps">
          <w:drawing>
            <wp:anchor distT="0" distB="0" distL="114300" distR="114300" simplePos="0" relativeHeight="251657728" behindDoc="0" locked="0" layoutInCell="1" allowOverlap="1" wp14:anchorId="2BA82D53" wp14:editId="6DDFA097">
              <wp:simplePos x="0" y="0"/>
              <wp:positionH relativeFrom="column">
                <wp:posOffset>0</wp:posOffset>
              </wp:positionH>
              <wp:positionV relativeFrom="paragraph">
                <wp:posOffset>307340</wp:posOffset>
              </wp:positionV>
              <wp:extent cx="6480000" cy="0"/>
              <wp:effectExtent l="0" t="0" r="1016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000" cy="0"/>
                      </a:xfrm>
                      <a:prstGeom prst="straightConnector1">
                        <a:avLst/>
                      </a:prstGeom>
                      <a:noFill/>
                      <a:ln w="12700">
                        <a:solidFill>
                          <a:srgbClr val="00498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C33ED4" id="_x0000_t32" coordsize="21600,21600" o:spt="32" o:oned="t" path="m,l21600,21600e" filled="f">
              <v:path arrowok="t" fillok="f" o:connecttype="none"/>
              <o:lock v:ext="edit" shapetype="t"/>
            </v:shapetype>
            <v:shape id="AutoShape 17" o:spid="_x0000_s1026" type="#_x0000_t32" style="position:absolute;margin-left:0;margin-top:24.2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" strokecolor="#00498b" strokeweight="1pt">
              <v:shadow color="#868686"/>
              <o:lock v:ext="edit" shapetype="f"/>
            </v:shape>
          </w:pict>
        </mc:Fallback>
      </mc:AlternateContent>
    </w:r>
  </w:p>
  <w:p w:rsidR="00204179" w:rsidRPr="001B5D8A" w:rsidRDefault="00204179" w:rsidP="002A0A59">
    <w:pPr>
      <w:pStyle w:val="Footer"/>
      <w:rPr>
        <w:rStyle w:val="FootnoteReference"/>
        <w:rFonts w:ascii="Calibri" w:hAnsi="Calibri"/>
        <w:spacing w:val="0"/>
        <w:sz w:val="16"/>
        <w:szCs w:val="16"/>
        <w:shd w:val="clear" w:color="auto" w:fill="auto"/>
        <w:vertAlign w:val="baseline"/>
      </w:rPr>
    </w:pPr>
    <w:r w:rsidRPr="001B5D8A">
      <w:rPr>
        <w:rStyle w:val="FootnoteReference"/>
        <w:rFonts w:ascii="Calibri" w:hAnsi="Calibri"/>
        <w:spacing w:val="0"/>
        <w:sz w:val="16"/>
        <w:szCs w:val="16"/>
        <w:shd w:val="clear" w:color="auto" w:fill="auto"/>
        <w:vertAlign w:val="baseline"/>
      </w:rPr>
      <w:t xml:space="preserve">Civic Square, London Circuit GPO Box 1020, Canberra ACT 2601 Phone (02) 6205 </w:t>
    </w:r>
    <w:r w:rsidR="00C3409F">
      <w:rPr>
        <w:rStyle w:val="FootnoteReference"/>
        <w:rFonts w:ascii="Calibri" w:hAnsi="Calibri"/>
        <w:spacing w:val="0"/>
        <w:sz w:val="16"/>
        <w:szCs w:val="16"/>
        <w:shd w:val="clear" w:color="auto" w:fill="auto"/>
        <w:vertAlign w:val="baseline"/>
      </w:rPr>
      <w:t>0</w:t>
    </w:r>
    <w:r w:rsidR="00C3409F">
      <w:t>171</w:t>
    </w:r>
    <w:r w:rsidRPr="001B5D8A">
      <w:rPr>
        <w:rStyle w:val="FootnoteReference"/>
        <w:rFonts w:ascii="Calibri" w:hAnsi="Calibri"/>
        <w:spacing w:val="0"/>
        <w:sz w:val="16"/>
        <w:szCs w:val="16"/>
        <w:shd w:val="clear" w:color="auto" w:fill="auto"/>
        <w:vertAlign w:val="baseline"/>
      </w:rPr>
      <w:t xml:space="preserve"> Fax (02) 6205 </w:t>
    </w:r>
    <w:r w:rsidR="00C3409F">
      <w:rPr>
        <w:rStyle w:val="FootnoteReference"/>
        <w:rFonts w:ascii="Calibri" w:hAnsi="Calibri"/>
        <w:spacing w:val="0"/>
        <w:sz w:val="16"/>
        <w:szCs w:val="16"/>
        <w:shd w:val="clear" w:color="auto" w:fill="auto"/>
        <w:vertAlign w:val="baseline"/>
      </w:rPr>
      <w:t>3</w:t>
    </w:r>
    <w:r w:rsidR="00C3409F">
      <w:t>109</w:t>
    </w:r>
    <w:r w:rsidRPr="001B5D8A">
      <w:rPr>
        <w:rStyle w:val="FootnoteReference"/>
        <w:rFonts w:ascii="Calibri" w:hAnsi="Calibri"/>
        <w:spacing w:val="0"/>
        <w:sz w:val="16"/>
        <w:szCs w:val="16"/>
        <w:shd w:val="clear" w:color="auto" w:fill="auto"/>
        <w:vertAlign w:val="baseline"/>
      </w:rPr>
      <w:t xml:space="preserve"> Email </w:t>
    </w:r>
    <w:r w:rsidR="00C3409F">
      <w:rPr>
        <w:rStyle w:val="FootnoteReference"/>
        <w:rFonts w:ascii="Calibri" w:hAnsi="Calibri"/>
        <w:spacing w:val="0"/>
        <w:sz w:val="16"/>
        <w:szCs w:val="16"/>
        <w:shd w:val="clear" w:color="auto" w:fill="auto"/>
        <w:vertAlign w:val="baseline"/>
      </w:rPr>
      <w:t>s</w:t>
    </w:r>
    <w:r w:rsidR="00C3409F">
      <w:t>crutiny@parliament</w:t>
    </w:r>
    <w:r w:rsidRPr="001B5D8A">
      <w:rPr>
        <w:rStyle w:val="FootnoteReference"/>
        <w:rFonts w:ascii="Calibri" w:hAnsi="Calibri"/>
        <w:spacing w:val="0"/>
        <w:sz w:val="16"/>
        <w:szCs w:val="16"/>
        <w:shd w:val="clear" w:color="auto" w:fill="auto"/>
        <w:vertAlign w:val="baseline"/>
      </w:rPr>
      <w:t>.act.gov.au</w:t>
    </w:r>
  </w:p>
  <w:p w:rsidR="00204179" w:rsidRPr="002A0A59" w:rsidRDefault="00204179" w:rsidP="002A0A59">
    <w:pPr>
      <w:pStyle w:val="Footer"/>
    </w:pPr>
    <w:r w:rsidRPr="001B5D8A">
      <w:rPr>
        <w:rStyle w:val="FootnoteReference"/>
        <w:rFonts w:ascii="Calibri" w:hAnsi="Calibri"/>
        <w:spacing w:val="0"/>
        <w:sz w:val="16"/>
        <w:szCs w:val="16"/>
        <w:shd w:val="clear" w:color="auto" w:fill="auto"/>
        <w:vertAlign w:val="baseline"/>
      </w:rPr>
      <w:t>www.parliament.act.gov.au Facebook @ACTAssembly Twitter @ACT_Assembly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D7" w:rsidRDefault="007063D7" w:rsidP="002E3A6E">
      <w:pPr>
        <w:spacing w:after="0" w:line="240" w:lineRule="auto"/>
      </w:pPr>
      <w:r>
        <w:separator/>
      </w:r>
    </w:p>
  </w:footnote>
  <w:footnote w:type="continuationSeparator" w:id="0">
    <w:p w:rsidR="007063D7" w:rsidRDefault="007063D7" w:rsidP="002E3A6E">
      <w:pPr>
        <w:spacing w:after="0" w:line="240" w:lineRule="auto"/>
      </w:pPr>
      <w:r>
        <w:continuationSeparator/>
      </w:r>
    </w:p>
    <w:p w:rsidR="007063D7" w:rsidRDefault="007063D7"/>
    <w:p w:rsidR="007063D7" w:rsidRDefault="007063D7"/>
    <w:p w:rsidR="007063D7" w:rsidRDefault="007063D7"/>
    <w:p w:rsidR="007063D7" w:rsidRDefault="007063D7"/>
    <w:p w:rsidR="007063D7" w:rsidRDefault="007063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92" w:rsidRDefault="006E2592">
    <w:pPr>
      <w:pStyle w:val="Header"/>
    </w:pPr>
  </w:p>
  <w:p w:rsidR="006E2592" w:rsidRDefault="006E2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B6" w:rsidRDefault="003C72D4" w:rsidP="008F26B6">
    <w:pPr>
      <w:pStyle w:val="Header"/>
      <w:jc w:val="center"/>
    </w:pPr>
    <w:r>
      <w:rPr>
        <w:b/>
        <w:noProof/>
        <w:lang w:eastAsia="en-AU"/>
      </w:rPr>
      <w:pict w14:anchorId="027DA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62914" o:spid="_x0000_s2049" type="#_x0000_t75" alt="LA_Stationery_watermark" style="position:absolute;left:0;text-align:left;margin-left:36pt;margin-top:195.3pt;width:435.25pt;height:435.25pt;z-index:-251657728;mso-wrap-edited:f;mso-width-percent:0;mso-height-percent:0;mso-position-horizontal-relative:margin;mso-position-vertical-relative:margin;mso-width-percent:0;mso-height-percent:0" o:allowincell="f">
          <v:imagedata r:id="rId1" o:title="LA_Stationery_watermark" gain="62915f" blacklevel="131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0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5C9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EA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FA9B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E655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320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85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AB5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BE2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5269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4153A"/>
    <w:multiLevelType w:val="multilevel"/>
    <w:tmpl w:val="2012C8C2"/>
    <w:lvl w:ilvl="0">
      <w:start w:val="1"/>
      <w:numFmt w:val="lowerLetter"/>
      <w:pStyle w:val="Normalalpha"/>
      <w:lvlText w:val="(%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AB317D"/>
    <w:multiLevelType w:val="multilevel"/>
    <w:tmpl w:val="0409001D"/>
    <w:styleLink w:val="Style6"/>
    <w:lvl w:ilvl="0">
      <w:start w:val="2"/>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0E5711"/>
    <w:multiLevelType w:val="multilevel"/>
    <w:tmpl w:val="ACF24090"/>
    <w:styleLink w:val="Style3"/>
    <w:lvl w:ilvl="0">
      <w:start w:val="1"/>
      <w:numFmt w:val="upperLetter"/>
      <w:lvlText w:val="(%1)"/>
      <w:lvlJc w:val="right"/>
      <w:pPr>
        <w:ind w:left="1449" w:hanging="360"/>
      </w:pPr>
      <w:rPr>
        <w:rFonts w:ascii="Calibri" w:hAnsi="Calibri" w:hint="default"/>
        <w:sz w:val="20"/>
      </w:rPr>
    </w:lvl>
    <w:lvl w:ilvl="1">
      <w:start w:val="1"/>
      <w:numFmt w:val="lowerLetter"/>
      <w:lvlText w:val="%2."/>
      <w:lvlJc w:val="left"/>
      <w:pPr>
        <w:ind w:left="2169" w:hanging="360"/>
      </w:pPr>
    </w:lvl>
    <w:lvl w:ilvl="2">
      <w:start w:val="1"/>
      <w:numFmt w:val="lowerRoman"/>
      <w:lvlText w:val="%3."/>
      <w:lvlJc w:val="right"/>
      <w:pPr>
        <w:ind w:left="2889" w:hanging="180"/>
      </w:p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13" w15:restartNumberingAfterBreak="0">
    <w:nsid w:val="18232CBF"/>
    <w:multiLevelType w:val="multilevel"/>
    <w:tmpl w:val="A4BC617A"/>
    <w:styleLink w:val="AlphaL2"/>
    <w:lvl w:ilvl="0">
      <w:start w:val="1"/>
      <w:numFmt w:val="lowerLetter"/>
      <w:pStyle w:val="NormalalphaL2"/>
      <w:lvlText w:val="(%1)"/>
      <w:lvlJc w:val="left"/>
      <w:pPr>
        <w:ind w:left="709" w:hanging="709"/>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1EF0088"/>
    <w:multiLevelType w:val="multilevel"/>
    <w:tmpl w:val="70E685F6"/>
    <w:styleLink w:val="Style9"/>
    <w:lvl w:ilvl="0">
      <w:start w:val="1"/>
      <w:numFmt w:val="lowerRoman"/>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D8129A"/>
    <w:multiLevelType w:val="multilevel"/>
    <w:tmpl w:val="553C2F40"/>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002E46"/>
    <w:multiLevelType w:val="multilevel"/>
    <w:tmpl w:val="57ACF89C"/>
    <w:styleLink w:val="Style8"/>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6A2CC8"/>
    <w:multiLevelType w:val="multilevel"/>
    <w:tmpl w:val="6CC8B36C"/>
    <w:styleLink w:val="Style2"/>
    <w:lvl w:ilvl="0">
      <w:start w:val="1"/>
      <w:numFmt w:val="lowerRoman"/>
      <w:lvlText w:val="(%1)"/>
      <w:lvlJc w:val="left"/>
      <w:pPr>
        <w:ind w:left="2421" w:hanging="360"/>
      </w:pPr>
      <w:rPr>
        <w:rFonts w:ascii="Calibri" w:hAnsi="Calibri" w:hint="default"/>
        <w:sz w:val="24"/>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8" w15:restartNumberingAfterBreak="0">
    <w:nsid w:val="2C7B23E1"/>
    <w:multiLevelType w:val="multilevel"/>
    <w:tmpl w:val="BC7C8962"/>
    <w:styleLink w:val="Style7"/>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FB312FF"/>
    <w:multiLevelType w:val="hybridMultilevel"/>
    <w:tmpl w:val="E3DAA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5109"/>
    <w:multiLevelType w:val="multilevel"/>
    <w:tmpl w:val="B9B60210"/>
    <w:lvl w:ilvl="0">
      <w:start w:val="1"/>
      <w:numFmt w:val="bullet"/>
      <w:pStyle w:val="NormalbulletL2"/>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10734"/>
    <w:multiLevelType w:val="multilevel"/>
    <w:tmpl w:val="A75CE3B6"/>
    <w:lvl w:ilvl="0">
      <w:start w:val="1"/>
      <w:numFmt w:val="decimal"/>
      <w:pStyle w:val="Heading2"/>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F0D95"/>
    <w:multiLevelType w:val="multilevel"/>
    <w:tmpl w:val="E5D24E4C"/>
    <w:lvl w:ilvl="0">
      <w:start w:val="1"/>
      <w:numFmt w:val="decimal"/>
      <w:lvlText w:val="%1."/>
      <w:lvlJc w:val="left"/>
      <w:pPr>
        <w:ind w:left="502"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D25D0"/>
    <w:multiLevelType w:val="hybridMultilevel"/>
    <w:tmpl w:val="BFEC53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12B07"/>
    <w:multiLevelType w:val="hybridMultilevel"/>
    <w:tmpl w:val="9C96B2FA"/>
    <w:lvl w:ilvl="0" w:tplc="AC26D63C">
      <w:start w:val="1"/>
      <w:numFmt w:val="decimal"/>
      <w:pStyle w:val="Nor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15:restartNumberingAfterBreak="0">
    <w:nsid w:val="63F61D63"/>
    <w:multiLevelType w:val="multilevel"/>
    <w:tmpl w:val="5E26434C"/>
    <w:lvl w:ilvl="0">
      <w:start w:val="1"/>
      <w:numFmt w:val="lowerRoman"/>
      <w:pStyle w:val="NormalalphacapitalL2"/>
      <w:lvlText w:val="(%1)"/>
      <w:lvlJc w:val="left"/>
      <w:pPr>
        <w:ind w:left="144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9" w:hanging="360"/>
      </w:pPr>
    </w:lvl>
    <w:lvl w:ilvl="2">
      <w:start w:val="1"/>
      <w:numFmt w:val="lowerRoman"/>
      <w:lvlText w:val="%3."/>
      <w:lvlJc w:val="right"/>
      <w:pPr>
        <w:ind w:left="2889" w:hanging="180"/>
      </w:p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26" w15:restartNumberingAfterBreak="0">
    <w:nsid w:val="6808510F"/>
    <w:multiLevelType w:val="hybridMultilevel"/>
    <w:tmpl w:val="63F8C140"/>
    <w:lvl w:ilvl="0" w:tplc="3C10BF3C">
      <w:start w:val="1"/>
      <w:numFmt w:val="decimal"/>
      <w:pStyle w:val="Heading1"/>
      <w:lvlText w:val="%1."/>
      <w:lvlJc w:val="left"/>
      <w:pPr>
        <w:ind w:left="720" w:hanging="360"/>
      </w:pPr>
    </w:lvl>
    <w:lvl w:ilvl="1" w:tplc="C9C295DA" w:tentative="1">
      <w:start w:val="1"/>
      <w:numFmt w:val="lowerLetter"/>
      <w:lvlText w:val="%2."/>
      <w:lvlJc w:val="left"/>
      <w:pPr>
        <w:ind w:left="1440" w:hanging="360"/>
      </w:pPr>
    </w:lvl>
    <w:lvl w:ilvl="2" w:tplc="4A3E8420" w:tentative="1">
      <w:start w:val="1"/>
      <w:numFmt w:val="lowerRoman"/>
      <w:lvlText w:val="%3."/>
      <w:lvlJc w:val="right"/>
      <w:pPr>
        <w:ind w:left="2160" w:hanging="180"/>
      </w:pPr>
    </w:lvl>
    <w:lvl w:ilvl="3" w:tplc="3C2E0084" w:tentative="1">
      <w:start w:val="1"/>
      <w:numFmt w:val="decimal"/>
      <w:lvlText w:val="%4."/>
      <w:lvlJc w:val="left"/>
      <w:pPr>
        <w:ind w:left="2880" w:hanging="360"/>
      </w:pPr>
    </w:lvl>
    <w:lvl w:ilvl="4" w:tplc="25185986" w:tentative="1">
      <w:start w:val="1"/>
      <w:numFmt w:val="lowerLetter"/>
      <w:lvlText w:val="%5."/>
      <w:lvlJc w:val="left"/>
      <w:pPr>
        <w:ind w:left="3600" w:hanging="360"/>
      </w:pPr>
    </w:lvl>
    <w:lvl w:ilvl="5" w:tplc="C510877C" w:tentative="1">
      <w:start w:val="1"/>
      <w:numFmt w:val="lowerRoman"/>
      <w:lvlText w:val="%6."/>
      <w:lvlJc w:val="right"/>
      <w:pPr>
        <w:ind w:left="4320" w:hanging="180"/>
      </w:pPr>
    </w:lvl>
    <w:lvl w:ilvl="6" w:tplc="4216D9C2" w:tentative="1">
      <w:start w:val="1"/>
      <w:numFmt w:val="decimal"/>
      <w:lvlText w:val="%7."/>
      <w:lvlJc w:val="left"/>
      <w:pPr>
        <w:ind w:left="5040" w:hanging="360"/>
      </w:pPr>
    </w:lvl>
    <w:lvl w:ilvl="7" w:tplc="7FBCBADC" w:tentative="1">
      <w:start w:val="1"/>
      <w:numFmt w:val="lowerLetter"/>
      <w:lvlText w:val="%8."/>
      <w:lvlJc w:val="left"/>
      <w:pPr>
        <w:ind w:left="5760" w:hanging="360"/>
      </w:pPr>
    </w:lvl>
    <w:lvl w:ilvl="8" w:tplc="038A0386" w:tentative="1">
      <w:start w:val="1"/>
      <w:numFmt w:val="lowerRoman"/>
      <w:lvlText w:val="%9."/>
      <w:lvlJc w:val="right"/>
      <w:pPr>
        <w:ind w:left="6480" w:hanging="180"/>
      </w:pPr>
    </w:lvl>
  </w:abstractNum>
  <w:abstractNum w:abstractNumId="27" w15:restartNumberingAfterBreak="0">
    <w:nsid w:val="687E7E1D"/>
    <w:multiLevelType w:val="multilevel"/>
    <w:tmpl w:val="0860B6AE"/>
    <w:lvl w:ilvl="0">
      <w:start w:val="1"/>
      <w:numFmt w:val="bullet"/>
      <w:pStyle w:val="NormalbulletL1"/>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420C4C"/>
    <w:multiLevelType w:val="multilevel"/>
    <w:tmpl w:val="9F4E11F2"/>
    <w:styleLink w:val="Style4"/>
    <w:lvl w:ilvl="0">
      <w:start w:val="1"/>
      <w:numFmt w:val="lowerLetter"/>
      <w:lvlText w:val="(%1)"/>
      <w:lvlJc w:val="left"/>
      <w:pPr>
        <w:ind w:left="360" w:hanging="360"/>
      </w:pPr>
      <w:rPr>
        <w:rFonts w:ascii="Calibri" w:hAnsi="Calibri"/>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2A7AF8"/>
    <w:multiLevelType w:val="multilevel"/>
    <w:tmpl w:val="27DA1DF4"/>
    <w:styleLink w:val="Styl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1E1F76"/>
    <w:multiLevelType w:val="multilevel"/>
    <w:tmpl w:val="A4BC617A"/>
    <w:numStyleLink w:val="AlphaL2"/>
  </w:abstractNum>
  <w:num w:numId="1">
    <w:abstractNumId w:val="26"/>
  </w:num>
  <w:num w:numId="2">
    <w:abstractNumId w:val="21"/>
  </w:num>
  <w:num w:numId="3">
    <w:abstractNumId w:val="15"/>
  </w:num>
  <w:num w:numId="4">
    <w:abstractNumId w:val="27"/>
  </w:num>
  <w:num w:numId="5">
    <w:abstractNumId w:val="20"/>
  </w:num>
  <w:num w:numId="6">
    <w:abstractNumId w:val="10"/>
  </w:num>
  <w:num w:numId="7">
    <w:abstractNumId w:val="17"/>
  </w:num>
  <w:num w:numId="8">
    <w:abstractNumId w:val="12"/>
  </w:num>
  <w:num w:numId="9">
    <w:abstractNumId w:val="28"/>
  </w:num>
  <w:num w:numId="10">
    <w:abstractNumId w:val="29"/>
  </w:num>
  <w:num w:numId="11">
    <w:abstractNumId w:val="13"/>
  </w:num>
  <w:num w:numId="12">
    <w:abstractNumId w:val="30"/>
    <w:lvlOverride w:ilvl="0">
      <w:lvl w:ilvl="0">
        <w:start w:val="1"/>
        <w:numFmt w:val="lowerLetter"/>
        <w:pStyle w:val="NormalalphaL2"/>
        <w:lvlText w:val="(%1)"/>
        <w:lvlJc w:val="left"/>
        <w:pPr>
          <w:ind w:left="709" w:hanging="709"/>
        </w:pPr>
        <w:rPr>
          <w:rFonts w:hint="default"/>
          <w:b w:val="0"/>
          <w:i w:val="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11"/>
  </w:num>
  <w:num w:numId="14">
    <w:abstractNumId w:val="18"/>
  </w:num>
  <w:num w:numId="15">
    <w:abstractNumId w:val="16"/>
  </w:num>
  <w:num w:numId="16">
    <w:abstractNumId w:val="14"/>
  </w:num>
  <w:num w:numId="17">
    <w:abstractNumId w:val="24"/>
  </w:num>
  <w:num w:numId="18">
    <w:abstractNumId w:val="25"/>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22"/>
  </w:num>
  <w:num w:numId="29">
    <w:abstractNumId w:val="24"/>
  </w:num>
  <w:num w:numId="30">
    <w:abstractNumId w:val="23"/>
  </w:num>
  <w:num w:numId="31">
    <w:abstractNumId w:val="19"/>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9"/>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defaultTabStop w:val="720"/>
  <w:defaultTableStyle w:val="ACTLAGenral"/>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2F"/>
    <w:rsid w:val="0000328C"/>
    <w:rsid w:val="00005DB1"/>
    <w:rsid w:val="00006084"/>
    <w:rsid w:val="00010515"/>
    <w:rsid w:val="0001582D"/>
    <w:rsid w:val="00015D18"/>
    <w:rsid w:val="0002063C"/>
    <w:rsid w:val="0002081C"/>
    <w:rsid w:val="000217D7"/>
    <w:rsid w:val="00022060"/>
    <w:rsid w:val="00025303"/>
    <w:rsid w:val="000268A4"/>
    <w:rsid w:val="00031351"/>
    <w:rsid w:val="0003342C"/>
    <w:rsid w:val="00035E93"/>
    <w:rsid w:val="000400C8"/>
    <w:rsid w:val="00043B87"/>
    <w:rsid w:val="00054CFF"/>
    <w:rsid w:val="000627CB"/>
    <w:rsid w:val="00063F94"/>
    <w:rsid w:val="000674E5"/>
    <w:rsid w:val="00075113"/>
    <w:rsid w:val="00082E26"/>
    <w:rsid w:val="00085A21"/>
    <w:rsid w:val="00085CCF"/>
    <w:rsid w:val="00090956"/>
    <w:rsid w:val="00091508"/>
    <w:rsid w:val="00092BF5"/>
    <w:rsid w:val="00093E54"/>
    <w:rsid w:val="0009457F"/>
    <w:rsid w:val="000955CE"/>
    <w:rsid w:val="000A11BA"/>
    <w:rsid w:val="000A37DA"/>
    <w:rsid w:val="000A3822"/>
    <w:rsid w:val="000A4862"/>
    <w:rsid w:val="000A5923"/>
    <w:rsid w:val="000B10EE"/>
    <w:rsid w:val="000B4681"/>
    <w:rsid w:val="000B4927"/>
    <w:rsid w:val="000B497B"/>
    <w:rsid w:val="000B588E"/>
    <w:rsid w:val="000B5F28"/>
    <w:rsid w:val="000B7E16"/>
    <w:rsid w:val="000C314E"/>
    <w:rsid w:val="000C31CC"/>
    <w:rsid w:val="000C61AD"/>
    <w:rsid w:val="000D4DEC"/>
    <w:rsid w:val="000E24B6"/>
    <w:rsid w:val="000E4CC0"/>
    <w:rsid w:val="000E658E"/>
    <w:rsid w:val="000F02A7"/>
    <w:rsid w:val="000F2523"/>
    <w:rsid w:val="000F493A"/>
    <w:rsid w:val="000F5BD2"/>
    <w:rsid w:val="00100BB6"/>
    <w:rsid w:val="00103220"/>
    <w:rsid w:val="00103F6B"/>
    <w:rsid w:val="00104663"/>
    <w:rsid w:val="0010701E"/>
    <w:rsid w:val="001103B1"/>
    <w:rsid w:val="00110DBB"/>
    <w:rsid w:val="00112244"/>
    <w:rsid w:val="001127D5"/>
    <w:rsid w:val="001149F4"/>
    <w:rsid w:val="00115603"/>
    <w:rsid w:val="00115890"/>
    <w:rsid w:val="00115A37"/>
    <w:rsid w:val="001174AC"/>
    <w:rsid w:val="001179A8"/>
    <w:rsid w:val="00121790"/>
    <w:rsid w:val="00122930"/>
    <w:rsid w:val="0012664D"/>
    <w:rsid w:val="001279F8"/>
    <w:rsid w:val="0013142E"/>
    <w:rsid w:val="00133076"/>
    <w:rsid w:val="00135B84"/>
    <w:rsid w:val="00136A33"/>
    <w:rsid w:val="0013724C"/>
    <w:rsid w:val="00141219"/>
    <w:rsid w:val="00146249"/>
    <w:rsid w:val="00150C1B"/>
    <w:rsid w:val="00157A89"/>
    <w:rsid w:val="00157F93"/>
    <w:rsid w:val="0016491E"/>
    <w:rsid w:val="00166028"/>
    <w:rsid w:val="00167B3B"/>
    <w:rsid w:val="00167CD9"/>
    <w:rsid w:val="00170181"/>
    <w:rsid w:val="001709E4"/>
    <w:rsid w:val="00173ED8"/>
    <w:rsid w:val="00180946"/>
    <w:rsid w:val="00183836"/>
    <w:rsid w:val="00191A3A"/>
    <w:rsid w:val="001920BB"/>
    <w:rsid w:val="00194732"/>
    <w:rsid w:val="00194CC3"/>
    <w:rsid w:val="0019590C"/>
    <w:rsid w:val="001A0C35"/>
    <w:rsid w:val="001A1AE7"/>
    <w:rsid w:val="001A1E7B"/>
    <w:rsid w:val="001A2974"/>
    <w:rsid w:val="001A3104"/>
    <w:rsid w:val="001A3B52"/>
    <w:rsid w:val="001A3F6F"/>
    <w:rsid w:val="001B32D3"/>
    <w:rsid w:val="001B5D8A"/>
    <w:rsid w:val="001B7864"/>
    <w:rsid w:val="001C2D2B"/>
    <w:rsid w:val="001C2D51"/>
    <w:rsid w:val="001D0640"/>
    <w:rsid w:val="001D2E69"/>
    <w:rsid w:val="001D2E7A"/>
    <w:rsid w:val="001D7493"/>
    <w:rsid w:val="001E46C6"/>
    <w:rsid w:val="001F00C9"/>
    <w:rsid w:val="001F1BB7"/>
    <w:rsid w:val="001F547C"/>
    <w:rsid w:val="001F747B"/>
    <w:rsid w:val="00203C0E"/>
    <w:rsid w:val="00204179"/>
    <w:rsid w:val="002054FE"/>
    <w:rsid w:val="00210142"/>
    <w:rsid w:val="002121BB"/>
    <w:rsid w:val="002145B2"/>
    <w:rsid w:val="00217076"/>
    <w:rsid w:val="00221919"/>
    <w:rsid w:val="00221A10"/>
    <w:rsid w:val="00225079"/>
    <w:rsid w:val="00232422"/>
    <w:rsid w:val="00233521"/>
    <w:rsid w:val="00234A32"/>
    <w:rsid w:val="0024577D"/>
    <w:rsid w:val="00247684"/>
    <w:rsid w:val="002476FD"/>
    <w:rsid w:val="00251FA1"/>
    <w:rsid w:val="002547D0"/>
    <w:rsid w:val="00257A58"/>
    <w:rsid w:val="0026315E"/>
    <w:rsid w:val="002639CF"/>
    <w:rsid w:val="0026572A"/>
    <w:rsid w:val="002659C5"/>
    <w:rsid w:val="00265DD9"/>
    <w:rsid w:val="00272E72"/>
    <w:rsid w:val="0027596F"/>
    <w:rsid w:val="002775F3"/>
    <w:rsid w:val="00277AC0"/>
    <w:rsid w:val="00277AD4"/>
    <w:rsid w:val="00277AEF"/>
    <w:rsid w:val="00277D3E"/>
    <w:rsid w:val="00280DA4"/>
    <w:rsid w:val="00281E92"/>
    <w:rsid w:val="002865FE"/>
    <w:rsid w:val="0029171B"/>
    <w:rsid w:val="00291C82"/>
    <w:rsid w:val="00293637"/>
    <w:rsid w:val="00293D32"/>
    <w:rsid w:val="00295567"/>
    <w:rsid w:val="00296505"/>
    <w:rsid w:val="002A0A59"/>
    <w:rsid w:val="002A106C"/>
    <w:rsid w:val="002A3F56"/>
    <w:rsid w:val="002A47B8"/>
    <w:rsid w:val="002A6EBC"/>
    <w:rsid w:val="002B5106"/>
    <w:rsid w:val="002B53BE"/>
    <w:rsid w:val="002B5F11"/>
    <w:rsid w:val="002B6046"/>
    <w:rsid w:val="002B779B"/>
    <w:rsid w:val="002C0209"/>
    <w:rsid w:val="002C18C6"/>
    <w:rsid w:val="002C3A55"/>
    <w:rsid w:val="002C3F47"/>
    <w:rsid w:val="002C590F"/>
    <w:rsid w:val="002C6A9B"/>
    <w:rsid w:val="002C759A"/>
    <w:rsid w:val="002D00ED"/>
    <w:rsid w:val="002D32ED"/>
    <w:rsid w:val="002D3CEA"/>
    <w:rsid w:val="002D6CAC"/>
    <w:rsid w:val="002E0424"/>
    <w:rsid w:val="002E3A6E"/>
    <w:rsid w:val="002E3CE7"/>
    <w:rsid w:val="002E4662"/>
    <w:rsid w:val="002E51EC"/>
    <w:rsid w:val="002E540E"/>
    <w:rsid w:val="002E7FED"/>
    <w:rsid w:val="002F1915"/>
    <w:rsid w:val="002F585F"/>
    <w:rsid w:val="002F59D4"/>
    <w:rsid w:val="002F78B2"/>
    <w:rsid w:val="002F7F23"/>
    <w:rsid w:val="00304121"/>
    <w:rsid w:val="003054B0"/>
    <w:rsid w:val="00315093"/>
    <w:rsid w:val="003155DC"/>
    <w:rsid w:val="0032239F"/>
    <w:rsid w:val="00327CF2"/>
    <w:rsid w:val="003303B2"/>
    <w:rsid w:val="00333654"/>
    <w:rsid w:val="0033699F"/>
    <w:rsid w:val="00350AE3"/>
    <w:rsid w:val="00361813"/>
    <w:rsid w:val="00361D78"/>
    <w:rsid w:val="0036352D"/>
    <w:rsid w:val="00364ECE"/>
    <w:rsid w:val="0036540D"/>
    <w:rsid w:val="00373CC5"/>
    <w:rsid w:val="00380FA8"/>
    <w:rsid w:val="00383189"/>
    <w:rsid w:val="00383F14"/>
    <w:rsid w:val="003857C2"/>
    <w:rsid w:val="003863F1"/>
    <w:rsid w:val="00386749"/>
    <w:rsid w:val="003907A9"/>
    <w:rsid w:val="00396637"/>
    <w:rsid w:val="00396CB8"/>
    <w:rsid w:val="003975B5"/>
    <w:rsid w:val="003A0592"/>
    <w:rsid w:val="003A40BF"/>
    <w:rsid w:val="003B16DE"/>
    <w:rsid w:val="003B546D"/>
    <w:rsid w:val="003B6FC2"/>
    <w:rsid w:val="003C07C1"/>
    <w:rsid w:val="003C0DF0"/>
    <w:rsid w:val="003C36C2"/>
    <w:rsid w:val="003C3AA7"/>
    <w:rsid w:val="003C72D4"/>
    <w:rsid w:val="003D058E"/>
    <w:rsid w:val="003D064F"/>
    <w:rsid w:val="003D552C"/>
    <w:rsid w:val="003D5853"/>
    <w:rsid w:val="003D7581"/>
    <w:rsid w:val="003E08F7"/>
    <w:rsid w:val="003E0D8D"/>
    <w:rsid w:val="003E0EC2"/>
    <w:rsid w:val="003E3760"/>
    <w:rsid w:val="003E5E2B"/>
    <w:rsid w:val="003F38AD"/>
    <w:rsid w:val="003F673D"/>
    <w:rsid w:val="00400B52"/>
    <w:rsid w:val="004047FC"/>
    <w:rsid w:val="0041322D"/>
    <w:rsid w:val="00417238"/>
    <w:rsid w:val="004204EE"/>
    <w:rsid w:val="00422D31"/>
    <w:rsid w:val="00424383"/>
    <w:rsid w:val="00424953"/>
    <w:rsid w:val="0042533E"/>
    <w:rsid w:val="00426273"/>
    <w:rsid w:val="00426D3E"/>
    <w:rsid w:val="00427B22"/>
    <w:rsid w:val="00436789"/>
    <w:rsid w:val="00442663"/>
    <w:rsid w:val="0044282B"/>
    <w:rsid w:val="00442AE9"/>
    <w:rsid w:val="00443A4F"/>
    <w:rsid w:val="0045157C"/>
    <w:rsid w:val="004549B6"/>
    <w:rsid w:val="00456E82"/>
    <w:rsid w:val="00460AA1"/>
    <w:rsid w:val="0046127E"/>
    <w:rsid w:val="00466A86"/>
    <w:rsid w:val="00467283"/>
    <w:rsid w:val="00467661"/>
    <w:rsid w:val="004707DD"/>
    <w:rsid w:val="00473862"/>
    <w:rsid w:val="00475127"/>
    <w:rsid w:val="00475F8F"/>
    <w:rsid w:val="0048722A"/>
    <w:rsid w:val="0048727A"/>
    <w:rsid w:val="00491856"/>
    <w:rsid w:val="00493F7F"/>
    <w:rsid w:val="004950D0"/>
    <w:rsid w:val="004965AB"/>
    <w:rsid w:val="00497CEA"/>
    <w:rsid w:val="004A1F63"/>
    <w:rsid w:val="004A341D"/>
    <w:rsid w:val="004A68E8"/>
    <w:rsid w:val="004B354B"/>
    <w:rsid w:val="004B3F32"/>
    <w:rsid w:val="004B4D7A"/>
    <w:rsid w:val="004B790A"/>
    <w:rsid w:val="004C75F1"/>
    <w:rsid w:val="004D2035"/>
    <w:rsid w:val="004D2FDE"/>
    <w:rsid w:val="004D537C"/>
    <w:rsid w:val="004F0F53"/>
    <w:rsid w:val="004F23AD"/>
    <w:rsid w:val="004F381F"/>
    <w:rsid w:val="004F5DCA"/>
    <w:rsid w:val="005023CE"/>
    <w:rsid w:val="0050290C"/>
    <w:rsid w:val="00503ACD"/>
    <w:rsid w:val="00504A69"/>
    <w:rsid w:val="005057EA"/>
    <w:rsid w:val="00507DBC"/>
    <w:rsid w:val="00510530"/>
    <w:rsid w:val="0051190A"/>
    <w:rsid w:val="00513038"/>
    <w:rsid w:val="005138DF"/>
    <w:rsid w:val="005159D2"/>
    <w:rsid w:val="005161F9"/>
    <w:rsid w:val="0052345C"/>
    <w:rsid w:val="00524086"/>
    <w:rsid w:val="00527248"/>
    <w:rsid w:val="00530013"/>
    <w:rsid w:val="00531A35"/>
    <w:rsid w:val="00532B03"/>
    <w:rsid w:val="00536DF0"/>
    <w:rsid w:val="00543178"/>
    <w:rsid w:val="00544B47"/>
    <w:rsid w:val="00546168"/>
    <w:rsid w:val="00546C32"/>
    <w:rsid w:val="005470AB"/>
    <w:rsid w:val="00550B6E"/>
    <w:rsid w:val="00552316"/>
    <w:rsid w:val="00556FCE"/>
    <w:rsid w:val="00560664"/>
    <w:rsid w:val="005633BA"/>
    <w:rsid w:val="00566B5A"/>
    <w:rsid w:val="00567BC0"/>
    <w:rsid w:val="0057255C"/>
    <w:rsid w:val="00572677"/>
    <w:rsid w:val="005733D3"/>
    <w:rsid w:val="00576D4D"/>
    <w:rsid w:val="00582411"/>
    <w:rsid w:val="00583B71"/>
    <w:rsid w:val="00586AB6"/>
    <w:rsid w:val="00597882"/>
    <w:rsid w:val="00597A6C"/>
    <w:rsid w:val="005A251E"/>
    <w:rsid w:val="005B02E8"/>
    <w:rsid w:val="005B22ED"/>
    <w:rsid w:val="005B2513"/>
    <w:rsid w:val="005B5EC1"/>
    <w:rsid w:val="005B6CE0"/>
    <w:rsid w:val="005C0BEB"/>
    <w:rsid w:val="005C1653"/>
    <w:rsid w:val="005C1F3C"/>
    <w:rsid w:val="005C3132"/>
    <w:rsid w:val="005D2F64"/>
    <w:rsid w:val="005D4188"/>
    <w:rsid w:val="005D5D2E"/>
    <w:rsid w:val="005D70DA"/>
    <w:rsid w:val="005E1B8C"/>
    <w:rsid w:val="005E6711"/>
    <w:rsid w:val="005E6D00"/>
    <w:rsid w:val="005F54A3"/>
    <w:rsid w:val="005F658F"/>
    <w:rsid w:val="006001AB"/>
    <w:rsid w:val="00602F79"/>
    <w:rsid w:val="006061E0"/>
    <w:rsid w:val="00606602"/>
    <w:rsid w:val="00610C6A"/>
    <w:rsid w:val="00613A3A"/>
    <w:rsid w:val="006168FD"/>
    <w:rsid w:val="006173A0"/>
    <w:rsid w:val="00621E94"/>
    <w:rsid w:val="00622D84"/>
    <w:rsid w:val="006241E1"/>
    <w:rsid w:val="00625CB4"/>
    <w:rsid w:val="00625E52"/>
    <w:rsid w:val="006264F6"/>
    <w:rsid w:val="00630F23"/>
    <w:rsid w:val="00631503"/>
    <w:rsid w:val="00631611"/>
    <w:rsid w:val="00632003"/>
    <w:rsid w:val="00632BC1"/>
    <w:rsid w:val="0063309A"/>
    <w:rsid w:val="00634847"/>
    <w:rsid w:val="00635289"/>
    <w:rsid w:val="00635C3E"/>
    <w:rsid w:val="00636E6E"/>
    <w:rsid w:val="006374C7"/>
    <w:rsid w:val="00637918"/>
    <w:rsid w:val="00644725"/>
    <w:rsid w:val="0064504F"/>
    <w:rsid w:val="00645C3B"/>
    <w:rsid w:val="00646C2A"/>
    <w:rsid w:val="00651291"/>
    <w:rsid w:val="0065509D"/>
    <w:rsid w:val="00656C3D"/>
    <w:rsid w:val="00661CAA"/>
    <w:rsid w:val="006632DE"/>
    <w:rsid w:val="00664E7B"/>
    <w:rsid w:val="006677A6"/>
    <w:rsid w:val="00670B84"/>
    <w:rsid w:val="00676F77"/>
    <w:rsid w:val="00677EAE"/>
    <w:rsid w:val="0068701E"/>
    <w:rsid w:val="00687549"/>
    <w:rsid w:val="00690EFF"/>
    <w:rsid w:val="0069227A"/>
    <w:rsid w:val="006938FF"/>
    <w:rsid w:val="00693938"/>
    <w:rsid w:val="00697037"/>
    <w:rsid w:val="006976EF"/>
    <w:rsid w:val="0069799D"/>
    <w:rsid w:val="006A13A8"/>
    <w:rsid w:val="006A527D"/>
    <w:rsid w:val="006A69F1"/>
    <w:rsid w:val="006B0776"/>
    <w:rsid w:val="006B0C12"/>
    <w:rsid w:val="006B2C62"/>
    <w:rsid w:val="006B33B4"/>
    <w:rsid w:val="006B7532"/>
    <w:rsid w:val="006C0957"/>
    <w:rsid w:val="006C0A6C"/>
    <w:rsid w:val="006C60CA"/>
    <w:rsid w:val="006D0106"/>
    <w:rsid w:val="006D2CCD"/>
    <w:rsid w:val="006E0B38"/>
    <w:rsid w:val="006E2592"/>
    <w:rsid w:val="006E2F47"/>
    <w:rsid w:val="006E426A"/>
    <w:rsid w:val="006E69C6"/>
    <w:rsid w:val="006F11F6"/>
    <w:rsid w:val="006F5DF4"/>
    <w:rsid w:val="006F67EA"/>
    <w:rsid w:val="00704D23"/>
    <w:rsid w:val="007054C8"/>
    <w:rsid w:val="007063D7"/>
    <w:rsid w:val="0071177F"/>
    <w:rsid w:val="00713835"/>
    <w:rsid w:val="007143AB"/>
    <w:rsid w:val="0071475F"/>
    <w:rsid w:val="007154C3"/>
    <w:rsid w:val="00716584"/>
    <w:rsid w:val="0071742A"/>
    <w:rsid w:val="007203F3"/>
    <w:rsid w:val="007220D7"/>
    <w:rsid w:val="00725DBD"/>
    <w:rsid w:val="0072779C"/>
    <w:rsid w:val="0073481F"/>
    <w:rsid w:val="00735A15"/>
    <w:rsid w:val="00735DAF"/>
    <w:rsid w:val="00737510"/>
    <w:rsid w:val="007422AE"/>
    <w:rsid w:val="007430C2"/>
    <w:rsid w:val="00747F5C"/>
    <w:rsid w:val="0075018F"/>
    <w:rsid w:val="0075127F"/>
    <w:rsid w:val="00753DF1"/>
    <w:rsid w:val="00755264"/>
    <w:rsid w:val="007572E5"/>
    <w:rsid w:val="007578F2"/>
    <w:rsid w:val="00760272"/>
    <w:rsid w:val="00761520"/>
    <w:rsid w:val="00762DD0"/>
    <w:rsid w:val="007635E8"/>
    <w:rsid w:val="0077506F"/>
    <w:rsid w:val="007763B2"/>
    <w:rsid w:val="00777CF3"/>
    <w:rsid w:val="007816C3"/>
    <w:rsid w:val="00782977"/>
    <w:rsid w:val="00784B18"/>
    <w:rsid w:val="007924F0"/>
    <w:rsid w:val="007927E3"/>
    <w:rsid w:val="007928A1"/>
    <w:rsid w:val="007935A1"/>
    <w:rsid w:val="0079585A"/>
    <w:rsid w:val="007969C5"/>
    <w:rsid w:val="00796E45"/>
    <w:rsid w:val="007A07B4"/>
    <w:rsid w:val="007A3895"/>
    <w:rsid w:val="007A6ECA"/>
    <w:rsid w:val="007B126E"/>
    <w:rsid w:val="007B1603"/>
    <w:rsid w:val="007B1884"/>
    <w:rsid w:val="007B23AE"/>
    <w:rsid w:val="007B3F67"/>
    <w:rsid w:val="007B437A"/>
    <w:rsid w:val="007C1BDB"/>
    <w:rsid w:val="007C3221"/>
    <w:rsid w:val="007C7E10"/>
    <w:rsid w:val="007D197D"/>
    <w:rsid w:val="007D2347"/>
    <w:rsid w:val="007D547C"/>
    <w:rsid w:val="007E2D60"/>
    <w:rsid w:val="007E2E63"/>
    <w:rsid w:val="007E322D"/>
    <w:rsid w:val="007E7D9F"/>
    <w:rsid w:val="007E7DE4"/>
    <w:rsid w:val="007F122F"/>
    <w:rsid w:val="007F19A2"/>
    <w:rsid w:val="007F3FB8"/>
    <w:rsid w:val="007F58FE"/>
    <w:rsid w:val="007F6404"/>
    <w:rsid w:val="007F70B8"/>
    <w:rsid w:val="007F71C4"/>
    <w:rsid w:val="00804D4C"/>
    <w:rsid w:val="00807655"/>
    <w:rsid w:val="00810B4B"/>
    <w:rsid w:val="00811625"/>
    <w:rsid w:val="0081345E"/>
    <w:rsid w:val="008140CB"/>
    <w:rsid w:val="00814941"/>
    <w:rsid w:val="00814DEA"/>
    <w:rsid w:val="00820839"/>
    <w:rsid w:val="008272A6"/>
    <w:rsid w:val="00832FBD"/>
    <w:rsid w:val="00834205"/>
    <w:rsid w:val="00837F50"/>
    <w:rsid w:val="00842D10"/>
    <w:rsid w:val="008452C9"/>
    <w:rsid w:val="008474A1"/>
    <w:rsid w:val="00847B98"/>
    <w:rsid w:val="00850B2A"/>
    <w:rsid w:val="008542FE"/>
    <w:rsid w:val="0086176C"/>
    <w:rsid w:val="00863139"/>
    <w:rsid w:val="008631A3"/>
    <w:rsid w:val="00863AD1"/>
    <w:rsid w:val="00864E6F"/>
    <w:rsid w:val="00865E88"/>
    <w:rsid w:val="008701EC"/>
    <w:rsid w:val="008705CA"/>
    <w:rsid w:val="0087152A"/>
    <w:rsid w:val="00882F79"/>
    <w:rsid w:val="00887A3D"/>
    <w:rsid w:val="00887BBE"/>
    <w:rsid w:val="008939E8"/>
    <w:rsid w:val="008A122E"/>
    <w:rsid w:val="008A1EB1"/>
    <w:rsid w:val="008A53A8"/>
    <w:rsid w:val="008A7DCC"/>
    <w:rsid w:val="008B151F"/>
    <w:rsid w:val="008B2F5A"/>
    <w:rsid w:val="008B6D14"/>
    <w:rsid w:val="008C1EB6"/>
    <w:rsid w:val="008C23EA"/>
    <w:rsid w:val="008C2BBD"/>
    <w:rsid w:val="008C5743"/>
    <w:rsid w:val="008C74D9"/>
    <w:rsid w:val="008C7E78"/>
    <w:rsid w:val="008E0F7D"/>
    <w:rsid w:val="008E2C92"/>
    <w:rsid w:val="008F1EE6"/>
    <w:rsid w:val="008F26B6"/>
    <w:rsid w:val="008F782D"/>
    <w:rsid w:val="00902AE9"/>
    <w:rsid w:val="009060BD"/>
    <w:rsid w:val="00906515"/>
    <w:rsid w:val="00906C72"/>
    <w:rsid w:val="0091324A"/>
    <w:rsid w:val="0091325E"/>
    <w:rsid w:val="0091720E"/>
    <w:rsid w:val="00920495"/>
    <w:rsid w:val="009224F5"/>
    <w:rsid w:val="00922D51"/>
    <w:rsid w:val="0092405E"/>
    <w:rsid w:val="00924892"/>
    <w:rsid w:val="00924981"/>
    <w:rsid w:val="009257E9"/>
    <w:rsid w:val="0092657C"/>
    <w:rsid w:val="0092724D"/>
    <w:rsid w:val="009274FF"/>
    <w:rsid w:val="009300E7"/>
    <w:rsid w:val="009310F1"/>
    <w:rsid w:val="00934E5A"/>
    <w:rsid w:val="009354BB"/>
    <w:rsid w:val="0093697A"/>
    <w:rsid w:val="009435D6"/>
    <w:rsid w:val="00945CEC"/>
    <w:rsid w:val="0094735D"/>
    <w:rsid w:val="00947A24"/>
    <w:rsid w:val="00951193"/>
    <w:rsid w:val="009627EB"/>
    <w:rsid w:val="00963E4F"/>
    <w:rsid w:val="00973305"/>
    <w:rsid w:val="009749F8"/>
    <w:rsid w:val="009845E6"/>
    <w:rsid w:val="009854D2"/>
    <w:rsid w:val="009854EE"/>
    <w:rsid w:val="00986398"/>
    <w:rsid w:val="00992694"/>
    <w:rsid w:val="00992D94"/>
    <w:rsid w:val="00996F9D"/>
    <w:rsid w:val="009A471F"/>
    <w:rsid w:val="009A54C8"/>
    <w:rsid w:val="009A68F3"/>
    <w:rsid w:val="009B418F"/>
    <w:rsid w:val="009B4A3E"/>
    <w:rsid w:val="009C0CAB"/>
    <w:rsid w:val="009C20F6"/>
    <w:rsid w:val="009C2F44"/>
    <w:rsid w:val="009C43C9"/>
    <w:rsid w:val="009C5CD8"/>
    <w:rsid w:val="009C64CC"/>
    <w:rsid w:val="009C67FE"/>
    <w:rsid w:val="009C68A3"/>
    <w:rsid w:val="009C7B38"/>
    <w:rsid w:val="009D21B9"/>
    <w:rsid w:val="009D70E3"/>
    <w:rsid w:val="009E016B"/>
    <w:rsid w:val="009F2BCF"/>
    <w:rsid w:val="009F37EB"/>
    <w:rsid w:val="009F705E"/>
    <w:rsid w:val="009F7B48"/>
    <w:rsid w:val="00A034F7"/>
    <w:rsid w:val="00A05A51"/>
    <w:rsid w:val="00A07799"/>
    <w:rsid w:val="00A10A0E"/>
    <w:rsid w:val="00A1157C"/>
    <w:rsid w:val="00A1574A"/>
    <w:rsid w:val="00A1669B"/>
    <w:rsid w:val="00A23229"/>
    <w:rsid w:val="00A23722"/>
    <w:rsid w:val="00A25CAA"/>
    <w:rsid w:val="00A26722"/>
    <w:rsid w:val="00A26B09"/>
    <w:rsid w:val="00A26DD5"/>
    <w:rsid w:val="00A27385"/>
    <w:rsid w:val="00A3245B"/>
    <w:rsid w:val="00A34E6E"/>
    <w:rsid w:val="00A419F4"/>
    <w:rsid w:val="00A45159"/>
    <w:rsid w:val="00A47AAA"/>
    <w:rsid w:val="00A500A7"/>
    <w:rsid w:val="00A50B06"/>
    <w:rsid w:val="00A52210"/>
    <w:rsid w:val="00A5261F"/>
    <w:rsid w:val="00A54BDE"/>
    <w:rsid w:val="00A563B1"/>
    <w:rsid w:val="00A62DD5"/>
    <w:rsid w:val="00A65F46"/>
    <w:rsid w:val="00A66138"/>
    <w:rsid w:val="00A70332"/>
    <w:rsid w:val="00A73AA2"/>
    <w:rsid w:val="00A74E81"/>
    <w:rsid w:val="00A74F04"/>
    <w:rsid w:val="00A81D5D"/>
    <w:rsid w:val="00A82FEB"/>
    <w:rsid w:val="00A83087"/>
    <w:rsid w:val="00A84365"/>
    <w:rsid w:val="00A85A12"/>
    <w:rsid w:val="00A85A6D"/>
    <w:rsid w:val="00A85C54"/>
    <w:rsid w:val="00A8645C"/>
    <w:rsid w:val="00AA1676"/>
    <w:rsid w:val="00AA3114"/>
    <w:rsid w:val="00AA3285"/>
    <w:rsid w:val="00AA4B67"/>
    <w:rsid w:val="00AA6EC7"/>
    <w:rsid w:val="00AB1735"/>
    <w:rsid w:val="00AB286E"/>
    <w:rsid w:val="00AB56D5"/>
    <w:rsid w:val="00AB7C2F"/>
    <w:rsid w:val="00AC0607"/>
    <w:rsid w:val="00AC13DF"/>
    <w:rsid w:val="00AC788D"/>
    <w:rsid w:val="00AC7D7A"/>
    <w:rsid w:val="00AC7F7E"/>
    <w:rsid w:val="00AD2E38"/>
    <w:rsid w:val="00AD5570"/>
    <w:rsid w:val="00AD56F0"/>
    <w:rsid w:val="00AD6011"/>
    <w:rsid w:val="00AD6133"/>
    <w:rsid w:val="00AD730E"/>
    <w:rsid w:val="00AD7421"/>
    <w:rsid w:val="00AE2922"/>
    <w:rsid w:val="00AE48AF"/>
    <w:rsid w:val="00AE750C"/>
    <w:rsid w:val="00AF1ED5"/>
    <w:rsid w:val="00AF2E86"/>
    <w:rsid w:val="00AF34FC"/>
    <w:rsid w:val="00AF55E0"/>
    <w:rsid w:val="00AF7C25"/>
    <w:rsid w:val="00B01198"/>
    <w:rsid w:val="00B028FB"/>
    <w:rsid w:val="00B03497"/>
    <w:rsid w:val="00B05ECF"/>
    <w:rsid w:val="00B111E4"/>
    <w:rsid w:val="00B11EC4"/>
    <w:rsid w:val="00B133C1"/>
    <w:rsid w:val="00B14432"/>
    <w:rsid w:val="00B14D61"/>
    <w:rsid w:val="00B153C8"/>
    <w:rsid w:val="00B232F6"/>
    <w:rsid w:val="00B24258"/>
    <w:rsid w:val="00B243A0"/>
    <w:rsid w:val="00B32E7A"/>
    <w:rsid w:val="00B42B9D"/>
    <w:rsid w:val="00B46A91"/>
    <w:rsid w:val="00B4776A"/>
    <w:rsid w:val="00B519E4"/>
    <w:rsid w:val="00B52AC6"/>
    <w:rsid w:val="00B52D8B"/>
    <w:rsid w:val="00B5725D"/>
    <w:rsid w:val="00B610D6"/>
    <w:rsid w:val="00B62721"/>
    <w:rsid w:val="00B64D7D"/>
    <w:rsid w:val="00B64F49"/>
    <w:rsid w:val="00B65E59"/>
    <w:rsid w:val="00B71D7F"/>
    <w:rsid w:val="00B72585"/>
    <w:rsid w:val="00B74CBB"/>
    <w:rsid w:val="00B77164"/>
    <w:rsid w:val="00B835A1"/>
    <w:rsid w:val="00B93DF7"/>
    <w:rsid w:val="00B95875"/>
    <w:rsid w:val="00B96F4F"/>
    <w:rsid w:val="00BA0B07"/>
    <w:rsid w:val="00BA2804"/>
    <w:rsid w:val="00BA2D30"/>
    <w:rsid w:val="00BA2F37"/>
    <w:rsid w:val="00BA5DF6"/>
    <w:rsid w:val="00BA72F9"/>
    <w:rsid w:val="00BB0B07"/>
    <w:rsid w:val="00BB1F46"/>
    <w:rsid w:val="00BB35F3"/>
    <w:rsid w:val="00BB50F9"/>
    <w:rsid w:val="00BB5F3A"/>
    <w:rsid w:val="00BC14FE"/>
    <w:rsid w:val="00BC1553"/>
    <w:rsid w:val="00BC16C4"/>
    <w:rsid w:val="00BC27AE"/>
    <w:rsid w:val="00BC3284"/>
    <w:rsid w:val="00BC60ED"/>
    <w:rsid w:val="00BD12EE"/>
    <w:rsid w:val="00BD23C5"/>
    <w:rsid w:val="00BD6483"/>
    <w:rsid w:val="00BE0DDD"/>
    <w:rsid w:val="00BE3163"/>
    <w:rsid w:val="00BE4633"/>
    <w:rsid w:val="00BE54B7"/>
    <w:rsid w:val="00BE6CCD"/>
    <w:rsid w:val="00BE7C54"/>
    <w:rsid w:val="00BF0C7E"/>
    <w:rsid w:val="00C012EF"/>
    <w:rsid w:val="00C01898"/>
    <w:rsid w:val="00C02740"/>
    <w:rsid w:val="00C0404A"/>
    <w:rsid w:val="00C1104C"/>
    <w:rsid w:val="00C200E3"/>
    <w:rsid w:val="00C31B44"/>
    <w:rsid w:val="00C3409F"/>
    <w:rsid w:val="00C35A41"/>
    <w:rsid w:val="00C43683"/>
    <w:rsid w:val="00C44481"/>
    <w:rsid w:val="00C44AB0"/>
    <w:rsid w:val="00C50EA9"/>
    <w:rsid w:val="00C5194E"/>
    <w:rsid w:val="00C5401A"/>
    <w:rsid w:val="00C54B10"/>
    <w:rsid w:val="00C55948"/>
    <w:rsid w:val="00C5595F"/>
    <w:rsid w:val="00C5755A"/>
    <w:rsid w:val="00C57A53"/>
    <w:rsid w:val="00C66763"/>
    <w:rsid w:val="00C70630"/>
    <w:rsid w:val="00C76034"/>
    <w:rsid w:val="00C817B3"/>
    <w:rsid w:val="00C83216"/>
    <w:rsid w:val="00C90FC6"/>
    <w:rsid w:val="00C9261F"/>
    <w:rsid w:val="00CA26FD"/>
    <w:rsid w:val="00CA2878"/>
    <w:rsid w:val="00CA59F7"/>
    <w:rsid w:val="00CA79D7"/>
    <w:rsid w:val="00CB2B42"/>
    <w:rsid w:val="00CB4816"/>
    <w:rsid w:val="00CB6BA9"/>
    <w:rsid w:val="00CB72DB"/>
    <w:rsid w:val="00CC0AB7"/>
    <w:rsid w:val="00CC4635"/>
    <w:rsid w:val="00CC5201"/>
    <w:rsid w:val="00CD2002"/>
    <w:rsid w:val="00CD70A8"/>
    <w:rsid w:val="00CE1457"/>
    <w:rsid w:val="00CE2AF8"/>
    <w:rsid w:val="00CE3068"/>
    <w:rsid w:val="00CE4749"/>
    <w:rsid w:val="00CE59AA"/>
    <w:rsid w:val="00CE5ED0"/>
    <w:rsid w:val="00CE6A45"/>
    <w:rsid w:val="00CE7572"/>
    <w:rsid w:val="00CF0401"/>
    <w:rsid w:val="00CF1AF5"/>
    <w:rsid w:val="00CF1CA0"/>
    <w:rsid w:val="00CF4A5D"/>
    <w:rsid w:val="00D00D5B"/>
    <w:rsid w:val="00D0333C"/>
    <w:rsid w:val="00D053BF"/>
    <w:rsid w:val="00D06DA3"/>
    <w:rsid w:val="00D07415"/>
    <w:rsid w:val="00D075D3"/>
    <w:rsid w:val="00D106DC"/>
    <w:rsid w:val="00D10BEC"/>
    <w:rsid w:val="00D10E5C"/>
    <w:rsid w:val="00D13F34"/>
    <w:rsid w:val="00D177EA"/>
    <w:rsid w:val="00D17DD0"/>
    <w:rsid w:val="00D202FF"/>
    <w:rsid w:val="00D2044C"/>
    <w:rsid w:val="00D20EF6"/>
    <w:rsid w:val="00D20F80"/>
    <w:rsid w:val="00D21303"/>
    <w:rsid w:val="00D2472F"/>
    <w:rsid w:val="00D25A63"/>
    <w:rsid w:val="00D263F9"/>
    <w:rsid w:val="00D277A6"/>
    <w:rsid w:val="00D27B0B"/>
    <w:rsid w:val="00D31752"/>
    <w:rsid w:val="00D36A49"/>
    <w:rsid w:val="00D41644"/>
    <w:rsid w:val="00D4543D"/>
    <w:rsid w:val="00D457B6"/>
    <w:rsid w:val="00D45EE9"/>
    <w:rsid w:val="00D46FD9"/>
    <w:rsid w:val="00D5012F"/>
    <w:rsid w:val="00D52C5F"/>
    <w:rsid w:val="00D551E0"/>
    <w:rsid w:val="00D558BC"/>
    <w:rsid w:val="00D56CA5"/>
    <w:rsid w:val="00D570E4"/>
    <w:rsid w:val="00D6057C"/>
    <w:rsid w:val="00D60F7A"/>
    <w:rsid w:val="00D6124C"/>
    <w:rsid w:val="00D6208D"/>
    <w:rsid w:val="00D64C19"/>
    <w:rsid w:val="00D70D0B"/>
    <w:rsid w:val="00D7389D"/>
    <w:rsid w:val="00D73CC6"/>
    <w:rsid w:val="00D74555"/>
    <w:rsid w:val="00D766E0"/>
    <w:rsid w:val="00D87ECD"/>
    <w:rsid w:val="00D90657"/>
    <w:rsid w:val="00D920CB"/>
    <w:rsid w:val="00D95084"/>
    <w:rsid w:val="00D97B32"/>
    <w:rsid w:val="00DA1D08"/>
    <w:rsid w:val="00DA73F7"/>
    <w:rsid w:val="00DA7EEF"/>
    <w:rsid w:val="00DB40F5"/>
    <w:rsid w:val="00DB5E55"/>
    <w:rsid w:val="00DB7DC5"/>
    <w:rsid w:val="00DC0F67"/>
    <w:rsid w:val="00DC350F"/>
    <w:rsid w:val="00DC36D7"/>
    <w:rsid w:val="00DC7121"/>
    <w:rsid w:val="00DC77D5"/>
    <w:rsid w:val="00DC7D9C"/>
    <w:rsid w:val="00DD5324"/>
    <w:rsid w:val="00DE19EB"/>
    <w:rsid w:val="00DE28FB"/>
    <w:rsid w:val="00DE4AA7"/>
    <w:rsid w:val="00DE4E43"/>
    <w:rsid w:val="00DE4EE8"/>
    <w:rsid w:val="00DE739B"/>
    <w:rsid w:val="00DF03E6"/>
    <w:rsid w:val="00DF3D06"/>
    <w:rsid w:val="00DF566F"/>
    <w:rsid w:val="00DF7872"/>
    <w:rsid w:val="00E00424"/>
    <w:rsid w:val="00E01D1B"/>
    <w:rsid w:val="00E07879"/>
    <w:rsid w:val="00E07ED3"/>
    <w:rsid w:val="00E1087C"/>
    <w:rsid w:val="00E16292"/>
    <w:rsid w:val="00E172F1"/>
    <w:rsid w:val="00E2034D"/>
    <w:rsid w:val="00E21BC1"/>
    <w:rsid w:val="00E225A2"/>
    <w:rsid w:val="00E225BB"/>
    <w:rsid w:val="00E24B04"/>
    <w:rsid w:val="00E26789"/>
    <w:rsid w:val="00E27941"/>
    <w:rsid w:val="00E344E6"/>
    <w:rsid w:val="00E3458A"/>
    <w:rsid w:val="00E40AA8"/>
    <w:rsid w:val="00E41033"/>
    <w:rsid w:val="00E410C3"/>
    <w:rsid w:val="00E41BCC"/>
    <w:rsid w:val="00E43BB1"/>
    <w:rsid w:val="00E4782E"/>
    <w:rsid w:val="00E47F51"/>
    <w:rsid w:val="00E502FC"/>
    <w:rsid w:val="00E51CFA"/>
    <w:rsid w:val="00E549AF"/>
    <w:rsid w:val="00E577A9"/>
    <w:rsid w:val="00E66C43"/>
    <w:rsid w:val="00E7332A"/>
    <w:rsid w:val="00E734E2"/>
    <w:rsid w:val="00E7684C"/>
    <w:rsid w:val="00E8116B"/>
    <w:rsid w:val="00E850BA"/>
    <w:rsid w:val="00E8603E"/>
    <w:rsid w:val="00E876C9"/>
    <w:rsid w:val="00E90F53"/>
    <w:rsid w:val="00E948AB"/>
    <w:rsid w:val="00E96A2A"/>
    <w:rsid w:val="00E97993"/>
    <w:rsid w:val="00E97E9B"/>
    <w:rsid w:val="00EA081B"/>
    <w:rsid w:val="00EA1C47"/>
    <w:rsid w:val="00EA2882"/>
    <w:rsid w:val="00EA5E1F"/>
    <w:rsid w:val="00EA66FE"/>
    <w:rsid w:val="00EA79D8"/>
    <w:rsid w:val="00EB1726"/>
    <w:rsid w:val="00EB3668"/>
    <w:rsid w:val="00EB6FFE"/>
    <w:rsid w:val="00EC0403"/>
    <w:rsid w:val="00EC13C6"/>
    <w:rsid w:val="00EC457E"/>
    <w:rsid w:val="00EC5BBD"/>
    <w:rsid w:val="00EC7387"/>
    <w:rsid w:val="00EC7B3B"/>
    <w:rsid w:val="00EC7EA0"/>
    <w:rsid w:val="00ED0072"/>
    <w:rsid w:val="00ED4DB6"/>
    <w:rsid w:val="00ED6891"/>
    <w:rsid w:val="00ED6E44"/>
    <w:rsid w:val="00ED7327"/>
    <w:rsid w:val="00ED73BB"/>
    <w:rsid w:val="00ED76E0"/>
    <w:rsid w:val="00EE3678"/>
    <w:rsid w:val="00EE38DB"/>
    <w:rsid w:val="00EE428F"/>
    <w:rsid w:val="00EF0809"/>
    <w:rsid w:val="00EF39B1"/>
    <w:rsid w:val="00EF4276"/>
    <w:rsid w:val="00EF45DF"/>
    <w:rsid w:val="00EF495B"/>
    <w:rsid w:val="00EF6529"/>
    <w:rsid w:val="00F019FB"/>
    <w:rsid w:val="00F02765"/>
    <w:rsid w:val="00F037B7"/>
    <w:rsid w:val="00F11203"/>
    <w:rsid w:val="00F11CEF"/>
    <w:rsid w:val="00F1612F"/>
    <w:rsid w:val="00F17A95"/>
    <w:rsid w:val="00F20BFE"/>
    <w:rsid w:val="00F20EDA"/>
    <w:rsid w:val="00F22396"/>
    <w:rsid w:val="00F2252A"/>
    <w:rsid w:val="00F25131"/>
    <w:rsid w:val="00F25894"/>
    <w:rsid w:val="00F31008"/>
    <w:rsid w:val="00F31F73"/>
    <w:rsid w:val="00F32896"/>
    <w:rsid w:val="00F32899"/>
    <w:rsid w:val="00F338B7"/>
    <w:rsid w:val="00F42091"/>
    <w:rsid w:val="00F43983"/>
    <w:rsid w:val="00F45F68"/>
    <w:rsid w:val="00F536F6"/>
    <w:rsid w:val="00F56C8B"/>
    <w:rsid w:val="00F57F53"/>
    <w:rsid w:val="00F61283"/>
    <w:rsid w:val="00F62FA2"/>
    <w:rsid w:val="00F63E5D"/>
    <w:rsid w:val="00F64DBC"/>
    <w:rsid w:val="00F666A4"/>
    <w:rsid w:val="00F67B19"/>
    <w:rsid w:val="00F73119"/>
    <w:rsid w:val="00F744AB"/>
    <w:rsid w:val="00F807AB"/>
    <w:rsid w:val="00F853F4"/>
    <w:rsid w:val="00F85470"/>
    <w:rsid w:val="00F86EF1"/>
    <w:rsid w:val="00F905F3"/>
    <w:rsid w:val="00F93796"/>
    <w:rsid w:val="00FA1F0A"/>
    <w:rsid w:val="00FA36DD"/>
    <w:rsid w:val="00FA4DCB"/>
    <w:rsid w:val="00FB03C6"/>
    <w:rsid w:val="00FB0C5D"/>
    <w:rsid w:val="00FB221C"/>
    <w:rsid w:val="00FC1CDA"/>
    <w:rsid w:val="00FC1D2E"/>
    <w:rsid w:val="00FC2054"/>
    <w:rsid w:val="00FC65B4"/>
    <w:rsid w:val="00FD18D2"/>
    <w:rsid w:val="00FD19AC"/>
    <w:rsid w:val="00FD440B"/>
    <w:rsid w:val="00FE196B"/>
    <w:rsid w:val="00FE2165"/>
    <w:rsid w:val="00FE2A41"/>
    <w:rsid w:val="00FE311C"/>
    <w:rsid w:val="00FE405B"/>
    <w:rsid w:val="00FE73DA"/>
    <w:rsid w:val="00FE7C2A"/>
    <w:rsid w:val="00FF6378"/>
    <w:rsid w:val="00FF7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08CD03-528A-45FB-94F5-A9998A33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0">
    <w:name w:val="Normal"/>
    <w:qFormat/>
    <w:rsid w:val="008631A3"/>
    <w:pPr>
      <w:autoSpaceDE w:val="0"/>
      <w:autoSpaceDN w:val="0"/>
      <w:adjustRightInd w:val="0"/>
      <w:spacing w:before="120" w:after="240" w:line="276" w:lineRule="auto"/>
      <w:textAlignment w:val="center"/>
    </w:pPr>
    <w:rPr>
      <w:rFonts w:ascii="Calibri" w:hAnsi="Calibri" w:cs="Calibri"/>
      <w:color w:val="000000"/>
      <w:lang w:val="en-US"/>
    </w:rPr>
  </w:style>
  <w:style w:type="paragraph" w:styleId="Heading10">
    <w:name w:val="heading 1"/>
    <w:basedOn w:val="Normal0"/>
    <w:next w:val="Normal0"/>
    <w:link w:val="Heading1Char"/>
    <w:qFormat/>
    <w:rsid w:val="008B2F5A"/>
    <w:pPr>
      <w:spacing w:before="200" w:after="200"/>
      <w:outlineLvl w:val="0"/>
    </w:pPr>
    <w:rPr>
      <w:b/>
      <w:color w:val="000000" w:themeColor="text1"/>
      <w:sz w:val="50"/>
      <w:szCs w:val="50"/>
      <w:lang w:val="en-AU"/>
    </w:rPr>
  </w:style>
  <w:style w:type="paragraph" w:styleId="Heading20">
    <w:name w:val="heading 2"/>
    <w:basedOn w:val="Normal0"/>
    <w:next w:val="Normal0"/>
    <w:link w:val="Heading2Char"/>
    <w:unhideWhenUsed/>
    <w:qFormat/>
    <w:rsid w:val="004B790A"/>
    <w:pPr>
      <w:keepNext/>
      <w:spacing w:after="200" w:line="312" w:lineRule="auto"/>
      <w:outlineLvl w:val="1"/>
    </w:pPr>
    <w:rPr>
      <w:b/>
      <w:color w:val="004A8B"/>
      <w:sz w:val="40"/>
      <w:szCs w:val="48"/>
    </w:rPr>
  </w:style>
  <w:style w:type="paragraph" w:styleId="Heading30">
    <w:name w:val="heading 3"/>
    <w:next w:val="Normal0"/>
    <w:link w:val="Heading3Char"/>
    <w:unhideWhenUsed/>
    <w:qFormat/>
    <w:rsid w:val="004B790A"/>
    <w:pPr>
      <w:keepNext/>
      <w:spacing w:before="320" w:after="320" w:line="312" w:lineRule="auto"/>
      <w:outlineLvl w:val="2"/>
    </w:pPr>
    <w:rPr>
      <w:rFonts w:ascii="Calibri" w:hAnsi="Calibri" w:cs="Calibri"/>
      <w:b/>
      <w:color w:val="000000"/>
      <w:sz w:val="32"/>
      <w:szCs w:val="40"/>
      <w:lang w:val="en-US"/>
    </w:rPr>
  </w:style>
  <w:style w:type="paragraph" w:styleId="Heading4">
    <w:name w:val="heading 4"/>
    <w:next w:val="Normal0"/>
    <w:link w:val="Heading4Char"/>
    <w:unhideWhenUsed/>
    <w:qFormat/>
    <w:rsid w:val="004B790A"/>
    <w:pPr>
      <w:keepNext/>
      <w:spacing w:before="420" w:after="280" w:line="312" w:lineRule="auto"/>
      <w:outlineLvl w:val="3"/>
    </w:pPr>
    <w:rPr>
      <w:rFonts w:ascii="Calibri" w:hAnsi="Calibri" w:cs="Calibri"/>
      <w:b/>
      <w:color w:val="00498B"/>
      <w:sz w:val="28"/>
      <w:szCs w:val="32"/>
      <w:lang w:val="en-US"/>
    </w:rPr>
  </w:style>
  <w:style w:type="paragraph" w:styleId="Heading5">
    <w:name w:val="heading 5"/>
    <w:next w:val="Normal0"/>
    <w:link w:val="Heading5Char"/>
    <w:unhideWhenUsed/>
    <w:qFormat/>
    <w:rsid w:val="004B790A"/>
    <w:pPr>
      <w:keepNext/>
      <w:spacing w:before="240" w:after="120" w:line="312" w:lineRule="auto"/>
      <w:outlineLvl w:val="4"/>
    </w:pPr>
    <w:rPr>
      <w:rFonts w:ascii="Calibri" w:hAnsi="Calibri" w:cs="Calibri"/>
      <w:b/>
      <w:color w:val="000000"/>
      <w:lang w:val="en-US"/>
    </w:rPr>
  </w:style>
  <w:style w:type="paragraph" w:styleId="Heading6">
    <w:name w:val="heading 6"/>
    <w:basedOn w:val="Heading5"/>
    <w:next w:val="Normal0"/>
    <w:link w:val="Heading6Char"/>
    <w:unhideWhenUsed/>
    <w:qFormat/>
    <w:rsid w:val="004B790A"/>
    <w:pPr>
      <w:outlineLvl w:val="5"/>
    </w:pPr>
    <w:rPr>
      <w:i/>
    </w:rPr>
  </w:style>
  <w:style w:type="paragraph" w:styleId="Heading7">
    <w:name w:val="heading 7"/>
    <w:basedOn w:val="Normal0"/>
    <w:next w:val="Normal0"/>
    <w:link w:val="Heading7Char"/>
    <w:qFormat/>
    <w:rsid w:val="00F45F68"/>
    <w:pPr>
      <w:keepNext/>
      <w:tabs>
        <w:tab w:val="right" w:pos="9356"/>
      </w:tabs>
      <w:autoSpaceDE/>
      <w:autoSpaceDN/>
      <w:adjustRightInd/>
      <w:spacing w:before="160" w:after="0" w:line="240" w:lineRule="auto"/>
      <w:ind w:left="1420" w:hanging="1420"/>
      <w:textAlignment w:val="auto"/>
      <w:outlineLvl w:val="6"/>
    </w:pPr>
    <w:rPr>
      <w:rFonts w:ascii="Times" w:eastAsia="Times New Roman" w:hAnsi="Times" w:cs="Times New Roman"/>
      <w:b/>
      <w:color w:val="auto"/>
      <w:szCs w:val="20"/>
      <w:lang w:val="en-AU"/>
    </w:rPr>
  </w:style>
  <w:style w:type="paragraph" w:styleId="Heading8">
    <w:name w:val="heading 8"/>
    <w:basedOn w:val="Normal0"/>
    <w:next w:val="Normal0"/>
    <w:link w:val="Heading8Char"/>
    <w:unhideWhenUsed/>
    <w:qFormat/>
    <w:rsid w:val="00F45F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0"/>
    <w:next w:val="Normal0"/>
    <w:link w:val="Heading9Char"/>
    <w:qFormat/>
    <w:rsid w:val="00F45F68"/>
    <w:pPr>
      <w:keepNext/>
      <w:tabs>
        <w:tab w:val="right" w:pos="9356"/>
      </w:tabs>
      <w:autoSpaceDE/>
      <w:autoSpaceDN/>
      <w:adjustRightInd/>
      <w:spacing w:before="160" w:after="0" w:line="240" w:lineRule="auto"/>
      <w:ind w:left="1418" w:hanging="1418"/>
      <w:textAlignment w:val="auto"/>
      <w:outlineLvl w:val="8"/>
    </w:pPr>
    <w:rPr>
      <w:rFonts w:ascii="Times New Roman" w:eastAsia="Times New Roman" w:hAnsi="Times New Roman" w:cs="Times New Roman"/>
      <w:b/>
      <w:color w:val="auto"/>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0"/>
    <w:uiPriority w:val="99"/>
    <w:rsid w:val="00D2472F"/>
    <w:pPr>
      <w:spacing w:line="288" w:lineRule="auto"/>
    </w:pPr>
    <w:rPr>
      <w:rFonts w:ascii="Minion Pro" w:hAnsi="Minion Pro" w:cs="Minion Pro"/>
    </w:rPr>
  </w:style>
  <w:style w:type="paragraph" w:customStyle="1" w:styleId="CustomHeading">
    <w:name w:val="Custom Heading"/>
    <w:basedOn w:val="Normal0"/>
    <w:qFormat/>
    <w:rsid w:val="00A65F46"/>
    <w:pPr>
      <w:spacing w:before="400"/>
      <w:jc w:val="right"/>
    </w:pPr>
    <w:rPr>
      <w:b/>
      <w:sz w:val="28"/>
      <w:szCs w:val="28"/>
    </w:rPr>
  </w:style>
  <w:style w:type="character" w:customStyle="1" w:styleId="Heading1Char">
    <w:name w:val="Heading 1 Char"/>
    <w:basedOn w:val="DefaultParagraphFont"/>
    <w:link w:val="Heading10"/>
    <w:rsid w:val="008B2F5A"/>
    <w:rPr>
      <w:rFonts w:ascii="Calibri" w:hAnsi="Calibri" w:cs="Calibri"/>
      <w:b/>
      <w:color w:val="000000" w:themeColor="text1"/>
      <w:sz w:val="50"/>
      <w:szCs w:val="50"/>
    </w:rPr>
  </w:style>
  <w:style w:type="character" w:customStyle="1" w:styleId="Heading2Char">
    <w:name w:val="Heading 2 Char"/>
    <w:basedOn w:val="DefaultParagraphFont"/>
    <w:link w:val="Heading20"/>
    <w:rsid w:val="004B790A"/>
    <w:rPr>
      <w:rFonts w:ascii="Calibri" w:hAnsi="Calibri" w:cs="Calibri"/>
      <w:b/>
      <w:color w:val="004A8B"/>
      <w:sz w:val="40"/>
      <w:szCs w:val="48"/>
      <w:lang w:val="en-US"/>
    </w:rPr>
  </w:style>
  <w:style w:type="character" w:customStyle="1" w:styleId="Heading3Char">
    <w:name w:val="Heading 3 Char"/>
    <w:basedOn w:val="DefaultParagraphFont"/>
    <w:link w:val="Heading30"/>
    <w:rsid w:val="004B790A"/>
    <w:rPr>
      <w:rFonts w:ascii="Calibri" w:hAnsi="Calibri" w:cs="Calibri"/>
      <w:b/>
      <w:color w:val="000000"/>
      <w:sz w:val="32"/>
      <w:szCs w:val="40"/>
      <w:lang w:val="en-US"/>
    </w:rPr>
  </w:style>
  <w:style w:type="character" w:customStyle="1" w:styleId="Heading4Char">
    <w:name w:val="Heading 4 Char"/>
    <w:basedOn w:val="DefaultParagraphFont"/>
    <w:link w:val="Heading4"/>
    <w:rsid w:val="004B790A"/>
    <w:rPr>
      <w:rFonts w:ascii="Calibri" w:hAnsi="Calibri" w:cs="Calibri"/>
      <w:b/>
      <w:color w:val="00498B"/>
      <w:sz w:val="28"/>
      <w:szCs w:val="32"/>
      <w:lang w:val="en-US"/>
    </w:rPr>
  </w:style>
  <w:style w:type="character" w:customStyle="1" w:styleId="Heading5Char">
    <w:name w:val="Heading 5 Char"/>
    <w:basedOn w:val="DefaultParagraphFont"/>
    <w:link w:val="Heading5"/>
    <w:rsid w:val="004B790A"/>
    <w:rPr>
      <w:rFonts w:ascii="Calibri" w:hAnsi="Calibri" w:cs="Calibri"/>
      <w:b/>
      <w:color w:val="000000"/>
      <w:lang w:val="en-US"/>
    </w:rPr>
  </w:style>
  <w:style w:type="character" w:customStyle="1" w:styleId="Heading6Char">
    <w:name w:val="Heading 6 Char"/>
    <w:basedOn w:val="DefaultParagraphFont"/>
    <w:link w:val="Heading6"/>
    <w:rsid w:val="004B790A"/>
    <w:rPr>
      <w:rFonts w:ascii="Calibri" w:hAnsi="Calibri" w:cs="Calibri"/>
      <w:b/>
      <w:i/>
      <w:color w:val="000000"/>
      <w:lang w:val="en-US"/>
    </w:rPr>
  </w:style>
  <w:style w:type="paragraph" w:customStyle="1" w:styleId="Heading1">
    <w:name w:val="Heading 1 #"/>
    <w:basedOn w:val="Heading10"/>
    <w:qFormat/>
    <w:rsid w:val="00532B03"/>
    <w:pPr>
      <w:numPr>
        <w:numId w:val="1"/>
      </w:numPr>
      <w:ind w:left="709" w:hanging="709"/>
    </w:pPr>
  </w:style>
  <w:style w:type="paragraph" w:customStyle="1" w:styleId="Heading2">
    <w:name w:val="Heading 2 #"/>
    <w:basedOn w:val="Heading20"/>
    <w:qFormat/>
    <w:rsid w:val="004B790A"/>
    <w:pPr>
      <w:numPr>
        <w:numId w:val="2"/>
      </w:numPr>
      <w:ind w:left="709" w:hanging="709"/>
    </w:pPr>
  </w:style>
  <w:style w:type="paragraph" w:customStyle="1" w:styleId="Heading3">
    <w:name w:val="Heading 3 #"/>
    <w:basedOn w:val="Heading30"/>
    <w:qFormat/>
    <w:rsid w:val="004B790A"/>
    <w:pPr>
      <w:numPr>
        <w:numId w:val="3"/>
      </w:numPr>
      <w:ind w:left="567" w:hanging="567"/>
    </w:pPr>
  </w:style>
  <w:style w:type="paragraph" w:customStyle="1" w:styleId="NormalbulletL1">
    <w:name w:val="Normal bullet L1"/>
    <w:basedOn w:val="Normal0"/>
    <w:qFormat/>
    <w:rsid w:val="000B4681"/>
    <w:pPr>
      <w:numPr>
        <w:numId w:val="4"/>
      </w:numPr>
      <w:spacing w:before="60" w:after="60"/>
      <w:ind w:left="709" w:firstLine="0"/>
    </w:pPr>
  </w:style>
  <w:style w:type="paragraph" w:customStyle="1" w:styleId="NormalbulletL2">
    <w:name w:val="Normal bullet L2"/>
    <w:basedOn w:val="NormalbulletL1"/>
    <w:qFormat/>
    <w:rsid w:val="000B4681"/>
    <w:pPr>
      <w:numPr>
        <w:numId w:val="5"/>
      </w:numPr>
      <w:ind w:left="1276" w:firstLine="142"/>
    </w:pPr>
  </w:style>
  <w:style w:type="paragraph" w:customStyle="1" w:styleId="Normalalpha">
    <w:name w:val="Normal # (alpha)"/>
    <w:basedOn w:val="Normal0"/>
    <w:qFormat/>
    <w:rsid w:val="008B2F5A"/>
    <w:pPr>
      <w:numPr>
        <w:numId w:val="6"/>
      </w:numPr>
      <w:adjustRightInd/>
      <w:spacing w:before="60" w:after="60"/>
      <w:ind w:left="709" w:hanging="709"/>
    </w:pPr>
  </w:style>
  <w:style w:type="paragraph" w:styleId="FootnoteText">
    <w:name w:val="footnote text"/>
    <w:basedOn w:val="Normal0"/>
    <w:link w:val="FootnoteTextChar"/>
    <w:semiHidden/>
    <w:unhideWhenUsed/>
    <w:rsid w:val="00A74E81"/>
    <w:pPr>
      <w:spacing w:before="0" w:after="0" w:line="240" w:lineRule="auto"/>
    </w:pPr>
    <w:rPr>
      <w:sz w:val="20"/>
      <w:szCs w:val="20"/>
    </w:rPr>
  </w:style>
  <w:style w:type="character" w:customStyle="1" w:styleId="FootnoteTextChar">
    <w:name w:val="Footnote Text Char"/>
    <w:basedOn w:val="DefaultParagraphFont"/>
    <w:link w:val="FootnoteText"/>
    <w:semiHidden/>
    <w:rsid w:val="00A74E81"/>
    <w:rPr>
      <w:rFonts w:ascii="Calibri" w:hAnsi="Calibri" w:cs="Calibri"/>
      <w:color w:val="000000"/>
      <w:sz w:val="20"/>
      <w:szCs w:val="20"/>
      <w:lang w:val="en-US"/>
    </w:rPr>
  </w:style>
  <w:style w:type="character" w:styleId="FootnoteReference">
    <w:name w:val="footnote reference"/>
    <w:unhideWhenUsed/>
    <w:rsid w:val="00B65E59"/>
    <w:rPr>
      <w:rFonts w:asciiTheme="majorHAnsi" w:hAnsiTheme="majorHAnsi"/>
      <w:spacing w:val="8"/>
      <w:w w:val="100"/>
      <w:position w:val="0"/>
      <w:sz w:val="20"/>
      <w:szCs w:val="20"/>
      <w:shd w:val="clear" w:color="auto" w:fill="FFFFFF"/>
      <w:vertAlign w:val="superscript"/>
    </w:rPr>
  </w:style>
  <w:style w:type="table" w:styleId="TableGrid">
    <w:name w:val="Table Grid"/>
    <w:basedOn w:val="TableNormal"/>
    <w:uiPriority w:val="39"/>
    <w:rsid w:val="004D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04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4D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04D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804D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804D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04D4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heading">
    <w:name w:val="Table heading"/>
    <w:basedOn w:val="Normal0"/>
    <w:qFormat/>
    <w:rsid w:val="004B790A"/>
    <w:pPr>
      <w:spacing w:after="0"/>
      <w:ind w:left="113" w:right="113"/>
    </w:pPr>
    <w:rPr>
      <w:bCs/>
      <w:color w:val="FFFFFF" w:themeColor="background1"/>
      <w:sz w:val="22"/>
      <w:szCs w:val="22"/>
    </w:rPr>
  </w:style>
  <w:style w:type="paragraph" w:customStyle="1" w:styleId="Tabletext">
    <w:name w:val="Table text"/>
    <w:basedOn w:val="Normal0"/>
    <w:qFormat/>
    <w:rsid w:val="004B4D7A"/>
    <w:pPr>
      <w:spacing w:before="80"/>
    </w:pPr>
    <w:rPr>
      <w:sz w:val="22"/>
      <w:szCs w:val="22"/>
    </w:rPr>
  </w:style>
  <w:style w:type="paragraph" w:customStyle="1" w:styleId="NormalalphacapitalL2">
    <w:name w:val="Normal # (alpha capital) L2"/>
    <w:basedOn w:val="Normal0"/>
    <w:qFormat/>
    <w:rsid w:val="008B2F5A"/>
    <w:pPr>
      <w:numPr>
        <w:numId w:val="18"/>
      </w:numPr>
      <w:spacing w:before="60" w:after="60"/>
      <w:ind w:left="1843" w:hanging="567"/>
    </w:pPr>
    <w:rPr>
      <w:lang w:val="en-AU"/>
    </w:rPr>
  </w:style>
  <w:style w:type="character" w:styleId="Strong">
    <w:name w:val="Strong"/>
    <w:basedOn w:val="DefaultParagraphFont"/>
    <w:uiPriority w:val="22"/>
    <w:qFormat/>
    <w:rsid w:val="00400B52"/>
    <w:rPr>
      <w:b/>
      <w:bCs/>
    </w:rPr>
  </w:style>
  <w:style w:type="table" w:customStyle="1" w:styleId="ACTLAGenral">
    <w:name w:val="ACTLA Genral"/>
    <w:basedOn w:val="TableNormal"/>
    <w:uiPriority w:val="99"/>
    <w:rsid w:val="00DC7121"/>
    <w:pPr>
      <w:ind w:left="113" w:right="113"/>
      <w:contextualSpacing/>
    </w:pPr>
    <w:rPr>
      <w:sz w:val="22"/>
    </w:rPr>
    <w:tblPr>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Pr>
    <w:trPr>
      <w:cantSplit/>
    </w:trPr>
    <w:tcPr>
      <w:noWrap/>
    </w:tcPr>
    <w:tblStylePr w:type="firstRow">
      <w:pPr>
        <w:wordWrap/>
        <w:spacing w:beforeLines="0" w:before="0" w:beforeAutospacing="0" w:afterLines="0" w:after="0" w:afterAutospacing="0" w:line="240" w:lineRule="auto"/>
        <w:ind w:leftChars="0" w:left="113" w:rightChars="0" w:right="113"/>
        <w:contextualSpacing/>
      </w:pPr>
      <w:rPr>
        <w:rFonts w:asciiTheme="minorHAnsi" w:hAnsiTheme="minorHAnsi"/>
        <w:b/>
        <w:i w:val="0"/>
        <w:color w:val="000000" w:themeColor="text1"/>
      </w:rPr>
      <w:tblPr/>
      <w:tcPr>
        <w:shd w:val="clear" w:color="auto" w:fill="D9E2F3" w:themeFill="accent1" w:themeFillTint="33"/>
      </w:tcPr>
    </w:tblStylePr>
    <w:tblStylePr w:type="nwCell">
      <w:pPr>
        <w:wordWrap/>
        <w:snapToGrid/>
        <w:spacing w:beforeLines="0" w:before="0" w:beforeAutospacing="0" w:afterLines="0" w:after="0" w:afterAutospacing="0" w:line="240" w:lineRule="auto"/>
        <w:contextualSpacing/>
      </w:pPr>
      <w:rPr>
        <w:rFonts w:asciiTheme="minorHAnsi" w:hAnsiTheme="minorHAnsi"/>
        <w:b/>
        <w:i w:val="0"/>
        <w:color w:val="000000" w:themeColor="text1"/>
      </w:rPr>
    </w:tblStylePr>
  </w:style>
  <w:style w:type="paragraph" w:styleId="Header">
    <w:name w:val="header"/>
    <w:basedOn w:val="Normal0"/>
    <w:link w:val="HeaderChar"/>
    <w:unhideWhenUsed/>
    <w:rsid w:val="002B5106"/>
    <w:pPr>
      <w:tabs>
        <w:tab w:val="center" w:pos="4680"/>
        <w:tab w:val="right" w:pos="9360"/>
      </w:tabs>
      <w:spacing w:after="0" w:line="240" w:lineRule="auto"/>
    </w:pPr>
  </w:style>
  <w:style w:type="character" w:customStyle="1" w:styleId="HeaderChar">
    <w:name w:val="Header Char"/>
    <w:basedOn w:val="DefaultParagraphFont"/>
    <w:link w:val="Header"/>
    <w:rsid w:val="002B5106"/>
    <w:rPr>
      <w:rFonts w:ascii="Calibri" w:hAnsi="Calibri" w:cs="Calibri"/>
      <w:color w:val="000000"/>
      <w:lang w:val="en-US"/>
    </w:rPr>
  </w:style>
  <w:style w:type="paragraph" w:styleId="Footer">
    <w:name w:val="footer"/>
    <w:basedOn w:val="Normal0"/>
    <w:link w:val="FooterChar"/>
    <w:unhideWhenUsed/>
    <w:rsid w:val="002A0A59"/>
    <w:pPr>
      <w:spacing w:after="0" w:line="240" w:lineRule="auto"/>
      <w:jc w:val="center"/>
    </w:pPr>
    <w:rPr>
      <w:color w:val="004E83"/>
      <w:sz w:val="16"/>
      <w:szCs w:val="16"/>
    </w:rPr>
  </w:style>
  <w:style w:type="character" w:customStyle="1" w:styleId="FooterChar">
    <w:name w:val="Footer Char"/>
    <w:basedOn w:val="DefaultParagraphFont"/>
    <w:link w:val="Footer"/>
    <w:rsid w:val="002A0A59"/>
    <w:rPr>
      <w:rFonts w:ascii="Calibri" w:hAnsi="Calibri" w:cs="Calibri"/>
      <w:color w:val="004E83"/>
      <w:sz w:val="16"/>
      <w:szCs w:val="16"/>
      <w:lang w:val="en-US"/>
    </w:rPr>
  </w:style>
  <w:style w:type="character" w:styleId="PageNumber">
    <w:name w:val="page number"/>
    <w:basedOn w:val="DefaultParagraphFont"/>
    <w:unhideWhenUsed/>
    <w:rsid w:val="00A45159"/>
  </w:style>
  <w:style w:type="character" w:styleId="Hyperlink">
    <w:name w:val="Hyperlink"/>
    <w:uiPriority w:val="99"/>
    <w:rsid w:val="000A3822"/>
    <w:rPr>
      <w:color w:val="0432FF"/>
      <w:u w:val="single"/>
    </w:rPr>
  </w:style>
  <w:style w:type="character" w:customStyle="1" w:styleId="UnresolvedMention1">
    <w:name w:val="Unresolved Mention1"/>
    <w:basedOn w:val="DefaultParagraphFont"/>
    <w:uiPriority w:val="99"/>
    <w:semiHidden/>
    <w:unhideWhenUsed/>
    <w:rsid w:val="00EB1726"/>
    <w:rPr>
      <w:color w:val="605E5C"/>
      <w:shd w:val="clear" w:color="auto" w:fill="E1DFDD"/>
    </w:rPr>
  </w:style>
  <w:style w:type="paragraph" w:styleId="EndnoteText">
    <w:name w:val="endnote text"/>
    <w:basedOn w:val="FootnoteText"/>
    <w:link w:val="EndnoteTextChar"/>
    <w:uiPriority w:val="99"/>
    <w:unhideWhenUsed/>
    <w:rsid w:val="005161F9"/>
    <w:pPr>
      <w:tabs>
        <w:tab w:val="left" w:pos="426"/>
      </w:tabs>
      <w:contextualSpacing/>
    </w:pPr>
    <w:rPr>
      <w:i/>
    </w:rPr>
  </w:style>
  <w:style w:type="character" w:customStyle="1" w:styleId="EndnoteTextChar">
    <w:name w:val="Endnote Text Char"/>
    <w:basedOn w:val="DefaultParagraphFont"/>
    <w:link w:val="EndnoteText"/>
    <w:uiPriority w:val="99"/>
    <w:rsid w:val="005161F9"/>
    <w:rPr>
      <w:rFonts w:ascii="Calibri" w:hAnsi="Calibri" w:cs="Calibri"/>
      <w:i/>
      <w:color w:val="000000"/>
      <w:sz w:val="20"/>
      <w:szCs w:val="20"/>
      <w:lang w:val="en-US"/>
    </w:rPr>
  </w:style>
  <w:style w:type="character" w:customStyle="1" w:styleId="Heading8Char">
    <w:name w:val="Heading 8 Char"/>
    <w:basedOn w:val="DefaultParagraphFont"/>
    <w:link w:val="Heading8"/>
    <w:uiPriority w:val="9"/>
    <w:semiHidden/>
    <w:rsid w:val="00F45F68"/>
    <w:rPr>
      <w:rFonts w:asciiTheme="majorHAnsi" w:eastAsiaTheme="majorEastAsia" w:hAnsiTheme="majorHAnsi" w:cstheme="majorBidi"/>
      <w:color w:val="272727" w:themeColor="text1" w:themeTint="D8"/>
      <w:sz w:val="21"/>
      <w:szCs w:val="21"/>
      <w:lang w:val="en-US"/>
    </w:rPr>
  </w:style>
  <w:style w:type="character" w:customStyle="1" w:styleId="Heading7Char">
    <w:name w:val="Heading 7 Char"/>
    <w:basedOn w:val="DefaultParagraphFont"/>
    <w:link w:val="Heading7"/>
    <w:rsid w:val="00F45F68"/>
    <w:rPr>
      <w:rFonts w:ascii="Times" w:eastAsia="Times New Roman" w:hAnsi="Times" w:cs="Times New Roman"/>
      <w:b/>
      <w:szCs w:val="20"/>
    </w:rPr>
  </w:style>
  <w:style w:type="character" w:customStyle="1" w:styleId="Heading9Char">
    <w:name w:val="Heading 9 Char"/>
    <w:basedOn w:val="DefaultParagraphFont"/>
    <w:link w:val="Heading9"/>
    <w:rsid w:val="00F45F68"/>
    <w:rPr>
      <w:rFonts w:ascii="Times New Roman" w:eastAsia="Times New Roman" w:hAnsi="Times New Roman" w:cs="Times New Roman"/>
      <w:b/>
      <w:szCs w:val="20"/>
    </w:rPr>
  </w:style>
  <w:style w:type="paragraph" w:styleId="TOC1">
    <w:name w:val="toc 1"/>
    <w:basedOn w:val="Normal0"/>
    <w:next w:val="Normal0"/>
    <w:autoRedefine/>
    <w:uiPriority w:val="39"/>
    <w:rsid w:val="00C5755A"/>
    <w:pPr>
      <w:tabs>
        <w:tab w:val="right" w:leader="dot" w:pos="10198"/>
      </w:tabs>
      <w:spacing w:before="0" w:after="120"/>
    </w:pPr>
    <w:rPr>
      <w:rFonts w:asciiTheme="minorHAnsi" w:hAnsiTheme="minorHAnsi" w:cs="Calibri (Body)"/>
      <w:b/>
      <w:bCs/>
    </w:rPr>
  </w:style>
  <w:style w:type="paragraph" w:styleId="TOC2">
    <w:name w:val="toc 2"/>
    <w:basedOn w:val="Normal0"/>
    <w:next w:val="Normal0"/>
    <w:autoRedefine/>
    <w:uiPriority w:val="39"/>
    <w:rsid w:val="000F02A7"/>
    <w:pPr>
      <w:tabs>
        <w:tab w:val="right" w:leader="dot" w:pos="10198"/>
      </w:tabs>
      <w:spacing w:before="0" w:after="120"/>
      <w:ind w:left="240"/>
    </w:pPr>
  </w:style>
  <w:style w:type="paragraph" w:styleId="TOC3">
    <w:name w:val="toc 3"/>
    <w:basedOn w:val="Normal0"/>
    <w:next w:val="Normal0"/>
    <w:autoRedefine/>
    <w:uiPriority w:val="39"/>
    <w:rsid w:val="00C5755A"/>
    <w:pPr>
      <w:tabs>
        <w:tab w:val="right" w:leader="dot" w:pos="10198"/>
      </w:tabs>
      <w:spacing w:before="0" w:after="120"/>
      <w:ind w:left="480"/>
    </w:pPr>
    <w:rPr>
      <w:iCs/>
    </w:rPr>
  </w:style>
  <w:style w:type="paragraph" w:styleId="TOC4">
    <w:name w:val="toc 4"/>
    <w:basedOn w:val="Normal0"/>
    <w:next w:val="Normal0"/>
    <w:autoRedefine/>
    <w:uiPriority w:val="39"/>
    <w:rsid w:val="00F45F68"/>
    <w:pPr>
      <w:spacing w:before="0" w:after="0"/>
      <w:ind w:left="720"/>
    </w:pPr>
    <w:rPr>
      <w:rFonts w:asciiTheme="minorHAnsi" w:hAnsiTheme="minorHAnsi" w:cstheme="minorHAnsi"/>
      <w:sz w:val="18"/>
      <w:szCs w:val="18"/>
    </w:rPr>
  </w:style>
  <w:style w:type="paragraph" w:styleId="TOC5">
    <w:name w:val="toc 5"/>
    <w:basedOn w:val="Normal0"/>
    <w:next w:val="Normal0"/>
    <w:autoRedefine/>
    <w:uiPriority w:val="39"/>
    <w:rsid w:val="00F45F68"/>
    <w:pPr>
      <w:spacing w:before="0" w:after="0"/>
      <w:ind w:left="960"/>
    </w:pPr>
    <w:rPr>
      <w:rFonts w:asciiTheme="minorHAnsi" w:hAnsiTheme="minorHAnsi" w:cstheme="minorHAnsi"/>
      <w:sz w:val="18"/>
      <w:szCs w:val="18"/>
    </w:rPr>
  </w:style>
  <w:style w:type="paragraph" w:styleId="TOC6">
    <w:name w:val="toc 6"/>
    <w:basedOn w:val="Normal0"/>
    <w:next w:val="Normal0"/>
    <w:autoRedefine/>
    <w:uiPriority w:val="39"/>
    <w:rsid w:val="00F45F68"/>
    <w:pPr>
      <w:spacing w:before="0" w:after="0"/>
      <w:ind w:left="1200"/>
    </w:pPr>
    <w:rPr>
      <w:rFonts w:asciiTheme="minorHAnsi" w:hAnsiTheme="minorHAnsi" w:cstheme="minorHAnsi"/>
      <w:sz w:val="18"/>
      <w:szCs w:val="18"/>
    </w:rPr>
  </w:style>
  <w:style w:type="paragraph" w:styleId="TOC7">
    <w:name w:val="toc 7"/>
    <w:basedOn w:val="Normal0"/>
    <w:next w:val="Normal0"/>
    <w:autoRedefine/>
    <w:uiPriority w:val="39"/>
    <w:rsid w:val="00F45F68"/>
    <w:pPr>
      <w:spacing w:before="0" w:after="0"/>
      <w:ind w:left="1440"/>
    </w:pPr>
    <w:rPr>
      <w:rFonts w:asciiTheme="minorHAnsi" w:hAnsiTheme="minorHAnsi" w:cstheme="minorHAnsi"/>
      <w:sz w:val="18"/>
      <w:szCs w:val="18"/>
    </w:rPr>
  </w:style>
  <w:style w:type="paragraph" w:styleId="TOC8">
    <w:name w:val="toc 8"/>
    <w:basedOn w:val="Normal0"/>
    <w:next w:val="Normal0"/>
    <w:autoRedefine/>
    <w:uiPriority w:val="39"/>
    <w:rsid w:val="00F45F68"/>
    <w:pPr>
      <w:spacing w:before="0" w:after="0"/>
      <w:ind w:left="1680"/>
    </w:pPr>
    <w:rPr>
      <w:rFonts w:asciiTheme="minorHAnsi" w:hAnsiTheme="minorHAnsi" w:cstheme="minorHAnsi"/>
      <w:sz w:val="18"/>
      <w:szCs w:val="18"/>
    </w:rPr>
  </w:style>
  <w:style w:type="paragraph" w:styleId="TOC9">
    <w:name w:val="toc 9"/>
    <w:basedOn w:val="Normal0"/>
    <w:next w:val="Normal0"/>
    <w:autoRedefine/>
    <w:uiPriority w:val="39"/>
    <w:rsid w:val="00F45F68"/>
    <w:pPr>
      <w:spacing w:before="0" w:after="0"/>
      <w:ind w:left="1920"/>
    </w:pPr>
    <w:rPr>
      <w:rFonts w:asciiTheme="minorHAnsi" w:hAnsiTheme="minorHAnsi" w:cstheme="minorHAnsi"/>
      <w:sz w:val="18"/>
      <w:szCs w:val="18"/>
    </w:rPr>
  </w:style>
  <w:style w:type="paragraph" w:styleId="BalloonText">
    <w:name w:val="Balloon Text"/>
    <w:basedOn w:val="Normal0"/>
    <w:link w:val="BalloonTextChar"/>
    <w:semiHidden/>
    <w:rsid w:val="00F45F68"/>
    <w:pPr>
      <w:autoSpaceDE/>
      <w:autoSpaceDN/>
      <w:adjustRightInd/>
      <w:spacing w:before="0" w:after="0" w:line="240" w:lineRule="auto"/>
      <w:textAlignment w:val="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semiHidden/>
    <w:rsid w:val="00F45F68"/>
    <w:rPr>
      <w:rFonts w:ascii="Tahoma" w:eastAsia="Times New Roman" w:hAnsi="Tahoma" w:cs="Tahoma"/>
      <w:sz w:val="16"/>
      <w:szCs w:val="16"/>
    </w:rPr>
  </w:style>
  <w:style w:type="paragraph" w:styleId="TOCHeading">
    <w:name w:val="TOC Heading"/>
    <w:basedOn w:val="Heading10"/>
    <w:next w:val="Normal0"/>
    <w:uiPriority w:val="39"/>
    <w:unhideWhenUsed/>
    <w:qFormat/>
    <w:rsid w:val="00F45F68"/>
    <w:pPr>
      <w:keepNext/>
      <w:keepLines/>
      <w:autoSpaceDE/>
      <w:autoSpaceDN/>
      <w:adjustRightInd/>
      <w:spacing w:before="480" w:after="0"/>
      <w:textAlignment w:val="auto"/>
      <w:outlineLvl w:val="9"/>
    </w:pPr>
    <w:rPr>
      <w:rFonts w:ascii="Cambria" w:eastAsia="Times New Roman" w:hAnsi="Cambria" w:cs="Times New Roman"/>
      <w:bCs/>
      <w:color w:val="365F91"/>
      <w:sz w:val="28"/>
      <w:szCs w:val="28"/>
    </w:rPr>
  </w:style>
  <w:style w:type="paragraph" w:customStyle="1" w:styleId="NormalalphaL2">
    <w:name w:val="Normal # (alpha) L2"/>
    <w:basedOn w:val="Normal0"/>
    <w:qFormat/>
    <w:rsid w:val="008B2F5A"/>
    <w:pPr>
      <w:numPr>
        <w:numId w:val="12"/>
      </w:numPr>
      <w:spacing w:before="60" w:after="60"/>
      <w:ind w:left="1276" w:hanging="567"/>
    </w:pPr>
  </w:style>
  <w:style w:type="numbering" w:customStyle="1" w:styleId="Style2">
    <w:name w:val="Style2"/>
    <w:uiPriority w:val="99"/>
    <w:rsid w:val="00167CD9"/>
    <w:pPr>
      <w:numPr>
        <w:numId w:val="7"/>
      </w:numPr>
    </w:pPr>
  </w:style>
  <w:style w:type="numbering" w:customStyle="1" w:styleId="Style3">
    <w:name w:val="Style3"/>
    <w:uiPriority w:val="99"/>
    <w:rsid w:val="00167CD9"/>
    <w:pPr>
      <w:numPr>
        <w:numId w:val="8"/>
      </w:numPr>
    </w:pPr>
  </w:style>
  <w:style w:type="numbering" w:customStyle="1" w:styleId="Style4">
    <w:name w:val="Style4"/>
    <w:uiPriority w:val="99"/>
    <w:rsid w:val="00167CD9"/>
    <w:pPr>
      <w:numPr>
        <w:numId w:val="9"/>
      </w:numPr>
    </w:pPr>
  </w:style>
  <w:style w:type="numbering" w:customStyle="1" w:styleId="Style5">
    <w:name w:val="Style5"/>
    <w:uiPriority w:val="99"/>
    <w:rsid w:val="00ED73BB"/>
    <w:pPr>
      <w:numPr>
        <w:numId w:val="10"/>
      </w:numPr>
    </w:pPr>
  </w:style>
  <w:style w:type="numbering" w:customStyle="1" w:styleId="AlphaL2">
    <w:name w:val="Alpha L2"/>
    <w:uiPriority w:val="99"/>
    <w:rsid w:val="00566B5A"/>
    <w:pPr>
      <w:numPr>
        <w:numId w:val="11"/>
      </w:numPr>
    </w:pPr>
  </w:style>
  <w:style w:type="numbering" w:customStyle="1" w:styleId="Style6">
    <w:name w:val="Style6"/>
    <w:uiPriority w:val="99"/>
    <w:rsid w:val="00103220"/>
    <w:pPr>
      <w:numPr>
        <w:numId w:val="13"/>
      </w:numPr>
    </w:pPr>
  </w:style>
  <w:style w:type="numbering" w:customStyle="1" w:styleId="Style7">
    <w:name w:val="Style7"/>
    <w:uiPriority w:val="99"/>
    <w:rsid w:val="00383189"/>
    <w:pPr>
      <w:numPr>
        <w:numId w:val="14"/>
      </w:numPr>
    </w:pPr>
  </w:style>
  <w:style w:type="numbering" w:customStyle="1" w:styleId="Style8">
    <w:name w:val="Style8"/>
    <w:uiPriority w:val="99"/>
    <w:rsid w:val="007C1BDB"/>
    <w:pPr>
      <w:numPr>
        <w:numId w:val="15"/>
      </w:numPr>
    </w:pPr>
  </w:style>
  <w:style w:type="numbering" w:customStyle="1" w:styleId="Style9">
    <w:name w:val="Style9"/>
    <w:uiPriority w:val="99"/>
    <w:rsid w:val="00902AE9"/>
    <w:pPr>
      <w:numPr>
        <w:numId w:val="16"/>
      </w:numPr>
    </w:pPr>
  </w:style>
  <w:style w:type="paragraph" w:customStyle="1" w:styleId="Normal">
    <w:name w:val="Normal #"/>
    <w:basedOn w:val="Normal0"/>
    <w:qFormat/>
    <w:rsid w:val="008B2F5A"/>
    <w:pPr>
      <w:numPr>
        <w:numId w:val="17"/>
      </w:numPr>
      <w:spacing w:before="60" w:after="60"/>
    </w:pPr>
    <w:rPr>
      <w:lang w:val="en-AU"/>
    </w:rPr>
  </w:style>
  <w:style w:type="paragraph" w:styleId="Bibliography">
    <w:name w:val="Bibliography"/>
    <w:basedOn w:val="Normal0"/>
    <w:next w:val="Normal0"/>
    <w:uiPriority w:val="37"/>
    <w:semiHidden/>
    <w:unhideWhenUsed/>
    <w:rsid w:val="00F2252A"/>
  </w:style>
  <w:style w:type="paragraph" w:styleId="BlockText">
    <w:name w:val="Block Text"/>
    <w:basedOn w:val="Normal0"/>
    <w:uiPriority w:val="99"/>
    <w:semiHidden/>
    <w:unhideWhenUsed/>
    <w:rsid w:val="00F2252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
    <w:name w:val="Body Text"/>
    <w:basedOn w:val="Normal0"/>
    <w:link w:val="BodyTextChar"/>
    <w:unhideWhenUsed/>
    <w:rsid w:val="00F2252A"/>
    <w:pPr>
      <w:spacing w:after="120"/>
    </w:pPr>
  </w:style>
  <w:style w:type="character" w:customStyle="1" w:styleId="BodyTextChar">
    <w:name w:val="Body Text Char"/>
    <w:basedOn w:val="DefaultParagraphFont"/>
    <w:link w:val="BodyText"/>
    <w:uiPriority w:val="99"/>
    <w:semiHidden/>
    <w:rsid w:val="00F2252A"/>
    <w:rPr>
      <w:rFonts w:ascii="Calibri" w:hAnsi="Calibri" w:cs="Calibri"/>
      <w:color w:val="000000"/>
      <w:lang w:val="en-US"/>
    </w:rPr>
  </w:style>
  <w:style w:type="paragraph" w:styleId="BodyText2">
    <w:name w:val="Body Text 2"/>
    <w:basedOn w:val="Normal0"/>
    <w:link w:val="BodyText2Char"/>
    <w:uiPriority w:val="99"/>
    <w:semiHidden/>
    <w:unhideWhenUsed/>
    <w:rsid w:val="00F2252A"/>
    <w:pPr>
      <w:spacing w:after="120" w:line="480" w:lineRule="auto"/>
    </w:pPr>
  </w:style>
  <w:style w:type="character" w:customStyle="1" w:styleId="BodyText2Char">
    <w:name w:val="Body Text 2 Char"/>
    <w:basedOn w:val="DefaultParagraphFont"/>
    <w:link w:val="BodyText2"/>
    <w:uiPriority w:val="99"/>
    <w:semiHidden/>
    <w:rsid w:val="00F2252A"/>
    <w:rPr>
      <w:rFonts w:ascii="Calibri" w:hAnsi="Calibri" w:cs="Calibri"/>
      <w:color w:val="000000"/>
      <w:lang w:val="en-US"/>
    </w:rPr>
  </w:style>
  <w:style w:type="paragraph" w:styleId="BodyText3">
    <w:name w:val="Body Text 3"/>
    <w:basedOn w:val="Normal0"/>
    <w:link w:val="BodyText3Char"/>
    <w:uiPriority w:val="99"/>
    <w:semiHidden/>
    <w:unhideWhenUsed/>
    <w:rsid w:val="00F2252A"/>
    <w:pPr>
      <w:spacing w:after="120"/>
    </w:pPr>
    <w:rPr>
      <w:sz w:val="16"/>
      <w:szCs w:val="16"/>
    </w:rPr>
  </w:style>
  <w:style w:type="character" w:customStyle="1" w:styleId="BodyText3Char">
    <w:name w:val="Body Text 3 Char"/>
    <w:basedOn w:val="DefaultParagraphFont"/>
    <w:link w:val="BodyText3"/>
    <w:uiPriority w:val="99"/>
    <w:semiHidden/>
    <w:rsid w:val="00F2252A"/>
    <w:rPr>
      <w:rFonts w:ascii="Calibri" w:hAnsi="Calibri" w:cs="Calibri"/>
      <w:color w:val="000000"/>
      <w:sz w:val="16"/>
      <w:szCs w:val="16"/>
      <w:lang w:val="en-US"/>
    </w:rPr>
  </w:style>
  <w:style w:type="paragraph" w:styleId="BodyTextFirstIndent">
    <w:name w:val="Body Text First Indent"/>
    <w:basedOn w:val="BodyText"/>
    <w:link w:val="BodyTextFirstIndentChar"/>
    <w:uiPriority w:val="99"/>
    <w:semiHidden/>
    <w:unhideWhenUsed/>
    <w:rsid w:val="00F2252A"/>
    <w:pPr>
      <w:spacing w:after="240"/>
      <w:ind w:firstLine="360"/>
    </w:pPr>
  </w:style>
  <w:style w:type="character" w:customStyle="1" w:styleId="BodyTextFirstIndentChar">
    <w:name w:val="Body Text First Indent Char"/>
    <w:basedOn w:val="BodyTextChar"/>
    <w:link w:val="BodyTextFirstIndent"/>
    <w:uiPriority w:val="99"/>
    <w:semiHidden/>
    <w:rsid w:val="00F2252A"/>
    <w:rPr>
      <w:rFonts w:ascii="Calibri" w:hAnsi="Calibri" w:cs="Calibri"/>
      <w:color w:val="000000"/>
      <w:lang w:val="en-US"/>
    </w:rPr>
  </w:style>
  <w:style w:type="paragraph" w:styleId="BodyTextFirstIndent2">
    <w:name w:val="Body Text First Indent 2"/>
    <w:basedOn w:val="Normal0"/>
    <w:link w:val="BodyTextFirstIndent2Char"/>
    <w:uiPriority w:val="99"/>
    <w:semiHidden/>
    <w:unhideWhenUsed/>
    <w:rsid w:val="00B519E4"/>
    <w:pPr>
      <w:ind w:left="360" w:firstLine="360"/>
    </w:pPr>
  </w:style>
  <w:style w:type="character" w:customStyle="1" w:styleId="BodyTextFirstIndent2Char">
    <w:name w:val="Body Text First Indent 2 Char"/>
    <w:basedOn w:val="DefaultParagraphFont"/>
    <w:link w:val="BodyTextFirstIndent2"/>
    <w:uiPriority w:val="99"/>
    <w:semiHidden/>
    <w:rsid w:val="00B519E4"/>
    <w:rPr>
      <w:rFonts w:ascii="Calibri" w:eastAsia="Times New Roman" w:hAnsi="Calibri" w:cs="Calibri"/>
      <w:color w:val="000000"/>
      <w:szCs w:val="20"/>
      <w:lang w:val="en-US" w:eastAsia="x-none"/>
    </w:rPr>
  </w:style>
  <w:style w:type="paragraph" w:styleId="Caption">
    <w:name w:val="caption"/>
    <w:basedOn w:val="Normal0"/>
    <w:next w:val="Normal0"/>
    <w:uiPriority w:val="35"/>
    <w:semiHidden/>
    <w:unhideWhenUsed/>
    <w:qFormat/>
    <w:rsid w:val="00F2252A"/>
    <w:pPr>
      <w:spacing w:before="0" w:after="200" w:line="240" w:lineRule="auto"/>
    </w:pPr>
    <w:rPr>
      <w:i/>
      <w:iCs/>
      <w:color w:val="44546A" w:themeColor="text2"/>
      <w:sz w:val="18"/>
      <w:szCs w:val="18"/>
    </w:rPr>
  </w:style>
  <w:style w:type="paragraph" w:styleId="Closing">
    <w:name w:val="Closing"/>
    <w:basedOn w:val="Normal0"/>
    <w:link w:val="ClosingChar"/>
    <w:uiPriority w:val="99"/>
    <w:semiHidden/>
    <w:unhideWhenUsed/>
    <w:rsid w:val="00F2252A"/>
    <w:pPr>
      <w:spacing w:before="0" w:after="0" w:line="240" w:lineRule="auto"/>
      <w:ind w:left="4252"/>
    </w:pPr>
  </w:style>
  <w:style w:type="character" w:customStyle="1" w:styleId="ClosingChar">
    <w:name w:val="Closing Char"/>
    <w:basedOn w:val="DefaultParagraphFont"/>
    <w:link w:val="Closing"/>
    <w:uiPriority w:val="99"/>
    <w:semiHidden/>
    <w:rsid w:val="00F2252A"/>
    <w:rPr>
      <w:rFonts w:ascii="Calibri" w:hAnsi="Calibri" w:cs="Calibri"/>
      <w:color w:val="000000"/>
      <w:lang w:val="en-US"/>
    </w:rPr>
  </w:style>
  <w:style w:type="paragraph" w:styleId="CommentText">
    <w:name w:val="annotation text"/>
    <w:basedOn w:val="Normal0"/>
    <w:link w:val="CommentTextChar"/>
    <w:uiPriority w:val="99"/>
    <w:semiHidden/>
    <w:unhideWhenUsed/>
    <w:rsid w:val="00F2252A"/>
    <w:pPr>
      <w:spacing w:line="240" w:lineRule="auto"/>
    </w:pPr>
    <w:rPr>
      <w:sz w:val="20"/>
      <w:szCs w:val="20"/>
    </w:rPr>
  </w:style>
  <w:style w:type="character" w:customStyle="1" w:styleId="CommentTextChar">
    <w:name w:val="Comment Text Char"/>
    <w:basedOn w:val="DefaultParagraphFont"/>
    <w:link w:val="CommentText"/>
    <w:uiPriority w:val="99"/>
    <w:semiHidden/>
    <w:rsid w:val="00F2252A"/>
    <w:rPr>
      <w:rFonts w:ascii="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F2252A"/>
    <w:rPr>
      <w:b/>
      <w:bCs/>
    </w:rPr>
  </w:style>
  <w:style w:type="character" w:customStyle="1" w:styleId="CommentSubjectChar">
    <w:name w:val="Comment Subject Char"/>
    <w:basedOn w:val="CommentTextChar"/>
    <w:link w:val="CommentSubject"/>
    <w:uiPriority w:val="99"/>
    <w:semiHidden/>
    <w:rsid w:val="00F2252A"/>
    <w:rPr>
      <w:rFonts w:ascii="Calibri" w:hAnsi="Calibri" w:cs="Calibri"/>
      <w:b/>
      <w:bCs/>
      <w:color w:val="000000"/>
      <w:sz w:val="20"/>
      <w:szCs w:val="20"/>
      <w:lang w:val="en-US"/>
    </w:rPr>
  </w:style>
  <w:style w:type="paragraph" w:styleId="Date">
    <w:name w:val="Date"/>
    <w:basedOn w:val="Normal0"/>
    <w:next w:val="Normal0"/>
    <w:link w:val="DateChar"/>
    <w:uiPriority w:val="99"/>
    <w:semiHidden/>
    <w:unhideWhenUsed/>
    <w:rsid w:val="00F2252A"/>
  </w:style>
  <w:style w:type="character" w:customStyle="1" w:styleId="DateChar">
    <w:name w:val="Date Char"/>
    <w:basedOn w:val="DefaultParagraphFont"/>
    <w:link w:val="Date"/>
    <w:uiPriority w:val="99"/>
    <w:semiHidden/>
    <w:rsid w:val="00F2252A"/>
    <w:rPr>
      <w:rFonts w:ascii="Calibri" w:hAnsi="Calibri" w:cs="Calibri"/>
      <w:color w:val="000000"/>
      <w:lang w:val="en-US"/>
    </w:rPr>
  </w:style>
  <w:style w:type="paragraph" w:styleId="DocumentMap">
    <w:name w:val="Document Map"/>
    <w:basedOn w:val="Normal0"/>
    <w:link w:val="DocumentMapChar"/>
    <w:uiPriority w:val="99"/>
    <w:semiHidden/>
    <w:unhideWhenUsed/>
    <w:rsid w:val="00F2252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2252A"/>
    <w:rPr>
      <w:rFonts w:ascii="Segoe UI" w:hAnsi="Segoe UI" w:cs="Segoe UI"/>
      <w:color w:val="000000"/>
      <w:sz w:val="16"/>
      <w:szCs w:val="16"/>
      <w:lang w:val="en-US"/>
    </w:rPr>
  </w:style>
  <w:style w:type="paragraph" w:styleId="E-mailSignature">
    <w:name w:val="E-mail Signature"/>
    <w:basedOn w:val="Normal0"/>
    <w:link w:val="E-mailSignatureChar"/>
    <w:uiPriority w:val="99"/>
    <w:semiHidden/>
    <w:unhideWhenUsed/>
    <w:rsid w:val="00F2252A"/>
    <w:pPr>
      <w:spacing w:before="0" w:after="0" w:line="240" w:lineRule="auto"/>
    </w:pPr>
  </w:style>
  <w:style w:type="character" w:customStyle="1" w:styleId="E-mailSignatureChar">
    <w:name w:val="E-mail Signature Char"/>
    <w:basedOn w:val="DefaultParagraphFont"/>
    <w:link w:val="E-mailSignature"/>
    <w:uiPriority w:val="99"/>
    <w:semiHidden/>
    <w:rsid w:val="00F2252A"/>
    <w:rPr>
      <w:rFonts w:ascii="Calibri" w:hAnsi="Calibri" w:cs="Calibri"/>
      <w:color w:val="000000"/>
      <w:lang w:val="en-US"/>
    </w:rPr>
  </w:style>
  <w:style w:type="paragraph" w:styleId="EnvelopeAddress">
    <w:name w:val="envelope address"/>
    <w:basedOn w:val="Normal0"/>
    <w:uiPriority w:val="99"/>
    <w:semiHidden/>
    <w:unhideWhenUsed/>
    <w:rsid w:val="00F2252A"/>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0"/>
    <w:uiPriority w:val="99"/>
    <w:semiHidden/>
    <w:unhideWhenUsed/>
    <w:rsid w:val="00F2252A"/>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0"/>
    <w:link w:val="HTMLAddressChar"/>
    <w:uiPriority w:val="99"/>
    <w:semiHidden/>
    <w:unhideWhenUsed/>
    <w:rsid w:val="00F2252A"/>
    <w:pPr>
      <w:spacing w:before="0" w:after="0" w:line="240" w:lineRule="auto"/>
    </w:pPr>
    <w:rPr>
      <w:i/>
      <w:iCs/>
    </w:rPr>
  </w:style>
  <w:style w:type="character" w:customStyle="1" w:styleId="HTMLAddressChar">
    <w:name w:val="HTML Address Char"/>
    <w:basedOn w:val="DefaultParagraphFont"/>
    <w:link w:val="HTMLAddress"/>
    <w:uiPriority w:val="99"/>
    <w:semiHidden/>
    <w:rsid w:val="00F2252A"/>
    <w:rPr>
      <w:rFonts w:ascii="Calibri" w:hAnsi="Calibri" w:cs="Calibri"/>
      <w:i/>
      <w:iCs/>
      <w:color w:val="000000"/>
      <w:lang w:val="en-US"/>
    </w:rPr>
  </w:style>
  <w:style w:type="paragraph" w:styleId="HTMLPreformatted">
    <w:name w:val="HTML Preformatted"/>
    <w:basedOn w:val="Normal0"/>
    <w:link w:val="HTMLPreformattedChar"/>
    <w:uiPriority w:val="99"/>
    <w:semiHidden/>
    <w:unhideWhenUsed/>
    <w:rsid w:val="00F2252A"/>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252A"/>
    <w:rPr>
      <w:rFonts w:ascii="Consolas" w:hAnsi="Consolas" w:cs="Consolas"/>
      <w:color w:val="000000"/>
      <w:sz w:val="20"/>
      <w:szCs w:val="20"/>
      <w:lang w:val="en-US"/>
    </w:rPr>
  </w:style>
  <w:style w:type="paragraph" w:styleId="Index1">
    <w:name w:val="index 1"/>
    <w:basedOn w:val="Normal0"/>
    <w:next w:val="Normal0"/>
    <w:autoRedefine/>
    <w:uiPriority w:val="99"/>
    <w:semiHidden/>
    <w:unhideWhenUsed/>
    <w:rsid w:val="00F2252A"/>
    <w:pPr>
      <w:spacing w:before="0" w:after="0" w:line="240" w:lineRule="auto"/>
      <w:ind w:left="240" w:hanging="240"/>
    </w:pPr>
  </w:style>
  <w:style w:type="paragraph" w:styleId="Index2">
    <w:name w:val="index 2"/>
    <w:basedOn w:val="Normal0"/>
    <w:next w:val="Normal0"/>
    <w:autoRedefine/>
    <w:uiPriority w:val="99"/>
    <w:semiHidden/>
    <w:unhideWhenUsed/>
    <w:rsid w:val="00F2252A"/>
    <w:pPr>
      <w:spacing w:before="0" w:after="0" w:line="240" w:lineRule="auto"/>
      <w:ind w:left="480" w:hanging="240"/>
    </w:pPr>
  </w:style>
  <w:style w:type="paragraph" w:styleId="Index3">
    <w:name w:val="index 3"/>
    <w:basedOn w:val="Normal0"/>
    <w:next w:val="Normal0"/>
    <w:autoRedefine/>
    <w:uiPriority w:val="99"/>
    <w:semiHidden/>
    <w:unhideWhenUsed/>
    <w:rsid w:val="00F2252A"/>
    <w:pPr>
      <w:spacing w:before="0" w:after="0" w:line="240" w:lineRule="auto"/>
      <w:ind w:left="720" w:hanging="240"/>
    </w:pPr>
  </w:style>
  <w:style w:type="paragraph" w:styleId="Index4">
    <w:name w:val="index 4"/>
    <w:basedOn w:val="Normal0"/>
    <w:next w:val="Normal0"/>
    <w:autoRedefine/>
    <w:uiPriority w:val="99"/>
    <w:semiHidden/>
    <w:unhideWhenUsed/>
    <w:rsid w:val="00F2252A"/>
    <w:pPr>
      <w:spacing w:before="0" w:after="0" w:line="240" w:lineRule="auto"/>
      <w:ind w:left="960" w:hanging="240"/>
    </w:pPr>
  </w:style>
  <w:style w:type="paragraph" w:styleId="Index5">
    <w:name w:val="index 5"/>
    <w:basedOn w:val="Normal0"/>
    <w:next w:val="Normal0"/>
    <w:autoRedefine/>
    <w:uiPriority w:val="99"/>
    <w:semiHidden/>
    <w:unhideWhenUsed/>
    <w:rsid w:val="00F2252A"/>
    <w:pPr>
      <w:spacing w:before="0" w:after="0" w:line="240" w:lineRule="auto"/>
      <w:ind w:left="1200" w:hanging="240"/>
    </w:pPr>
  </w:style>
  <w:style w:type="paragraph" w:styleId="Index6">
    <w:name w:val="index 6"/>
    <w:basedOn w:val="Normal0"/>
    <w:next w:val="Normal0"/>
    <w:autoRedefine/>
    <w:uiPriority w:val="99"/>
    <w:semiHidden/>
    <w:unhideWhenUsed/>
    <w:rsid w:val="00F2252A"/>
    <w:pPr>
      <w:spacing w:before="0" w:after="0" w:line="240" w:lineRule="auto"/>
      <w:ind w:left="1440" w:hanging="240"/>
    </w:pPr>
  </w:style>
  <w:style w:type="paragraph" w:styleId="Index7">
    <w:name w:val="index 7"/>
    <w:basedOn w:val="Normal0"/>
    <w:next w:val="Normal0"/>
    <w:autoRedefine/>
    <w:uiPriority w:val="99"/>
    <w:semiHidden/>
    <w:unhideWhenUsed/>
    <w:rsid w:val="00F2252A"/>
    <w:pPr>
      <w:spacing w:before="0" w:after="0" w:line="240" w:lineRule="auto"/>
      <w:ind w:left="1680" w:hanging="240"/>
    </w:pPr>
  </w:style>
  <w:style w:type="paragraph" w:styleId="Index8">
    <w:name w:val="index 8"/>
    <w:basedOn w:val="Normal0"/>
    <w:next w:val="Normal0"/>
    <w:autoRedefine/>
    <w:uiPriority w:val="99"/>
    <w:semiHidden/>
    <w:unhideWhenUsed/>
    <w:rsid w:val="00F2252A"/>
    <w:pPr>
      <w:spacing w:before="0" w:after="0" w:line="240" w:lineRule="auto"/>
      <w:ind w:left="1920" w:hanging="240"/>
    </w:pPr>
  </w:style>
  <w:style w:type="paragraph" w:styleId="Index9">
    <w:name w:val="index 9"/>
    <w:basedOn w:val="Normal0"/>
    <w:next w:val="Normal0"/>
    <w:autoRedefine/>
    <w:uiPriority w:val="99"/>
    <w:semiHidden/>
    <w:unhideWhenUsed/>
    <w:rsid w:val="00F2252A"/>
    <w:pPr>
      <w:spacing w:before="0" w:after="0" w:line="240" w:lineRule="auto"/>
      <w:ind w:left="2160" w:hanging="240"/>
    </w:pPr>
  </w:style>
  <w:style w:type="paragraph" w:styleId="IndexHeading">
    <w:name w:val="index heading"/>
    <w:basedOn w:val="Normal0"/>
    <w:next w:val="Index1"/>
    <w:uiPriority w:val="99"/>
    <w:semiHidden/>
    <w:unhideWhenUsed/>
    <w:rsid w:val="00F2252A"/>
    <w:rPr>
      <w:rFonts w:asciiTheme="majorHAnsi" w:eastAsiaTheme="majorEastAsia" w:hAnsiTheme="majorHAnsi" w:cstheme="majorBidi"/>
      <w:b/>
      <w:bCs/>
    </w:rPr>
  </w:style>
  <w:style w:type="paragraph" w:styleId="IntenseQuote">
    <w:name w:val="Intense Quote"/>
    <w:basedOn w:val="Normal0"/>
    <w:next w:val="Normal0"/>
    <w:link w:val="IntenseQuoteChar"/>
    <w:uiPriority w:val="30"/>
    <w:qFormat/>
    <w:rsid w:val="00F225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252A"/>
    <w:rPr>
      <w:rFonts w:ascii="Calibri" w:hAnsi="Calibri" w:cs="Calibri"/>
      <w:i/>
      <w:iCs/>
      <w:color w:val="4472C4" w:themeColor="accent1"/>
      <w:lang w:val="en-US"/>
    </w:rPr>
  </w:style>
  <w:style w:type="paragraph" w:styleId="List">
    <w:name w:val="List"/>
    <w:basedOn w:val="Normal0"/>
    <w:uiPriority w:val="99"/>
    <w:semiHidden/>
    <w:unhideWhenUsed/>
    <w:rsid w:val="00F2252A"/>
    <w:pPr>
      <w:ind w:left="283" w:hanging="283"/>
      <w:contextualSpacing/>
    </w:pPr>
  </w:style>
  <w:style w:type="paragraph" w:styleId="List2">
    <w:name w:val="List 2"/>
    <w:basedOn w:val="Normal0"/>
    <w:uiPriority w:val="99"/>
    <w:semiHidden/>
    <w:unhideWhenUsed/>
    <w:rsid w:val="00F2252A"/>
    <w:pPr>
      <w:ind w:left="566" w:hanging="283"/>
      <w:contextualSpacing/>
    </w:pPr>
  </w:style>
  <w:style w:type="paragraph" w:styleId="List3">
    <w:name w:val="List 3"/>
    <w:basedOn w:val="Normal0"/>
    <w:uiPriority w:val="99"/>
    <w:semiHidden/>
    <w:unhideWhenUsed/>
    <w:rsid w:val="00F2252A"/>
    <w:pPr>
      <w:ind w:left="849" w:hanging="283"/>
      <w:contextualSpacing/>
    </w:pPr>
  </w:style>
  <w:style w:type="paragraph" w:styleId="List4">
    <w:name w:val="List 4"/>
    <w:basedOn w:val="Normal0"/>
    <w:uiPriority w:val="99"/>
    <w:semiHidden/>
    <w:unhideWhenUsed/>
    <w:rsid w:val="00F2252A"/>
    <w:pPr>
      <w:ind w:left="1132" w:hanging="283"/>
      <w:contextualSpacing/>
    </w:pPr>
  </w:style>
  <w:style w:type="paragraph" w:styleId="List5">
    <w:name w:val="List 5"/>
    <w:basedOn w:val="Normal0"/>
    <w:uiPriority w:val="99"/>
    <w:semiHidden/>
    <w:unhideWhenUsed/>
    <w:rsid w:val="00F2252A"/>
    <w:pPr>
      <w:ind w:left="1415" w:hanging="283"/>
      <w:contextualSpacing/>
    </w:pPr>
  </w:style>
  <w:style w:type="paragraph" w:styleId="ListBullet2">
    <w:name w:val="List Bullet 2"/>
    <w:basedOn w:val="Normal0"/>
    <w:uiPriority w:val="99"/>
    <w:semiHidden/>
    <w:unhideWhenUsed/>
    <w:rsid w:val="00F2252A"/>
    <w:pPr>
      <w:numPr>
        <w:numId w:val="27"/>
      </w:numPr>
      <w:contextualSpacing/>
    </w:pPr>
  </w:style>
  <w:style w:type="paragraph" w:styleId="ListBullet3">
    <w:name w:val="List Bullet 3"/>
    <w:basedOn w:val="Normal0"/>
    <w:uiPriority w:val="99"/>
    <w:semiHidden/>
    <w:unhideWhenUsed/>
    <w:rsid w:val="00F2252A"/>
    <w:pPr>
      <w:numPr>
        <w:numId w:val="26"/>
      </w:numPr>
      <w:contextualSpacing/>
    </w:pPr>
  </w:style>
  <w:style w:type="paragraph" w:styleId="ListBullet4">
    <w:name w:val="List Bullet 4"/>
    <w:basedOn w:val="Normal0"/>
    <w:uiPriority w:val="99"/>
    <w:semiHidden/>
    <w:unhideWhenUsed/>
    <w:rsid w:val="00F2252A"/>
    <w:pPr>
      <w:numPr>
        <w:numId w:val="25"/>
      </w:numPr>
      <w:contextualSpacing/>
    </w:pPr>
  </w:style>
  <w:style w:type="paragraph" w:styleId="ListBullet5">
    <w:name w:val="List Bullet 5"/>
    <w:basedOn w:val="Normal0"/>
    <w:uiPriority w:val="99"/>
    <w:semiHidden/>
    <w:unhideWhenUsed/>
    <w:rsid w:val="00F2252A"/>
    <w:pPr>
      <w:numPr>
        <w:numId w:val="24"/>
      </w:numPr>
      <w:contextualSpacing/>
    </w:pPr>
  </w:style>
  <w:style w:type="paragraph" w:styleId="ListContinue">
    <w:name w:val="List Continue"/>
    <w:basedOn w:val="Normal0"/>
    <w:uiPriority w:val="99"/>
    <w:semiHidden/>
    <w:unhideWhenUsed/>
    <w:rsid w:val="00F2252A"/>
    <w:pPr>
      <w:spacing w:after="120"/>
      <w:ind w:left="283"/>
      <w:contextualSpacing/>
    </w:pPr>
  </w:style>
  <w:style w:type="paragraph" w:styleId="ListContinue2">
    <w:name w:val="List Continue 2"/>
    <w:basedOn w:val="Normal0"/>
    <w:uiPriority w:val="99"/>
    <w:semiHidden/>
    <w:unhideWhenUsed/>
    <w:rsid w:val="00F2252A"/>
    <w:pPr>
      <w:spacing w:after="120"/>
      <w:ind w:left="566"/>
      <w:contextualSpacing/>
    </w:pPr>
  </w:style>
  <w:style w:type="paragraph" w:styleId="ListContinue3">
    <w:name w:val="List Continue 3"/>
    <w:basedOn w:val="Normal0"/>
    <w:uiPriority w:val="99"/>
    <w:semiHidden/>
    <w:unhideWhenUsed/>
    <w:rsid w:val="00F2252A"/>
    <w:pPr>
      <w:spacing w:after="120"/>
      <w:ind w:left="849"/>
      <w:contextualSpacing/>
    </w:pPr>
  </w:style>
  <w:style w:type="paragraph" w:styleId="ListContinue4">
    <w:name w:val="List Continue 4"/>
    <w:basedOn w:val="Normal0"/>
    <w:uiPriority w:val="99"/>
    <w:semiHidden/>
    <w:unhideWhenUsed/>
    <w:rsid w:val="00F2252A"/>
    <w:pPr>
      <w:spacing w:after="120"/>
      <w:ind w:left="1132"/>
      <w:contextualSpacing/>
    </w:pPr>
  </w:style>
  <w:style w:type="paragraph" w:styleId="ListContinue5">
    <w:name w:val="List Continue 5"/>
    <w:basedOn w:val="Normal0"/>
    <w:uiPriority w:val="99"/>
    <w:semiHidden/>
    <w:unhideWhenUsed/>
    <w:rsid w:val="00F2252A"/>
    <w:pPr>
      <w:spacing w:after="120"/>
      <w:ind w:left="1415"/>
      <w:contextualSpacing/>
    </w:pPr>
  </w:style>
  <w:style w:type="paragraph" w:styleId="ListNumber">
    <w:name w:val="List Number"/>
    <w:basedOn w:val="Normal0"/>
    <w:uiPriority w:val="99"/>
    <w:semiHidden/>
    <w:unhideWhenUsed/>
    <w:rsid w:val="00F2252A"/>
    <w:pPr>
      <w:numPr>
        <w:numId w:val="23"/>
      </w:numPr>
      <w:contextualSpacing/>
    </w:pPr>
  </w:style>
  <w:style w:type="paragraph" w:styleId="ListNumber2">
    <w:name w:val="List Number 2"/>
    <w:basedOn w:val="Normal0"/>
    <w:uiPriority w:val="99"/>
    <w:semiHidden/>
    <w:unhideWhenUsed/>
    <w:rsid w:val="00F2252A"/>
    <w:pPr>
      <w:numPr>
        <w:numId w:val="22"/>
      </w:numPr>
      <w:contextualSpacing/>
    </w:pPr>
  </w:style>
  <w:style w:type="paragraph" w:styleId="ListNumber3">
    <w:name w:val="List Number 3"/>
    <w:basedOn w:val="Normal0"/>
    <w:uiPriority w:val="99"/>
    <w:semiHidden/>
    <w:unhideWhenUsed/>
    <w:rsid w:val="00F2252A"/>
    <w:pPr>
      <w:numPr>
        <w:numId w:val="21"/>
      </w:numPr>
      <w:contextualSpacing/>
    </w:pPr>
  </w:style>
  <w:style w:type="paragraph" w:styleId="ListNumber4">
    <w:name w:val="List Number 4"/>
    <w:basedOn w:val="Normal0"/>
    <w:uiPriority w:val="99"/>
    <w:semiHidden/>
    <w:unhideWhenUsed/>
    <w:rsid w:val="00F2252A"/>
    <w:pPr>
      <w:numPr>
        <w:numId w:val="20"/>
      </w:numPr>
      <w:contextualSpacing/>
    </w:pPr>
  </w:style>
  <w:style w:type="paragraph" w:styleId="ListNumber5">
    <w:name w:val="List Number 5"/>
    <w:basedOn w:val="Normal0"/>
    <w:uiPriority w:val="99"/>
    <w:semiHidden/>
    <w:unhideWhenUsed/>
    <w:rsid w:val="00F2252A"/>
    <w:pPr>
      <w:numPr>
        <w:numId w:val="19"/>
      </w:numPr>
      <w:contextualSpacing/>
    </w:pPr>
  </w:style>
  <w:style w:type="paragraph" w:styleId="MacroText">
    <w:name w:val="macro"/>
    <w:link w:val="MacroTextChar"/>
    <w:uiPriority w:val="99"/>
    <w:semiHidden/>
    <w:unhideWhenUsed/>
    <w:rsid w:val="00F2252A"/>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20" w:line="276" w:lineRule="auto"/>
      <w:textAlignment w:val="center"/>
    </w:pPr>
    <w:rPr>
      <w:rFonts w:ascii="Consolas" w:hAnsi="Consolas" w:cs="Consolas"/>
      <w:color w:val="000000"/>
      <w:sz w:val="20"/>
      <w:szCs w:val="20"/>
      <w:lang w:val="en-US"/>
    </w:rPr>
  </w:style>
  <w:style w:type="character" w:customStyle="1" w:styleId="MacroTextChar">
    <w:name w:val="Macro Text Char"/>
    <w:basedOn w:val="DefaultParagraphFont"/>
    <w:link w:val="MacroText"/>
    <w:uiPriority w:val="99"/>
    <w:semiHidden/>
    <w:rsid w:val="00F2252A"/>
    <w:rPr>
      <w:rFonts w:ascii="Consolas" w:hAnsi="Consolas" w:cs="Consolas"/>
      <w:color w:val="000000"/>
      <w:sz w:val="20"/>
      <w:szCs w:val="20"/>
      <w:lang w:val="en-US"/>
    </w:rPr>
  </w:style>
  <w:style w:type="paragraph" w:styleId="MessageHeader">
    <w:name w:val="Message Header"/>
    <w:basedOn w:val="Normal0"/>
    <w:link w:val="MessageHeaderChar"/>
    <w:uiPriority w:val="99"/>
    <w:semiHidden/>
    <w:unhideWhenUsed/>
    <w:rsid w:val="00F2252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2252A"/>
    <w:rPr>
      <w:rFonts w:asciiTheme="majorHAnsi" w:eastAsiaTheme="majorEastAsia" w:hAnsiTheme="majorHAnsi" w:cstheme="majorBidi"/>
      <w:color w:val="000000"/>
      <w:shd w:val="pct20" w:color="auto" w:fill="auto"/>
      <w:lang w:val="en-US"/>
    </w:rPr>
  </w:style>
  <w:style w:type="paragraph" w:styleId="NormalWeb">
    <w:name w:val="Normal (Web)"/>
    <w:basedOn w:val="Normal0"/>
    <w:uiPriority w:val="99"/>
    <w:semiHidden/>
    <w:unhideWhenUsed/>
    <w:rsid w:val="00F2252A"/>
    <w:rPr>
      <w:rFonts w:ascii="Times New Roman" w:hAnsi="Times New Roman" w:cs="Times New Roman"/>
    </w:rPr>
  </w:style>
  <w:style w:type="paragraph" w:styleId="NormalIndent">
    <w:name w:val="Normal Indent"/>
    <w:basedOn w:val="Normal0"/>
    <w:uiPriority w:val="99"/>
    <w:semiHidden/>
    <w:unhideWhenUsed/>
    <w:rsid w:val="00F2252A"/>
    <w:pPr>
      <w:ind w:left="720"/>
    </w:pPr>
  </w:style>
  <w:style w:type="paragraph" w:styleId="NoteHeading">
    <w:name w:val="Note Heading"/>
    <w:basedOn w:val="Normal0"/>
    <w:next w:val="Normal0"/>
    <w:link w:val="NoteHeadingChar"/>
    <w:uiPriority w:val="99"/>
    <w:semiHidden/>
    <w:unhideWhenUsed/>
    <w:rsid w:val="00F2252A"/>
    <w:pPr>
      <w:spacing w:before="0" w:after="0" w:line="240" w:lineRule="auto"/>
    </w:pPr>
  </w:style>
  <w:style w:type="character" w:customStyle="1" w:styleId="NoteHeadingChar">
    <w:name w:val="Note Heading Char"/>
    <w:basedOn w:val="DefaultParagraphFont"/>
    <w:link w:val="NoteHeading"/>
    <w:uiPriority w:val="99"/>
    <w:semiHidden/>
    <w:rsid w:val="00F2252A"/>
    <w:rPr>
      <w:rFonts w:ascii="Calibri" w:hAnsi="Calibri" w:cs="Calibri"/>
      <w:color w:val="000000"/>
      <w:lang w:val="en-US"/>
    </w:rPr>
  </w:style>
  <w:style w:type="paragraph" w:styleId="PlainText">
    <w:name w:val="Plain Text"/>
    <w:basedOn w:val="Normal0"/>
    <w:link w:val="PlainTextChar"/>
    <w:uiPriority w:val="99"/>
    <w:semiHidden/>
    <w:unhideWhenUsed/>
    <w:rsid w:val="00F2252A"/>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252A"/>
    <w:rPr>
      <w:rFonts w:ascii="Consolas" w:hAnsi="Consolas" w:cs="Consolas"/>
      <w:color w:val="000000"/>
      <w:sz w:val="21"/>
      <w:szCs w:val="21"/>
      <w:lang w:val="en-US"/>
    </w:rPr>
  </w:style>
  <w:style w:type="paragraph" w:styleId="Quote">
    <w:name w:val="Quote"/>
    <w:basedOn w:val="Normal0"/>
    <w:next w:val="Normal0"/>
    <w:link w:val="QuoteChar"/>
    <w:uiPriority w:val="29"/>
    <w:qFormat/>
    <w:rsid w:val="002C759A"/>
    <w:pPr>
      <w:spacing w:before="200" w:after="160"/>
    </w:pPr>
    <w:rPr>
      <w:i/>
      <w:iCs/>
      <w:color w:val="404040" w:themeColor="text1" w:themeTint="BF"/>
    </w:rPr>
  </w:style>
  <w:style w:type="character" w:customStyle="1" w:styleId="QuoteChar">
    <w:name w:val="Quote Char"/>
    <w:basedOn w:val="DefaultParagraphFont"/>
    <w:link w:val="Quote"/>
    <w:uiPriority w:val="29"/>
    <w:rsid w:val="002C759A"/>
    <w:rPr>
      <w:rFonts w:ascii="Calibri" w:hAnsi="Calibri" w:cs="Calibri"/>
      <w:i/>
      <w:iCs/>
      <w:color w:val="404040" w:themeColor="text1" w:themeTint="BF"/>
      <w:lang w:val="en-US"/>
    </w:rPr>
  </w:style>
  <w:style w:type="paragraph" w:styleId="Salutation">
    <w:name w:val="Salutation"/>
    <w:basedOn w:val="Normal0"/>
    <w:next w:val="Normal0"/>
    <w:link w:val="SalutationChar"/>
    <w:uiPriority w:val="99"/>
    <w:semiHidden/>
    <w:unhideWhenUsed/>
    <w:rsid w:val="00F2252A"/>
  </w:style>
  <w:style w:type="character" w:customStyle="1" w:styleId="SalutationChar">
    <w:name w:val="Salutation Char"/>
    <w:basedOn w:val="DefaultParagraphFont"/>
    <w:link w:val="Salutation"/>
    <w:uiPriority w:val="99"/>
    <w:semiHidden/>
    <w:rsid w:val="00F2252A"/>
    <w:rPr>
      <w:rFonts w:ascii="Calibri" w:hAnsi="Calibri" w:cs="Calibri"/>
      <w:color w:val="000000"/>
      <w:lang w:val="en-US"/>
    </w:rPr>
  </w:style>
  <w:style w:type="paragraph" w:styleId="Signature">
    <w:name w:val="Signature"/>
    <w:basedOn w:val="Normal0"/>
    <w:link w:val="SignatureChar"/>
    <w:uiPriority w:val="99"/>
    <w:semiHidden/>
    <w:unhideWhenUsed/>
    <w:rsid w:val="00F2252A"/>
    <w:pPr>
      <w:spacing w:before="0" w:after="0" w:line="240" w:lineRule="auto"/>
      <w:ind w:left="4252"/>
    </w:pPr>
  </w:style>
  <w:style w:type="character" w:customStyle="1" w:styleId="SignatureChar">
    <w:name w:val="Signature Char"/>
    <w:basedOn w:val="DefaultParagraphFont"/>
    <w:link w:val="Signature"/>
    <w:uiPriority w:val="99"/>
    <w:semiHidden/>
    <w:rsid w:val="00F2252A"/>
    <w:rPr>
      <w:rFonts w:ascii="Calibri" w:hAnsi="Calibri" w:cs="Calibri"/>
      <w:color w:val="000000"/>
      <w:lang w:val="en-US"/>
    </w:rPr>
  </w:style>
  <w:style w:type="paragraph" w:styleId="Subtitle">
    <w:name w:val="Subtitle"/>
    <w:basedOn w:val="Normal0"/>
    <w:next w:val="Normal0"/>
    <w:link w:val="SubtitleChar"/>
    <w:uiPriority w:val="11"/>
    <w:qFormat/>
    <w:rsid w:val="00F225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2252A"/>
    <w:rPr>
      <w:rFonts w:eastAsiaTheme="minorEastAsia"/>
      <w:color w:val="5A5A5A" w:themeColor="text1" w:themeTint="A5"/>
      <w:spacing w:val="15"/>
      <w:sz w:val="22"/>
      <w:szCs w:val="22"/>
      <w:lang w:val="en-US"/>
    </w:rPr>
  </w:style>
  <w:style w:type="paragraph" w:styleId="TableofAuthorities">
    <w:name w:val="table of authorities"/>
    <w:basedOn w:val="Normal0"/>
    <w:next w:val="Normal0"/>
    <w:uiPriority w:val="99"/>
    <w:semiHidden/>
    <w:unhideWhenUsed/>
    <w:rsid w:val="00F2252A"/>
    <w:pPr>
      <w:spacing w:after="0"/>
      <w:ind w:left="240" w:hanging="240"/>
    </w:pPr>
  </w:style>
  <w:style w:type="paragraph" w:styleId="TableofFigures">
    <w:name w:val="table of figures"/>
    <w:basedOn w:val="Normal0"/>
    <w:next w:val="Normal0"/>
    <w:uiPriority w:val="99"/>
    <w:semiHidden/>
    <w:unhideWhenUsed/>
    <w:rsid w:val="00F2252A"/>
    <w:pPr>
      <w:spacing w:after="0"/>
    </w:pPr>
  </w:style>
  <w:style w:type="paragraph" w:styleId="Title">
    <w:name w:val="Title"/>
    <w:basedOn w:val="Normal0"/>
    <w:next w:val="Normal0"/>
    <w:link w:val="TitleChar"/>
    <w:uiPriority w:val="10"/>
    <w:qFormat/>
    <w:rsid w:val="00F2252A"/>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2252A"/>
    <w:rPr>
      <w:rFonts w:asciiTheme="majorHAnsi" w:eastAsiaTheme="majorEastAsia" w:hAnsiTheme="majorHAnsi" w:cstheme="majorBidi"/>
      <w:spacing w:val="-10"/>
      <w:kern w:val="28"/>
      <w:sz w:val="56"/>
      <w:szCs w:val="56"/>
      <w:lang w:val="en-US"/>
    </w:rPr>
  </w:style>
  <w:style w:type="paragraph" w:styleId="TOAHeading">
    <w:name w:val="toa heading"/>
    <w:basedOn w:val="Normal0"/>
    <w:next w:val="Normal0"/>
    <w:uiPriority w:val="99"/>
    <w:semiHidden/>
    <w:unhideWhenUsed/>
    <w:rsid w:val="00F2252A"/>
    <w:rPr>
      <w:rFonts w:asciiTheme="majorHAnsi" w:eastAsiaTheme="majorEastAsia" w:hAnsiTheme="majorHAnsi" w:cstheme="majorBidi"/>
      <w:b/>
      <w:bCs/>
    </w:rPr>
  </w:style>
  <w:style w:type="paragraph" w:customStyle="1" w:styleId="SignatureBlock">
    <w:name w:val="Signature Block"/>
    <w:basedOn w:val="Normal0"/>
    <w:qFormat/>
    <w:rsid w:val="00DC350F"/>
    <w:pPr>
      <w:spacing w:before="0" w:after="0"/>
    </w:pPr>
  </w:style>
  <w:style w:type="paragraph" w:customStyle="1" w:styleId="Heading2no">
    <w:name w:val="Heading 2 (no #)"/>
    <w:basedOn w:val="Heading20"/>
    <w:qFormat/>
    <w:rsid w:val="00090956"/>
  </w:style>
  <w:style w:type="paragraph" w:styleId="ListParagraph">
    <w:name w:val="List Paragraph"/>
    <w:basedOn w:val="Normal0"/>
    <w:uiPriority w:val="1"/>
    <w:qFormat/>
    <w:rsid w:val="009A54C8"/>
    <w:pPr>
      <w:ind w:left="720"/>
      <w:contextualSpacing/>
    </w:pPr>
  </w:style>
  <w:style w:type="paragraph" w:styleId="BodyTextIndent">
    <w:name w:val="Body Text Indent"/>
    <w:basedOn w:val="Normal0"/>
    <w:link w:val="BodyTextIndentChar"/>
    <w:unhideWhenUsed/>
    <w:rsid w:val="006A69F1"/>
    <w:pPr>
      <w:spacing w:after="120"/>
      <w:ind w:left="283"/>
    </w:pPr>
  </w:style>
  <w:style w:type="character" w:customStyle="1" w:styleId="BodyTextIndentChar">
    <w:name w:val="Body Text Indent Char"/>
    <w:basedOn w:val="DefaultParagraphFont"/>
    <w:link w:val="BodyTextIndent"/>
    <w:semiHidden/>
    <w:rsid w:val="006A69F1"/>
    <w:rPr>
      <w:rFonts w:ascii="Calibri" w:hAnsi="Calibri" w:cs="Calibri"/>
      <w:color w:val="000000"/>
      <w:lang w:val="en-US"/>
    </w:rPr>
  </w:style>
  <w:style w:type="paragraph" w:styleId="ListBullet">
    <w:name w:val="List Bullet"/>
    <w:basedOn w:val="Normal0"/>
    <w:unhideWhenUsed/>
    <w:qFormat/>
    <w:rsid w:val="00D25A63"/>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9596">
      <w:bodyDiv w:val="1"/>
      <w:marLeft w:val="0"/>
      <w:marRight w:val="0"/>
      <w:marTop w:val="0"/>
      <w:marBottom w:val="0"/>
      <w:divBdr>
        <w:top w:val="none" w:sz="0" w:space="0" w:color="auto"/>
        <w:left w:val="none" w:sz="0" w:space="0" w:color="auto"/>
        <w:bottom w:val="none" w:sz="0" w:space="0" w:color="auto"/>
        <w:right w:val="none" w:sz="0" w:space="0" w:color="auto"/>
      </w:divBdr>
    </w:div>
    <w:div w:id="1168322119">
      <w:bodyDiv w:val="1"/>
      <w:marLeft w:val="0"/>
      <w:marRight w:val="0"/>
      <w:marTop w:val="0"/>
      <w:marBottom w:val="0"/>
      <w:divBdr>
        <w:top w:val="none" w:sz="0" w:space="0" w:color="auto"/>
        <w:left w:val="none" w:sz="0" w:space="0" w:color="auto"/>
        <w:bottom w:val="none" w:sz="0" w:space="0" w:color="auto"/>
        <w:right w:val="none" w:sz="0" w:space="0" w:color="auto"/>
      </w:divBdr>
    </w:div>
    <w:div w:id="17506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2043-B1C8-4BA4-8886-A3348D6191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C10811-B25B-4BB8-8675-4EFE0BFC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2375</Words>
  <Characters>13758</Characters>
  <Application>Microsoft Office Word</Application>
  <DocSecurity>0</DocSecurity>
  <Lines>393</Lines>
  <Paragraphs>133</Paragraphs>
  <ScaleCrop>false</ScaleCrop>
  <HeadingPairs>
    <vt:vector size="2" baseType="variant">
      <vt:variant>
        <vt:lpstr>Title</vt:lpstr>
      </vt:variant>
      <vt:variant>
        <vt:i4>1</vt:i4>
      </vt:variant>
    </vt:vector>
  </HeadingPairs>
  <TitlesOfParts>
    <vt:vector size="1" baseType="lpstr">
      <vt:lpstr>Subordinate Legislation—Technical and Stylistic Standards</vt:lpstr>
    </vt:vector>
  </TitlesOfParts>
  <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Subordinate Legislation—Technical and Stylistic Standards</dc:title>
  <dc:subject/>
  <dc:creator>Shannon, Anne</dc:creator>
  <cp:keywords/>
  <dc:description/>
  <cp:lastModifiedBy>Shannon, Anne</cp:lastModifiedBy>
  <cp:revision>6</cp:revision>
  <cp:lastPrinted>2019-02-21T23:32:00Z</cp:lastPrinted>
  <dcterms:created xsi:type="dcterms:W3CDTF">2022-03-14T21:38:00Z</dcterms:created>
  <dcterms:modified xsi:type="dcterms:W3CDTF">2022-03-23T03:27:00Z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b6ca5841-bc88-4292-ba99-cbac61ca3918</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