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217A" w14:textId="0883B71A" w:rsidR="00431F3D" w:rsidRDefault="008D197F" w:rsidP="00431F3D">
      <w:pPr>
        <w:pStyle w:val="Committeename"/>
      </w:pPr>
      <w:r>
        <w:t>S</w:t>
      </w:r>
      <w:r w:rsidR="007316FA">
        <w:t>tanding</w:t>
      </w:r>
      <w:r>
        <w:t xml:space="preserve"> Committee on </w:t>
      </w:r>
      <w:r w:rsidR="001C5245">
        <w:t>Social Policy</w:t>
      </w:r>
    </w:p>
    <w:p w14:paraId="335CF4E7" w14:textId="78EB4FA5" w:rsidR="006D4A0A" w:rsidRDefault="00863546" w:rsidP="00863546">
      <w:pPr>
        <w:pStyle w:val="Heading1"/>
        <w:spacing w:after="480"/>
      </w:pPr>
      <w:r>
        <w:t>Media</w:t>
      </w:r>
      <w:r w:rsidR="006971A4">
        <w:t xml:space="preserve"> alert</w:t>
      </w:r>
    </w:p>
    <w:p w14:paraId="6F9ACD79" w14:textId="362482BB" w:rsidR="006971A4" w:rsidRPr="001A6D92" w:rsidRDefault="00073D59" w:rsidP="00863546">
      <w:r w:rsidRPr="001A6D92">
        <w:rPr>
          <w:shd w:val="clear" w:color="auto" w:fill="FFFFFF"/>
        </w:rPr>
        <w:t xml:space="preserve">The </w:t>
      </w:r>
      <w:r w:rsidR="008D197F" w:rsidRPr="001A6D92">
        <w:t>S</w:t>
      </w:r>
      <w:r w:rsidR="001A6D92" w:rsidRPr="001A6D92">
        <w:t xml:space="preserve">tanding </w:t>
      </w:r>
      <w:r w:rsidR="008D197F" w:rsidRPr="001A6D92">
        <w:t xml:space="preserve">Committee on </w:t>
      </w:r>
      <w:r w:rsidR="001A6D92" w:rsidRPr="001A6D92">
        <w:t>Social Policy</w:t>
      </w:r>
      <w:r w:rsidR="008D197F" w:rsidRPr="001A6D92">
        <w:t xml:space="preserve"> </w:t>
      </w:r>
      <w:r w:rsidR="006971A4" w:rsidRPr="001A6D92">
        <w:t>is holding</w:t>
      </w:r>
      <w:r w:rsidR="008D197F" w:rsidRPr="001A6D92">
        <w:t xml:space="preserve"> public hearings</w:t>
      </w:r>
      <w:r w:rsidR="006971A4" w:rsidRPr="001A6D92">
        <w:t xml:space="preserve"> for its Inquiry into </w:t>
      </w:r>
      <w:r w:rsidR="001A6D92" w:rsidRPr="001A6D92">
        <w:t>endometriosis and other pelvic pain conditions.</w:t>
      </w:r>
    </w:p>
    <w:p w14:paraId="0368FEBC" w14:textId="012EF8B0" w:rsidR="00073D59" w:rsidRPr="001A6D92" w:rsidRDefault="006971A4" w:rsidP="00863546">
      <w:r w:rsidRPr="001A6D92">
        <w:t xml:space="preserve">The hearings will take place on </w:t>
      </w:r>
      <w:r w:rsidR="001A6D92" w:rsidRPr="001A6D92">
        <w:t>14 May 2026</w:t>
      </w:r>
      <w:r w:rsidRPr="001A6D92">
        <w:t xml:space="preserve"> in the Prince Edward Island Room of the Legislative Assembly. Proceedings will be broadcast live on the </w:t>
      </w:r>
      <w:hyperlink r:id="rId8" w:history="1">
        <w:r w:rsidRPr="001A6D92">
          <w:rPr>
            <w:rStyle w:val="Hyperlink"/>
          </w:rPr>
          <w:t>Assembly website.</w:t>
        </w:r>
      </w:hyperlink>
    </w:p>
    <w:p w14:paraId="5322924C" w14:textId="77777777" w:rsidR="008D197F" w:rsidRPr="001A6D92" w:rsidRDefault="008D197F" w:rsidP="008D197F">
      <w:r w:rsidRPr="001A6D92">
        <w:t xml:space="preserve">A video recording will be available on the Assembly’s </w:t>
      </w:r>
      <w:hyperlink r:id="rId9" w:history="1">
        <w:r w:rsidRPr="001A6D92">
          <w:rPr>
            <w:rStyle w:val="Hyperlink"/>
          </w:rPr>
          <w:t>video on demand website.</w:t>
        </w:r>
      </w:hyperlink>
    </w:p>
    <w:p w14:paraId="54A63551" w14:textId="1F11470F" w:rsidR="001A6D92" w:rsidRPr="001A6D92" w:rsidRDefault="006971A4" w:rsidP="001A6D92">
      <w:pPr>
        <w:pStyle w:val="Speakingnotes"/>
        <w:rPr>
          <w:sz w:val="22"/>
        </w:rPr>
      </w:pPr>
      <w:r w:rsidRPr="001A6D92">
        <w:rPr>
          <w:sz w:val="22"/>
        </w:rPr>
        <w:t xml:space="preserve">The Committee will hear from </w:t>
      </w:r>
      <w:r w:rsidR="001A6D92" w:rsidRPr="001A6D92">
        <w:rPr>
          <w:sz w:val="22"/>
        </w:rPr>
        <w:t xml:space="preserve">QENDO Canberra, Endometriosis Coalition, Dr Warner, Sexual Health and Family Planning ACT, Women with Disabilities ACT, Women’s Health Matters, Australian Medical Association (ACT), Royal Australian and New Zealand College of Obstetricians and Gynaecologists, Endometriosis Australian and the Minister for Health.  </w:t>
      </w:r>
    </w:p>
    <w:p w14:paraId="67204054" w14:textId="1185D43D" w:rsidR="008D197F" w:rsidRPr="001A6D92" w:rsidRDefault="008D197F" w:rsidP="008D197F">
      <w:pPr>
        <w:rPr>
          <w:shd w:val="clear" w:color="auto" w:fill="FFFFFF"/>
        </w:rPr>
      </w:pPr>
      <w:r w:rsidRPr="001A6D92">
        <w:t>The hearing program</w:t>
      </w:r>
      <w:r w:rsidR="006971A4" w:rsidRPr="001A6D92">
        <w:t xml:space="preserve"> and other information about the inquiry are available on the</w:t>
      </w:r>
      <w:r w:rsidRPr="001A6D92">
        <w:rPr>
          <w:shd w:val="clear" w:color="auto" w:fill="FFFFFF"/>
        </w:rPr>
        <w:t xml:space="preserve"> </w:t>
      </w:r>
      <w:hyperlink r:id="rId10" w:history="1">
        <w:r w:rsidRPr="00555D12">
          <w:rPr>
            <w:rStyle w:val="Hyperlink"/>
            <w:shd w:val="clear" w:color="auto" w:fill="FFFFFF"/>
          </w:rPr>
          <w:t>inquiry webpage</w:t>
        </w:r>
      </w:hyperlink>
      <w:r w:rsidRPr="00555D12">
        <w:rPr>
          <w:shd w:val="clear" w:color="auto" w:fill="FFFFFF"/>
        </w:rPr>
        <w:t>.</w:t>
      </w:r>
    </w:p>
    <w:p w14:paraId="5B50B812" w14:textId="77777777" w:rsidR="008D197F" w:rsidRDefault="008D197F" w:rsidP="008D197F">
      <w:pPr>
        <w:rPr>
          <w:shd w:val="clear" w:color="auto" w:fill="FFFFFF"/>
        </w:rPr>
      </w:pPr>
      <w:r>
        <w:rPr>
          <w:shd w:val="clear" w:color="auto" w:fill="FFFFFF"/>
        </w:rPr>
        <w:t> </w:t>
      </w:r>
    </w:p>
    <w:p w14:paraId="42B27769" w14:textId="75435364" w:rsidR="008D197F" w:rsidRDefault="00350A5C" w:rsidP="008D197F">
      <w:pPr>
        <w:pStyle w:val="NoSpacing"/>
        <w:rPr>
          <w:shd w:val="clear" w:color="auto" w:fill="FFFFFF"/>
        </w:rPr>
      </w:pPr>
      <w:r>
        <w:rPr>
          <w:shd w:val="clear" w:color="auto" w:fill="FFFFFF"/>
        </w:rPr>
        <w:t>13 MAY 2026</w:t>
      </w:r>
    </w:p>
    <w:p w14:paraId="539BCE0F" w14:textId="77777777" w:rsidR="008D197F" w:rsidRDefault="008D197F" w:rsidP="008D197F">
      <w:pPr>
        <w:pStyle w:val="NoSpacing"/>
        <w:spacing w:after="360"/>
        <w:rPr>
          <w:shd w:val="clear" w:color="auto" w:fill="FFFFFF"/>
        </w:rPr>
      </w:pPr>
      <w:r>
        <w:rPr>
          <w:shd w:val="clear" w:color="auto" w:fill="FFFFFF"/>
        </w:rPr>
        <w:t>STATEMENT ENDS</w:t>
      </w:r>
    </w:p>
    <w:tbl>
      <w:tblPr>
        <w:tblStyle w:val="TableGridLight"/>
        <w:tblW w:w="5000" w:type="pct"/>
        <w:jc w:val="center"/>
        <w:tblCellMar>
          <w:top w:w="142" w:type="dxa"/>
          <w:left w:w="170" w:type="dxa"/>
          <w:bottom w:w="142" w:type="dxa"/>
          <w:right w:w="170" w:type="dxa"/>
        </w:tblCellMar>
        <w:tblLook w:val="04A0" w:firstRow="1" w:lastRow="0" w:firstColumn="1" w:lastColumn="0" w:noHBand="0" w:noVBand="1"/>
      </w:tblPr>
      <w:tblGrid>
        <w:gridCol w:w="9026"/>
      </w:tblGrid>
      <w:tr w:rsidR="008D197F" w:rsidRPr="00863546" w14:paraId="4E9E810A" w14:textId="77777777" w:rsidTr="006971A4">
        <w:trPr>
          <w:jc w:val="center"/>
        </w:trPr>
        <w:tc>
          <w:tcPr>
            <w:tcW w:w="5000" w:type="pct"/>
            <w:tcBorders>
              <w:top w:val="nil"/>
              <w:left w:val="nil"/>
              <w:bottom w:val="nil"/>
              <w:right w:val="nil"/>
            </w:tcBorders>
            <w:shd w:val="clear" w:color="auto" w:fill="E7E6E6" w:themeFill="background2"/>
          </w:tcPr>
          <w:p w14:paraId="1B3D0A44" w14:textId="77777777" w:rsidR="008D197F" w:rsidRDefault="008D197F" w:rsidP="00F87BDA">
            <w:pPr>
              <w:pStyle w:val="Tablebody"/>
              <w:rPr>
                <w:b/>
                <w:bCs/>
              </w:rPr>
            </w:pPr>
            <w:r w:rsidRPr="00863546">
              <w:rPr>
                <w:b/>
                <w:bCs/>
              </w:rPr>
              <w:t>For further information</w:t>
            </w:r>
            <w:r>
              <w:rPr>
                <w:b/>
                <w:bCs/>
              </w:rPr>
              <w:t>, please contact:</w:t>
            </w:r>
          </w:p>
          <w:p w14:paraId="0FBF8D00" w14:textId="22081237" w:rsidR="008D197F" w:rsidRPr="000513FB" w:rsidRDefault="001A6D92" w:rsidP="00F87BDA">
            <w:pPr>
              <w:pStyle w:val="ListParagraph"/>
              <w:spacing w:before="120" w:after="60"/>
              <w:ind w:left="357" w:hanging="357"/>
              <w:rPr>
                <w:sz w:val="20"/>
                <w:szCs w:val="20"/>
              </w:rPr>
            </w:pPr>
            <w:r>
              <w:rPr>
                <w:sz w:val="20"/>
                <w:szCs w:val="20"/>
              </w:rPr>
              <w:t>Thomas Emerson, MLA, C</w:t>
            </w:r>
            <w:r w:rsidRPr="000513FB">
              <w:rPr>
                <w:sz w:val="20"/>
                <w:szCs w:val="20"/>
              </w:rPr>
              <w:t>hair – (02) 620</w:t>
            </w:r>
            <w:r>
              <w:rPr>
                <w:sz w:val="20"/>
                <w:szCs w:val="20"/>
              </w:rPr>
              <w:t>5 1475</w:t>
            </w:r>
          </w:p>
          <w:p w14:paraId="4290F89D" w14:textId="63D09C0F" w:rsidR="008D197F" w:rsidRPr="00863546" w:rsidRDefault="008D197F" w:rsidP="006971A4">
            <w:pPr>
              <w:pStyle w:val="ListParagraph"/>
              <w:tabs>
                <w:tab w:val="left" w:pos="7755"/>
              </w:tabs>
              <w:spacing w:before="60" w:after="120"/>
              <w:ind w:left="357" w:hanging="357"/>
            </w:pPr>
            <w:r>
              <w:rPr>
                <w:sz w:val="20"/>
                <w:szCs w:val="20"/>
              </w:rPr>
              <w:t>Katie Langham</w:t>
            </w:r>
            <w:r w:rsidRPr="000513FB">
              <w:rPr>
                <w:sz w:val="20"/>
                <w:szCs w:val="20"/>
              </w:rPr>
              <w:t xml:space="preserve">, secretary – (02) 620 </w:t>
            </w:r>
            <w:r>
              <w:rPr>
                <w:sz w:val="20"/>
                <w:szCs w:val="20"/>
              </w:rPr>
              <w:t>75498</w:t>
            </w:r>
            <w:r w:rsidRPr="000513FB">
              <w:rPr>
                <w:sz w:val="20"/>
                <w:szCs w:val="20"/>
              </w:rPr>
              <w:t xml:space="preserve"> o</w:t>
            </w:r>
            <w:r>
              <w:rPr>
                <w:sz w:val="20"/>
                <w:szCs w:val="20"/>
              </w:rPr>
              <w:t xml:space="preserve">r </w:t>
            </w:r>
            <w:bookmarkStart w:id="0" w:name="_Hlk198731706"/>
            <w:r w:rsidR="006971A4">
              <w:rPr>
                <w:sz w:val="20"/>
                <w:szCs w:val="20"/>
              </w:rPr>
              <w:fldChar w:fldCharType="begin"/>
            </w:r>
            <w:r w:rsidR="006971A4">
              <w:rPr>
                <w:sz w:val="20"/>
                <w:szCs w:val="20"/>
              </w:rPr>
              <w:instrText>HYPERLINK "mailto:</w:instrText>
            </w:r>
            <w:r w:rsidR="006971A4" w:rsidRPr="006971A4">
              <w:rPr>
                <w:sz w:val="20"/>
                <w:szCs w:val="20"/>
              </w:rPr>
              <w:instrText>LAcommitteeCompliance@parliament.act.gov.au</w:instrText>
            </w:r>
            <w:r w:rsidR="006971A4">
              <w:rPr>
                <w:sz w:val="20"/>
                <w:szCs w:val="20"/>
              </w:rPr>
              <w:instrText>"</w:instrText>
            </w:r>
            <w:r w:rsidR="006971A4">
              <w:rPr>
                <w:sz w:val="20"/>
                <w:szCs w:val="20"/>
              </w:rPr>
            </w:r>
            <w:r w:rsidR="006971A4">
              <w:rPr>
                <w:sz w:val="20"/>
                <w:szCs w:val="20"/>
              </w:rPr>
              <w:fldChar w:fldCharType="separate"/>
            </w:r>
            <w:r w:rsidR="006971A4" w:rsidRPr="00350484">
              <w:rPr>
                <w:rStyle w:val="Hyperlink"/>
                <w:sz w:val="20"/>
                <w:szCs w:val="20"/>
              </w:rPr>
              <w:t>LAcommitteeCompliance@parliament.act.gov.au</w:t>
            </w:r>
            <w:bookmarkEnd w:id="0"/>
            <w:r w:rsidR="006971A4">
              <w:rPr>
                <w:sz w:val="20"/>
                <w:szCs w:val="20"/>
              </w:rPr>
              <w:fldChar w:fldCharType="end"/>
            </w:r>
          </w:p>
        </w:tc>
      </w:tr>
    </w:tbl>
    <w:p w14:paraId="31C94CF4" w14:textId="77777777" w:rsidR="008D197F" w:rsidRPr="00863546" w:rsidRDefault="008D197F" w:rsidP="008D197F">
      <w:pPr>
        <w:pStyle w:val="NoSpacing"/>
        <w:rPr>
          <w:shd w:val="clear" w:color="auto" w:fill="FFFFFF"/>
        </w:rPr>
      </w:pPr>
    </w:p>
    <w:p w14:paraId="3496B131" w14:textId="77777777" w:rsidR="00863546" w:rsidRPr="00863546" w:rsidRDefault="00863546" w:rsidP="00863546">
      <w:pPr>
        <w:pStyle w:val="NoSpacing"/>
        <w:rPr>
          <w:shd w:val="clear" w:color="auto" w:fill="FFFFFF"/>
        </w:rPr>
      </w:pPr>
    </w:p>
    <w:sectPr w:rsidR="00863546" w:rsidRPr="00863546" w:rsidSect="001E1EC0">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38B3" w14:textId="77777777" w:rsidR="008D197F" w:rsidRDefault="008D197F" w:rsidP="003C03E9">
      <w:pPr>
        <w:spacing w:after="0" w:line="240" w:lineRule="auto"/>
      </w:pPr>
      <w:r>
        <w:separator/>
      </w:r>
    </w:p>
    <w:p w14:paraId="25F6E88C" w14:textId="77777777" w:rsidR="008D197F" w:rsidRDefault="008D197F"/>
  </w:endnote>
  <w:endnote w:type="continuationSeparator" w:id="0">
    <w:p w14:paraId="2708EA82" w14:textId="77777777" w:rsidR="008D197F" w:rsidRDefault="008D197F" w:rsidP="003C03E9">
      <w:pPr>
        <w:spacing w:after="0" w:line="240" w:lineRule="auto"/>
      </w:pPr>
      <w:r>
        <w:continuationSeparator/>
      </w:r>
    </w:p>
    <w:p w14:paraId="1C19574B" w14:textId="77777777" w:rsidR="008D197F" w:rsidRDefault="008D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92C" w14:textId="77777777" w:rsidR="006971A4" w:rsidRDefault="0069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B3E5" w14:textId="77777777" w:rsidR="00FA2F7D" w:rsidRDefault="00FA2F7D" w:rsidP="00110D21">
    <w:pPr>
      <w:pStyle w:val="Footer"/>
    </w:pPr>
  </w:p>
  <w:p w14:paraId="4799278A" w14:textId="77777777" w:rsidR="002A3D25" w:rsidRDefault="002A3D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8F83" w14:textId="3D4F9837"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610DBF">
      <w:rPr>
        <w:noProof/>
        <w:color w:val="1A234C"/>
        <w:sz w:val="16"/>
        <w:szCs w:val="16"/>
      </w:rPr>
      <w:t>Standing Committee on Social Policy</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5E430C">
      <w:rPr>
        <w:rFonts w:ascii="Segoe UI Symbol" w:hAnsi="Segoe UI Symbol" w:cs="Segoe UI Symbol"/>
        <w:color w:val="1A234C"/>
        <w:sz w:val="16"/>
        <w:szCs w:val="16"/>
      </w:rPr>
      <w:t>7 5498</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5E430C" w:rsidRPr="005E430C">
        <w:rPr>
          <w:rStyle w:val="Hyperlink"/>
          <w:sz w:val="18"/>
          <w:szCs w:val="18"/>
        </w:rPr>
        <w:t>LAcommitteeCaretaker@parliament.act.gov.au</w:t>
      </w:r>
    </w:hyperlink>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3168" w14:textId="77777777" w:rsidR="008D197F" w:rsidRDefault="008D197F" w:rsidP="00502117">
      <w:pPr>
        <w:spacing w:after="0" w:line="240" w:lineRule="auto"/>
      </w:pPr>
      <w:r>
        <w:separator/>
      </w:r>
    </w:p>
  </w:footnote>
  <w:footnote w:type="continuationSeparator" w:id="0">
    <w:p w14:paraId="21D368FD" w14:textId="77777777" w:rsidR="008D197F" w:rsidRDefault="008D197F" w:rsidP="003C03E9">
      <w:pPr>
        <w:spacing w:after="0" w:line="240" w:lineRule="auto"/>
      </w:pPr>
      <w:r>
        <w:continuationSeparator/>
      </w:r>
    </w:p>
    <w:p w14:paraId="466F80BC" w14:textId="77777777" w:rsidR="008D197F" w:rsidRDefault="008D1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FF39" w14:textId="63EC9FE0" w:rsidR="005E430C" w:rsidRDefault="005E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E35F" w14:textId="2E112CB3" w:rsidR="005E430C" w:rsidRDefault="005E4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D476" w14:textId="700FED58"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5680" behindDoc="0" locked="0" layoutInCell="1" allowOverlap="1" wp14:anchorId="41944FC2" wp14:editId="71C4B006">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3A1D995F"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7F"/>
    <w:rsid w:val="00004727"/>
    <w:rsid w:val="00007B06"/>
    <w:rsid w:val="0004433C"/>
    <w:rsid w:val="000513FB"/>
    <w:rsid w:val="00073D59"/>
    <w:rsid w:val="000754C4"/>
    <w:rsid w:val="0008645F"/>
    <w:rsid w:val="000D3BB9"/>
    <w:rsid w:val="000E3BE6"/>
    <w:rsid w:val="00110D21"/>
    <w:rsid w:val="0014392D"/>
    <w:rsid w:val="00156BF3"/>
    <w:rsid w:val="00166FCE"/>
    <w:rsid w:val="001A041A"/>
    <w:rsid w:val="001A6D92"/>
    <w:rsid w:val="001C5245"/>
    <w:rsid w:val="001D38F4"/>
    <w:rsid w:val="001E1EC0"/>
    <w:rsid w:val="001F6AD4"/>
    <w:rsid w:val="002132EC"/>
    <w:rsid w:val="00221F14"/>
    <w:rsid w:val="00273F61"/>
    <w:rsid w:val="0027673A"/>
    <w:rsid w:val="002A3D25"/>
    <w:rsid w:val="002C22E5"/>
    <w:rsid w:val="003004A0"/>
    <w:rsid w:val="00350A5C"/>
    <w:rsid w:val="003533BD"/>
    <w:rsid w:val="00353F97"/>
    <w:rsid w:val="00376140"/>
    <w:rsid w:val="003C03E9"/>
    <w:rsid w:val="00431F3D"/>
    <w:rsid w:val="004614F7"/>
    <w:rsid w:val="004C44E6"/>
    <w:rsid w:val="004D2C7E"/>
    <w:rsid w:val="00502117"/>
    <w:rsid w:val="005552EA"/>
    <w:rsid w:val="00555D12"/>
    <w:rsid w:val="00560E8A"/>
    <w:rsid w:val="005A4F0B"/>
    <w:rsid w:val="005C0052"/>
    <w:rsid w:val="005D2D97"/>
    <w:rsid w:val="005E430C"/>
    <w:rsid w:val="00610DBF"/>
    <w:rsid w:val="006971A4"/>
    <w:rsid w:val="006D4A0A"/>
    <w:rsid w:val="006D6584"/>
    <w:rsid w:val="007141D8"/>
    <w:rsid w:val="007316FA"/>
    <w:rsid w:val="007370AD"/>
    <w:rsid w:val="007E7AC9"/>
    <w:rsid w:val="007F11B5"/>
    <w:rsid w:val="00863546"/>
    <w:rsid w:val="00872845"/>
    <w:rsid w:val="008800AE"/>
    <w:rsid w:val="008B3094"/>
    <w:rsid w:val="008B567D"/>
    <w:rsid w:val="008C7961"/>
    <w:rsid w:val="008D197F"/>
    <w:rsid w:val="008D648B"/>
    <w:rsid w:val="00900B0E"/>
    <w:rsid w:val="0090364D"/>
    <w:rsid w:val="009054C3"/>
    <w:rsid w:val="00913885"/>
    <w:rsid w:val="009153F0"/>
    <w:rsid w:val="00923FF6"/>
    <w:rsid w:val="00956CDE"/>
    <w:rsid w:val="00983C68"/>
    <w:rsid w:val="009B150A"/>
    <w:rsid w:val="009B15D6"/>
    <w:rsid w:val="009E30E8"/>
    <w:rsid w:val="00A03D49"/>
    <w:rsid w:val="00A26013"/>
    <w:rsid w:val="00A46180"/>
    <w:rsid w:val="00AF4939"/>
    <w:rsid w:val="00B01C1F"/>
    <w:rsid w:val="00B0422E"/>
    <w:rsid w:val="00BD30D6"/>
    <w:rsid w:val="00C108B4"/>
    <w:rsid w:val="00C43599"/>
    <w:rsid w:val="00CA6B46"/>
    <w:rsid w:val="00D27851"/>
    <w:rsid w:val="00D46F14"/>
    <w:rsid w:val="00D92C98"/>
    <w:rsid w:val="00DB003D"/>
    <w:rsid w:val="00DC109A"/>
    <w:rsid w:val="00DD4B94"/>
    <w:rsid w:val="00DF43D5"/>
    <w:rsid w:val="00DF4B56"/>
    <w:rsid w:val="00E13398"/>
    <w:rsid w:val="00E63C19"/>
    <w:rsid w:val="00EC3781"/>
    <w:rsid w:val="00ED4AB6"/>
    <w:rsid w:val="00EE6040"/>
    <w:rsid w:val="00F53532"/>
    <w:rsid w:val="00FA2F7D"/>
    <w:rsid w:val="00FA5E42"/>
    <w:rsid w:val="00FA7129"/>
    <w:rsid w:val="00FE3A6F"/>
    <w:rsid w:val="00FF16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AE2A"/>
  <w15:chartTrackingRefBased/>
  <w15:docId w15:val="{B7B072BF-8371-4D5F-9AB4-C6C84620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971A4"/>
    <w:rPr>
      <w:color w:val="954F72" w:themeColor="followedHyperlink"/>
      <w:u w:val="single"/>
    </w:rPr>
  </w:style>
  <w:style w:type="paragraph" w:customStyle="1" w:styleId="Speakingnotes">
    <w:name w:val="Speaking notes"/>
    <w:basedOn w:val="Normal"/>
    <w:link w:val="SpeakingnotesChar"/>
    <w:qFormat/>
    <w:rsid w:val="001A6D92"/>
    <w:pPr>
      <w:spacing w:before="300" w:line="300" w:lineRule="auto"/>
    </w:pPr>
    <w:rPr>
      <w:sz w:val="26"/>
    </w:rPr>
  </w:style>
  <w:style w:type="character" w:customStyle="1" w:styleId="SpeakingnotesChar">
    <w:name w:val="Speaking notes Char"/>
    <w:basedOn w:val="DefaultParagraphFont"/>
    <w:link w:val="Speakingnotes"/>
    <w:rsid w:val="001A6D9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adcast.parliament.act.gov.au/liv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rliament.act.gov.au/parliamentary-business/in-committees/committees-11th-assembly/social-policy/inquiry-into-endometriosis-and-other-pelvic-pain,-following-yesterdays-resolution" TargetMode="External"/><Relationship Id="rId4" Type="http://schemas.openxmlformats.org/officeDocument/2006/relationships/settings" Target="settings.xml"/><Relationship Id="rId9" Type="http://schemas.openxmlformats.org/officeDocument/2006/relationships/hyperlink" Target="https://broadcast.parliament.act.gov.au/vod/inde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Caretaker@parliament.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4FF5-E346-4F33-BCDC-2383F4A1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media release - new inquiry</Template>
  <TotalTime>8</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Committee Support</dc:creator>
  <cp:keywords/>
  <dc:description/>
  <cp:lastModifiedBy>Zhu, Mae</cp:lastModifiedBy>
  <cp:revision>6</cp:revision>
  <cp:lastPrinted>2026-05-13T03:33:00Z</cp:lastPrinted>
  <dcterms:created xsi:type="dcterms:W3CDTF">2026-05-13T03:20:00Z</dcterms:created>
  <dcterms:modified xsi:type="dcterms:W3CDTF">2026-05-13T03:33:00Z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2026-04-20T23:47:18Z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2a729dad-714b-4b4d-b244-2a81a4e11df2</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