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1C785B09"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56A4CB5C" w:rsidR="00E90DF9" w:rsidRPr="00E90DF9" w:rsidRDefault="00E67D52" w:rsidP="00E90DF9">
      <w:pPr>
        <w:spacing w:after="0"/>
        <w:jc w:val="center"/>
        <w:rPr>
          <w:rFonts w:ascii="Arial" w:hAnsi="Arial" w:cs="Arial"/>
          <w:b/>
          <w:bCs/>
          <w:color w:val="FF0000"/>
          <w:sz w:val="24"/>
          <w:szCs w:val="24"/>
        </w:rPr>
      </w:pPr>
      <w:r w:rsidRPr="007C075E">
        <w:rPr>
          <w:rFonts w:ascii="Arial" w:hAnsi="Arial" w:cs="Arial"/>
          <w:b/>
          <w:bCs/>
          <w:sz w:val="24"/>
          <w:szCs w:val="24"/>
        </w:rPr>
        <w:t>NATURE CONSERVATION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1BE97576" w14:textId="1128F4A8" w:rsidR="00E90DF9" w:rsidRPr="00781E2B" w:rsidRDefault="00E90DF9" w:rsidP="00E90DF9">
      <w:pPr>
        <w:spacing w:after="0"/>
        <w:jc w:val="center"/>
        <w:rPr>
          <w:rFonts w:ascii="Arial" w:hAnsi="Arial" w:cs="Arial"/>
          <w:i/>
          <w:iCs/>
          <w:color w:val="FF0000"/>
          <w:sz w:val="24"/>
          <w:szCs w:val="24"/>
        </w:rPr>
      </w:pPr>
    </w:p>
    <w:p w14:paraId="664BEC68" w14:textId="6AFCE24C" w:rsidR="00E90DF9" w:rsidRDefault="00FF1D3D" w:rsidP="00E90DF9">
      <w:pPr>
        <w:spacing w:after="0"/>
        <w:jc w:val="center"/>
        <w:rPr>
          <w:rFonts w:ascii="Arial" w:hAnsi="Arial" w:cs="Arial"/>
          <w:b/>
          <w:bCs/>
          <w:sz w:val="24"/>
          <w:szCs w:val="24"/>
        </w:rPr>
      </w:pPr>
      <w:r>
        <w:rPr>
          <w:rFonts w:ascii="Arial" w:hAnsi="Arial" w:cs="Arial"/>
          <w:b/>
          <w:bCs/>
          <w:sz w:val="24"/>
          <w:szCs w:val="24"/>
        </w:rPr>
        <w:t>REVISED</w:t>
      </w:r>
      <w:r w:rsidR="00B02BD4">
        <w:rPr>
          <w:rFonts w:ascii="Arial" w:hAnsi="Arial" w:cs="Arial"/>
          <w:b/>
          <w:bCs/>
          <w:sz w:val="24"/>
          <w:szCs w:val="24"/>
        </w:rPr>
        <w:t xml:space="preserve">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Default="00E90DF9" w:rsidP="00E90DF9">
      <w:pPr>
        <w:keepNext/>
        <w:widowControl w:val="0"/>
        <w:spacing w:after="0"/>
        <w:jc w:val="center"/>
        <w:outlineLvl w:val="7"/>
        <w:rPr>
          <w:rFonts w:ascii="Arial" w:hAnsi="Arial" w:cs="Arial"/>
          <w:b/>
          <w:bCs/>
          <w:sz w:val="24"/>
          <w:szCs w:val="24"/>
        </w:rPr>
      </w:pPr>
    </w:p>
    <w:p w14:paraId="5FFF6A51" w14:textId="77777777" w:rsidR="00FF1D3D" w:rsidRDefault="00FF1D3D" w:rsidP="00E90DF9">
      <w:pPr>
        <w:keepNext/>
        <w:widowControl w:val="0"/>
        <w:spacing w:after="0"/>
        <w:jc w:val="center"/>
        <w:outlineLvl w:val="7"/>
        <w:rPr>
          <w:rFonts w:ascii="Arial" w:hAnsi="Arial" w:cs="Arial"/>
          <w:b/>
          <w:bCs/>
          <w:sz w:val="24"/>
          <w:szCs w:val="24"/>
        </w:rPr>
      </w:pPr>
    </w:p>
    <w:p w14:paraId="2F48DF18" w14:textId="77777777" w:rsidR="00FF1D3D" w:rsidRDefault="00FF1D3D" w:rsidP="00E90DF9">
      <w:pPr>
        <w:keepNext/>
        <w:widowControl w:val="0"/>
        <w:spacing w:after="0"/>
        <w:jc w:val="center"/>
        <w:outlineLvl w:val="7"/>
        <w:rPr>
          <w:rFonts w:ascii="Arial" w:hAnsi="Arial" w:cs="Arial"/>
          <w:b/>
          <w:bCs/>
          <w:sz w:val="24"/>
          <w:szCs w:val="24"/>
        </w:rPr>
      </w:pPr>
    </w:p>
    <w:p w14:paraId="2EED401B" w14:textId="77777777" w:rsidR="00FF1D3D" w:rsidRDefault="00FF1D3D" w:rsidP="00E90DF9">
      <w:pPr>
        <w:keepNext/>
        <w:widowControl w:val="0"/>
        <w:spacing w:after="0"/>
        <w:jc w:val="center"/>
        <w:outlineLvl w:val="7"/>
        <w:rPr>
          <w:rFonts w:ascii="Arial" w:hAnsi="Arial" w:cs="Arial"/>
          <w:b/>
          <w:bCs/>
          <w:sz w:val="24"/>
          <w:szCs w:val="24"/>
        </w:rPr>
      </w:pPr>
    </w:p>
    <w:p w14:paraId="7BCFDA04" w14:textId="77777777" w:rsidR="00FF1D3D" w:rsidRDefault="00FF1D3D" w:rsidP="00553613">
      <w:pPr>
        <w:keepNext/>
        <w:widowControl w:val="0"/>
        <w:spacing w:after="0"/>
        <w:outlineLvl w:val="7"/>
        <w:rPr>
          <w:rFonts w:ascii="Arial" w:hAnsi="Arial" w:cs="Arial"/>
          <w:b/>
          <w:bCs/>
          <w:sz w:val="24"/>
          <w:szCs w:val="24"/>
        </w:rPr>
      </w:pPr>
    </w:p>
    <w:p w14:paraId="4DD91F2A" w14:textId="77777777" w:rsidR="00FF1D3D" w:rsidRPr="00BB387E" w:rsidRDefault="00FF1D3D" w:rsidP="00E90DF9">
      <w:pPr>
        <w:keepNext/>
        <w:widowControl w:val="0"/>
        <w:spacing w:after="0"/>
        <w:jc w:val="center"/>
        <w:outlineLvl w:val="7"/>
        <w:rPr>
          <w:rFonts w:ascii="Arial" w:hAnsi="Arial" w:cs="Arial"/>
          <w:b/>
          <w:bCs/>
          <w:sz w:val="24"/>
          <w:szCs w:val="24"/>
        </w:rPr>
      </w:pPr>
    </w:p>
    <w:p w14:paraId="461523AD" w14:textId="77777777" w:rsidR="00E90DF9" w:rsidRPr="007C075E" w:rsidRDefault="00E90DF9" w:rsidP="00E90DF9">
      <w:pPr>
        <w:keepNext/>
        <w:widowControl w:val="0"/>
        <w:spacing w:after="0"/>
        <w:ind w:right="686"/>
        <w:jc w:val="right"/>
        <w:outlineLvl w:val="7"/>
        <w:rPr>
          <w:rFonts w:ascii="Arial" w:hAnsi="Arial" w:cs="Arial"/>
          <w:b/>
          <w:bCs/>
          <w:sz w:val="24"/>
          <w:szCs w:val="24"/>
        </w:rPr>
      </w:pPr>
      <w:r w:rsidRPr="007C075E">
        <w:rPr>
          <w:rFonts w:ascii="Arial" w:hAnsi="Arial" w:cs="Arial"/>
          <w:b/>
          <w:bCs/>
          <w:sz w:val="24"/>
          <w:szCs w:val="24"/>
        </w:rPr>
        <w:t>Presented by</w:t>
      </w:r>
    </w:p>
    <w:p w14:paraId="340671F6" w14:textId="76A8AB16" w:rsidR="00E90DF9" w:rsidRPr="007C075E" w:rsidRDefault="00E00266" w:rsidP="00E90DF9">
      <w:pPr>
        <w:spacing w:after="0"/>
        <w:ind w:right="686"/>
        <w:jc w:val="right"/>
        <w:rPr>
          <w:rFonts w:ascii="Arial" w:hAnsi="Arial" w:cs="Arial"/>
          <w:b/>
          <w:bCs/>
          <w:sz w:val="24"/>
          <w:szCs w:val="24"/>
        </w:rPr>
      </w:pPr>
      <w:r w:rsidRPr="007C075E">
        <w:rPr>
          <w:rFonts w:ascii="Arial" w:hAnsi="Arial" w:cs="Arial"/>
          <w:b/>
          <w:bCs/>
          <w:sz w:val="24"/>
          <w:szCs w:val="24"/>
        </w:rPr>
        <w:t>Reb</w:t>
      </w:r>
      <w:r w:rsidR="000A1BB1" w:rsidRPr="007C075E">
        <w:rPr>
          <w:rFonts w:ascii="Arial" w:hAnsi="Arial" w:cs="Arial"/>
          <w:b/>
          <w:bCs/>
          <w:sz w:val="24"/>
          <w:szCs w:val="24"/>
        </w:rPr>
        <w:t xml:space="preserve">ecca </w:t>
      </w:r>
      <w:r w:rsidR="00672321" w:rsidRPr="007C075E">
        <w:rPr>
          <w:rFonts w:ascii="Arial" w:hAnsi="Arial" w:cs="Arial"/>
          <w:b/>
          <w:bCs/>
          <w:sz w:val="24"/>
          <w:szCs w:val="24"/>
        </w:rPr>
        <w:t>Vassarotti</w:t>
      </w:r>
      <w:r w:rsidRPr="007C075E">
        <w:rPr>
          <w:rFonts w:ascii="Arial" w:hAnsi="Arial" w:cs="Arial"/>
          <w:b/>
          <w:bCs/>
          <w:sz w:val="24"/>
          <w:szCs w:val="24"/>
        </w:rPr>
        <w:t xml:space="preserve"> </w:t>
      </w:r>
      <w:r w:rsidR="00E90DF9" w:rsidRPr="007C075E">
        <w:rPr>
          <w:rFonts w:ascii="Arial" w:hAnsi="Arial" w:cs="Arial"/>
          <w:b/>
          <w:bCs/>
          <w:sz w:val="24"/>
          <w:szCs w:val="24"/>
        </w:rPr>
        <w:t>MLA</w:t>
      </w:r>
    </w:p>
    <w:p w14:paraId="2B65FA14" w14:textId="30661668" w:rsidR="00E90DF9" w:rsidRPr="007C075E" w:rsidRDefault="00672321" w:rsidP="00E90DF9">
      <w:pPr>
        <w:spacing w:after="0"/>
        <w:ind w:right="686"/>
        <w:jc w:val="right"/>
        <w:rPr>
          <w:rFonts w:ascii="Arial" w:hAnsi="Arial" w:cs="Arial"/>
          <w:b/>
          <w:bCs/>
          <w:sz w:val="24"/>
          <w:szCs w:val="24"/>
        </w:rPr>
      </w:pPr>
      <w:r>
        <w:rPr>
          <w:rFonts w:ascii="Arial" w:hAnsi="Arial" w:cs="Arial"/>
          <w:b/>
          <w:bCs/>
          <w:sz w:val="24"/>
          <w:szCs w:val="24"/>
        </w:rPr>
        <w:t xml:space="preserve">Minister for the </w:t>
      </w:r>
      <w:r w:rsidR="000A1BB1" w:rsidRPr="007C075E">
        <w:rPr>
          <w:rFonts w:ascii="Arial" w:hAnsi="Arial" w:cs="Arial"/>
          <w:b/>
          <w:bCs/>
          <w:sz w:val="24"/>
          <w:szCs w:val="24"/>
        </w:rPr>
        <w:t>Environment, Parks and Land Management</w:t>
      </w:r>
    </w:p>
    <w:p w14:paraId="722CCE31" w14:textId="464DCE4F" w:rsidR="00E90DF9" w:rsidRPr="00BB387E" w:rsidRDefault="00672321" w:rsidP="00E90DF9">
      <w:pPr>
        <w:spacing w:after="0"/>
        <w:ind w:right="686"/>
        <w:jc w:val="right"/>
        <w:rPr>
          <w:rFonts w:ascii="Arial" w:hAnsi="Arial" w:cs="Arial"/>
          <w:b/>
          <w:bCs/>
          <w:sz w:val="24"/>
          <w:szCs w:val="24"/>
        </w:rPr>
      </w:pPr>
      <w:r>
        <w:rPr>
          <w:rFonts w:ascii="Arial" w:hAnsi="Arial" w:cs="Arial"/>
          <w:b/>
          <w:bCs/>
          <w:sz w:val="24"/>
          <w:szCs w:val="24"/>
        </w:rPr>
        <w:t>August</w:t>
      </w:r>
      <w:r w:rsidRPr="007C075E">
        <w:rPr>
          <w:rFonts w:ascii="Arial" w:hAnsi="Arial" w:cs="Arial"/>
          <w:b/>
          <w:bCs/>
          <w:sz w:val="24"/>
          <w:szCs w:val="24"/>
        </w:rPr>
        <w:t xml:space="preserve"> </w:t>
      </w:r>
      <w:r w:rsidR="00E90DF9" w:rsidRPr="007C075E">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2C4127">
          <w:footerReference w:type="first" r:id="rId11"/>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60C38CC0" w14:textId="77777777" w:rsidR="000B6C61" w:rsidRPr="00BB387E" w:rsidRDefault="000B6C61" w:rsidP="000B6C61">
      <w:pPr>
        <w:pStyle w:val="Heading1"/>
        <w:jc w:val="center"/>
      </w:pPr>
      <w:r>
        <w:lastRenderedPageBreak/>
        <w:t>NATURE CONSERVATION AMENDMENT</w:t>
      </w:r>
      <w:r w:rsidRPr="00BB387E">
        <w:t xml:space="preserve"> BILL 20</w:t>
      </w:r>
      <w:r>
        <w:t>24</w:t>
      </w:r>
    </w:p>
    <w:p w14:paraId="69243CC7" w14:textId="77777777" w:rsidR="006F4592" w:rsidRPr="00834FC9" w:rsidRDefault="006F4592" w:rsidP="000B6C61">
      <w:pPr>
        <w:spacing w:after="0"/>
        <w:contextualSpacing/>
        <w:rPr>
          <w:rFonts w:ascii="Arial" w:hAnsi="Arial" w:cs="Arial"/>
          <w:bCs/>
          <w:sz w:val="24"/>
          <w:szCs w:val="24"/>
        </w:rPr>
      </w:pPr>
    </w:p>
    <w:p w14:paraId="5EBFAEFF" w14:textId="6A9C9CF6" w:rsidR="006F4592" w:rsidRDefault="006F4592" w:rsidP="006F4592">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This </w:t>
      </w:r>
      <w:r w:rsidR="00FF1D3D">
        <w:rPr>
          <w:rFonts w:ascii="Arial" w:hAnsi="Arial" w:cs="Arial"/>
          <w:bCs/>
          <w:sz w:val="24"/>
          <w:szCs w:val="24"/>
        </w:rPr>
        <w:t>revised</w:t>
      </w:r>
      <w:r>
        <w:rPr>
          <w:rFonts w:ascii="Arial" w:hAnsi="Arial" w:cs="Arial"/>
          <w:bCs/>
          <w:sz w:val="24"/>
          <w:szCs w:val="24"/>
        </w:rPr>
        <w:t xml:space="preserve"> explanatory statement relates to the Government response to comments made by the Scrutiny Committee on Justice and Community Safety (Legislative Scrutiny Role) (the </w:t>
      </w:r>
      <w:r w:rsidRPr="00F26AC1">
        <w:rPr>
          <w:rFonts w:ascii="Arial" w:hAnsi="Arial" w:cs="Arial"/>
          <w:b/>
          <w:i/>
          <w:iCs/>
          <w:sz w:val="24"/>
          <w:szCs w:val="24"/>
        </w:rPr>
        <w:t>Committee</w:t>
      </w:r>
      <w:r>
        <w:rPr>
          <w:rFonts w:ascii="Arial" w:hAnsi="Arial" w:cs="Arial"/>
          <w:bCs/>
          <w:sz w:val="24"/>
          <w:szCs w:val="24"/>
        </w:rPr>
        <w:t xml:space="preserve">) in its Scrutiny Report 41 (the </w:t>
      </w:r>
      <w:r w:rsidRPr="00F26AC1">
        <w:rPr>
          <w:rFonts w:ascii="Arial" w:hAnsi="Arial" w:cs="Arial"/>
          <w:b/>
          <w:i/>
          <w:iCs/>
          <w:sz w:val="24"/>
          <w:szCs w:val="24"/>
        </w:rPr>
        <w:t>Report</w:t>
      </w:r>
      <w:r>
        <w:rPr>
          <w:rFonts w:ascii="Arial" w:hAnsi="Arial" w:cs="Arial"/>
          <w:bCs/>
          <w:sz w:val="24"/>
          <w:szCs w:val="24"/>
        </w:rPr>
        <w:t xml:space="preserve">) about a possible limitation to the right to freedom of expression (under section 16 of the </w:t>
      </w:r>
      <w:r w:rsidRPr="00D13F6B">
        <w:rPr>
          <w:rFonts w:ascii="Arial" w:hAnsi="Arial" w:cs="Arial"/>
          <w:bCs/>
          <w:i/>
          <w:iCs/>
          <w:sz w:val="24"/>
          <w:szCs w:val="24"/>
        </w:rPr>
        <w:t>Human Rights Act 2024</w:t>
      </w:r>
      <w:r>
        <w:rPr>
          <w:rFonts w:ascii="Arial" w:hAnsi="Arial" w:cs="Arial"/>
          <w:bCs/>
          <w:sz w:val="24"/>
          <w:szCs w:val="24"/>
        </w:rPr>
        <w:t xml:space="preserve"> (the </w:t>
      </w:r>
      <w:r w:rsidRPr="00D13F6B">
        <w:rPr>
          <w:rFonts w:ascii="Arial" w:hAnsi="Arial" w:cs="Arial"/>
          <w:b/>
          <w:i/>
          <w:iCs/>
          <w:sz w:val="24"/>
          <w:szCs w:val="24"/>
        </w:rPr>
        <w:t>HR Act</w:t>
      </w:r>
      <w:r>
        <w:rPr>
          <w:rFonts w:ascii="Arial" w:hAnsi="Arial" w:cs="Arial"/>
          <w:bCs/>
          <w:sz w:val="24"/>
          <w:szCs w:val="24"/>
        </w:rPr>
        <w:t xml:space="preserve">)) which was not expressed </w:t>
      </w:r>
      <w:r w:rsidR="001300F5">
        <w:rPr>
          <w:rFonts w:ascii="Arial" w:hAnsi="Arial" w:cs="Arial"/>
          <w:bCs/>
          <w:sz w:val="24"/>
          <w:szCs w:val="24"/>
        </w:rPr>
        <w:t xml:space="preserve">in </w:t>
      </w:r>
      <w:r>
        <w:rPr>
          <w:rFonts w:ascii="Arial" w:hAnsi="Arial" w:cs="Arial"/>
          <w:bCs/>
          <w:sz w:val="24"/>
          <w:szCs w:val="24"/>
        </w:rPr>
        <w:t xml:space="preserve">the tabled explanatory statement for the Nature Conservation Amendment Bill 2024 (the </w:t>
      </w:r>
      <w:r w:rsidRPr="00F26AC1">
        <w:rPr>
          <w:rFonts w:ascii="Arial" w:hAnsi="Arial" w:cs="Arial"/>
          <w:b/>
          <w:i/>
          <w:iCs/>
          <w:sz w:val="24"/>
          <w:szCs w:val="24"/>
        </w:rPr>
        <w:t>Bill</w:t>
      </w:r>
      <w:r>
        <w:rPr>
          <w:rFonts w:ascii="Arial" w:hAnsi="Arial" w:cs="Arial"/>
          <w:bCs/>
          <w:sz w:val="24"/>
          <w:szCs w:val="24"/>
        </w:rPr>
        <w:t>).</w:t>
      </w:r>
    </w:p>
    <w:p w14:paraId="54889A24" w14:textId="77777777" w:rsidR="006F4592" w:rsidRDefault="006F4592" w:rsidP="006F4592">
      <w:pPr>
        <w:autoSpaceDE w:val="0"/>
        <w:autoSpaceDN w:val="0"/>
        <w:adjustRightInd w:val="0"/>
        <w:spacing w:after="0" w:line="240" w:lineRule="auto"/>
        <w:rPr>
          <w:rFonts w:ascii="Arial" w:hAnsi="Arial" w:cs="Arial"/>
          <w:bCs/>
          <w:sz w:val="24"/>
          <w:szCs w:val="24"/>
        </w:rPr>
      </w:pPr>
    </w:p>
    <w:p w14:paraId="62F3D805" w14:textId="66751654" w:rsidR="000B6C61" w:rsidRDefault="000B6C61" w:rsidP="00D13F6B">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It has been prepared to assist the reader of the </w:t>
      </w:r>
      <w:r w:rsidR="006F4592">
        <w:rPr>
          <w:rFonts w:ascii="Arial" w:hAnsi="Arial" w:cs="Arial"/>
          <w:bCs/>
          <w:sz w:val="24"/>
          <w:szCs w:val="24"/>
        </w:rPr>
        <w:t>B</w:t>
      </w:r>
      <w:r>
        <w:rPr>
          <w:rFonts w:ascii="Arial" w:hAnsi="Arial" w:cs="Arial"/>
          <w:bCs/>
          <w:sz w:val="24"/>
          <w:szCs w:val="24"/>
        </w:rPr>
        <w:t xml:space="preserve">ill and to help inform debate. It does not form part of the </w:t>
      </w:r>
      <w:r w:rsidR="006F4592">
        <w:rPr>
          <w:rFonts w:ascii="Arial" w:hAnsi="Arial" w:cs="Arial"/>
          <w:bCs/>
          <w:sz w:val="24"/>
          <w:szCs w:val="24"/>
        </w:rPr>
        <w:t>B</w:t>
      </w:r>
      <w:r>
        <w:rPr>
          <w:rFonts w:ascii="Arial" w:hAnsi="Arial" w:cs="Arial"/>
          <w:bCs/>
          <w:sz w:val="24"/>
          <w:szCs w:val="24"/>
        </w:rPr>
        <w:t>ill and has not been endorsed by the Legislative Assembly.</w:t>
      </w:r>
    </w:p>
    <w:p w14:paraId="3FB3201E" w14:textId="77777777" w:rsidR="000B6C61" w:rsidRDefault="000B6C61" w:rsidP="00D13F6B">
      <w:pPr>
        <w:autoSpaceDE w:val="0"/>
        <w:autoSpaceDN w:val="0"/>
        <w:adjustRightInd w:val="0"/>
        <w:spacing w:after="0" w:line="240" w:lineRule="auto"/>
        <w:rPr>
          <w:rFonts w:ascii="Arial" w:hAnsi="Arial" w:cs="Arial"/>
          <w:bCs/>
          <w:sz w:val="24"/>
          <w:szCs w:val="24"/>
        </w:rPr>
      </w:pPr>
    </w:p>
    <w:p w14:paraId="55E3F2BE" w14:textId="63EC9DD3" w:rsidR="000B6C61" w:rsidRPr="00D13F6B" w:rsidRDefault="000B6C61" w:rsidP="00D13F6B">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statement must be read in conjunction with the </w:t>
      </w:r>
      <w:r w:rsidR="006F4592">
        <w:rPr>
          <w:rFonts w:ascii="Arial" w:hAnsi="Arial" w:cs="Arial"/>
          <w:bCs/>
          <w:sz w:val="24"/>
          <w:szCs w:val="24"/>
        </w:rPr>
        <w:t>B</w:t>
      </w:r>
      <w:r>
        <w:rPr>
          <w:rFonts w:ascii="Arial" w:hAnsi="Arial" w:cs="Arial"/>
          <w:bCs/>
          <w:sz w:val="24"/>
          <w:szCs w:val="24"/>
        </w:rPr>
        <w:t>ill</w:t>
      </w:r>
      <w:r w:rsidR="00972F1E">
        <w:rPr>
          <w:rFonts w:ascii="Arial" w:hAnsi="Arial" w:cs="Arial"/>
          <w:bCs/>
          <w:sz w:val="24"/>
          <w:szCs w:val="24"/>
        </w:rPr>
        <w:t xml:space="preserve"> and the explanatory statement prepared in support of the </w:t>
      </w:r>
      <w:r w:rsidR="006F4592">
        <w:rPr>
          <w:rFonts w:ascii="Arial" w:hAnsi="Arial" w:cs="Arial"/>
          <w:bCs/>
          <w:sz w:val="24"/>
          <w:szCs w:val="24"/>
        </w:rPr>
        <w:t>B</w:t>
      </w:r>
      <w:r w:rsidR="00972F1E">
        <w:rPr>
          <w:rFonts w:ascii="Arial" w:hAnsi="Arial" w:cs="Arial"/>
          <w:bCs/>
          <w:sz w:val="24"/>
          <w:szCs w:val="24"/>
        </w:rPr>
        <w:t>ill</w:t>
      </w:r>
      <w:r w:rsidR="001300F5">
        <w:rPr>
          <w:rFonts w:ascii="Arial" w:hAnsi="Arial" w:cs="Arial"/>
          <w:bCs/>
          <w:sz w:val="24"/>
          <w:szCs w:val="24"/>
        </w:rPr>
        <w:t>, as introduced in the Legislative Assembly on 11 April 2024</w:t>
      </w:r>
      <w:r>
        <w:rPr>
          <w:rFonts w:ascii="Arial" w:hAnsi="Arial" w:cs="Arial"/>
          <w:bCs/>
          <w:sz w:val="24"/>
          <w:szCs w:val="24"/>
        </w:rPr>
        <w:t xml:space="preserve">. It is not, and is not meant to be, a comprehensive description of the </w:t>
      </w:r>
      <w:r w:rsidR="001300F5">
        <w:rPr>
          <w:rFonts w:ascii="Arial" w:hAnsi="Arial" w:cs="Arial"/>
          <w:bCs/>
          <w:sz w:val="24"/>
          <w:szCs w:val="24"/>
        </w:rPr>
        <w:t>B</w:t>
      </w:r>
      <w:r>
        <w:rPr>
          <w:rFonts w:ascii="Arial" w:hAnsi="Arial" w:cs="Arial"/>
          <w:bCs/>
          <w:sz w:val="24"/>
          <w:szCs w:val="24"/>
        </w:rPr>
        <w:t>ill. What is said about a provision is not to be taken as an authoritative guide to the meaning of a provision, this being a task for the courts.</w:t>
      </w:r>
    </w:p>
    <w:p w14:paraId="3735CFA3" w14:textId="77777777" w:rsidR="00E90DF9" w:rsidRPr="00D13F6B" w:rsidRDefault="00E90DF9" w:rsidP="00D13F6B">
      <w:pPr>
        <w:autoSpaceDE w:val="0"/>
        <w:autoSpaceDN w:val="0"/>
        <w:adjustRightInd w:val="0"/>
        <w:spacing w:after="0" w:line="240" w:lineRule="auto"/>
        <w:rPr>
          <w:rFonts w:ascii="Arial" w:hAnsi="Arial" w:cs="Arial"/>
          <w:bCs/>
          <w:sz w:val="24"/>
          <w:szCs w:val="24"/>
        </w:rPr>
      </w:pPr>
    </w:p>
    <w:p w14:paraId="1E002791" w14:textId="13B1C834" w:rsidR="00E90DF9" w:rsidRDefault="00E90DF9" w:rsidP="00E90DF9">
      <w:pPr>
        <w:pStyle w:val="Heading2"/>
      </w:pPr>
      <w:r>
        <w:t xml:space="preserve">CONSISTENCY WITH </w:t>
      </w:r>
      <w:r w:rsidRPr="008C225D">
        <w:t>HUMAN RIGHTS</w:t>
      </w:r>
    </w:p>
    <w:p w14:paraId="580E709D" w14:textId="7B87D305" w:rsidR="00E90DF9" w:rsidRPr="00D13F6B" w:rsidRDefault="008F05FD" w:rsidP="00D13F6B">
      <w:pPr>
        <w:autoSpaceDE w:val="0"/>
        <w:autoSpaceDN w:val="0"/>
        <w:adjustRightInd w:val="0"/>
        <w:spacing w:after="0" w:line="240" w:lineRule="auto"/>
        <w:rPr>
          <w:rFonts w:ascii="Arial" w:hAnsi="Arial" w:cs="Arial"/>
          <w:bCs/>
          <w:sz w:val="24"/>
          <w:szCs w:val="24"/>
        </w:rPr>
      </w:pPr>
      <w:r w:rsidRPr="00C86469">
        <w:rPr>
          <w:rFonts w:ascii="Arial" w:hAnsi="Arial" w:cs="Arial"/>
          <w:bCs/>
          <w:sz w:val="24"/>
          <w:szCs w:val="24"/>
        </w:rPr>
        <w:t xml:space="preserve">During the development of the </w:t>
      </w:r>
      <w:r w:rsidR="001300F5">
        <w:rPr>
          <w:rFonts w:ascii="Arial" w:hAnsi="Arial" w:cs="Arial"/>
          <w:bCs/>
          <w:sz w:val="24"/>
          <w:szCs w:val="24"/>
        </w:rPr>
        <w:t>B</w:t>
      </w:r>
      <w:r w:rsidRPr="00C86469">
        <w:rPr>
          <w:rFonts w:ascii="Arial" w:hAnsi="Arial" w:cs="Arial"/>
          <w:bCs/>
          <w:sz w:val="24"/>
          <w:szCs w:val="24"/>
        </w:rPr>
        <w:t>ill</w:t>
      </w:r>
      <w:r w:rsidR="001300F5">
        <w:rPr>
          <w:rFonts w:ascii="Arial" w:hAnsi="Arial" w:cs="Arial"/>
          <w:bCs/>
          <w:sz w:val="24"/>
          <w:szCs w:val="24"/>
        </w:rPr>
        <w:t>,</w:t>
      </w:r>
      <w:r w:rsidRPr="00C86469">
        <w:rPr>
          <w:rFonts w:ascii="Arial" w:hAnsi="Arial" w:cs="Arial"/>
          <w:bCs/>
          <w:sz w:val="24"/>
          <w:szCs w:val="24"/>
        </w:rPr>
        <w:t xml:space="preserve"> due regard was given to its compatibility with the rights set out in the HR Act, noting the </w:t>
      </w:r>
      <w:r w:rsidR="001300F5">
        <w:rPr>
          <w:rFonts w:ascii="Arial" w:hAnsi="Arial" w:cs="Arial"/>
          <w:bCs/>
          <w:sz w:val="24"/>
          <w:szCs w:val="24"/>
        </w:rPr>
        <w:t>B</w:t>
      </w:r>
      <w:r w:rsidRPr="00C86469">
        <w:rPr>
          <w:rFonts w:ascii="Arial" w:hAnsi="Arial" w:cs="Arial"/>
          <w:bCs/>
          <w:sz w:val="24"/>
          <w:szCs w:val="24"/>
        </w:rPr>
        <w:t>ill is not a Significant Bill and does not engage human rights to a significant extent.</w:t>
      </w:r>
    </w:p>
    <w:p w14:paraId="3D031778" w14:textId="5BF73597" w:rsidR="00E90DF9" w:rsidRPr="00D13F6B" w:rsidRDefault="00E90DF9" w:rsidP="00D13F6B">
      <w:pPr>
        <w:autoSpaceDE w:val="0"/>
        <w:autoSpaceDN w:val="0"/>
        <w:adjustRightInd w:val="0"/>
        <w:spacing w:after="0" w:line="240" w:lineRule="auto"/>
        <w:rPr>
          <w:rFonts w:ascii="Arial" w:hAnsi="Arial" w:cs="Arial"/>
          <w:bCs/>
          <w:sz w:val="24"/>
          <w:szCs w:val="24"/>
        </w:rPr>
      </w:pPr>
    </w:p>
    <w:p w14:paraId="3AA827AB" w14:textId="24B768D2" w:rsidR="00E90DF9" w:rsidRPr="00E874D4" w:rsidRDefault="00E90DF9" w:rsidP="00E90DF9">
      <w:pPr>
        <w:rPr>
          <w:rFonts w:ascii="Arial" w:hAnsi="Arial" w:cs="Arial"/>
          <w:b/>
          <w:bCs/>
          <w:i/>
          <w:sz w:val="24"/>
          <w:szCs w:val="24"/>
        </w:rPr>
      </w:pPr>
      <w:r w:rsidRPr="00E874D4">
        <w:rPr>
          <w:rFonts w:ascii="Arial" w:hAnsi="Arial" w:cs="Arial"/>
          <w:b/>
          <w:bCs/>
          <w:i/>
          <w:sz w:val="24"/>
          <w:szCs w:val="24"/>
        </w:rPr>
        <w:t>Right engaged</w:t>
      </w:r>
    </w:p>
    <w:p w14:paraId="1D46322E" w14:textId="533ACBE2" w:rsidR="00AF2B81" w:rsidRPr="001300F5" w:rsidRDefault="00963919" w:rsidP="00D13F6B">
      <w:pPr>
        <w:autoSpaceDE w:val="0"/>
        <w:autoSpaceDN w:val="0"/>
        <w:adjustRightInd w:val="0"/>
        <w:spacing w:after="0" w:line="240" w:lineRule="auto"/>
        <w:rPr>
          <w:rFonts w:ascii="Arial" w:hAnsi="Arial" w:cs="Arial"/>
          <w:bCs/>
          <w:sz w:val="24"/>
          <w:szCs w:val="24"/>
        </w:rPr>
      </w:pPr>
      <w:r w:rsidRPr="001300F5">
        <w:rPr>
          <w:rFonts w:ascii="Arial" w:hAnsi="Arial" w:cs="Arial"/>
          <w:bCs/>
          <w:sz w:val="24"/>
          <w:szCs w:val="24"/>
        </w:rPr>
        <w:t>The B</w:t>
      </w:r>
      <w:r w:rsidR="003429D4" w:rsidRPr="001300F5">
        <w:rPr>
          <w:rFonts w:ascii="Arial" w:hAnsi="Arial" w:cs="Arial"/>
          <w:bCs/>
          <w:sz w:val="24"/>
          <w:szCs w:val="24"/>
        </w:rPr>
        <w:t xml:space="preserve">ill </w:t>
      </w:r>
      <w:r w:rsidR="001300F5">
        <w:rPr>
          <w:rFonts w:ascii="Arial" w:hAnsi="Arial" w:cs="Arial"/>
          <w:bCs/>
          <w:sz w:val="24"/>
          <w:szCs w:val="24"/>
        </w:rPr>
        <w:t xml:space="preserve">also </w:t>
      </w:r>
      <w:r w:rsidR="003429D4" w:rsidRPr="001300F5">
        <w:rPr>
          <w:rFonts w:ascii="Arial" w:hAnsi="Arial" w:cs="Arial"/>
          <w:bCs/>
          <w:sz w:val="24"/>
          <w:szCs w:val="24"/>
        </w:rPr>
        <w:t xml:space="preserve">engages the </w:t>
      </w:r>
      <w:r w:rsidR="001300F5">
        <w:rPr>
          <w:rFonts w:ascii="Arial" w:hAnsi="Arial" w:cs="Arial"/>
          <w:bCs/>
          <w:sz w:val="24"/>
          <w:szCs w:val="24"/>
        </w:rPr>
        <w:t>r</w:t>
      </w:r>
      <w:r w:rsidR="00AF2B81" w:rsidRPr="001300F5">
        <w:rPr>
          <w:rFonts w:ascii="Arial" w:hAnsi="Arial" w:cs="Arial"/>
          <w:bCs/>
          <w:sz w:val="24"/>
          <w:szCs w:val="24"/>
        </w:rPr>
        <w:t xml:space="preserve">ight to </w:t>
      </w:r>
      <w:r w:rsidR="00DA7656" w:rsidRPr="001300F5">
        <w:rPr>
          <w:rFonts w:ascii="Arial" w:hAnsi="Arial" w:cs="Arial"/>
          <w:bCs/>
          <w:sz w:val="24"/>
          <w:szCs w:val="24"/>
        </w:rPr>
        <w:t>freedom of expression (limited)</w:t>
      </w:r>
      <w:r w:rsidR="001300F5">
        <w:rPr>
          <w:rFonts w:ascii="Arial" w:hAnsi="Arial" w:cs="Arial"/>
          <w:bCs/>
          <w:sz w:val="24"/>
          <w:szCs w:val="24"/>
        </w:rPr>
        <w:t>, under section 16 of the HR Act.</w:t>
      </w:r>
    </w:p>
    <w:p w14:paraId="7EE93E0A" w14:textId="3F0669F6" w:rsidR="00E90DF9" w:rsidRPr="00D13F6B" w:rsidRDefault="00E90DF9" w:rsidP="00D13F6B">
      <w:pPr>
        <w:autoSpaceDE w:val="0"/>
        <w:autoSpaceDN w:val="0"/>
        <w:adjustRightInd w:val="0"/>
        <w:spacing w:after="0" w:line="240" w:lineRule="auto"/>
        <w:rPr>
          <w:rFonts w:ascii="Arial" w:hAnsi="Arial" w:cs="Arial"/>
          <w:bCs/>
          <w:sz w:val="24"/>
          <w:szCs w:val="24"/>
        </w:rPr>
      </w:pPr>
    </w:p>
    <w:p w14:paraId="54FE1438" w14:textId="67EFED5F" w:rsidR="00E90DF9" w:rsidRDefault="00E90DF9" w:rsidP="00E90DF9">
      <w:pPr>
        <w:rPr>
          <w:rFonts w:ascii="Arial" w:hAnsi="Arial" w:cs="Arial"/>
          <w:b/>
          <w:bCs/>
          <w:i/>
          <w:sz w:val="24"/>
          <w:szCs w:val="24"/>
        </w:rPr>
      </w:pPr>
      <w:r w:rsidRPr="00BC3EF0">
        <w:rPr>
          <w:rFonts w:ascii="Arial" w:hAnsi="Arial" w:cs="Arial"/>
          <w:b/>
          <w:bCs/>
          <w:i/>
          <w:sz w:val="24"/>
          <w:szCs w:val="24"/>
        </w:rPr>
        <w:t>Right Limited</w:t>
      </w:r>
    </w:p>
    <w:p w14:paraId="429DBCA0" w14:textId="120C27CC" w:rsidR="008A3BE4" w:rsidRDefault="008A3BE4" w:rsidP="001300F5">
      <w:pPr>
        <w:autoSpaceDE w:val="0"/>
        <w:autoSpaceDN w:val="0"/>
        <w:adjustRightInd w:val="0"/>
        <w:spacing w:after="0" w:line="240" w:lineRule="auto"/>
        <w:rPr>
          <w:rFonts w:ascii="Arial" w:hAnsi="Arial" w:cs="Arial"/>
          <w:bCs/>
          <w:sz w:val="24"/>
          <w:szCs w:val="24"/>
        </w:rPr>
      </w:pPr>
      <w:r w:rsidRPr="00D13F6B">
        <w:rPr>
          <w:rFonts w:ascii="Arial" w:hAnsi="Arial" w:cs="Arial"/>
          <w:bCs/>
          <w:sz w:val="24"/>
          <w:szCs w:val="24"/>
        </w:rPr>
        <w:t>The preamble to the HR</w:t>
      </w:r>
      <w:r w:rsidR="001300F5">
        <w:rPr>
          <w:rFonts w:ascii="Arial" w:hAnsi="Arial" w:cs="Arial"/>
          <w:bCs/>
          <w:sz w:val="24"/>
          <w:szCs w:val="24"/>
        </w:rPr>
        <w:t xml:space="preserve"> </w:t>
      </w:r>
      <w:r w:rsidRPr="00D13F6B">
        <w:rPr>
          <w:rFonts w:ascii="Arial" w:hAnsi="Arial" w:cs="Arial"/>
          <w:bCs/>
          <w:sz w:val="24"/>
          <w:szCs w:val="24"/>
        </w:rPr>
        <w:t>A</w:t>
      </w:r>
      <w:r w:rsidR="001300F5">
        <w:rPr>
          <w:rFonts w:ascii="Arial" w:hAnsi="Arial" w:cs="Arial"/>
          <w:bCs/>
          <w:sz w:val="24"/>
          <w:szCs w:val="24"/>
        </w:rPr>
        <w:t>ct</w:t>
      </w:r>
      <w:r w:rsidRPr="00D13F6B">
        <w:rPr>
          <w:rFonts w:ascii="Arial" w:hAnsi="Arial" w:cs="Arial"/>
          <w:bCs/>
          <w:sz w:val="24"/>
          <w:szCs w:val="24"/>
        </w:rPr>
        <w:t xml:space="preserve"> notes that few rights are absolute and that they may be subject to reasonable limits in law that can be demonstrably justified in a free and democratic society. </w:t>
      </w:r>
    </w:p>
    <w:p w14:paraId="22E91EBE" w14:textId="77777777" w:rsidR="001300F5" w:rsidRPr="00D13F6B" w:rsidRDefault="001300F5" w:rsidP="00D13F6B">
      <w:pPr>
        <w:autoSpaceDE w:val="0"/>
        <w:autoSpaceDN w:val="0"/>
        <w:adjustRightInd w:val="0"/>
        <w:spacing w:after="0" w:line="240" w:lineRule="auto"/>
        <w:rPr>
          <w:rFonts w:ascii="Arial" w:hAnsi="Arial" w:cs="Arial"/>
          <w:bCs/>
        </w:rPr>
      </w:pPr>
    </w:p>
    <w:p w14:paraId="7186BB0F" w14:textId="7A723557" w:rsidR="008A3BE4" w:rsidRDefault="008A3BE4" w:rsidP="001300F5">
      <w:pPr>
        <w:autoSpaceDE w:val="0"/>
        <w:autoSpaceDN w:val="0"/>
        <w:adjustRightInd w:val="0"/>
        <w:spacing w:after="0" w:line="240" w:lineRule="auto"/>
        <w:rPr>
          <w:rFonts w:ascii="Arial" w:hAnsi="Arial" w:cs="Arial"/>
          <w:bCs/>
          <w:sz w:val="24"/>
          <w:szCs w:val="24"/>
        </w:rPr>
      </w:pPr>
      <w:r w:rsidRPr="00D13F6B">
        <w:rPr>
          <w:rFonts w:ascii="Arial" w:hAnsi="Arial" w:cs="Arial"/>
          <w:bCs/>
          <w:sz w:val="24"/>
          <w:szCs w:val="24"/>
        </w:rPr>
        <w:t>Section 28 of the HR</w:t>
      </w:r>
      <w:r w:rsidR="00C47A5C">
        <w:rPr>
          <w:rFonts w:ascii="Arial" w:hAnsi="Arial" w:cs="Arial"/>
          <w:bCs/>
          <w:sz w:val="24"/>
          <w:szCs w:val="24"/>
        </w:rPr>
        <w:t xml:space="preserve"> </w:t>
      </w:r>
      <w:r w:rsidRPr="00D13F6B">
        <w:rPr>
          <w:rFonts w:ascii="Arial" w:hAnsi="Arial" w:cs="Arial"/>
          <w:bCs/>
          <w:sz w:val="24"/>
          <w:szCs w:val="24"/>
        </w:rPr>
        <w:t>A</w:t>
      </w:r>
      <w:r w:rsidR="00C47A5C">
        <w:rPr>
          <w:rFonts w:ascii="Arial" w:hAnsi="Arial" w:cs="Arial"/>
          <w:bCs/>
          <w:sz w:val="24"/>
          <w:szCs w:val="24"/>
        </w:rPr>
        <w:t>ct</w:t>
      </w:r>
      <w:r w:rsidRPr="00D13F6B">
        <w:rPr>
          <w:rFonts w:ascii="Arial" w:hAnsi="Arial" w:cs="Arial"/>
          <w:bCs/>
          <w:sz w:val="24"/>
          <w:szCs w:val="24"/>
        </w:rPr>
        <w:t xml:space="preserve"> requires that any limitation on a human right </w:t>
      </w:r>
      <w:r w:rsidR="00F90734" w:rsidRPr="00D13F6B">
        <w:rPr>
          <w:rFonts w:ascii="Arial" w:hAnsi="Arial" w:cs="Arial"/>
          <w:bCs/>
          <w:sz w:val="24"/>
          <w:szCs w:val="24"/>
        </w:rPr>
        <w:t xml:space="preserve">may only </w:t>
      </w:r>
      <w:r w:rsidRPr="00D13F6B">
        <w:rPr>
          <w:rFonts w:ascii="Arial" w:hAnsi="Arial" w:cs="Arial"/>
          <w:bCs/>
          <w:sz w:val="24"/>
          <w:szCs w:val="24"/>
        </w:rPr>
        <w:t xml:space="preserve">be </w:t>
      </w:r>
      <w:r w:rsidR="00306BCB" w:rsidRPr="00D13F6B">
        <w:rPr>
          <w:rFonts w:ascii="Arial" w:hAnsi="Arial" w:cs="Arial"/>
          <w:bCs/>
          <w:sz w:val="24"/>
          <w:szCs w:val="24"/>
        </w:rPr>
        <w:t xml:space="preserve">subject to reasonable limits set by laws that can be demonstrably justified in a free and democratic society. </w:t>
      </w:r>
      <w:r w:rsidR="005F3981" w:rsidRPr="00D13F6B">
        <w:rPr>
          <w:rFonts w:ascii="Arial" w:hAnsi="Arial" w:cs="Arial"/>
          <w:bCs/>
          <w:sz w:val="24"/>
          <w:szCs w:val="24"/>
        </w:rPr>
        <w:t>Section 28 (2) of the HR</w:t>
      </w:r>
      <w:r w:rsidR="001300F5">
        <w:rPr>
          <w:rFonts w:ascii="Arial" w:hAnsi="Arial" w:cs="Arial"/>
          <w:bCs/>
          <w:sz w:val="24"/>
          <w:szCs w:val="24"/>
        </w:rPr>
        <w:t xml:space="preserve"> </w:t>
      </w:r>
      <w:r w:rsidR="005F3981" w:rsidRPr="00D13F6B">
        <w:rPr>
          <w:rFonts w:ascii="Arial" w:hAnsi="Arial" w:cs="Arial"/>
          <w:bCs/>
          <w:sz w:val="24"/>
          <w:szCs w:val="24"/>
        </w:rPr>
        <w:t>A</w:t>
      </w:r>
      <w:r w:rsidR="001300F5">
        <w:rPr>
          <w:rFonts w:ascii="Arial" w:hAnsi="Arial" w:cs="Arial"/>
          <w:bCs/>
          <w:sz w:val="24"/>
          <w:szCs w:val="24"/>
        </w:rPr>
        <w:t>ct</w:t>
      </w:r>
      <w:r w:rsidR="005F3981" w:rsidRPr="00D13F6B">
        <w:rPr>
          <w:rFonts w:ascii="Arial" w:hAnsi="Arial" w:cs="Arial"/>
          <w:bCs/>
          <w:sz w:val="24"/>
          <w:szCs w:val="24"/>
        </w:rPr>
        <w:t xml:space="preserve"> contains the framework that is used to determine the acceptable limitations that may be placed on human rights.</w:t>
      </w:r>
    </w:p>
    <w:p w14:paraId="0C57A068" w14:textId="77777777" w:rsidR="001300F5" w:rsidRPr="00D13F6B" w:rsidRDefault="001300F5" w:rsidP="00D13F6B">
      <w:pPr>
        <w:autoSpaceDE w:val="0"/>
        <w:autoSpaceDN w:val="0"/>
        <w:adjustRightInd w:val="0"/>
        <w:spacing w:after="0" w:line="240" w:lineRule="auto"/>
        <w:rPr>
          <w:rFonts w:ascii="Arial" w:hAnsi="Arial" w:cs="Arial"/>
          <w:bCs/>
        </w:rPr>
      </w:pPr>
    </w:p>
    <w:p w14:paraId="325A9BA9" w14:textId="79F6B6BA" w:rsidR="00E90DF9" w:rsidRPr="00A24A56" w:rsidRDefault="00827B8A" w:rsidP="001300F5">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In addition to the discussion of the human rights in the explanatory statement prepared in support of the Bill and tabled on 11 April 2024, </w:t>
      </w:r>
      <w:r w:rsidR="00AE0BE7">
        <w:rPr>
          <w:rFonts w:ascii="Arial" w:hAnsi="Arial" w:cs="Arial"/>
          <w:bCs/>
          <w:sz w:val="24"/>
          <w:szCs w:val="24"/>
        </w:rPr>
        <w:t>t</w:t>
      </w:r>
      <w:r w:rsidR="008A3BE4" w:rsidRPr="00D13F6B">
        <w:rPr>
          <w:rFonts w:ascii="Arial" w:hAnsi="Arial" w:cs="Arial"/>
          <w:bCs/>
          <w:sz w:val="24"/>
          <w:szCs w:val="24"/>
        </w:rPr>
        <w:t xml:space="preserve">he </w:t>
      </w:r>
      <w:r w:rsidR="00AE0BE7">
        <w:rPr>
          <w:rFonts w:ascii="Arial" w:hAnsi="Arial" w:cs="Arial"/>
          <w:bCs/>
          <w:sz w:val="24"/>
          <w:szCs w:val="24"/>
        </w:rPr>
        <w:t xml:space="preserve">amendment to section 256 </w:t>
      </w:r>
      <w:r w:rsidR="0078733A">
        <w:rPr>
          <w:rFonts w:ascii="Arial" w:hAnsi="Arial" w:cs="Arial"/>
          <w:bCs/>
          <w:sz w:val="24"/>
          <w:szCs w:val="24"/>
        </w:rPr>
        <w:t xml:space="preserve">of the </w:t>
      </w:r>
      <w:r w:rsidR="0078733A" w:rsidRPr="00D13F6B">
        <w:rPr>
          <w:rFonts w:ascii="Arial" w:hAnsi="Arial" w:cs="Arial"/>
          <w:bCs/>
          <w:i/>
          <w:iCs/>
          <w:sz w:val="24"/>
          <w:szCs w:val="24"/>
        </w:rPr>
        <w:t>Nature Conservation Act</w:t>
      </w:r>
      <w:r w:rsidR="00DC5C58" w:rsidRPr="00D13F6B">
        <w:rPr>
          <w:rFonts w:ascii="Arial" w:hAnsi="Arial" w:cs="Arial"/>
          <w:bCs/>
          <w:i/>
          <w:iCs/>
          <w:sz w:val="24"/>
          <w:szCs w:val="24"/>
        </w:rPr>
        <w:t xml:space="preserve"> 2014</w:t>
      </w:r>
      <w:r w:rsidR="00DC5C58">
        <w:rPr>
          <w:rFonts w:ascii="Arial" w:hAnsi="Arial" w:cs="Arial"/>
          <w:bCs/>
          <w:sz w:val="24"/>
          <w:szCs w:val="24"/>
        </w:rPr>
        <w:t xml:space="preserve"> </w:t>
      </w:r>
      <w:r w:rsidR="00DC5C58" w:rsidRPr="00D13F6B">
        <w:rPr>
          <w:rFonts w:ascii="Arial" w:hAnsi="Arial" w:cs="Arial"/>
          <w:bCs/>
          <w:sz w:val="24"/>
          <w:szCs w:val="24"/>
        </w:rPr>
        <w:t>(</w:t>
      </w:r>
      <w:r w:rsidR="00DC5C58">
        <w:rPr>
          <w:rFonts w:ascii="Arial" w:hAnsi="Arial" w:cs="Arial"/>
          <w:bCs/>
          <w:sz w:val="24"/>
          <w:szCs w:val="24"/>
        </w:rPr>
        <w:t xml:space="preserve">the </w:t>
      </w:r>
      <w:r w:rsidR="00DC5C58" w:rsidRPr="00D13F6B">
        <w:rPr>
          <w:rFonts w:ascii="Arial" w:hAnsi="Arial" w:cs="Arial"/>
          <w:b/>
          <w:i/>
          <w:iCs/>
          <w:sz w:val="24"/>
          <w:szCs w:val="24"/>
        </w:rPr>
        <w:t>Act</w:t>
      </w:r>
      <w:r w:rsidR="00DC5C58">
        <w:rPr>
          <w:rFonts w:ascii="Arial" w:hAnsi="Arial" w:cs="Arial"/>
          <w:bCs/>
          <w:sz w:val="24"/>
          <w:szCs w:val="24"/>
        </w:rPr>
        <w:t>)</w:t>
      </w:r>
      <w:r w:rsidR="00AE0BE7">
        <w:rPr>
          <w:rFonts w:ascii="Arial" w:hAnsi="Arial" w:cs="Arial"/>
          <w:bCs/>
          <w:sz w:val="24"/>
          <w:szCs w:val="24"/>
        </w:rPr>
        <w:t xml:space="preserve"> may limit the right to freedom of expression under section 16 of the HR Act.</w:t>
      </w:r>
    </w:p>
    <w:p w14:paraId="6947F71A" w14:textId="77777777" w:rsidR="00C47A5C" w:rsidRPr="00D13F6B" w:rsidRDefault="00C47A5C" w:rsidP="00D13F6B">
      <w:pPr>
        <w:autoSpaceDE w:val="0"/>
        <w:autoSpaceDN w:val="0"/>
        <w:adjustRightInd w:val="0"/>
        <w:spacing w:after="0" w:line="240" w:lineRule="auto"/>
        <w:rPr>
          <w:rFonts w:ascii="Arial" w:hAnsi="Arial" w:cs="Arial"/>
          <w:bCs/>
        </w:rPr>
      </w:pPr>
    </w:p>
    <w:p w14:paraId="3B136B05" w14:textId="1C530642" w:rsidR="00DA7656" w:rsidRPr="00D13F6B" w:rsidRDefault="00DA7656" w:rsidP="00D13F6B">
      <w:pPr>
        <w:autoSpaceDE w:val="0"/>
        <w:autoSpaceDN w:val="0"/>
        <w:adjustRightInd w:val="0"/>
        <w:spacing w:after="0" w:line="240" w:lineRule="auto"/>
        <w:rPr>
          <w:rFonts w:ascii="Arial" w:hAnsi="Arial" w:cs="Arial"/>
          <w:bCs/>
          <w:sz w:val="24"/>
          <w:szCs w:val="24"/>
          <w:u w:val="single"/>
        </w:rPr>
      </w:pPr>
      <w:r w:rsidRPr="00D13F6B">
        <w:rPr>
          <w:rFonts w:ascii="Arial" w:hAnsi="Arial" w:cs="Arial"/>
          <w:bCs/>
          <w:sz w:val="24"/>
          <w:szCs w:val="24"/>
          <w:u w:val="single"/>
        </w:rPr>
        <w:t>Section 16 – Right to freedom of expression</w:t>
      </w:r>
    </w:p>
    <w:p w14:paraId="72FD677E" w14:textId="77777777" w:rsidR="00DA7656" w:rsidRPr="00A24A56" w:rsidRDefault="00DA7656" w:rsidP="00DA7656">
      <w:pPr>
        <w:autoSpaceDE w:val="0"/>
        <w:autoSpaceDN w:val="0"/>
        <w:adjustRightInd w:val="0"/>
        <w:spacing w:after="0"/>
        <w:rPr>
          <w:rFonts w:ascii="Arial" w:hAnsi="Arial" w:cs="Arial"/>
          <w:sz w:val="24"/>
          <w:szCs w:val="24"/>
        </w:rPr>
      </w:pPr>
    </w:p>
    <w:p w14:paraId="7E785451" w14:textId="45218C30" w:rsidR="00DA7656" w:rsidRPr="00A24A56" w:rsidRDefault="00DA7656" w:rsidP="00D13F6B">
      <w:pPr>
        <w:pStyle w:val="listparagraph0"/>
        <w:numPr>
          <w:ilvl w:val="0"/>
          <w:numId w:val="9"/>
        </w:numPr>
        <w:shd w:val="clear" w:color="auto" w:fill="FFFFFF"/>
        <w:spacing w:before="0" w:beforeAutospacing="0" w:after="0" w:afterAutospacing="0" w:line="276" w:lineRule="auto"/>
        <w:ind w:left="426"/>
        <w:rPr>
          <w:rFonts w:ascii="Arial" w:eastAsia="Calibri" w:hAnsi="Arial" w:cs="Arial"/>
          <w:i/>
          <w:iCs/>
          <w:lang w:eastAsia="en-US"/>
        </w:rPr>
      </w:pPr>
      <w:r w:rsidRPr="00A24A56">
        <w:rPr>
          <w:rFonts w:ascii="Arial" w:eastAsia="Calibri" w:hAnsi="Arial" w:cs="Arial"/>
          <w:i/>
          <w:iCs/>
          <w:lang w:eastAsia="en-US"/>
        </w:rPr>
        <w:t>Nature of the right and the limitation (s</w:t>
      </w:r>
      <w:r w:rsidR="00C47A5C" w:rsidRPr="00A24A56">
        <w:rPr>
          <w:rFonts w:ascii="Arial" w:eastAsia="Calibri" w:hAnsi="Arial" w:cs="Arial"/>
          <w:i/>
          <w:iCs/>
          <w:lang w:eastAsia="en-US"/>
        </w:rPr>
        <w:t xml:space="preserve"> </w:t>
      </w:r>
      <w:r w:rsidRPr="00A24A56">
        <w:rPr>
          <w:rFonts w:ascii="Arial" w:eastAsia="Calibri" w:hAnsi="Arial" w:cs="Arial"/>
          <w:i/>
          <w:iCs/>
          <w:lang w:eastAsia="en-US"/>
        </w:rPr>
        <w:t>28</w:t>
      </w:r>
      <w:r w:rsidR="00A24A56" w:rsidRPr="00D13F6B">
        <w:rPr>
          <w:rFonts w:ascii="Arial" w:eastAsia="Calibri" w:hAnsi="Arial" w:cs="Arial"/>
          <w:i/>
          <w:iCs/>
          <w:lang w:eastAsia="en-US"/>
        </w:rPr>
        <w:t xml:space="preserve"> (2) </w:t>
      </w:r>
      <w:r w:rsidRPr="00A24A56">
        <w:rPr>
          <w:rFonts w:ascii="Arial" w:eastAsia="Calibri" w:hAnsi="Arial" w:cs="Arial"/>
          <w:i/>
          <w:iCs/>
          <w:lang w:eastAsia="en-US"/>
        </w:rPr>
        <w:t>(a) and (c))</w:t>
      </w:r>
    </w:p>
    <w:p w14:paraId="694797E4" w14:textId="08CCF11D" w:rsidR="00DA7656" w:rsidRPr="00DC0075" w:rsidRDefault="00DA7656" w:rsidP="00DC0075">
      <w:pPr>
        <w:autoSpaceDE w:val="0"/>
        <w:autoSpaceDN w:val="0"/>
        <w:adjustRightInd w:val="0"/>
        <w:spacing w:after="0" w:line="240" w:lineRule="auto"/>
        <w:ind w:left="426"/>
        <w:rPr>
          <w:rFonts w:ascii="Arial" w:hAnsi="Arial" w:cs="Arial"/>
          <w:bCs/>
          <w:sz w:val="24"/>
          <w:szCs w:val="24"/>
        </w:rPr>
      </w:pPr>
      <w:r w:rsidRPr="00DC0075">
        <w:rPr>
          <w:rFonts w:ascii="Arial" w:hAnsi="Arial" w:cs="Arial"/>
          <w:bCs/>
          <w:sz w:val="24"/>
          <w:szCs w:val="24"/>
        </w:rPr>
        <w:t xml:space="preserve">The right to freedom of </w:t>
      </w:r>
      <w:r w:rsidR="009B24EB" w:rsidRPr="00DC0075">
        <w:rPr>
          <w:rFonts w:ascii="Arial" w:hAnsi="Arial" w:cs="Arial"/>
          <w:bCs/>
          <w:sz w:val="24"/>
          <w:szCs w:val="24"/>
        </w:rPr>
        <w:t>expression provides</w:t>
      </w:r>
      <w:r w:rsidR="00DE72F5" w:rsidRPr="00DC0075">
        <w:rPr>
          <w:rFonts w:ascii="Arial" w:hAnsi="Arial" w:cs="Arial"/>
          <w:bCs/>
          <w:sz w:val="24"/>
          <w:szCs w:val="24"/>
        </w:rPr>
        <w:t xml:space="preserve"> that everyone has the right to hold opinions</w:t>
      </w:r>
      <w:r w:rsidR="00C86566" w:rsidRPr="00DC0075">
        <w:rPr>
          <w:rFonts w:ascii="Arial" w:hAnsi="Arial" w:cs="Arial"/>
          <w:bCs/>
          <w:sz w:val="24"/>
          <w:szCs w:val="24"/>
        </w:rPr>
        <w:t xml:space="preserve"> and express them without interference. This right includes the freedom </w:t>
      </w:r>
      <w:r w:rsidR="00C86566" w:rsidRPr="00DC0075">
        <w:rPr>
          <w:rFonts w:ascii="Arial" w:hAnsi="Arial" w:cs="Arial"/>
          <w:bCs/>
          <w:sz w:val="24"/>
          <w:szCs w:val="24"/>
        </w:rPr>
        <w:lastRenderedPageBreak/>
        <w:t>to seek, receive and impart information and ideas of all kinds, in any way chosen by the person, including language</w:t>
      </w:r>
      <w:r w:rsidR="00246197">
        <w:rPr>
          <w:rFonts w:ascii="Arial" w:hAnsi="Arial" w:cs="Arial"/>
          <w:bCs/>
          <w:sz w:val="24"/>
          <w:szCs w:val="24"/>
        </w:rPr>
        <w:t>,</w:t>
      </w:r>
      <w:r w:rsidR="00C86566" w:rsidRPr="00DC0075">
        <w:rPr>
          <w:rFonts w:ascii="Arial" w:hAnsi="Arial" w:cs="Arial"/>
          <w:bCs/>
          <w:sz w:val="24"/>
          <w:szCs w:val="24"/>
        </w:rPr>
        <w:t xml:space="preserve"> art, orally or in writing etc. </w:t>
      </w:r>
      <w:r w:rsidR="009B24EB" w:rsidRPr="00DC0075">
        <w:rPr>
          <w:rFonts w:ascii="Arial" w:hAnsi="Arial" w:cs="Arial"/>
          <w:bCs/>
          <w:sz w:val="24"/>
          <w:szCs w:val="24"/>
        </w:rPr>
        <w:t>This</w:t>
      </w:r>
      <w:r w:rsidR="00C86566" w:rsidRPr="00DC0075">
        <w:rPr>
          <w:rFonts w:ascii="Arial" w:hAnsi="Arial" w:cs="Arial"/>
          <w:bCs/>
          <w:sz w:val="24"/>
          <w:szCs w:val="24"/>
        </w:rPr>
        <w:t xml:space="preserve"> right </w:t>
      </w:r>
      <w:r w:rsidR="009B24EB" w:rsidRPr="00DC0075">
        <w:rPr>
          <w:rFonts w:ascii="Arial" w:hAnsi="Arial" w:cs="Arial"/>
          <w:bCs/>
          <w:sz w:val="24"/>
          <w:szCs w:val="24"/>
        </w:rPr>
        <w:t>protects political expression and speech.</w:t>
      </w:r>
      <w:r w:rsidRPr="00DC0075">
        <w:rPr>
          <w:rFonts w:ascii="Arial" w:hAnsi="Arial" w:cs="Arial"/>
          <w:bCs/>
          <w:sz w:val="24"/>
          <w:szCs w:val="24"/>
        </w:rPr>
        <w:t xml:space="preserve"> The amendment to section 256 </w:t>
      </w:r>
      <w:r w:rsidR="00DC5C58" w:rsidRPr="00DC0075">
        <w:rPr>
          <w:rFonts w:ascii="Arial" w:hAnsi="Arial" w:cs="Arial"/>
          <w:bCs/>
          <w:sz w:val="24"/>
          <w:szCs w:val="24"/>
        </w:rPr>
        <w:t xml:space="preserve">of the Act, </w:t>
      </w:r>
      <w:r w:rsidRPr="00DC0075">
        <w:rPr>
          <w:rFonts w:ascii="Arial" w:hAnsi="Arial" w:cs="Arial"/>
          <w:bCs/>
          <w:sz w:val="24"/>
          <w:szCs w:val="24"/>
        </w:rPr>
        <w:t>may limit this right by restricting or prohibiting activities within reserves that may impact other users of the reserve.</w:t>
      </w:r>
    </w:p>
    <w:p w14:paraId="7A9AF864" w14:textId="77777777" w:rsidR="00DA7656" w:rsidRPr="00A24A56" w:rsidRDefault="00DA7656" w:rsidP="00D13F6B">
      <w:pPr>
        <w:pStyle w:val="NormalWeb"/>
        <w:shd w:val="clear" w:color="auto" w:fill="FFFFFF"/>
        <w:spacing w:before="0" w:beforeAutospacing="0" w:after="0" w:afterAutospacing="0" w:line="276" w:lineRule="auto"/>
        <w:ind w:left="426"/>
        <w:rPr>
          <w:rFonts w:ascii="Arial" w:eastAsia="Calibri" w:hAnsi="Arial" w:cs="Arial"/>
          <w:lang w:eastAsia="en-US"/>
        </w:rPr>
      </w:pPr>
    </w:p>
    <w:p w14:paraId="26380A1E" w14:textId="7052B3CA" w:rsidR="00DA7656" w:rsidRPr="00A24A56" w:rsidRDefault="00DA7656" w:rsidP="00D13F6B">
      <w:pPr>
        <w:pStyle w:val="listparagraph0"/>
        <w:numPr>
          <w:ilvl w:val="0"/>
          <w:numId w:val="10"/>
        </w:numPr>
        <w:shd w:val="clear" w:color="auto" w:fill="FFFFFF"/>
        <w:spacing w:before="0" w:beforeAutospacing="0" w:after="0" w:afterAutospacing="0" w:line="276" w:lineRule="auto"/>
        <w:ind w:left="426"/>
        <w:rPr>
          <w:rFonts w:ascii="Arial" w:eastAsia="Calibri" w:hAnsi="Arial" w:cs="Arial"/>
          <w:i/>
          <w:iCs/>
          <w:lang w:eastAsia="en-US"/>
        </w:rPr>
      </w:pPr>
      <w:r w:rsidRPr="00A24A56">
        <w:rPr>
          <w:rFonts w:ascii="Arial" w:eastAsia="Calibri" w:hAnsi="Arial" w:cs="Arial"/>
          <w:i/>
          <w:iCs/>
          <w:lang w:eastAsia="en-US"/>
        </w:rPr>
        <w:t>Legitimate purpose (s</w:t>
      </w:r>
      <w:r w:rsidR="00A24A56" w:rsidRPr="00D13F6B">
        <w:rPr>
          <w:rFonts w:ascii="Arial" w:eastAsia="Calibri" w:hAnsi="Arial" w:cs="Arial"/>
          <w:i/>
          <w:iCs/>
          <w:lang w:eastAsia="en-US"/>
        </w:rPr>
        <w:t xml:space="preserve"> </w:t>
      </w:r>
      <w:r w:rsidRPr="00A24A56">
        <w:rPr>
          <w:rFonts w:ascii="Arial" w:eastAsia="Calibri" w:hAnsi="Arial" w:cs="Arial"/>
          <w:i/>
          <w:iCs/>
          <w:lang w:eastAsia="en-US"/>
        </w:rPr>
        <w:t>28</w:t>
      </w:r>
      <w:r w:rsidR="00A24A56" w:rsidRPr="00D13F6B">
        <w:rPr>
          <w:rFonts w:ascii="Arial" w:eastAsia="Calibri" w:hAnsi="Arial" w:cs="Arial"/>
          <w:i/>
          <w:iCs/>
          <w:lang w:eastAsia="en-US"/>
        </w:rPr>
        <w:t xml:space="preserve"> (2) </w:t>
      </w:r>
      <w:r w:rsidRPr="00A24A56">
        <w:rPr>
          <w:rFonts w:ascii="Arial" w:eastAsia="Calibri" w:hAnsi="Arial" w:cs="Arial"/>
          <w:i/>
          <w:iCs/>
          <w:lang w:eastAsia="en-US"/>
        </w:rPr>
        <w:t>(b))</w:t>
      </w:r>
    </w:p>
    <w:p w14:paraId="584194DA" w14:textId="394A9C9C" w:rsidR="00DA7656" w:rsidRPr="00D13F6B" w:rsidRDefault="00DA7656" w:rsidP="00D13F6B">
      <w:pPr>
        <w:autoSpaceDE w:val="0"/>
        <w:autoSpaceDN w:val="0"/>
        <w:adjustRightInd w:val="0"/>
        <w:spacing w:after="0" w:line="240" w:lineRule="auto"/>
        <w:ind w:left="426"/>
        <w:rPr>
          <w:rFonts w:ascii="Arial" w:hAnsi="Arial" w:cs="Arial"/>
          <w:bCs/>
        </w:rPr>
      </w:pPr>
      <w:r w:rsidRPr="00D13F6B">
        <w:rPr>
          <w:rFonts w:ascii="Arial" w:hAnsi="Arial" w:cs="Arial"/>
          <w:bCs/>
          <w:sz w:val="24"/>
          <w:szCs w:val="24"/>
        </w:rPr>
        <w:t>The legitimate purpose of this amendment is to protect the ability for visitors to ACT nature reserves to enjoy the reserve. This is consistent with the objects of the Act, including section 2</w:t>
      </w:r>
      <w:r w:rsidR="00246197">
        <w:rPr>
          <w:rFonts w:ascii="Arial" w:hAnsi="Arial" w:cs="Arial"/>
          <w:bCs/>
          <w:sz w:val="24"/>
          <w:szCs w:val="24"/>
        </w:rPr>
        <w:t xml:space="preserve"> </w:t>
      </w:r>
      <w:r w:rsidRPr="00D13F6B">
        <w:rPr>
          <w:rFonts w:ascii="Arial" w:hAnsi="Arial" w:cs="Arial"/>
          <w:bCs/>
          <w:sz w:val="24"/>
          <w:szCs w:val="24"/>
        </w:rPr>
        <w:t>(d) encouraging public appreciation, understanding and enjoyment of biodiversity. It is also consistent with the objectives of reserve management plans, including to provide a venue for activities and experiences that improve community physical, emotional and social well-being (Canberra Nature Park Reserve Plan of Management 2021).</w:t>
      </w:r>
    </w:p>
    <w:p w14:paraId="66F85612" w14:textId="77777777" w:rsidR="00DA7656" w:rsidRPr="00D13F6B" w:rsidRDefault="00DA7656" w:rsidP="00D13F6B">
      <w:pPr>
        <w:autoSpaceDE w:val="0"/>
        <w:autoSpaceDN w:val="0"/>
        <w:adjustRightInd w:val="0"/>
        <w:spacing w:after="0" w:line="240" w:lineRule="auto"/>
        <w:rPr>
          <w:rFonts w:ascii="Arial" w:hAnsi="Arial" w:cs="Arial"/>
          <w:bCs/>
        </w:rPr>
      </w:pPr>
    </w:p>
    <w:p w14:paraId="5D7CF2DE" w14:textId="78BFF9E9" w:rsidR="00A24A56" w:rsidRPr="00A24A56" w:rsidRDefault="00DA7656" w:rsidP="00D13F6B">
      <w:pPr>
        <w:pStyle w:val="listparagraph0"/>
        <w:numPr>
          <w:ilvl w:val="0"/>
          <w:numId w:val="10"/>
        </w:numPr>
        <w:shd w:val="clear" w:color="auto" w:fill="FFFFFF"/>
        <w:spacing w:before="0" w:beforeAutospacing="0" w:after="0" w:afterAutospacing="0" w:line="276" w:lineRule="auto"/>
        <w:ind w:left="426"/>
        <w:rPr>
          <w:rFonts w:ascii="Arial" w:eastAsia="Calibri" w:hAnsi="Arial" w:cs="Arial"/>
          <w:i/>
          <w:iCs/>
          <w:lang w:eastAsia="en-US"/>
        </w:rPr>
      </w:pPr>
      <w:r w:rsidRPr="00A24A56">
        <w:rPr>
          <w:rFonts w:ascii="Arial" w:eastAsia="Calibri" w:hAnsi="Arial" w:cs="Arial"/>
          <w:i/>
          <w:iCs/>
          <w:lang w:eastAsia="en-US"/>
        </w:rPr>
        <w:t>Rational connection between the limitation and the purpose (s</w:t>
      </w:r>
      <w:r w:rsidR="00DC5C58">
        <w:rPr>
          <w:rFonts w:ascii="Arial" w:eastAsia="Calibri" w:hAnsi="Arial" w:cs="Arial"/>
          <w:i/>
          <w:iCs/>
          <w:lang w:eastAsia="en-US"/>
        </w:rPr>
        <w:t xml:space="preserve"> </w:t>
      </w:r>
      <w:r w:rsidRPr="00A24A56">
        <w:rPr>
          <w:rFonts w:ascii="Arial" w:eastAsia="Calibri" w:hAnsi="Arial" w:cs="Arial"/>
          <w:i/>
          <w:iCs/>
          <w:lang w:eastAsia="en-US"/>
        </w:rPr>
        <w:t>28</w:t>
      </w:r>
      <w:r w:rsidR="00DC5C58">
        <w:rPr>
          <w:rFonts w:ascii="Arial" w:eastAsia="Calibri" w:hAnsi="Arial" w:cs="Arial"/>
          <w:i/>
          <w:iCs/>
          <w:lang w:eastAsia="en-US"/>
        </w:rPr>
        <w:t xml:space="preserve"> (2) </w:t>
      </w:r>
      <w:r w:rsidRPr="00A24A56">
        <w:rPr>
          <w:rFonts w:ascii="Arial" w:eastAsia="Calibri" w:hAnsi="Arial" w:cs="Arial"/>
          <w:i/>
          <w:iCs/>
          <w:lang w:eastAsia="en-US"/>
        </w:rPr>
        <w:t>(d))</w:t>
      </w:r>
    </w:p>
    <w:p w14:paraId="1B4482EB" w14:textId="39BF7B2D" w:rsidR="00DA7656" w:rsidRPr="00D13F6B" w:rsidRDefault="00DA7656" w:rsidP="00D13F6B">
      <w:pPr>
        <w:autoSpaceDE w:val="0"/>
        <w:autoSpaceDN w:val="0"/>
        <w:adjustRightInd w:val="0"/>
        <w:spacing w:after="0" w:line="240" w:lineRule="auto"/>
        <w:ind w:left="426"/>
        <w:rPr>
          <w:rFonts w:ascii="Arial" w:hAnsi="Arial" w:cs="Arial"/>
          <w:bCs/>
        </w:rPr>
      </w:pPr>
      <w:r w:rsidRPr="00D13F6B">
        <w:rPr>
          <w:rFonts w:ascii="Arial" w:hAnsi="Arial" w:cs="Arial"/>
          <w:bCs/>
          <w:sz w:val="24"/>
          <w:szCs w:val="24"/>
        </w:rPr>
        <w:t xml:space="preserve">Section 256 of the Act allows </w:t>
      </w:r>
      <w:r w:rsidR="00246197">
        <w:rPr>
          <w:rFonts w:ascii="Arial" w:hAnsi="Arial" w:cs="Arial"/>
          <w:bCs/>
          <w:sz w:val="24"/>
          <w:szCs w:val="24"/>
        </w:rPr>
        <w:t>the</w:t>
      </w:r>
      <w:r w:rsidRPr="00D13F6B">
        <w:rPr>
          <w:rFonts w:ascii="Arial" w:hAnsi="Arial" w:cs="Arial"/>
          <w:bCs/>
          <w:sz w:val="24"/>
          <w:szCs w:val="24"/>
        </w:rPr>
        <w:t xml:space="preserve"> </w:t>
      </w:r>
      <w:r w:rsidR="00246197">
        <w:rPr>
          <w:rFonts w:ascii="Arial" w:hAnsi="Arial" w:cs="Arial"/>
          <w:bCs/>
          <w:sz w:val="24"/>
          <w:szCs w:val="24"/>
        </w:rPr>
        <w:t>C</w:t>
      </w:r>
      <w:r w:rsidRPr="00D13F6B">
        <w:rPr>
          <w:rFonts w:ascii="Arial" w:hAnsi="Arial" w:cs="Arial"/>
          <w:bCs/>
          <w:sz w:val="24"/>
          <w:szCs w:val="24"/>
        </w:rPr>
        <w:t>onservator</w:t>
      </w:r>
      <w:r w:rsidR="00246197">
        <w:rPr>
          <w:rFonts w:ascii="Arial" w:hAnsi="Arial" w:cs="Arial"/>
          <w:bCs/>
          <w:sz w:val="24"/>
          <w:szCs w:val="24"/>
        </w:rPr>
        <w:t xml:space="preserve"> of Flora and Fauna</w:t>
      </w:r>
      <w:r w:rsidRPr="00D13F6B">
        <w:rPr>
          <w:rFonts w:ascii="Arial" w:hAnsi="Arial" w:cs="Arial"/>
          <w:bCs/>
          <w:sz w:val="24"/>
          <w:szCs w:val="24"/>
        </w:rPr>
        <w:t xml:space="preserve"> to make an activities declaration which restricts or prohibits activities on a reserve if they believe the activity may have a negative impact on the reserve. The Bill will extend the power to make an activities declaration to include activities that may have a negative impact on a person in the reserve. For example</w:t>
      </w:r>
      <w:r w:rsidR="00192246" w:rsidRPr="00D13F6B">
        <w:rPr>
          <w:rFonts w:ascii="Arial" w:hAnsi="Arial" w:cs="Arial"/>
          <w:bCs/>
          <w:sz w:val="24"/>
          <w:szCs w:val="24"/>
        </w:rPr>
        <w:t>,</w:t>
      </w:r>
      <w:r w:rsidRPr="00D13F6B">
        <w:rPr>
          <w:rFonts w:ascii="Arial" w:hAnsi="Arial" w:cs="Arial"/>
          <w:bCs/>
          <w:sz w:val="24"/>
          <w:szCs w:val="24"/>
        </w:rPr>
        <w:t xml:space="preserve"> the use of a </w:t>
      </w:r>
      <w:r w:rsidR="00AA4053" w:rsidRPr="00D13F6B">
        <w:rPr>
          <w:rFonts w:ascii="Arial" w:hAnsi="Arial" w:cs="Arial"/>
          <w:bCs/>
          <w:sz w:val="24"/>
          <w:szCs w:val="24"/>
        </w:rPr>
        <w:t>loudspeaker</w:t>
      </w:r>
      <w:r w:rsidR="00D54756">
        <w:rPr>
          <w:rFonts w:ascii="Arial" w:hAnsi="Arial" w:cs="Arial"/>
          <w:bCs/>
          <w:sz w:val="24"/>
          <w:szCs w:val="24"/>
        </w:rPr>
        <w:t xml:space="preserve"> or an amplifier to play loud music or otherwise over a long period of time </w:t>
      </w:r>
      <w:r w:rsidRPr="00D13F6B">
        <w:rPr>
          <w:rFonts w:ascii="Arial" w:hAnsi="Arial" w:cs="Arial"/>
          <w:bCs/>
          <w:sz w:val="24"/>
          <w:szCs w:val="24"/>
        </w:rPr>
        <w:t>may not have a negative impact on the reserve</w:t>
      </w:r>
      <w:r w:rsidR="00192246" w:rsidRPr="00D13F6B">
        <w:rPr>
          <w:rFonts w:ascii="Arial" w:hAnsi="Arial" w:cs="Arial"/>
          <w:bCs/>
          <w:sz w:val="24"/>
          <w:szCs w:val="24"/>
        </w:rPr>
        <w:t>,</w:t>
      </w:r>
      <w:r w:rsidRPr="00D13F6B">
        <w:rPr>
          <w:rFonts w:ascii="Arial" w:hAnsi="Arial" w:cs="Arial"/>
          <w:bCs/>
          <w:sz w:val="24"/>
          <w:szCs w:val="24"/>
        </w:rPr>
        <w:t xml:space="preserve"> but it would clearly negatively affect the enjoyment of the space for other visitors to the reserve.</w:t>
      </w:r>
    </w:p>
    <w:p w14:paraId="2E5F340F" w14:textId="77777777" w:rsidR="00DA7656" w:rsidRPr="00A24A56" w:rsidRDefault="00DA7656" w:rsidP="00D13F6B">
      <w:pPr>
        <w:autoSpaceDE w:val="0"/>
        <w:autoSpaceDN w:val="0"/>
        <w:adjustRightInd w:val="0"/>
        <w:spacing w:after="0" w:line="240" w:lineRule="auto"/>
        <w:rPr>
          <w:rFonts w:ascii="Arial" w:hAnsi="Arial" w:cs="Arial"/>
          <w:bCs/>
          <w:sz w:val="24"/>
          <w:szCs w:val="24"/>
        </w:rPr>
      </w:pPr>
    </w:p>
    <w:p w14:paraId="155CF041" w14:textId="4CB4E89B" w:rsidR="00DA7656" w:rsidRPr="00A24A56" w:rsidRDefault="00DA7656" w:rsidP="00D13F6B">
      <w:pPr>
        <w:pStyle w:val="listparagraph0"/>
        <w:numPr>
          <w:ilvl w:val="0"/>
          <w:numId w:val="10"/>
        </w:numPr>
        <w:shd w:val="clear" w:color="auto" w:fill="FFFFFF"/>
        <w:spacing w:before="0" w:beforeAutospacing="0" w:after="0" w:afterAutospacing="0" w:line="276" w:lineRule="auto"/>
        <w:ind w:left="426"/>
        <w:rPr>
          <w:rFonts w:ascii="Arial" w:eastAsia="Calibri" w:hAnsi="Arial" w:cs="Arial"/>
          <w:i/>
          <w:iCs/>
          <w:lang w:eastAsia="en-US"/>
        </w:rPr>
      </w:pPr>
      <w:r w:rsidRPr="00A24A56">
        <w:rPr>
          <w:rFonts w:ascii="Arial" w:eastAsia="Calibri" w:hAnsi="Arial" w:cs="Arial"/>
          <w:i/>
          <w:iCs/>
          <w:lang w:eastAsia="en-US"/>
        </w:rPr>
        <w:t>Proportionality (s</w:t>
      </w:r>
      <w:r w:rsidR="00A24A56" w:rsidRPr="00D13F6B">
        <w:rPr>
          <w:rFonts w:ascii="Arial" w:eastAsia="Calibri" w:hAnsi="Arial" w:cs="Arial"/>
          <w:i/>
          <w:iCs/>
          <w:lang w:eastAsia="en-US"/>
        </w:rPr>
        <w:t xml:space="preserve"> </w:t>
      </w:r>
      <w:r w:rsidRPr="00A24A56">
        <w:rPr>
          <w:rFonts w:ascii="Arial" w:eastAsia="Calibri" w:hAnsi="Arial" w:cs="Arial"/>
          <w:i/>
          <w:iCs/>
          <w:lang w:eastAsia="en-US"/>
        </w:rPr>
        <w:t xml:space="preserve">28 </w:t>
      </w:r>
      <w:r w:rsidR="00A24A56" w:rsidRPr="00D13F6B">
        <w:rPr>
          <w:rFonts w:ascii="Arial" w:eastAsia="Calibri" w:hAnsi="Arial" w:cs="Arial"/>
          <w:i/>
          <w:iCs/>
          <w:lang w:eastAsia="en-US"/>
        </w:rPr>
        <w:t xml:space="preserve">(2) </w:t>
      </w:r>
      <w:r w:rsidRPr="00A24A56">
        <w:rPr>
          <w:rFonts w:ascii="Arial" w:eastAsia="Calibri" w:hAnsi="Arial" w:cs="Arial"/>
          <w:i/>
          <w:iCs/>
          <w:lang w:eastAsia="en-US"/>
        </w:rPr>
        <w:t>(e))</w:t>
      </w:r>
    </w:p>
    <w:p w14:paraId="2979A80F" w14:textId="3E9D6573" w:rsidR="00DA7656" w:rsidRDefault="00DA7656" w:rsidP="00D13F6B">
      <w:pPr>
        <w:autoSpaceDE w:val="0"/>
        <w:autoSpaceDN w:val="0"/>
        <w:adjustRightInd w:val="0"/>
        <w:spacing w:after="0" w:line="240" w:lineRule="auto"/>
        <w:ind w:left="426"/>
        <w:rPr>
          <w:rFonts w:ascii="Arial" w:hAnsi="Arial" w:cs="Arial"/>
          <w:bCs/>
          <w:sz w:val="24"/>
          <w:szCs w:val="24"/>
        </w:rPr>
      </w:pPr>
      <w:r w:rsidRPr="00D13F6B">
        <w:rPr>
          <w:rFonts w:ascii="Arial" w:hAnsi="Arial" w:cs="Arial"/>
          <w:bCs/>
          <w:sz w:val="24"/>
          <w:szCs w:val="24"/>
        </w:rPr>
        <w:t>Any limitation on the right to freedom of expression must be justified as necessary, reasonable, and proportionate to a legitimate aim. Reasonable limitations on the right to freedom of expression include the protection of public order, public health, and public morality. An activities declaration is the most effective means to restrict activities within nature reserves and limits the Conservator to only declaring activities they reasonably believe may have a negative impact on other users.</w:t>
      </w:r>
    </w:p>
    <w:p w14:paraId="746AB26B" w14:textId="77777777" w:rsidR="00A24A56" w:rsidRPr="00D13F6B" w:rsidRDefault="00A24A56" w:rsidP="00D13F6B">
      <w:pPr>
        <w:autoSpaceDE w:val="0"/>
        <w:autoSpaceDN w:val="0"/>
        <w:adjustRightInd w:val="0"/>
        <w:spacing w:after="0" w:line="240" w:lineRule="auto"/>
        <w:ind w:left="426"/>
        <w:rPr>
          <w:rFonts w:ascii="Arial" w:hAnsi="Arial" w:cs="Arial"/>
          <w:bCs/>
        </w:rPr>
      </w:pPr>
    </w:p>
    <w:p w14:paraId="3B311500" w14:textId="554D3E12" w:rsidR="00DA7656" w:rsidRDefault="00DA7656" w:rsidP="00D13F6B">
      <w:pPr>
        <w:autoSpaceDE w:val="0"/>
        <w:autoSpaceDN w:val="0"/>
        <w:adjustRightInd w:val="0"/>
        <w:spacing w:after="0" w:line="240" w:lineRule="auto"/>
        <w:ind w:left="426"/>
        <w:rPr>
          <w:rFonts w:ascii="Arial" w:hAnsi="Arial" w:cs="Arial"/>
          <w:bCs/>
          <w:sz w:val="24"/>
          <w:szCs w:val="24"/>
        </w:rPr>
      </w:pPr>
      <w:r w:rsidRPr="00D13F6B">
        <w:rPr>
          <w:rFonts w:ascii="Arial" w:hAnsi="Arial" w:cs="Arial"/>
          <w:bCs/>
          <w:sz w:val="24"/>
          <w:szCs w:val="24"/>
        </w:rPr>
        <w:t>Offences against this provision are strict liability</w:t>
      </w:r>
      <w:r w:rsidR="005536C5">
        <w:rPr>
          <w:rFonts w:ascii="Arial" w:hAnsi="Arial" w:cs="Arial"/>
          <w:bCs/>
          <w:sz w:val="24"/>
          <w:szCs w:val="24"/>
        </w:rPr>
        <w:t xml:space="preserve">. This is considered to be the most effective compliance measure available to allow conservation officers to deal with an offence when it occurs. The most practical way to deal with offences that involve undertaking prohibited or restricted activities within reserves is to enable a conservation officer to issue an immediate infringement notice. </w:t>
      </w:r>
      <w:r w:rsidR="00DC0075">
        <w:rPr>
          <w:rFonts w:ascii="Arial" w:hAnsi="Arial" w:cs="Arial"/>
          <w:bCs/>
          <w:sz w:val="24"/>
          <w:szCs w:val="24"/>
        </w:rPr>
        <w:t>As such, another mechanism would be ineffective.</w:t>
      </w:r>
      <w:r w:rsidRPr="00D13F6B">
        <w:rPr>
          <w:rFonts w:ascii="Arial" w:hAnsi="Arial" w:cs="Arial"/>
          <w:bCs/>
          <w:sz w:val="24"/>
          <w:szCs w:val="24"/>
        </w:rPr>
        <w:t xml:space="preserve"> Conservation </w:t>
      </w:r>
      <w:r w:rsidR="00246197">
        <w:rPr>
          <w:rFonts w:ascii="Arial" w:hAnsi="Arial" w:cs="Arial"/>
          <w:bCs/>
          <w:sz w:val="24"/>
          <w:szCs w:val="24"/>
        </w:rPr>
        <w:t>o</w:t>
      </w:r>
      <w:r w:rsidRPr="00D13F6B">
        <w:rPr>
          <w:rFonts w:ascii="Arial" w:hAnsi="Arial" w:cs="Arial"/>
          <w:bCs/>
          <w:sz w:val="24"/>
          <w:szCs w:val="24"/>
        </w:rPr>
        <w:t>fficers follow procedural guidelines for compliance and enforcement which emphasises education as the foundation of voluntary compliance to the law and that education may sometimes be the most appropriate response to non-compliance.</w:t>
      </w:r>
    </w:p>
    <w:p w14:paraId="542E8763" w14:textId="77777777" w:rsidR="00A24A56" w:rsidRPr="00D13F6B" w:rsidRDefault="00A24A56" w:rsidP="00D13F6B">
      <w:pPr>
        <w:autoSpaceDE w:val="0"/>
        <w:autoSpaceDN w:val="0"/>
        <w:adjustRightInd w:val="0"/>
        <w:spacing w:after="0" w:line="240" w:lineRule="auto"/>
        <w:ind w:left="426"/>
        <w:rPr>
          <w:rFonts w:ascii="Arial" w:hAnsi="Arial" w:cs="Arial"/>
          <w:bCs/>
        </w:rPr>
      </w:pPr>
    </w:p>
    <w:p w14:paraId="64FF7AC3" w14:textId="4AD9F4C4" w:rsidR="00DA7656" w:rsidRPr="00D13F6B" w:rsidRDefault="00DA7656" w:rsidP="00D13F6B">
      <w:pPr>
        <w:autoSpaceDE w:val="0"/>
        <w:autoSpaceDN w:val="0"/>
        <w:adjustRightInd w:val="0"/>
        <w:spacing w:after="0" w:line="240" w:lineRule="auto"/>
        <w:ind w:left="426"/>
        <w:rPr>
          <w:rFonts w:ascii="Arial" w:hAnsi="Arial" w:cs="Arial"/>
          <w:bCs/>
        </w:rPr>
      </w:pPr>
      <w:r w:rsidRPr="00D13F6B">
        <w:rPr>
          <w:rFonts w:ascii="Arial" w:hAnsi="Arial" w:cs="Arial"/>
          <w:bCs/>
          <w:sz w:val="24"/>
          <w:szCs w:val="24"/>
        </w:rPr>
        <w:t xml:space="preserve">An activities declaration is a notifiable instrument and if the </w:t>
      </w:r>
      <w:r w:rsidR="00246197">
        <w:rPr>
          <w:rFonts w:ascii="Arial" w:hAnsi="Arial" w:cs="Arial"/>
          <w:bCs/>
          <w:sz w:val="24"/>
          <w:szCs w:val="24"/>
        </w:rPr>
        <w:t>C</w:t>
      </w:r>
      <w:r w:rsidRPr="00D13F6B">
        <w:rPr>
          <w:rFonts w:ascii="Arial" w:hAnsi="Arial" w:cs="Arial"/>
          <w:bCs/>
          <w:sz w:val="24"/>
          <w:szCs w:val="24"/>
        </w:rPr>
        <w:t xml:space="preserve">onservator makes an activities declaration for a reserve, they are required to give additional public notice about the declaration; and display a notice about the declaration in a conspicuous place at the reserve, so it can be expected that a person will be aware of their obligations. </w:t>
      </w:r>
      <w:r w:rsidR="00DA4B42">
        <w:rPr>
          <w:rFonts w:ascii="Arial" w:hAnsi="Arial" w:cs="Arial"/>
          <w:bCs/>
          <w:sz w:val="24"/>
          <w:szCs w:val="24"/>
        </w:rPr>
        <w:t xml:space="preserve">This will ensure that </w:t>
      </w:r>
      <w:r w:rsidR="00246197">
        <w:rPr>
          <w:rFonts w:ascii="Arial" w:hAnsi="Arial" w:cs="Arial"/>
          <w:bCs/>
          <w:sz w:val="24"/>
          <w:szCs w:val="24"/>
        </w:rPr>
        <w:t>the C</w:t>
      </w:r>
      <w:r w:rsidR="00DA4B42">
        <w:rPr>
          <w:rFonts w:ascii="Arial" w:hAnsi="Arial" w:cs="Arial"/>
          <w:bCs/>
          <w:sz w:val="24"/>
          <w:szCs w:val="24"/>
        </w:rPr>
        <w:t>onservator remain</w:t>
      </w:r>
      <w:r w:rsidR="00246197">
        <w:rPr>
          <w:rFonts w:ascii="Arial" w:hAnsi="Arial" w:cs="Arial"/>
          <w:bCs/>
          <w:sz w:val="24"/>
          <w:szCs w:val="24"/>
        </w:rPr>
        <w:t>s</w:t>
      </w:r>
      <w:r w:rsidR="00DA4B42">
        <w:rPr>
          <w:rFonts w:ascii="Arial" w:hAnsi="Arial" w:cs="Arial"/>
          <w:bCs/>
          <w:sz w:val="24"/>
          <w:szCs w:val="24"/>
        </w:rPr>
        <w:t xml:space="preserve"> accountable, and that the discretion to prohibit or restrict activities is used </w:t>
      </w:r>
      <w:r w:rsidR="002E1A2C">
        <w:rPr>
          <w:rFonts w:ascii="Arial" w:hAnsi="Arial" w:cs="Arial"/>
          <w:bCs/>
          <w:sz w:val="24"/>
          <w:szCs w:val="24"/>
        </w:rPr>
        <w:lastRenderedPageBreak/>
        <w:t xml:space="preserve">properly, rather </w:t>
      </w:r>
      <w:r w:rsidR="00CA3445">
        <w:rPr>
          <w:rFonts w:ascii="Arial" w:hAnsi="Arial" w:cs="Arial"/>
          <w:bCs/>
          <w:sz w:val="24"/>
          <w:szCs w:val="24"/>
        </w:rPr>
        <w:t>than</w:t>
      </w:r>
      <w:r w:rsidR="002E1A2C">
        <w:rPr>
          <w:rFonts w:ascii="Arial" w:hAnsi="Arial" w:cs="Arial"/>
          <w:bCs/>
          <w:sz w:val="24"/>
          <w:szCs w:val="24"/>
        </w:rPr>
        <w:t xml:space="preserve"> to target activities that do not have significant impact. </w:t>
      </w:r>
      <w:r w:rsidR="003E79F2">
        <w:rPr>
          <w:rFonts w:ascii="Arial" w:hAnsi="Arial" w:cs="Arial"/>
          <w:bCs/>
          <w:sz w:val="24"/>
          <w:szCs w:val="24"/>
        </w:rPr>
        <w:t xml:space="preserve">The Conservator is also required to consider the </w:t>
      </w:r>
      <w:bookmarkStart w:id="0" w:name="hit22"/>
      <w:bookmarkEnd w:id="0"/>
      <w:r w:rsidR="003E79F2" w:rsidRPr="005536C5">
        <w:rPr>
          <w:rFonts w:ascii="Arial" w:hAnsi="Arial" w:cs="Arial"/>
          <w:bCs/>
          <w:sz w:val="24"/>
          <w:szCs w:val="24"/>
        </w:rPr>
        <w:t>reserve management plan for the reserve</w:t>
      </w:r>
      <w:r w:rsidR="003E79F2">
        <w:rPr>
          <w:rFonts w:ascii="Arial" w:hAnsi="Arial" w:cs="Arial"/>
          <w:bCs/>
          <w:sz w:val="24"/>
          <w:szCs w:val="24"/>
        </w:rPr>
        <w:t>, this will provide guidance around activities that may or may not be suitable for each individual reserve.</w:t>
      </w:r>
    </w:p>
    <w:p w14:paraId="35174E41" w14:textId="77777777" w:rsidR="00B10812" w:rsidRPr="00D13F6B" w:rsidRDefault="00B10812" w:rsidP="00D13F6B">
      <w:pPr>
        <w:autoSpaceDE w:val="0"/>
        <w:autoSpaceDN w:val="0"/>
        <w:adjustRightInd w:val="0"/>
        <w:spacing w:after="0" w:line="240" w:lineRule="auto"/>
        <w:ind w:left="426"/>
        <w:rPr>
          <w:rFonts w:ascii="Arial" w:hAnsi="Arial" w:cs="Arial"/>
          <w:bCs/>
          <w:sz w:val="24"/>
          <w:szCs w:val="24"/>
        </w:rPr>
      </w:pPr>
    </w:p>
    <w:sectPr w:rsidR="00B10812" w:rsidRPr="00D13F6B" w:rsidSect="002C4127">
      <w:footerReference w:type="default" r:id="rId12"/>
      <w:footerReference w:type="first" r:id="rId13"/>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DD06" w14:textId="77777777" w:rsidR="009F13AD" w:rsidRDefault="009F13AD" w:rsidP="00E90DF9">
      <w:pPr>
        <w:spacing w:after="0" w:line="240" w:lineRule="auto"/>
      </w:pPr>
      <w:r>
        <w:separator/>
      </w:r>
    </w:p>
  </w:endnote>
  <w:endnote w:type="continuationSeparator" w:id="0">
    <w:p w14:paraId="33FF9658" w14:textId="77777777" w:rsidR="009F13AD" w:rsidRDefault="009F13AD"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6710" w14:textId="77777777" w:rsidR="009F13AD" w:rsidRDefault="009F13AD" w:rsidP="00E90DF9">
      <w:pPr>
        <w:spacing w:after="0" w:line="240" w:lineRule="auto"/>
      </w:pPr>
      <w:r>
        <w:separator/>
      </w:r>
    </w:p>
  </w:footnote>
  <w:footnote w:type="continuationSeparator" w:id="0">
    <w:p w14:paraId="162D8AB6" w14:textId="77777777" w:rsidR="009F13AD" w:rsidRDefault="009F13AD" w:rsidP="00E90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B9FEF4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4E26C5"/>
    <w:multiLevelType w:val="multilevel"/>
    <w:tmpl w:val="2D687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C10A6"/>
    <w:multiLevelType w:val="hybridMultilevel"/>
    <w:tmpl w:val="DE7CCFFC"/>
    <w:lvl w:ilvl="0" w:tplc="0C09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 w15:restartNumberingAfterBreak="0">
    <w:nsid w:val="1CB17A7D"/>
    <w:multiLevelType w:val="hybridMultilevel"/>
    <w:tmpl w:val="AC34C260"/>
    <w:lvl w:ilvl="0" w:tplc="FFFFFFFF">
      <w:start w:val="1"/>
      <w:numFmt w:val="decimal"/>
      <w:lvlText w:val="%1."/>
      <w:lvlJc w:val="left"/>
      <w:pPr>
        <w:ind w:left="720" w:hanging="360"/>
      </w:pPr>
      <w:rPr>
        <w:rFonts w:ascii="Arial" w:eastAsia="Times New Roman" w:hAnsi="Arial"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2A61A6"/>
    <w:multiLevelType w:val="hybridMultilevel"/>
    <w:tmpl w:val="5BE6EA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3D7DFE"/>
    <w:multiLevelType w:val="hybridMultilevel"/>
    <w:tmpl w:val="BEDA4E04"/>
    <w:lvl w:ilvl="0" w:tplc="0C09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6" w15:restartNumberingAfterBreak="0">
    <w:nsid w:val="283B09CB"/>
    <w:multiLevelType w:val="multilevel"/>
    <w:tmpl w:val="D3F28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020A54"/>
    <w:multiLevelType w:val="hybridMultilevel"/>
    <w:tmpl w:val="EA0684B4"/>
    <w:lvl w:ilvl="0" w:tplc="A4F8525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50400D"/>
    <w:multiLevelType w:val="multilevel"/>
    <w:tmpl w:val="01E889E0"/>
    <w:lvl w:ilvl="0">
      <w:start w:val="1"/>
      <w:numFmt w:val="decimal"/>
      <w:lvlText w:val="%1."/>
      <w:lvlJc w:val="left"/>
      <w:pPr>
        <w:tabs>
          <w:tab w:val="num" w:pos="-180"/>
        </w:tabs>
        <w:ind w:left="-180" w:hanging="360"/>
      </w:pPr>
    </w:lvl>
    <w:lvl w:ilvl="1" w:tentative="1">
      <w:start w:val="1"/>
      <w:numFmt w:val="decimal"/>
      <w:lvlText w:val="%2."/>
      <w:lvlJc w:val="left"/>
      <w:pPr>
        <w:tabs>
          <w:tab w:val="num" w:pos="540"/>
        </w:tabs>
        <w:ind w:left="540" w:hanging="360"/>
      </w:pPr>
    </w:lvl>
    <w:lvl w:ilvl="2" w:tentative="1">
      <w:start w:val="1"/>
      <w:numFmt w:val="decimal"/>
      <w:lvlText w:val="%3."/>
      <w:lvlJc w:val="left"/>
      <w:pPr>
        <w:tabs>
          <w:tab w:val="num" w:pos="1260"/>
        </w:tabs>
        <w:ind w:left="1260" w:hanging="360"/>
      </w:pPr>
    </w:lvl>
    <w:lvl w:ilvl="3" w:tentative="1">
      <w:start w:val="1"/>
      <w:numFmt w:val="decimal"/>
      <w:lvlText w:val="%4."/>
      <w:lvlJc w:val="left"/>
      <w:pPr>
        <w:tabs>
          <w:tab w:val="num" w:pos="1980"/>
        </w:tabs>
        <w:ind w:left="1980" w:hanging="360"/>
      </w:pPr>
    </w:lvl>
    <w:lvl w:ilvl="4" w:tentative="1">
      <w:start w:val="1"/>
      <w:numFmt w:val="decimal"/>
      <w:lvlText w:val="%5."/>
      <w:lvlJc w:val="left"/>
      <w:pPr>
        <w:tabs>
          <w:tab w:val="num" w:pos="2700"/>
        </w:tabs>
        <w:ind w:left="2700" w:hanging="360"/>
      </w:pPr>
    </w:lvl>
    <w:lvl w:ilvl="5" w:tentative="1">
      <w:start w:val="1"/>
      <w:numFmt w:val="decimal"/>
      <w:lvlText w:val="%6."/>
      <w:lvlJc w:val="left"/>
      <w:pPr>
        <w:tabs>
          <w:tab w:val="num" w:pos="3420"/>
        </w:tabs>
        <w:ind w:left="3420" w:hanging="360"/>
      </w:pPr>
    </w:lvl>
    <w:lvl w:ilvl="6" w:tentative="1">
      <w:start w:val="1"/>
      <w:numFmt w:val="decimal"/>
      <w:lvlText w:val="%7."/>
      <w:lvlJc w:val="left"/>
      <w:pPr>
        <w:tabs>
          <w:tab w:val="num" w:pos="4140"/>
        </w:tabs>
        <w:ind w:left="4140" w:hanging="360"/>
      </w:pPr>
    </w:lvl>
    <w:lvl w:ilvl="7" w:tentative="1">
      <w:start w:val="1"/>
      <w:numFmt w:val="decimal"/>
      <w:lvlText w:val="%8."/>
      <w:lvlJc w:val="left"/>
      <w:pPr>
        <w:tabs>
          <w:tab w:val="num" w:pos="4860"/>
        </w:tabs>
        <w:ind w:left="4860" w:hanging="360"/>
      </w:pPr>
    </w:lvl>
    <w:lvl w:ilvl="8" w:tentative="1">
      <w:start w:val="1"/>
      <w:numFmt w:val="decimal"/>
      <w:lvlText w:val="%9."/>
      <w:lvlJc w:val="left"/>
      <w:pPr>
        <w:tabs>
          <w:tab w:val="num" w:pos="5580"/>
        </w:tabs>
        <w:ind w:left="5580" w:hanging="360"/>
      </w:pPr>
    </w:lvl>
  </w:abstractNum>
  <w:abstractNum w:abstractNumId="9" w15:restartNumberingAfterBreak="0">
    <w:nsid w:val="69AD5F3E"/>
    <w:multiLevelType w:val="hybridMultilevel"/>
    <w:tmpl w:val="AC34C260"/>
    <w:lvl w:ilvl="0" w:tplc="E0FA7674">
      <w:start w:val="1"/>
      <w:numFmt w:val="decimal"/>
      <w:lvlText w:val="%1."/>
      <w:lvlJc w:val="left"/>
      <w:pPr>
        <w:ind w:left="720" w:hanging="360"/>
      </w:pPr>
      <w:rPr>
        <w:rFonts w:ascii="Arial" w:eastAsia="Times New Roman" w:hAnsi="Arial" w:hint="default"/>
        <w:b/>
        <w:i/>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600087"/>
    <w:multiLevelType w:val="hybridMultilevel"/>
    <w:tmpl w:val="E044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045791"/>
    <w:multiLevelType w:val="multilevel"/>
    <w:tmpl w:val="25A81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321631">
    <w:abstractNumId w:val="0"/>
  </w:num>
  <w:num w:numId="2" w16cid:durableId="662469303">
    <w:abstractNumId w:val="2"/>
  </w:num>
  <w:num w:numId="3" w16cid:durableId="2142382983">
    <w:abstractNumId w:val="5"/>
  </w:num>
  <w:num w:numId="4" w16cid:durableId="158162295">
    <w:abstractNumId w:val="10"/>
  </w:num>
  <w:num w:numId="5" w16cid:durableId="1603952765">
    <w:abstractNumId w:val="9"/>
  </w:num>
  <w:num w:numId="6" w16cid:durableId="1704213619">
    <w:abstractNumId w:val="3"/>
  </w:num>
  <w:num w:numId="7" w16cid:durableId="754009080">
    <w:abstractNumId w:val="7"/>
  </w:num>
  <w:num w:numId="8" w16cid:durableId="811142265">
    <w:abstractNumId w:val="4"/>
  </w:num>
  <w:num w:numId="9" w16cid:durableId="2134862585">
    <w:abstractNumId w:val="8"/>
  </w:num>
  <w:num w:numId="10" w16cid:durableId="1755781311">
    <w:abstractNumId w:val="6"/>
  </w:num>
  <w:num w:numId="11" w16cid:durableId="785654959">
    <w:abstractNumId w:val="1"/>
  </w:num>
  <w:num w:numId="12" w16cid:durableId="1984844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124DE"/>
    <w:rsid w:val="000160CF"/>
    <w:rsid w:val="00020C7B"/>
    <w:rsid w:val="00032448"/>
    <w:rsid w:val="00033AD8"/>
    <w:rsid w:val="00037A5C"/>
    <w:rsid w:val="00051C71"/>
    <w:rsid w:val="000524D0"/>
    <w:rsid w:val="00052975"/>
    <w:rsid w:val="00054917"/>
    <w:rsid w:val="00071994"/>
    <w:rsid w:val="000765E6"/>
    <w:rsid w:val="0008005C"/>
    <w:rsid w:val="00087C5F"/>
    <w:rsid w:val="00091E06"/>
    <w:rsid w:val="000A1BB1"/>
    <w:rsid w:val="000A2839"/>
    <w:rsid w:val="000A3D20"/>
    <w:rsid w:val="000A52A4"/>
    <w:rsid w:val="000B2C35"/>
    <w:rsid w:val="000B6C61"/>
    <w:rsid w:val="000D055B"/>
    <w:rsid w:val="000D3C29"/>
    <w:rsid w:val="000D56AE"/>
    <w:rsid w:val="000F1ACA"/>
    <w:rsid w:val="000F5380"/>
    <w:rsid w:val="000F545B"/>
    <w:rsid w:val="000F56B9"/>
    <w:rsid w:val="00105429"/>
    <w:rsid w:val="001114BC"/>
    <w:rsid w:val="001162AB"/>
    <w:rsid w:val="001300F5"/>
    <w:rsid w:val="00134A92"/>
    <w:rsid w:val="00142B3C"/>
    <w:rsid w:val="001461AC"/>
    <w:rsid w:val="001662DB"/>
    <w:rsid w:val="00192246"/>
    <w:rsid w:val="00195D6F"/>
    <w:rsid w:val="00197746"/>
    <w:rsid w:val="001B0A09"/>
    <w:rsid w:val="001D1712"/>
    <w:rsid w:val="001E498C"/>
    <w:rsid w:val="001F096F"/>
    <w:rsid w:val="001F2968"/>
    <w:rsid w:val="001F74B2"/>
    <w:rsid w:val="00211AF4"/>
    <w:rsid w:val="0021560B"/>
    <w:rsid w:val="002162F4"/>
    <w:rsid w:val="0021656A"/>
    <w:rsid w:val="0021667C"/>
    <w:rsid w:val="00217261"/>
    <w:rsid w:val="00234D61"/>
    <w:rsid w:val="00246197"/>
    <w:rsid w:val="00254AE8"/>
    <w:rsid w:val="00257FFB"/>
    <w:rsid w:val="00260687"/>
    <w:rsid w:val="002639B1"/>
    <w:rsid w:val="0027480D"/>
    <w:rsid w:val="002765A0"/>
    <w:rsid w:val="002819BD"/>
    <w:rsid w:val="00286AFB"/>
    <w:rsid w:val="00293A7E"/>
    <w:rsid w:val="00294CDE"/>
    <w:rsid w:val="0029731A"/>
    <w:rsid w:val="002A021C"/>
    <w:rsid w:val="002A35CF"/>
    <w:rsid w:val="002B5218"/>
    <w:rsid w:val="002B6FD3"/>
    <w:rsid w:val="002C21B5"/>
    <w:rsid w:val="002C4127"/>
    <w:rsid w:val="002D5886"/>
    <w:rsid w:val="002D5F77"/>
    <w:rsid w:val="002E0D32"/>
    <w:rsid w:val="002E1A2C"/>
    <w:rsid w:val="002E6861"/>
    <w:rsid w:val="00304894"/>
    <w:rsid w:val="00306BCB"/>
    <w:rsid w:val="00312768"/>
    <w:rsid w:val="00315326"/>
    <w:rsid w:val="00340DA5"/>
    <w:rsid w:val="003429D4"/>
    <w:rsid w:val="00352B91"/>
    <w:rsid w:val="00353F5C"/>
    <w:rsid w:val="003570D7"/>
    <w:rsid w:val="003621D8"/>
    <w:rsid w:val="00364752"/>
    <w:rsid w:val="0037490B"/>
    <w:rsid w:val="0039357E"/>
    <w:rsid w:val="00395DBF"/>
    <w:rsid w:val="003A5D53"/>
    <w:rsid w:val="003A66D8"/>
    <w:rsid w:val="003B48B8"/>
    <w:rsid w:val="003D1618"/>
    <w:rsid w:val="003D3E38"/>
    <w:rsid w:val="003E0F62"/>
    <w:rsid w:val="003E5F10"/>
    <w:rsid w:val="003E79F2"/>
    <w:rsid w:val="003F381A"/>
    <w:rsid w:val="00400568"/>
    <w:rsid w:val="00401001"/>
    <w:rsid w:val="004159A6"/>
    <w:rsid w:val="00420B1D"/>
    <w:rsid w:val="004271A2"/>
    <w:rsid w:val="00427829"/>
    <w:rsid w:val="00433B98"/>
    <w:rsid w:val="0044375A"/>
    <w:rsid w:val="0045579C"/>
    <w:rsid w:val="00456D5E"/>
    <w:rsid w:val="0046376F"/>
    <w:rsid w:val="00473642"/>
    <w:rsid w:val="00483ADC"/>
    <w:rsid w:val="00485453"/>
    <w:rsid w:val="00491B5A"/>
    <w:rsid w:val="0049681E"/>
    <w:rsid w:val="004C089C"/>
    <w:rsid w:val="004C7B26"/>
    <w:rsid w:val="004D7CC9"/>
    <w:rsid w:val="004E4D39"/>
    <w:rsid w:val="004F2DAC"/>
    <w:rsid w:val="004F4483"/>
    <w:rsid w:val="004F58DD"/>
    <w:rsid w:val="0050485A"/>
    <w:rsid w:val="00517502"/>
    <w:rsid w:val="00521095"/>
    <w:rsid w:val="005271A8"/>
    <w:rsid w:val="0053412F"/>
    <w:rsid w:val="0055022F"/>
    <w:rsid w:val="00553613"/>
    <w:rsid w:val="005536C5"/>
    <w:rsid w:val="00555C2A"/>
    <w:rsid w:val="0056186B"/>
    <w:rsid w:val="005651F1"/>
    <w:rsid w:val="0057388F"/>
    <w:rsid w:val="0057580A"/>
    <w:rsid w:val="005853FE"/>
    <w:rsid w:val="00597260"/>
    <w:rsid w:val="005A0A8C"/>
    <w:rsid w:val="005A1F44"/>
    <w:rsid w:val="005A35DD"/>
    <w:rsid w:val="005A5B52"/>
    <w:rsid w:val="005A6C98"/>
    <w:rsid w:val="005B0897"/>
    <w:rsid w:val="005D05F0"/>
    <w:rsid w:val="005D0847"/>
    <w:rsid w:val="005E74AA"/>
    <w:rsid w:val="005E74AF"/>
    <w:rsid w:val="005F083B"/>
    <w:rsid w:val="005F198F"/>
    <w:rsid w:val="005F3981"/>
    <w:rsid w:val="005F5430"/>
    <w:rsid w:val="00601695"/>
    <w:rsid w:val="00604BFF"/>
    <w:rsid w:val="0061543C"/>
    <w:rsid w:val="00616B07"/>
    <w:rsid w:val="00622FFF"/>
    <w:rsid w:val="006250D5"/>
    <w:rsid w:val="0062683A"/>
    <w:rsid w:val="00631633"/>
    <w:rsid w:val="0063287C"/>
    <w:rsid w:val="00661B58"/>
    <w:rsid w:val="00662107"/>
    <w:rsid w:val="00672321"/>
    <w:rsid w:val="006950EC"/>
    <w:rsid w:val="006A4D79"/>
    <w:rsid w:val="006B6594"/>
    <w:rsid w:val="006B67EE"/>
    <w:rsid w:val="006D0D74"/>
    <w:rsid w:val="006D30D1"/>
    <w:rsid w:val="006E00CC"/>
    <w:rsid w:val="006E37DB"/>
    <w:rsid w:val="006F4592"/>
    <w:rsid w:val="0071209B"/>
    <w:rsid w:val="00713069"/>
    <w:rsid w:val="0072459F"/>
    <w:rsid w:val="0074123D"/>
    <w:rsid w:val="007679FE"/>
    <w:rsid w:val="007703BC"/>
    <w:rsid w:val="00777DFD"/>
    <w:rsid w:val="00783222"/>
    <w:rsid w:val="007837DF"/>
    <w:rsid w:val="00785559"/>
    <w:rsid w:val="0078733A"/>
    <w:rsid w:val="007A42F2"/>
    <w:rsid w:val="007C075E"/>
    <w:rsid w:val="007C7E9C"/>
    <w:rsid w:val="007D14EA"/>
    <w:rsid w:val="007D48DC"/>
    <w:rsid w:val="007F03A7"/>
    <w:rsid w:val="007F288D"/>
    <w:rsid w:val="007F29BC"/>
    <w:rsid w:val="007F76B1"/>
    <w:rsid w:val="00801508"/>
    <w:rsid w:val="008016FD"/>
    <w:rsid w:val="00810494"/>
    <w:rsid w:val="008141F4"/>
    <w:rsid w:val="00827B8A"/>
    <w:rsid w:val="00831A3A"/>
    <w:rsid w:val="00843654"/>
    <w:rsid w:val="00843DA9"/>
    <w:rsid w:val="0084548C"/>
    <w:rsid w:val="00863F02"/>
    <w:rsid w:val="00866C25"/>
    <w:rsid w:val="00874161"/>
    <w:rsid w:val="00892B7A"/>
    <w:rsid w:val="008944C4"/>
    <w:rsid w:val="008968AB"/>
    <w:rsid w:val="008969C7"/>
    <w:rsid w:val="008A1378"/>
    <w:rsid w:val="008A3BE4"/>
    <w:rsid w:val="008C57B8"/>
    <w:rsid w:val="008C648A"/>
    <w:rsid w:val="008F05FD"/>
    <w:rsid w:val="008F62D8"/>
    <w:rsid w:val="00904314"/>
    <w:rsid w:val="00917F85"/>
    <w:rsid w:val="00924205"/>
    <w:rsid w:val="00931CE9"/>
    <w:rsid w:val="009347E0"/>
    <w:rsid w:val="00937A9E"/>
    <w:rsid w:val="00937C03"/>
    <w:rsid w:val="00963919"/>
    <w:rsid w:val="00972F1E"/>
    <w:rsid w:val="00982804"/>
    <w:rsid w:val="00991708"/>
    <w:rsid w:val="009920CD"/>
    <w:rsid w:val="0099708A"/>
    <w:rsid w:val="009B0D8A"/>
    <w:rsid w:val="009B24EB"/>
    <w:rsid w:val="009B2FDF"/>
    <w:rsid w:val="009B61C7"/>
    <w:rsid w:val="009B6C4D"/>
    <w:rsid w:val="009D0F1B"/>
    <w:rsid w:val="009F13AD"/>
    <w:rsid w:val="00A020DE"/>
    <w:rsid w:val="00A2046A"/>
    <w:rsid w:val="00A24A56"/>
    <w:rsid w:val="00A3736B"/>
    <w:rsid w:val="00A40995"/>
    <w:rsid w:val="00A5163A"/>
    <w:rsid w:val="00A52089"/>
    <w:rsid w:val="00A53E70"/>
    <w:rsid w:val="00A65F7B"/>
    <w:rsid w:val="00A71113"/>
    <w:rsid w:val="00A726C1"/>
    <w:rsid w:val="00A73606"/>
    <w:rsid w:val="00A805B2"/>
    <w:rsid w:val="00A8280F"/>
    <w:rsid w:val="00A84D95"/>
    <w:rsid w:val="00AA1F82"/>
    <w:rsid w:val="00AA4053"/>
    <w:rsid w:val="00AA46CD"/>
    <w:rsid w:val="00AC6C6E"/>
    <w:rsid w:val="00AC78D6"/>
    <w:rsid w:val="00AE0BE7"/>
    <w:rsid w:val="00AE7069"/>
    <w:rsid w:val="00AF2B81"/>
    <w:rsid w:val="00B02BD4"/>
    <w:rsid w:val="00B07DE3"/>
    <w:rsid w:val="00B10812"/>
    <w:rsid w:val="00B110D5"/>
    <w:rsid w:val="00B112CB"/>
    <w:rsid w:val="00B1613C"/>
    <w:rsid w:val="00B171FD"/>
    <w:rsid w:val="00B272EE"/>
    <w:rsid w:val="00B316FA"/>
    <w:rsid w:val="00B55AEB"/>
    <w:rsid w:val="00B662DB"/>
    <w:rsid w:val="00B72C75"/>
    <w:rsid w:val="00B8307C"/>
    <w:rsid w:val="00B834B4"/>
    <w:rsid w:val="00BA0A16"/>
    <w:rsid w:val="00BA4E4E"/>
    <w:rsid w:val="00BB2F22"/>
    <w:rsid w:val="00BB50C8"/>
    <w:rsid w:val="00BB610A"/>
    <w:rsid w:val="00BC2F39"/>
    <w:rsid w:val="00BD43A4"/>
    <w:rsid w:val="00BD5601"/>
    <w:rsid w:val="00BE3136"/>
    <w:rsid w:val="00BE566F"/>
    <w:rsid w:val="00BF21C4"/>
    <w:rsid w:val="00C05E39"/>
    <w:rsid w:val="00C070DC"/>
    <w:rsid w:val="00C2789C"/>
    <w:rsid w:val="00C32143"/>
    <w:rsid w:val="00C3590B"/>
    <w:rsid w:val="00C427C5"/>
    <w:rsid w:val="00C47A5C"/>
    <w:rsid w:val="00C64C7E"/>
    <w:rsid w:val="00C677C9"/>
    <w:rsid w:val="00C67CA5"/>
    <w:rsid w:val="00C77ABA"/>
    <w:rsid w:val="00C83388"/>
    <w:rsid w:val="00C86469"/>
    <w:rsid w:val="00C86566"/>
    <w:rsid w:val="00C90EBB"/>
    <w:rsid w:val="00C910AE"/>
    <w:rsid w:val="00C94044"/>
    <w:rsid w:val="00C94BD4"/>
    <w:rsid w:val="00CA2238"/>
    <w:rsid w:val="00CA3445"/>
    <w:rsid w:val="00CC57D4"/>
    <w:rsid w:val="00CF36D0"/>
    <w:rsid w:val="00CF52AD"/>
    <w:rsid w:val="00CF76B1"/>
    <w:rsid w:val="00D1085D"/>
    <w:rsid w:val="00D139E6"/>
    <w:rsid w:val="00D13F6B"/>
    <w:rsid w:val="00D15982"/>
    <w:rsid w:val="00D15A52"/>
    <w:rsid w:val="00D2171A"/>
    <w:rsid w:val="00D341DF"/>
    <w:rsid w:val="00D34536"/>
    <w:rsid w:val="00D347D6"/>
    <w:rsid w:val="00D40AD5"/>
    <w:rsid w:val="00D54756"/>
    <w:rsid w:val="00D776DE"/>
    <w:rsid w:val="00D8018E"/>
    <w:rsid w:val="00D830C4"/>
    <w:rsid w:val="00D94054"/>
    <w:rsid w:val="00D94F49"/>
    <w:rsid w:val="00DA0BB6"/>
    <w:rsid w:val="00DA2EC6"/>
    <w:rsid w:val="00DA4B42"/>
    <w:rsid w:val="00DA7656"/>
    <w:rsid w:val="00DB0CC2"/>
    <w:rsid w:val="00DB3153"/>
    <w:rsid w:val="00DB770B"/>
    <w:rsid w:val="00DC0075"/>
    <w:rsid w:val="00DC5C58"/>
    <w:rsid w:val="00DD0B48"/>
    <w:rsid w:val="00DD5892"/>
    <w:rsid w:val="00DE1EB5"/>
    <w:rsid w:val="00DE3AB1"/>
    <w:rsid w:val="00DE4BA2"/>
    <w:rsid w:val="00DE72F5"/>
    <w:rsid w:val="00DE7FBD"/>
    <w:rsid w:val="00DF60C1"/>
    <w:rsid w:val="00E000F1"/>
    <w:rsid w:val="00E00266"/>
    <w:rsid w:val="00E07B57"/>
    <w:rsid w:val="00E158CF"/>
    <w:rsid w:val="00E15F11"/>
    <w:rsid w:val="00E2288B"/>
    <w:rsid w:val="00E43927"/>
    <w:rsid w:val="00E45AB3"/>
    <w:rsid w:val="00E46796"/>
    <w:rsid w:val="00E522F5"/>
    <w:rsid w:val="00E54EF2"/>
    <w:rsid w:val="00E56F4D"/>
    <w:rsid w:val="00E6500C"/>
    <w:rsid w:val="00E67D52"/>
    <w:rsid w:val="00E71B94"/>
    <w:rsid w:val="00E73E0D"/>
    <w:rsid w:val="00E76088"/>
    <w:rsid w:val="00E80333"/>
    <w:rsid w:val="00E82319"/>
    <w:rsid w:val="00E874D4"/>
    <w:rsid w:val="00E90DF9"/>
    <w:rsid w:val="00E9303B"/>
    <w:rsid w:val="00E93478"/>
    <w:rsid w:val="00EA03F8"/>
    <w:rsid w:val="00EA4578"/>
    <w:rsid w:val="00EB11BD"/>
    <w:rsid w:val="00EB61BB"/>
    <w:rsid w:val="00ED4F15"/>
    <w:rsid w:val="00EF61D8"/>
    <w:rsid w:val="00F037D3"/>
    <w:rsid w:val="00F21ECE"/>
    <w:rsid w:val="00F40DEC"/>
    <w:rsid w:val="00F4216A"/>
    <w:rsid w:val="00F60F96"/>
    <w:rsid w:val="00F62E4F"/>
    <w:rsid w:val="00F643BE"/>
    <w:rsid w:val="00F651E5"/>
    <w:rsid w:val="00F76229"/>
    <w:rsid w:val="00F86DE8"/>
    <w:rsid w:val="00F90734"/>
    <w:rsid w:val="00F9113C"/>
    <w:rsid w:val="00F93CB0"/>
    <w:rsid w:val="00FA3679"/>
    <w:rsid w:val="00FB74C9"/>
    <w:rsid w:val="00FC6987"/>
    <w:rsid w:val="00FC6A1B"/>
    <w:rsid w:val="00FD176B"/>
    <w:rsid w:val="00FF1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00020C7B"/>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020C7B"/>
    <w:rPr>
      <w:rFonts w:ascii="Calibri" w:eastAsia="Calibri" w:hAnsi="Calibri" w:cs="Times New Roman"/>
      <w:color w:val="000000" w:themeColor="text1"/>
      <w:kern w:val="0"/>
      <w:sz w:val="24"/>
      <w14:ligatures w14:val="none"/>
    </w:rPr>
  </w:style>
  <w:style w:type="paragraph" w:styleId="NormalWeb">
    <w:name w:val="Normal (Web)"/>
    <w:basedOn w:val="Normal"/>
    <w:uiPriority w:val="99"/>
    <w:unhideWhenUsed/>
    <w:rsid w:val="008A3BE4"/>
    <w:pPr>
      <w:spacing w:before="100" w:beforeAutospacing="1" w:after="100" w:afterAutospacing="1" w:line="240" w:lineRule="auto"/>
    </w:pPr>
    <w:rPr>
      <w:rFonts w:ascii="Times New Roman" w:hAnsi="Times New Roman"/>
      <w:sz w:val="24"/>
      <w:szCs w:val="24"/>
      <w:lang w:eastAsia="en-AU"/>
    </w:rPr>
  </w:style>
  <w:style w:type="paragraph" w:customStyle="1" w:styleId="normalweb0">
    <w:name w:val="normalweb"/>
    <w:basedOn w:val="Normal"/>
    <w:rsid w:val="008A3BE4"/>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basedOn w:val="DefaultParagraphFont"/>
    <w:semiHidden/>
    <w:rsid w:val="00E45AB3"/>
    <w:rPr>
      <w:rFonts w:cs="Times New Roman"/>
      <w:sz w:val="16"/>
      <w:szCs w:val="16"/>
    </w:rPr>
  </w:style>
  <w:style w:type="paragraph" w:styleId="CommentText">
    <w:name w:val="annotation text"/>
    <w:basedOn w:val="Normal"/>
    <w:link w:val="CommentTextChar"/>
    <w:semiHidden/>
    <w:rsid w:val="00E45AB3"/>
    <w:rPr>
      <w:sz w:val="20"/>
      <w:szCs w:val="20"/>
    </w:rPr>
  </w:style>
  <w:style w:type="character" w:customStyle="1" w:styleId="CommentTextChar">
    <w:name w:val="Comment Text Char"/>
    <w:basedOn w:val="DefaultParagraphFont"/>
    <w:link w:val="CommentText"/>
    <w:semiHidden/>
    <w:rsid w:val="00E45AB3"/>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1B58"/>
    <w:pPr>
      <w:spacing w:line="240" w:lineRule="auto"/>
    </w:pPr>
    <w:rPr>
      <w:b/>
      <w:bCs/>
    </w:rPr>
  </w:style>
  <w:style w:type="character" w:customStyle="1" w:styleId="CommentSubjectChar">
    <w:name w:val="Comment Subject Char"/>
    <w:basedOn w:val="CommentTextChar"/>
    <w:link w:val="CommentSubject"/>
    <w:uiPriority w:val="99"/>
    <w:semiHidden/>
    <w:rsid w:val="00661B58"/>
    <w:rPr>
      <w:rFonts w:ascii="Calibri" w:eastAsia="Times New Roman" w:hAnsi="Calibri" w:cs="Times New Roman"/>
      <w:b/>
      <w:bCs/>
      <w:kern w:val="0"/>
      <w:sz w:val="20"/>
      <w:szCs w:val="20"/>
      <w14:ligatures w14:val="none"/>
    </w:rPr>
  </w:style>
  <w:style w:type="paragraph" w:customStyle="1" w:styleId="Default">
    <w:name w:val="Default"/>
    <w:rsid w:val="00C3590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B110D5"/>
    <w:rPr>
      <w:color w:val="0563C1" w:themeColor="hyperlink"/>
      <w:u w:val="single"/>
    </w:rPr>
  </w:style>
  <w:style w:type="character" w:styleId="UnresolvedMention">
    <w:name w:val="Unresolved Mention"/>
    <w:basedOn w:val="DefaultParagraphFont"/>
    <w:uiPriority w:val="99"/>
    <w:semiHidden/>
    <w:unhideWhenUsed/>
    <w:rsid w:val="00B110D5"/>
    <w:rPr>
      <w:color w:val="605E5C"/>
      <w:shd w:val="clear" w:color="auto" w:fill="E1DFDD"/>
    </w:rPr>
  </w:style>
  <w:style w:type="character" w:customStyle="1" w:styleId="ui-provider">
    <w:name w:val="ui-provider"/>
    <w:basedOn w:val="DefaultParagraphFont"/>
    <w:rsid w:val="0021560B"/>
  </w:style>
  <w:style w:type="paragraph" w:customStyle="1" w:styleId="listparagraph0">
    <w:name w:val="listparagraph"/>
    <w:basedOn w:val="Normal"/>
    <w:rsid w:val="00DA7656"/>
    <w:pPr>
      <w:spacing w:before="100" w:beforeAutospacing="1" w:after="100" w:afterAutospacing="1" w:line="240" w:lineRule="auto"/>
    </w:pPr>
    <w:rPr>
      <w:rFonts w:ascii="Times New Roman" w:hAnsi="Times New Roman"/>
      <w:sz w:val="24"/>
      <w:szCs w:val="24"/>
      <w:lang w:eastAsia="en-AU"/>
    </w:rPr>
  </w:style>
  <w:style w:type="character" w:customStyle="1" w:styleId="isyshit">
    <w:name w:val="_isys_hit_"/>
    <w:basedOn w:val="DefaultParagraphFont"/>
    <w:rsid w:val="003E7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customXml" Target="/customXML/item5.xml" Id="R9a9f187d869a41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4FEB93B0D38B3BDFE05400144FFB2061" version="1.0.0">
  <systemFields>
    <field name="Objective-Id">
      <value order="0">A47285372</value>
    </field>
    <field name="Objective-Title">
      <value order="0">Attach C - Revised Explanatory Statement - Nature Conservation Amendment Bill 2024</value>
    </field>
    <field name="Objective-Description">
      <value order="0"/>
    </field>
    <field name="Objective-CreationStamp">
      <value order="0">2024-07-05T04:41:54Z</value>
    </field>
    <field name="Objective-IsApproved">
      <value order="0">false</value>
    </field>
    <field name="Objective-IsPublished">
      <value order="0">true</value>
    </field>
    <field name="Objective-DatePublished">
      <value order="0">2024-08-07T11:16:11Z</value>
    </field>
    <field name="Objective-ModificationStamp">
      <value order="0">2024-08-07T11:16:11Z</value>
    </field>
    <field name="Objective-Owner">
      <value order="0">Guenivere Marshall</value>
    </field>
    <field name="Objective-Path">
      <value order="0">Whole of ACT Government:EPSDD - Environment Planning and Sustainable Development Directorate:07. Ministerial, Cabinet and Government Relations:05. Cabinet:10. Admin/Decisions/Completed - 10th Assembly:COMPLETE (including withdrawn) Cabinet submissions:2024:24/051 - Cabinet - [OOS 26-28 March 2024] Nature Conservation Amendment Bill 2024 - Agreement to Introduce:05. Debate</value>
    </field>
    <field name="Objective-Parent">
      <value order="0">05. Debate</value>
    </field>
    <field name="Objective-State">
      <value order="0">Published</value>
    </field>
    <field name="Objective-VersionId">
      <value order="0">vA60064546</value>
    </field>
    <field name="Objective-Version">
      <value order="0">15.0</value>
    </field>
    <field name="Objective-VersionNumber">
      <value order="0">21</value>
    </field>
    <field name="Objective-VersionComment">
      <value order="0"/>
    </field>
    <field name="Objective-FileNumber">
      <value order="0">1-2023/87854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Rutledge, Geoffrey</cp:lastModifiedBy>
  <cp:revision>12</cp:revision>
  <dcterms:created xsi:type="dcterms:W3CDTF">2024-07-25T07:56:00Z</dcterms:created>
  <dcterms:modified xsi:type="dcterms:W3CDTF">2024-08-07T11:16:00Z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A47285372</vt:lpwstr>
  </property>
  <property fmtid="{D5CDD505-2E9C-101B-9397-08002B2CF9AE}" pid="4" name="Objective-Title">
    <vt:lpwstr>Attach C - Revised Explanatory Statement - Nature Conservation Amendment Bill 2024</vt:lpwstr>
  </property>
  <property fmtid="{D5CDD505-2E9C-101B-9397-08002B2CF9AE}" pid="5" name="Objective-Description">
    <vt:lpwstr/>
  </property>
  <property fmtid="{D5CDD505-2E9C-101B-9397-08002B2CF9AE}" pid="6" name="Objective-CreationStamp">
    <vt:filetime>2024-07-05T04:41:54Z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2024-08-07T11:16:11Z</vt:filetime>
  </property>
  <property fmtid="{D5CDD505-2E9C-101B-9397-08002B2CF9AE}" pid="10" name="Objective-ModificationStamp">
    <vt:filetime>2024-08-07T11:16:11Z</vt:filetime>
  </property>
  <property fmtid="{D5CDD505-2E9C-101B-9397-08002B2CF9AE}" pid="11" name="Objective-Owner">
    <vt:lpwstr>Guenivere Marshall</vt:lpwstr>
  </property>
  <property fmtid="{D5CDD505-2E9C-101B-9397-08002B2CF9AE}" pid="12" name="Objective-Path">
    <vt:lpwstr>Whole of ACT Government:EPSDD - Environment Planning and Sustainable Development Directorate:07. Ministerial, Cabinet and Government Relations:05. Cabinet:10. Admin/Decisions/Completed - 10th Assembly:COMPLETE (including withdrawn) Cabinet submissions:2024:24/051 - Cabinet - [OOS 26-28 March 2024] Nature Conservation Amendment Bill 2024 - Agreement to Introduce:05. Debate:</vt:lpwstr>
  </property>
  <property fmtid="{D5CDD505-2E9C-101B-9397-08002B2CF9AE}" pid="13" name="Objective-Parent">
    <vt:lpwstr>05. Debate</vt:lpwstr>
  </property>
  <property fmtid="{D5CDD505-2E9C-101B-9397-08002B2CF9AE}" pid="14" name="Objective-State">
    <vt:lpwstr>Published</vt:lpwstr>
  </property>
  <property fmtid="{D5CDD505-2E9C-101B-9397-08002B2CF9AE}" pid="15" name="Objective-VersionId">
    <vt:lpwstr>vA60064546</vt:lpwstr>
  </property>
  <property fmtid="{D5CDD505-2E9C-101B-9397-08002B2CF9AE}" pid="16" name="Objective-Version">
    <vt:lpwstr>15.0</vt:lpwstr>
  </property>
  <property fmtid="{D5CDD505-2E9C-101B-9397-08002B2CF9AE}" pid="17" name="Objective-VersionNumber">
    <vt:r8>21</vt:r8>
  </property>
  <property fmtid="{D5CDD505-2E9C-101B-9397-08002B2CF9AE}" pid="18" name="Objective-VersionComment">
    <vt:lpwstr/>
  </property>
  <property fmtid="{D5CDD505-2E9C-101B-9397-08002B2CF9AE}" pid="19" name="Objective-FileNumber">
    <vt:lpwstr>1-2023/87854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2024-05-20T06:43:55Z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7c03c182-fa35-4358-bccc-4ab299349af1</vt:lpwstr>
  </property>
  <property fmtid="{D5CDD505-2E9C-101B-9397-08002B2CF9AE}" pid="40" name="MSIP_Label_69af8531-eb46-4968-8cb3-105d2f5ea87e_ContentBits">
    <vt:lpwstr>0</vt:lpwstr>
  </property>
</Properties>
</file>