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F835" w14:textId="79B9E0D0" w:rsidR="00EE3BFD" w:rsidRPr="00EE3BFD" w:rsidRDefault="00EE3BFD" w:rsidP="00EE3BFD">
      <w:pPr>
        <w:jc w:val="center"/>
        <w:rPr>
          <w:rFonts w:ascii="Times New Roman" w:hAnsi="Times New Roman"/>
          <w:b/>
          <w:bCs/>
          <w:lang w:val="en-AU"/>
        </w:rPr>
      </w:pPr>
      <w:r w:rsidRPr="00EE3BFD">
        <w:rPr>
          <w:rFonts w:ascii="Times New Roman" w:hAnsi="Times New Roman"/>
          <w:b/>
          <w:bCs/>
          <w:noProof/>
          <w:lang w:val="en-AU"/>
        </w:rPr>
        <w:drawing>
          <wp:inline distT="0" distB="0" distL="0" distR="0" wp14:anchorId="55576AAD" wp14:editId="0C4A0B58">
            <wp:extent cx="759460" cy="7594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460" cy="759460"/>
                    </a:xfrm>
                    <a:prstGeom prst="rect">
                      <a:avLst/>
                    </a:prstGeom>
                    <a:noFill/>
                    <a:ln>
                      <a:noFill/>
                    </a:ln>
                  </pic:spPr>
                </pic:pic>
              </a:graphicData>
            </a:graphic>
          </wp:inline>
        </w:drawing>
      </w:r>
    </w:p>
    <w:p w14:paraId="4ACEE6FD" w14:textId="77777777" w:rsidR="00EE3BFD" w:rsidRPr="00EE3BFD" w:rsidRDefault="00EE3BFD" w:rsidP="00EE3BFD">
      <w:pPr>
        <w:keepNext/>
        <w:keepLines/>
        <w:spacing w:before="320"/>
        <w:jc w:val="center"/>
        <w:rPr>
          <w:rFonts w:ascii="Calibri" w:hAnsi="Calibri"/>
          <w:b/>
          <w:bCs/>
          <w:sz w:val="32"/>
          <w:szCs w:val="32"/>
          <w:lang w:val="en-AU"/>
        </w:rPr>
      </w:pPr>
      <w:r w:rsidRPr="00EE3BFD">
        <w:rPr>
          <w:rFonts w:ascii="Calibri" w:hAnsi="Calibri"/>
          <w:b/>
          <w:bCs/>
          <w:sz w:val="32"/>
          <w:szCs w:val="32"/>
          <w:lang w:val="en-AU"/>
        </w:rPr>
        <w:t>LEGISLATIVE ASSEMBLY FOR THE</w:t>
      </w:r>
    </w:p>
    <w:p w14:paraId="7E805ABD" w14:textId="77777777" w:rsidR="00EE3BFD" w:rsidRPr="00EE3BFD" w:rsidRDefault="00EE3BFD" w:rsidP="00EE3BFD">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EE3BFD">
            <w:rPr>
              <w:rFonts w:ascii="Calibri" w:hAnsi="Calibri"/>
              <w:b/>
              <w:bCs/>
              <w:sz w:val="32"/>
              <w:szCs w:val="32"/>
              <w:lang w:val="en-AU"/>
            </w:rPr>
            <w:t>AUSTRALIAN CAPITAL TERRITORY</w:t>
          </w:r>
        </w:smartTag>
      </w:smartTag>
    </w:p>
    <w:p w14:paraId="1D25F4E8" w14:textId="77777777" w:rsidR="00EE3BFD" w:rsidRPr="00EE3BFD" w:rsidRDefault="00EE3BFD" w:rsidP="00EE3BFD">
      <w:pPr>
        <w:spacing w:before="360"/>
        <w:jc w:val="center"/>
        <w:rPr>
          <w:rFonts w:ascii="Calibri" w:hAnsi="Calibri"/>
          <w:b/>
          <w:sz w:val="28"/>
          <w:szCs w:val="28"/>
        </w:rPr>
      </w:pPr>
      <w:r w:rsidRPr="00EE3BFD">
        <w:rPr>
          <w:rFonts w:ascii="Calibri" w:hAnsi="Calibri"/>
          <w:b/>
          <w:sz w:val="28"/>
          <w:szCs w:val="28"/>
        </w:rPr>
        <w:t xml:space="preserve">2020–2021–2022–2023–2024 </w:t>
      </w:r>
    </w:p>
    <w:p w14:paraId="54311FA7" w14:textId="77777777" w:rsidR="00EE3BFD" w:rsidRPr="00EE3BFD" w:rsidRDefault="00EE3BFD" w:rsidP="00EE3BFD">
      <w:pPr>
        <w:keepNext/>
        <w:keepLines/>
        <w:spacing w:before="360"/>
        <w:jc w:val="center"/>
        <w:rPr>
          <w:rFonts w:ascii="Calibri" w:hAnsi="Calibri"/>
          <w:b/>
          <w:sz w:val="40"/>
          <w:szCs w:val="40"/>
          <w:lang w:val="en-AU"/>
        </w:rPr>
      </w:pPr>
      <w:r w:rsidRPr="00EE3BFD">
        <w:rPr>
          <w:rFonts w:ascii="Calibri" w:hAnsi="Calibri"/>
          <w:b/>
          <w:sz w:val="40"/>
          <w:szCs w:val="40"/>
          <w:lang w:val="en-AU"/>
        </w:rPr>
        <w:t>MINUTES OF PROCEEDINGS</w:t>
      </w:r>
    </w:p>
    <w:p w14:paraId="7B982C6C" w14:textId="76364C88" w:rsidR="00EE3BFD" w:rsidRPr="00EE3BFD" w:rsidRDefault="00EE3BFD" w:rsidP="00EE3BFD">
      <w:pPr>
        <w:spacing w:before="360"/>
        <w:jc w:val="center"/>
        <w:rPr>
          <w:rFonts w:ascii="Calibri" w:hAnsi="Calibri"/>
          <w:b/>
          <w:sz w:val="28"/>
          <w:szCs w:val="28"/>
        </w:rPr>
      </w:pPr>
      <w:r w:rsidRPr="00EE3BFD">
        <w:rPr>
          <w:rFonts w:ascii="Calibri" w:hAnsi="Calibri"/>
          <w:b/>
          <w:sz w:val="28"/>
          <w:szCs w:val="28"/>
        </w:rPr>
        <w:t xml:space="preserve">No </w:t>
      </w:r>
      <w:r>
        <w:rPr>
          <w:rFonts w:ascii="Calibri" w:hAnsi="Calibri"/>
          <w:b/>
          <w:sz w:val="28"/>
          <w:szCs w:val="28"/>
        </w:rPr>
        <w:t>126</w:t>
      </w:r>
    </w:p>
    <w:p w14:paraId="17ED1483" w14:textId="02433FA2" w:rsidR="00EE3BFD" w:rsidRPr="00EE3BFD" w:rsidRDefault="00EE3BFD" w:rsidP="00EE3BFD">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26 June 2024</w:t>
      </w:r>
    </w:p>
    <w:tbl>
      <w:tblPr>
        <w:tblW w:w="0" w:type="auto"/>
        <w:jc w:val="center"/>
        <w:tblLayout w:type="fixed"/>
        <w:tblLook w:val="0000" w:firstRow="0" w:lastRow="0" w:firstColumn="0" w:lastColumn="0" w:noHBand="0" w:noVBand="0"/>
      </w:tblPr>
      <w:tblGrid>
        <w:gridCol w:w="2452"/>
      </w:tblGrid>
      <w:tr w:rsidR="00EE3BFD" w:rsidRPr="00EE3BFD" w14:paraId="0085A525" w14:textId="77777777" w:rsidTr="00582DF3">
        <w:trPr>
          <w:trHeight w:hRule="exact" w:val="333"/>
          <w:jc w:val="center"/>
        </w:trPr>
        <w:tc>
          <w:tcPr>
            <w:tcW w:w="2452" w:type="dxa"/>
          </w:tcPr>
          <w:p w14:paraId="7D38A101" w14:textId="77777777" w:rsidR="00EE3BFD" w:rsidRPr="00EE3BFD" w:rsidRDefault="00EE3BFD" w:rsidP="00EE3BFD">
            <w:pPr>
              <w:rPr>
                <w:rFonts w:ascii="Times New Roman" w:hAnsi="Times New Roman"/>
                <w:color w:val="008000"/>
                <w:sz w:val="16"/>
                <w:lang w:val="en-AU"/>
              </w:rPr>
            </w:pPr>
          </w:p>
        </w:tc>
      </w:tr>
      <w:tr w:rsidR="00EE3BFD" w:rsidRPr="00EE3BFD" w14:paraId="5279B66D" w14:textId="77777777" w:rsidTr="00582DF3">
        <w:trPr>
          <w:trHeight w:hRule="exact" w:val="60"/>
          <w:jc w:val="center"/>
        </w:trPr>
        <w:tc>
          <w:tcPr>
            <w:tcW w:w="2452" w:type="dxa"/>
            <w:tcBorders>
              <w:top w:val="single" w:sz="8" w:space="0" w:color="000000"/>
              <w:bottom w:val="single" w:sz="4" w:space="0" w:color="000000"/>
            </w:tcBorders>
          </w:tcPr>
          <w:p w14:paraId="221D20A2" w14:textId="77777777" w:rsidR="00EE3BFD" w:rsidRPr="00EE3BFD" w:rsidRDefault="00EE3BFD" w:rsidP="00EE3BFD">
            <w:pPr>
              <w:rPr>
                <w:rFonts w:ascii="Times New Roman" w:hAnsi="Times New Roman"/>
                <w:color w:val="008000"/>
                <w:sz w:val="16"/>
                <w:lang w:val="en-AU"/>
              </w:rPr>
            </w:pPr>
          </w:p>
        </w:tc>
      </w:tr>
      <w:tr w:rsidR="00EE3BFD" w:rsidRPr="00EE3BFD" w14:paraId="31C91603" w14:textId="77777777" w:rsidTr="00582DF3">
        <w:trPr>
          <w:trHeight w:hRule="exact" w:val="200"/>
          <w:jc w:val="center"/>
        </w:trPr>
        <w:tc>
          <w:tcPr>
            <w:tcW w:w="2452" w:type="dxa"/>
          </w:tcPr>
          <w:p w14:paraId="22585532" w14:textId="77777777" w:rsidR="00EE3BFD" w:rsidRPr="00EE3BFD" w:rsidRDefault="00EE3BFD" w:rsidP="00EE3BFD">
            <w:pPr>
              <w:rPr>
                <w:rFonts w:ascii="Times New Roman" w:hAnsi="Times New Roman"/>
                <w:color w:val="008000"/>
                <w:sz w:val="16"/>
                <w:lang w:val="en-AU"/>
              </w:rPr>
            </w:pPr>
          </w:p>
        </w:tc>
      </w:tr>
    </w:tbl>
    <w:p w14:paraId="64515F3A" w14:textId="54008E38" w:rsidR="00D45C93" w:rsidRPr="006E5A41" w:rsidRDefault="00D45C93" w:rsidP="00D45C93">
      <w:pPr>
        <w:keepNext/>
        <w:keepLines/>
        <w:tabs>
          <w:tab w:val="right" w:pos="339"/>
          <w:tab w:val="left" w:pos="720"/>
        </w:tabs>
        <w:spacing w:before="240"/>
        <w:ind w:left="720" w:hanging="720"/>
        <w:jc w:val="both"/>
        <w:rPr>
          <w:rFonts w:ascii="Calibri" w:hAnsi="Calibri"/>
          <w:bCs/>
          <w:lang w:val="en-AU"/>
        </w:rPr>
      </w:pPr>
      <w:r w:rsidRPr="006E5A41">
        <w:rPr>
          <w:rFonts w:ascii="Calibri" w:hAnsi="Calibri"/>
        </w:rPr>
        <w:tab/>
      </w:r>
      <w:r w:rsidR="00245EBA">
        <w:rPr>
          <w:rFonts w:ascii="Calibri" w:hAnsi="Calibri"/>
          <w:b/>
          <w:bCs/>
        </w:rPr>
        <w:fldChar w:fldCharType="begin"/>
      </w:r>
      <w:r w:rsidR="00245EBA">
        <w:rPr>
          <w:rFonts w:ascii="Calibri" w:hAnsi="Calibri"/>
          <w:b/>
          <w:bCs/>
        </w:rPr>
        <w:instrText xml:space="preserve"> SEQ A \* MERGEFORMAT </w:instrText>
      </w:r>
      <w:r w:rsidR="00245EBA">
        <w:rPr>
          <w:rFonts w:ascii="Calibri" w:hAnsi="Calibri"/>
          <w:b/>
          <w:bCs/>
        </w:rPr>
        <w:fldChar w:fldCharType="separate"/>
      </w:r>
      <w:r w:rsidR="006544DC">
        <w:rPr>
          <w:rFonts w:ascii="Calibri" w:hAnsi="Calibri"/>
          <w:b/>
          <w:bCs/>
          <w:noProof/>
        </w:rPr>
        <w:t>1</w:t>
      </w:r>
      <w:r w:rsidR="00245EBA">
        <w:rPr>
          <w:rFonts w:ascii="Calibri" w:hAnsi="Calibri"/>
          <w:b/>
          <w:bCs/>
        </w:rPr>
        <w:fldChar w:fldCharType="end"/>
      </w:r>
      <w:r w:rsidRPr="006E5A41">
        <w:rPr>
          <w:rFonts w:ascii="Calibri" w:hAnsi="Calibri"/>
        </w:rPr>
        <w:tab/>
      </w:r>
      <w:r w:rsidRPr="006E5A41">
        <w:rPr>
          <w:rFonts w:ascii="Calibri" w:hAnsi="Calibri"/>
          <w:bCs/>
          <w:lang w:val="en-AU"/>
        </w:rPr>
        <w:t xml:space="preserve">The Assembly met at 10 am, pursuant to adjournment.  The </w:t>
      </w:r>
      <w:r w:rsidR="00545DDA">
        <w:rPr>
          <w:rFonts w:ascii="Calibri" w:hAnsi="Calibri"/>
          <w:bCs/>
          <w:lang w:val="en-AU"/>
        </w:rPr>
        <w:t xml:space="preserve">Acting </w:t>
      </w:r>
      <w:r w:rsidRPr="006E5A41">
        <w:rPr>
          <w:rFonts w:ascii="Calibri" w:hAnsi="Calibri"/>
          <w:bCs/>
          <w:lang w:val="en-AU"/>
        </w:rPr>
        <w:t xml:space="preserve">Speaker </w:t>
      </w:r>
      <w:r w:rsidRPr="006E5A41">
        <w:rPr>
          <w:rFonts w:ascii="Calibri" w:hAnsi="Calibri"/>
          <w:bCs/>
        </w:rPr>
        <w:t>(</w:t>
      </w:r>
      <w:r>
        <w:rPr>
          <w:rFonts w:ascii="Calibri" w:hAnsi="Calibri"/>
          <w:bCs/>
        </w:rPr>
        <w:t>M</w:t>
      </w:r>
      <w:r w:rsidR="00545DDA">
        <w:rPr>
          <w:rFonts w:ascii="Calibri" w:hAnsi="Calibri"/>
          <w:bCs/>
        </w:rPr>
        <w:t>r Parton</w:t>
      </w:r>
      <w:r w:rsidRPr="006E5A41">
        <w:rPr>
          <w:rFonts w:ascii="Calibri" w:hAnsi="Calibri"/>
          <w:bCs/>
        </w:rPr>
        <w:t>)</w:t>
      </w:r>
      <w:r w:rsidRPr="006E5A41">
        <w:rPr>
          <w:rFonts w:ascii="Calibri" w:hAnsi="Calibri"/>
          <w:bCs/>
          <w:lang w:val="en-AU"/>
        </w:rPr>
        <w:t xml:space="preserve"> took the Chair and made the following acknowledgement of country in the Ngunnawal language:</w:t>
      </w:r>
    </w:p>
    <w:p w14:paraId="79102A6D" w14:textId="77777777" w:rsidR="00514BE0" w:rsidRPr="00514BE0" w:rsidRDefault="00514BE0" w:rsidP="00514BE0">
      <w:pPr>
        <w:spacing w:before="120"/>
        <w:ind w:left="864"/>
        <w:jc w:val="both"/>
        <w:rPr>
          <w:rFonts w:ascii="Calibri" w:hAnsi="Calibri"/>
          <w:lang w:val="en-AU"/>
        </w:rPr>
      </w:pPr>
      <w:r w:rsidRPr="00514BE0">
        <w:rPr>
          <w:rFonts w:ascii="Calibri" w:hAnsi="Calibri"/>
          <w:lang w:val="en-AU"/>
        </w:rPr>
        <w:t>Dhawura nguna, dhawura Ngunnawal.</w:t>
      </w:r>
    </w:p>
    <w:p w14:paraId="7C3886CA" w14:textId="77777777" w:rsidR="00514BE0" w:rsidRPr="00514BE0" w:rsidRDefault="00514BE0" w:rsidP="00514BE0">
      <w:pPr>
        <w:spacing w:before="40"/>
        <w:ind w:left="864"/>
        <w:jc w:val="both"/>
        <w:rPr>
          <w:rFonts w:ascii="Calibri" w:hAnsi="Calibri"/>
          <w:lang w:val="en-AU"/>
        </w:rPr>
      </w:pPr>
      <w:r w:rsidRPr="00514BE0">
        <w:rPr>
          <w:rFonts w:ascii="Calibri" w:hAnsi="Calibri"/>
          <w:lang w:val="en-AU"/>
        </w:rPr>
        <w:t>Yanggu ngalawiri dhunimanyin Ngunnawalwari dhawurawari.</w:t>
      </w:r>
    </w:p>
    <w:p w14:paraId="1F97E281" w14:textId="77777777" w:rsidR="00514BE0" w:rsidRPr="00514BE0" w:rsidRDefault="00514BE0" w:rsidP="00514BE0">
      <w:pPr>
        <w:spacing w:before="40"/>
        <w:ind w:left="864"/>
        <w:jc w:val="both"/>
        <w:rPr>
          <w:rFonts w:ascii="Calibri" w:hAnsi="Calibri"/>
          <w:lang w:val="en-AU"/>
        </w:rPr>
      </w:pPr>
      <w:r w:rsidRPr="00514BE0">
        <w:rPr>
          <w:rFonts w:ascii="Calibri" w:hAnsi="Calibri"/>
          <w:lang w:val="en-AU"/>
        </w:rPr>
        <w:t>Nginggada Dindi wanggiralidjinyin.</w:t>
      </w:r>
    </w:p>
    <w:p w14:paraId="20D930BA" w14:textId="77777777" w:rsidR="00514BE0" w:rsidRPr="00514BE0" w:rsidRDefault="00514BE0" w:rsidP="00514BE0">
      <w:pPr>
        <w:spacing w:before="120"/>
        <w:ind w:left="864"/>
        <w:jc w:val="both"/>
        <w:rPr>
          <w:rFonts w:ascii="Calibri" w:hAnsi="Calibri"/>
          <w:i/>
          <w:lang w:val="en-AU"/>
        </w:rPr>
      </w:pPr>
      <w:r w:rsidRPr="00514BE0">
        <w:rPr>
          <w:rFonts w:ascii="Calibri" w:hAnsi="Calibri"/>
          <w:i/>
          <w:lang w:val="en-AU"/>
        </w:rPr>
        <w:t>This is Ngunnawal country.</w:t>
      </w:r>
    </w:p>
    <w:p w14:paraId="472F1C72" w14:textId="77777777" w:rsidR="00514BE0" w:rsidRPr="00514BE0" w:rsidRDefault="00514BE0" w:rsidP="00514BE0">
      <w:pPr>
        <w:spacing w:before="40"/>
        <w:ind w:left="864"/>
        <w:jc w:val="both"/>
        <w:rPr>
          <w:rFonts w:ascii="Calibri" w:hAnsi="Calibri"/>
          <w:i/>
          <w:lang w:val="en-AU"/>
        </w:rPr>
      </w:pPr>
      <w:r w:rsidRPr="00514BE0">
        <w:rPr>
          <w:rFonts w:ascii="Calibri" w:hAnsi="Calibri"/>
          <w:i/>
          <w:lang w:val="en-AU"/>
        </w:rPr>
        <w:t>Today we are all meeting on Ngunnawal country.</w:t>
      </w:r>
    </w:p>
    <w:p w14:paraId="75632930" w14:textId="77777777" w:rsidR="00514BE0" w:rsidRPr="00514BE0" w:rsidRDefault="00514BE0" w:rsidP="00514BE0">
      <w:pPr>
        <w:spacing w:before="40"/>
        <w:ind w:left="864"/>
        <w:jc w:val="both"/>
        <w:rPr>
          <w:rFonts w:ascii="Calibri" w:hAnsi="Calibri"/>
          <w:i/>
          <w:lang w:val="en-AU"/>
        </w:rPr>
      </w:pPr>
      <w:r w:rsidRPr="00514BE0">
        <w:rPr>
          <w:rFonts w:ascii="Calibri" w:hAnsi="Calibri"/>
          <w:i/>
          <w:lang w:val="en-AU"/>
        </w:rPr>
        <w:t>We always pay respect to Elders, female and male.</w:t>
      </w:r>
    </w:p>
    <w:p w14:paraId="7830063A" w14:textId="79AC2878" w:rsidR="00514BE0" w:rsidRDefault="00514BE0" w:rsidP="00514BE0">
      <w:pPr>
        <w:spacing w:before="120"/>
        <w:ind w:left="720"/>
        <w:jc w:val="both"/>
        <w:rPr>
          <w:rFonts w:ascii="Calibri" w:hAnsi="Calibri"/>
          <w:lang w:val="en-AU"/>
        </w:rPr>
      </w:pPr>
      <w:r w:rsidRPr="00514BE0">
        <w:rPr>
          <w:rFonts w:ascii="Calibri" w:hAnsi="Calibri"/>
          <w:lang w:val="en-AU"/>
        </w:rPr>
        <w:t xml:space="preserve">The </w:t>
      </w:r>
      <w:r>
        <w:rPr>
          <w:rFonts w:ascii="Calibri" w:hAnsi="Calibri"/>
          <w:lang w:val="en-AU"/>
        </w:rPr>
        <w:t xml:space="preserve">Acting </w:t>
      </w:r>
      <w:r w:rsidRPr="00514BE0">
        <w:rPr>
          <w:rFonts w:ascii="Calibri" w:hAnsi="Calibri"/>
          <w:lang w:val="en-AU"/>
        </w:rPr>
        <w:t>Speaker asked Members to stand in silence and pray or reflect on their responsibilities to the people of the Australian Capital Territory.</w:t>
      </w:r>
    </w:p>
    <w:p w14:paraId="43A77503" w14:textId="684AA07C" w:rsidR="00F75ED7" w:rsidRPr="00F75ED7" w:rsidRDefault="00F75ED7" w:rsidP="00F75ED7">
      <w:pPr>
        <w:keepNext/>
        <w:keepLines/>
        <w:tabs>
          <w:tab w:val="right" w:pos="339"/>
          <w:tab w:val="left" w:pos="720"/>
        </w:tabs>
        <w:spacing w:before="240"/>
        <w:ind w:left="720" w:hanging="720"/>
        <w:rPr>
          <w:rFonts w:ascii="Calibri" w:hAnsi="Calibri"/>
          <w:b/>
          <w:caps/>
        </w:rPr>
      </w:pPr>
      <w:r w:rsidRPr="00F75ED7">
        <w:rPr>
          <w:rFonts w:ascii="Calibri" w:hAnsi="Calibri"/>
          <w:b/>
          <w:caps/>
        </w:rPr>
        <w:tab/>
      </w:r>
      <w:r w:rsidR="00245EBA">
        <w:rPr>
          <w:rFonts w:ascii="Calibri" w:hAnsi="Calibri"/>
          <w:b/>
          <w:bCs/>
          <w:caps/>
        </w:rPr>
        <w:fldChar w:fldCharType="begin"/>
      </w:r>
      <w:r w:rsidR="00245EBA">
        <w:rPr>
          <w:rFonts w:ascii="Calibri" w:hAnsi="Calibri"/>
          <w:b/>
          <w:bCs/>
          <w:caps/>
        </w:rPr>
        <w:instrText xml:space="preserve"> SEQ A \* MERGEFORMAT </w:instrText>
      </w:r>
      <w:r w:rsidR="00245EBA">
        <w:rPr>
          <w:rFonts w:ascii="Calibri" w:hAnsi="Calibri"/>
          <w:b/>
          <w:bCs/>
          <w:caps/>
        </w:rPr>
        <w:fldChar w:fldCharType="separate"/>
      </w:r>
      <w:r w:rsidR="006544DC">
        <w:rPr>
          <w:rFonts w:ascii="Calibri" w:hAnsi="Calibri"/>
          <w:b/>
          <w:bCs/>
          <w:caps/>
          <w:noProof/>
        </w:rPr>
        <w:t>2</w:t>
      </w:r>
      <w:r w:rsidR="00245EBA">
        <w:rPr>
          <w:rFonts w:ascii="Calibri" w:hAnsi="Calibri"/>
          <w:b/>
          <w:bCs/>
          <w:caps/>
        </w:rPr>
        <w:fldChar w:fldCharType="end"/>
      </w:r>
      <w:r w:rsidRPr="00F75ED7">
        <w:rPr>
          <w:rFonts w:ascii="Calibri" w:hAnsi="Calibri"/>
          <w:b/>
          <w:caps/>
        </w:rPr>
        <w:tab/>
        <w:t>LEAVE OF ABSENCE TO MEMBER</w:t>
      </w:r>
    </w:p>
    <w:p w14:paraId="0A40D32D" w14:textId="75684284" w:rsidR="00F75ED7" w:rsidRPr="00F75ED7" w:rsidRDefault="00F75ED7" w:rsidP="00F75ED7">
      <w:pPr>
        <w:tabs>
          <w:tab w:val="left" w:pos="1197"/>
          <w:tab w:val="left" w:pos="1767"/>
        </w:tabs>
        <w:spacing w:before="120"/>
        <w:ind w:left="720"/>
        <w:rPr>
          <w:rFonts w:ascii="Calibri" w:hAnsi="Calibri"/>
          <w:lang w:val="en-AU"/>
        </w:rPr>
      </w:pPr>
      <w:r>
        <w:rPr>
          <w:rFonts w:ascii="Calibri" w:hAnsi="Calibri"/>
          <w:lang w:val="en-AU"/>
        </w:rPr>
        <w:t>Mr Gentleman</w:t>
      </w:r>
      <w:r w:rsidRPr="00F75ED7">
        <w:rPr>
          <w:rFonts w:ascii="Calibri" w:hAnsi="Calibri"/>
          <w:lang w:val="en-AU"/>
        </w:rPr>
        <w:t xml:space="preserve"> moved—That leave of absence be granted to </w:t>
      </w:r>
      <w:r>
        <w:rPr>
          <w:rFonts w:ascii="Calibri" w:hAnsi="Calibri"/>
          <w:lang w:val="en-AU"/>
        </w:rPr>
        <w:t>Ms Cheyne</w:t>
      </w:r>
      <w:r w:rsidRPr="00F75ED7">
        <w:rPr>
          <w:rFonts w:ascii="Calibri" w:hAnsi="Calibri"/>
          <w:lang w:val="en-AU"/>
        </w:rPr>
        <w:t xml:space="preserve"> for this sitting </w:t>
      </w:r>
      <w:r>
        <w:rPr>
          <w:rFonts w:ascii="Calibri" w:hAnsi="Calibri"/>
          <w:lang w:val="en-AU"/>
        </w:rPr>
        <w:t xml:space="preserve">and tomorrow </w:t>
      </w:r>
      <w:r w:rsidRPr="00F75ED7">
        <w:rPr>
          <w:rFonts w:ascii="Calibri" w:hAnsi="Calibri"/>
          <w:lang w:val="en-AU"/>
        </w:rPr>
        <w:t xml:space="preserve">due to </w:t>
      </w:r>
      <w:r>
        <w:rPr>
          <w:rFonts w:ascii="Calibri" w:hAnsi="Calibri"/>
          <w:lang w:val="en-AU"/>
        </w:rPr>
        <w:t>personal reasons</w:t>
      </w:r>
      <w:r w:rsidRPr="00F75ED7">
        <w:rPr>
          <w:rFonts w:ascii="Calibri" w:hAnsi="Calibri"/>
          <w:lang w:val="en-AU"/>
        </w:rPr>
        <w:t>.</w:t>
      </w:r>
    </w:p>
    <w:p w14:paraId="73F22C14" w14:textId="77777777" w:rsidR="00F75ED7" w:rsidRPr="00F75ED7" w:rsidRDefault="00F75ED7" w:rsidP="00F75ED7">
      <w:pPr>
        <w:tabs>
          <w:tab w:val="left" w:pos="1197"/>
          <w:tab w:val="left" w:pos="1767"/>
        </w:tabs>
        <w:spacing w:before="120"/>
        <w:ind w:left="720"/>
        <w:rPr>
          <w:rFonts w:ascii="Calibri" w:hAnsi="Calibri"/>
          <w:lang w:val="en-AU"/>
        </w:rPr>
      </w:pPr>
      <w:r w:rsidRPr="00F75ED7">
        <w:rPr>
          <w:rFonts w:ascii="Calibri" w:hAnsi="Calibri"/>
          <w:lang w:val="en-AU"/>
        </w:rPr>
        <w:t>Question—put and passed.</w:t>
      </w:r>
    </w:p>
    <w:p w14:paraId="2C91E717" w14:textId="7F17B8EC" w:rsidR="00F75ED7" w:rsidRPr="00F75ED7" w:rsidRDefault="00F75ED7" w:rsidP="00F75ED7">
      <w:pPr>
        <w:keepNext/>
        <w:keepLines/>
        <w:tabs>
          <w:tab w:val="right" w:pos="339"/>
          <w:tab w:val="left" w:pos="720"/>
        </w:tabs>
        <w:spacing w:before="240"/>
        <w:ind w:left="720" w:hanging="720"/>
        <w:rPr>
          <w:rFonts w:ascii="Calibri" w:hAnsi="Calibri"/>
          <w:b/>
          <w:caps/>
        </w:rPr>
      </w:pPr>
      <w:r w:rsidRPr="00F75ED7">
        <w:rPr>
          <w:rFonts w:ascii="Calibri" w:hAnsi="Calibri"/>
          <w:b/>
          <w:caps/>
        </w:rPr>
        <w:tab/>
      </w:r>
      <w:r w:rsidR="00245EBA">
        <w:rPr>
          <w:rFonts w:ascii="Calibri" w:hAnsi="Calibri"/>
          <w:b/>
          <w:bCs/>
          <w:caps/>
        </w:rPr>
        <w:fldChar w:fldCharType="begin"/>
      </w:r>
      <w:r w:rsidR="00245EBA">
        <w:rPr>
          <w:rFonts w:ascii="Calibri" w:hAnsi="Calibri"/>
          <w:b/>
          <w:bCs/>
          <w:caps/>
        </w:rPr>
        <w:instrText xml:space="preserve"> SEQ A \* MERGEFORMAT </w:instrText>
      </w:r>
      <w:r w:rsidR="00245EBA">
        <w:rPr>
          <w:rFonts w:ascii="Calibri" w:hAnsi="Calibri"/>
          <w:b/>
          <w:bCs/>
          <w:caps/>
        </w:rPr>
        <w:fldChar w:fldCharType="separate"/>
      </w:r>
      <w:r w:rsidR="006544DC">
        <w:rPr>
          <w:rFonts w:ascii="Calibri" w:hAnsi="Calibri"/>
          <w:b/>
          <w:bCs/>
          <w:caps/>
          <w:noProof/>
        </w:rPr>
        <w:t>3</w:t>
      </w:r>
      <w:r w:rsidR="00245EBA">
        <w:rPr>
          <w:rFonts w:ascii="Calibri" w:hAnsi="Calibri"/>
          <w:b/>
          <w:bCs/>
          <w:caps/>
        </w:rPr>
        <w:fldChar w:fldCharType="end"/>
      </w:r>
      <w:r w:rsidRPr="00F75ED7">
        <w:rPr>
          <w:rFonts w:ascii="Calibri" w:hAnsi="Calibri"/>
          <w:b/>
          <w:caps/>
        </w:rPr>
        <w:tab/>
        <w:t>LEAVE OF ABSENCE TO MEMBER</w:t>
      </w:r>
    </w:p>
    <w:p w14:paraId="745B1F84" w14:textId="3BCCB6FE" w:rsidR="00F75ED7" w:rsidRPr="00F75ED7" w:rsidRDefault="00F75ED7" w:rsidP="00F75ED7">
      <w:pPr>
        <w:tabs>
          <w:tab w:val="left" w:pos="1197"/>
          <w:tab w:val="left" w:pos="1767"/>
        </w:tabs>
        <w:spacing w:before="120"/>
        <w:ind w:left="720"/>
        <w:rPr>
          <w:rFonts w:ascii="Calibri" w:hAnsi="Calibri"/>
          <w:lang w:val="en-AU"/>
        </w:rPr>
      </w:pPr>
      <w:r>
        <w:rPr>
          <w:rFonts w:ascii="Calibri" w:hAnsi="Calibri"/>
          <w:lang w:val="en-AU"/>
        </w:rPr>
        <w:t>Ms Lawder</w:t>
      </w:r>
      <w:r w:rsidRPr="00F75ED7">
        <w:rPr>
          <w:rFonts w:ascii="Calibri" w:hAnsi="Calibri"/>
          <w:lang w:val="en-AU"/>
        </w:rPr>
        <w:t xml:space="preserve"> moved—That leave of absence be granted to </w:t>
      </w:r>
      <w:r>
        <w:rPr>
          <w:rFonts w:ascii="Calibri" w:hAnsi="Calibri"/>
          <w:lang w:val="en-AU"/>
        </w:rPr>
        <w:t>Mr Hanson</w:t>
      </w:r>
      <w:r w:rsidRPr="00F75ED7">
        <w:rPr>
          <w:rFonts w:ascii="Calibri" w:hAnsi="Calibri"/>
          <w:lang w:val="en-AU"/>
        </w:rPr>
        <w:t xml:space="preserve"> for this sitting due to </w:t>
      </w:r>
      <w:r>
        <w:rPr>
          <w:rFonts w:ascii="Calibri" w:hAnsi="Calibri"/>
          <w:lang w:val="en-AU"/>
        </w:rPr>
        <w:t>personal reasons</w:t>
      </w:r>
      <w:r w:rsidRPr="00F75ED7">
        <w:rPr>
          <w:rFonts w:ascii="Calibri" w:hAnsi="Calibri"/>
          <w:lang w:val="en-AU"/>
        </w:rPr>
        <w:t>.</w:t>
      </w:r>
    </w:p>
    <w:p w14:paraId="66D4F3B3" w14:textId="77777777" w:rsidR="00F75ED7" w:rsidRPr="00F75ED7" w:rsidRDefault="00F75ED7" w:rsidP="00F75ED7">
      <w:pPr>
        <w:tabs>
          <w:tab w:val="left" w:pos="1197"/>
          <w:tab w:val="left" w:pos="1767"/>
        </w:tabs>
        <w:spacing w:before="120"/>
        <w:ind w:left="720"/>
        <w:rPr>
          <w:rFonts w:ascii="Calibri" w:hAnsi="Calibri"/>
          <w:lang w:val="en-AU"/>
        </w:rPr>
      </w:pPr>
      <w:r w:rsidRPr="00F75ED7">
        <w:rPr>
          <w:rFonts w:ascii="Calibri" w:hAnsi="Calibri"/>
          <w:lang w:val="en-AU"/>
        </w:rPr>
        <w:t>Question—put and passed.</w:t>
      </w:r>
    </w:p>
    <w:p w14:paraId="6FC3411F" w14:textId="3ADD6E68" w:rsidR="00514BE0" w:rsidRPr="00514BE0" w:rsidRDefault="00514BE0" w:rsidP="00514BE0">
      <w:pPr>
        <w:keepNext/>
        <w:keepLines/>
        <w:tabs>
          <w:tab w:val="right" w:pos="339"/>
          <w:tab w:val="left" w:pos="720"/>
        </w:tabs>
        <w:spacing w:before="240"/>
        <w:ind w:left="720" w:hanging="720"/>
        <w:jc w:val="both"/>
        <w:rPr>
          <w:rFonts w:ascii="Calibri" w:hAnsi="Calibri"/>
          <w:b/>
          <w:lang w:val="en-AU"/>
        </w:rPr>
      </w:pPr>
      <w:r w:rsidRPr="00514BE0">
        <w:rPr>
          <w:rFonts w:ascii="Calibri" w:hAnsi="Calibri"/>
          <w:b/>
          <w:lang w:val="en-AU"/>
        </w:rPr>
        <w:lastRenderedPageBreak/>
        <w:tab/>
      </w:r>
      <w:r w:rsidR="00245EBA">
        <w:rPr>
          <w:rFonts w:ascii="Calibri" w:hAnsi="Calibri"/>
          <w:b/>
          <w:bCs/>
          <w:lang w:val="en-AU"/>
        </w:rPr>
        <w:fldChar w:fldCharType="begin"/>
      </w:r>
      <w:r w:rsidR="00245EBA">
        <w:rPr>
          <w:rFonts w:ascii="Calibri" w:hAnsi="Calibri"/>
          <w:b/>
          <w:bCs/>
          <w:lang w:val="en-AU"/>
        </w:rPr>
        <w:instrText xml:space="preserve"> SEQ A \* MERGEFORMAT </w:instrText>
      </w:r>
      <w:r w:rsidR="00245EBA">
        <w:rPr>
          <w:rFonts w:ascii="Calibri" w:hAnsi="Calibri"/>
          <w:b/>
          <w:bCs/>
          <w:lang w:val="en-AU"/>
        </w:rPr>
        <w:fldChar w:fldCharType="separate"/>
      </w:r>
      <w:r w:rsidR="006544DC">
        <w:rPr>
          <w:rFonts w:ascii="Calibri" w:hAnsi="Calibri"/>
          <w:b/>
          <w:bCs/>
          <w:noProof/>
          <w:lang w:val="en-AU"/>
        </w:rPr>
        <w:t>4</w:t>
      </w:r>
      <w:r w:rsidR="00245EBA">
        <w:rPr>
          <w:rFonts w:ascii="Calibri" w:hAnsi="Calibri"/>
          <w:b/>
          <w:bCs/>
          <w:lang w:val="en-AU"/>
        </w:rPr>
        <w:fldChar w:fldCharType="end"/>
      </w:r>
      <w:r w:rsidRPr="00514BE0">
        <w:rPr>
          <w:rFonts w:ascii="Calibri" w:hAnsi="Calibri"/>
          <w:b/>
          <w:lang w:val="en-AU"/>
        </w:rPr>
        <w:tab/>
        <w:t>PETITIONS—PETITIONS NOTED</w:t>
      </w:r>
    </w:p>
    <w:p w14:paraId="30A62B9D" w14:textId="77777777" w:rsidR="00514BE0" w:rsidRPr="00EF0E99" w:rsidRDefault="00514BE0" w:rsidP="00514BE0">
      <w:pPr>
        <w:spacing w:before="120"/>
        <w:ind w:left="720"/>
        <w:rPr>
          <w:rFonts w:ascii="Calibri" w:hAnsi="Calibri"/>
          <w:spacing w:val="-2"/>
          <w:lang w:val="en-AU"/>
        </w:rPr>
      </w:pPr>
      <w:r w:rsidRPr="00EF0E99">
        <w:rPr>
          <w:rFonts w:ascii="Calibri" w:hAnsi="Calibri"/>
          <w:spacing w:val="-2"/>
          <w:lang w:val="en-AU"/>
        </w:rPr>
        <w:t>The Clerk announced that the following Members had lodged petitions for presentation:</w:t>
      </w:r>
    </w:p>
    <w:p w14:paraId="71E3E87E" w14:textId="69D2A44F" w:rsidR="00514BE0" w:rsidRPr="00514BE0" w:rsidRDefault="00514BE0" w:rsidP="00514BE0">
      <w:pPr>
        <w:spacing w:before="120"/>
        <w:ind w:left="720"/>
        <w:rPr>
          <w:rFonts w:ascii="Calibri" w:hAnsi="Calibri"/>
          <w:color w:val="000000"/>
          <w:lang w:val="en-AU"/>
        </w:rPr>
      </w:pPr>
      <w:r>
        <w:rPr>
          <w:rFonts w:ascii="Calibri" w:hAnsi="Calibri"/>
          <w:color w:val="000000"/>
          <w:lang w:val="en-AU"/>
        </w:rPr>
        <w:t>Ms Stephen-Smith</w:t>
      </w:r>
      <w:r w:rsidRPr="00514BE0">
        <w:rPr>
          <w:rFonts w:ascii="Calibri" w:hAnsi="Calibri"/>
          <w:lang w:val="en-AU"/>
        </w:rPr>
        <w:t xml:space="preserve">, </w:t>
      </w:r>
      <w:r w:rsidRPr="00514BE0">
        <w:rPr>
          <w:rFonts w:ascii="Calibri" w:hAnsi="Calibri"/>
          <w:color w:val="000000"/>
          <w:lang w:val="en-AU"/>
        </w:rPr>
        <w:t xml:space="preserve">from </w:t>
      </w:r>
      <w:r>
        <w:rPr>
          <w:rFonts w:ascii="Calibri" w:hAnsi="Calibri"/>
          <w:color w:val="000000"/>
          <w:lang w:val="en-AU"/>
        </w:rPr>
        <w:t>94</w:t>
      </w:r>
      <w:r w:rsidRPr="00514BE0">
        <w:rPr>
          <w:rFonts w:ascii="Calibri" w:hAnsi="Calibri"/>
          <w:color w:val="000000"/>
          <w:lang w:val="en-AU"/>
        </w:rPr>
        <w:t xml:space="preserve"> residents, requesting </w:t>
      </w:r>
      <w:r>
        <w:rPr>
          <w:rFonts w:ascii="Calibri" w:hAnsi="Calibri"/>
          <w:color w:val="000000"/>
          <w:lang w:val="en-AU"/>
        </w:rPr>
        <w:t xml:space="preserve">that the Assembly </w:t>
      </w:r>
      <w:r w:rsidR="00045693">
        <w:rPr>
          <w:rFonts w:ascii="Calibri" w:hAnsi="Calibri"/>
          <w:color w:val="000000"/>
          <w:lang w:val="en-AU"/>
        </w:rPr>
        <w:t>to call on the ACT Government</w:t>
      </w:r>
      <w:r>
        <w:rPr>
          <w:rFonts w:ascii="Calibri" w:hAnsi="Calibri"/>
          <w:color w:val="000000"/>
          <w:lang w:val="en-AU"/>
        </w:rPr>
        <w:t xml:space="preserve"> t</w:t>
      </w:r>
      <w:r w:rsidR="00045693">
        <w:rPr>
          <w:rFonts w:ascii="Calibri" w:hAnsi="Calibri"/>
          <w:color w:val="000000"/>
          <w:lang w:val="en-AU"/>
        </w:rPr>
        <w:t xml:space="preserve">o </w:t>
      </w:r>
      <w:r>
        <w:rPr>
          <w:rFonts w:ascii="Calibri" w:hAnsi="Calibri"/>
          <w:color w:val="000000"/>
          <w:lang w:val="en-AU"/>
        </w:rPr>
        <w:t>install CCTV and more secure bike cages at the Phillip Avenue light rail stop in Watson</w:t>
      </w:r>
      <w:r w:rsidRPr="00514BE0">
        <w:rPr>
          <w:rFonts w:ascii="Calibri" w:hAnsi="Calibri"/>
          <w:color w:val="000000"/>
          <w:lang w:val="en-AU"/>
        </w:rPr>
        <w:t xml:space="preserve"> (</w:t>
      </w:r>
      <w:r w:rsidR="00F75ED7">
        <w:rPr>
          <w:rFonts w:ascii="Calibri" w:hAnsi="Calibri"/>
          <w:color w:val="000000"/>
          <w:lang w:val="en-AU"/>
        </w:rPr>
        <w:t>e-</w:t>
      </w:r>
      <w:r w:rsidRPr="00514BE0">
        <w:rPr>
          <w:rFonts w:ascii="Calibri" w:hAnsi="Calibri"/>
          <w:color w:val="000000"/>
          <w:lang w:val="en-AU"/>
        </w:rPr>
        <w:t xml:space="preserve">Pet </w:t>
      </w:r>
      <w:r w:rsidR="00F75ED7">
        <w:rPr>
          <w:rFonts w:ascii="Calibri" w:hAnsi="Calibri"/>
          <w:lang w:val="en-AU"/>
        </w:rPr>
        <w:t>022-24</w:t>
      </w:r>
      <w:r w:rsidRPr="00514BE0">
        <w:rPr>
          <w:rFonts w:ascii="Calibri" w:hAnsi="Calibri"/>
          <w:lang w:val="en-AU"/>
        </w:rPr>
        <w:t>)</w:t>
      </w:r>
      <w:r w:rsidRPr="00514BE0">
        <w:rPr>
          <w:rFonts w:ascii="Calibri" w:hAnsi="Calibri"/>
          <w:color w:val="000000"/>
          <w:lang w:val="en-AU"/>
        </w:rPr>
        <w:t>.</w:t>
      </w:r>
    </w:p>
    <w:p w14:paraId="4F5B2E65" w14:textId="18982FC8" w:rsidR="00514BE0" w:rsidRPr="00514BE0" w:rsidRDefault="00F75ED7" w:rsidP="00514BE0">
      <w:pPr>
        <w:spacing w:before="120"/>
        <w:ind w:left="720"/>
        <w:rPr>
          <w:rFonts w:ascii="Calibri" w:hAnsi="Calibri"/>
          <w:color w:val="000000"/>
          <w:lang w:val="en-AU"/>
        </w:rPr>
      </w:pPr>
      <w:r w:rsidRPr="00245EBA">
        <w:rPr>
          <w:rFonts w:ascii="Calibri" w:hAnsi="Calibri"/>
          <w:color w:val="000000"/>
          <w:spacing w:val="-2"/>
          <w:lang w:val="en-AU"/>
        </w:rPr>
        <w:t>Mrs Kikkert</w:t>
      </w:r>
      <w:r w:rsidR="00514BE0" w:rsidRPr="00514BE0">
        <w:rPr>
          <w:rFonts w:ascii="Calibri" w:hAnsi="Calibri"/>
          <w:spacing w:val="-2"/>
          <w:lang w:val="en-AU"/>
        </w:rPr>
        <w:t xml:space="preserve">, </w:t>
      </w:r>
      <w:r w:rsidR="00514BE0" w:rsidRPr="00514BE0">
        <w:rPr>
          <w:rFonts w:ascii="Calibri" w:hAnsi="Calibri"/>
          <w:color w:val="000000"/>
          <w:spacing w:val="-2"/>
          <w:lang w:val="en-AU"/>
        </w:rPr>
        <w:t xml:space="preserve">from </w:t>
      </w:r>
      <w:r w:rsidRPr="00245EBA">
        <w:rPr>
          <w:rFonts w:ascii="Calibri" w:hAnsi="Calibri"/>
          <w:color w:val="000000"/>
          <w:spacing w:val="-2"/>
          <w:lang w:val="en-AU"/>
        </w:rPr>
        <w:t>31</w:t>
      </w:r>
      <w:r w:rsidR="00514BE0" w:rsidRPr="00514BE0">
        <w:rPr>
          <w:rFonts w:ascii="Calibri" w:hAnsi="Calibri"/>
          <w:color w:val="000000"/>
          <w:spacing w:val="-2"/>
          <w:lang w:val="en-AU"/>
        </w:rPr>
        <w:t xml:space="preserve"> residents, requesting that </w:t>
      </w:r>
      <w:r w:rsidRPr="00245EBA">
        <w:rPr>
          <w:rFonts w:ascii="Calibri" w:hAnsi="Calibri"/>
          <w:color w:val="000000"/>
          <w:spacing w:val="-2"/>
          <w:lang w:val="en-AU"/>
        </w:rPr>
        <w:t>the Assembly call on the ACT Government to work closely with the Page community to identify and implement improvements to the Newbery Crescent neighbourhood playground in Page</w:t>
      </w:r>
      <w:r w:rsidR="00514BE0" w:rsidRPr="00514BE0">
        <w:rPr>
          <w:rFonts w:ascii="Calibri" w:hAnsi="Calibri"/>
          <w:color w:val="000000"/>
          <w:spacing w:val="-2"/>
          <w:lang w:val="en-AU"/>
        </w:rPr>
        <w:t xml:space="preserve"> (Pet </w:t>
      </w:r>
      <w:r w:rsidRPr="00245EBA">
        <w:rPr>
          <w:rFonts w:ascii="Calibri" w:hAnsi="Calibri"/>
          <w:spacing w:val="-2"/>
          <w:lang w:val="en-AU"/>
        </w:rPr>
        <w:t>026-24</w:t>
      </w:r>
      <w:r w:rsidR="00514BE0" w:rsidRPr="00514BE0">
        <w:rPr>
          <w:rFonts w:ascii="Calibri" w:hAnsi="Calibri"/>
          <w:spacing w:val="-2"/>
          <w:lang w:val="en-AU"/>
        </w:rPr>
        <w:t>)</w:t>
      </w:r>
      <w:r w:rsidR="00514BE0" w:rsidRPr="00514BE0">
        <w:rPr>
          <w:rFonts w:ascii="Calibri" w:hAnsi="Calibri"/>
          <w:color w:val="000000"/>
          <w:lang w:val="en-AU"/>
        </w:rPr>
        <w:t>.</w:t>
      </w:r>
    </w:p>
    <w:p w14:paraId="102C3B75" w14:textId="77777777" w:rsidR="00514BE0" w:rsidRPr="00514BE0" w:rsidRDefault="00514BE0" w:rsidP="00514BE0">
      <w:pPr>
        <w:jc w:val="center"/>
        <w:rPr>
          <w:rFonts w:ascii="Calibri" w:hAnsi="Calibri"/>
          <w:sz w:val="20"/>
          <w:lang w:val="en-AU"/>
        </w:rPr>
      </w:pPr>
      <w:r w:rsidRPr="00514BE0">
        <w:rPr>
          <w:rFonts w:ascii="Calibri" w:hAnsi="Calibri"/>
          <w:sz w:val="20"/>
          <w:lang w:val="en-AU"/>
        </w:rPr>
        <w:t>____________________</w:t>
      </w:r>
    </w:p>
    <w:p w14:paraId="0BF1AD61" w14:textId="77777777" w:rsidR="00514BE0" w:rsidRPr="00514BE0" w:rsidRDefault="00514BE0" w:rsidP="00514BE0">
      <w:pPr>
        <w:spacing w:before="120"/>
        <w:ind w:left="720"/>
        <w:rPr>
          <w:rFonts w:ascii="Calibri" w:hAnsi="Calibri"/>
          <w:lang w:val="en-AU"/>
        </w:rPr>
      </w:pPr>
      <w:r w:rsidRPr="00514BE0">
        <w:rPr>
          <w:rFonts w:ascii="Calibri" w:hAnsi="Calibri"/>
          <w:lang w:val="en-AU"/>
        </w:rPr>
        <w:t>The Speaker proposed—That the petitions so lodged be noted.</w:t>
      </w:r>
    </w:p>
    <w:p w14:paraId="51952CB7" w14:textId="77777777" w:rsidR="00514BE0" w:rsidRPr="00514BE0" w:rsidRDefault="00514BE0" w:rsidP="00514BE0">
      <w:pPr>
        <w:spacing w:before="120"/>
        <w:ind w:left="720"/>
        <w:rPr>
          <w:rFonts w:ascii="Calibri" w:hAnsi="Calibri"/>
          <w:lang w:val="en-AU"/>
        </w:rPr>
      </w:pPr>
      <w:r w:rsidRPr="00514BE0">
        <w:rPr>
          <w:rFonts w:ascii="Calibri" w:hAnsi="Calibri"/>
          <w:lang w:val="en-AU"/>
        </w:rPr>
        <w:t>Debate ensued.</w:t>
      </w:r>
    </w:p>
    <w:p w14:paraId="62E15773" w14:textId="216DD1B7" w:rsidR="00514BE0" w:rsidRPr="00514BE0" w:rsidRDefault="00514BE0" w:rsidP="00514BE0">
      <w:pPr>
        <w:spacing w:before="120"/>
        <w:ind w:left="720"/>
        <w:rPr>
          <w:rFonts w:ascii="Calibri" w:hAnsi="Calibri"/>
          <w:lang w:val="en-AU"/>
        </w:rPr>
      </w:pPr>
      <w:r w:rsidRPr="00514BE0">
        <w:rPr>
          <w:rFonts w:ascii="Calibri" w:hAnsi="Calibri"/>
          <w:lang w:val="en-AU"/>
        </w:rPr>
        <w:t>Question—put and passed.</w:t>
      </w:r>
    </w:p>
    <w:p w14:paraId="246E19F4" w14:textId="6DEDD9FF" w:rsidR="00045693" w:rsidRPr="00045693" w:rsidRDefault="00045693" w:rsidP="00045693">
      <w:pPr>
        <w:keepNext/>
        <w:keepLines/>
        <w:tabs>
          <w:tab w:val="right" w:pos="339"/>
          <w:tab w:val="left" w:pos="720"/>
        </w:tabs>
        <w:spacing w:before="240"/>
        <w:ind w:left="720" w:hanging="720"/>
        <w:rPr>
          <w:rFonts w:ascii="Calibri" w:hAnsi="Calibri"/>
          <w:b/>
          <w:lang w:val="en-AU"/>
        </w:rPr>
      </w:pPr>
      <w:r w:rsidRPr="00045693">
        <w:rPr>
          <w:rFonts w:ascii="Calibri" w:hAnsi="Calibri"/>
          <w:b/>
          <w:lang w:val="en-AU"/>
        </w:rPr>
        <w:tab/>
      </w:r>
      <w:r w:rsidR="00245EBA">
        <w:rPr>
          <w:rFonts w:ascii="Calibri" w:hAnsi="Calibri"/>
          <w:b/>
          <w:bCs/>
          <w:lang w:val="en-AU"/>
        </w:rPr>
        <w:fldChar w:fldCharType="begin"/>
      </w:r>
      <w:r w:rsidR="00245EBA">
        <w:rPr>
          <w:rFonts w:ascii="Calibri" w:hAnsi="Calibri"/>
          <w:b/>
          <w:bCs/>
          <w:lang w:val="en-AU"/>
        </w:rPr>
        <w:instrText xml:space="preserve"> SEQ A \* MERGEFORMAT </w:instrText>
      </w:r>
      <w:r w:rsidR="00245EBA">
        <w:rPr>
          <w:rFonts w:ascii="Calibri" w:hAnsi="Calibri"/>
          <w:b/>
          <w:bCs/>
          <w:lang w:val="en-AU"/>
        </w:rPr>
        <w:fldChar w:fldCharType="separate"/>
      </w:r>
      <w:r w:rsidR="006544DC">
        <w:rPr>
          <w:rFonts w:ascii="Calibri" w:hAnsi="Calibri"/>
          <w:b/>
          <w:bCs/>
          <w:noProof/>
          <w:lang w:val="en-AU"/>
        </w:rPr>
        <w:t>5</w:t>
      </w:r>
      <w:r w:rsidR="00245EBA">
        <w:rPr>
          <w:rFonts w:ascii="Calibri" w:hAnsi="Calibri"/>
          <w:b/>
          <w:bCs/>
          <w:lang w:val="en-AU"/>
        </w:rPr>
        <w:fldChar w:fldCharType="end"/>
      </w:r>
      <w:r w:rsidRPr="00045693">
        <w:rPr>
          <w:rFonts w:ascii="Calibri" w:hAnsi="Calibri"/>
          <w:b/>
          <w:lang w:val="en-AU"/>
        </w:rPr>
        <w:tab/>
      </w:r>
      <w:r>
        <w:rPr>
          <w:rFonts w:ascii="Calibri" w:hAnsi="Calibri"/>
          <w:b/>
          <w:caps/>
          <w:lang w:val="en-AU"/>
        </w:rPr>
        <w:t>Literacy and Numeracy Education Expert Panel Report—Literacy results in the A.C.T.—Assembly resolution of 26 October 2023—Government response</w:t>
      </w:r>
      <w:r w:rsidRPr="00045693">
        <w:rPr>
          <w:rFonts w:ascii="Calibri" w:hAnsi="Calibri"/>
          <w:b/>
          <w:caps/>
          <w:lang w:val="en-AU"/>
        </w:rPr>
        <w:t>—MINISTERIAL STATEMENT</w:t>
      </w:r>
      <w:r>
        <w:rPr>
          <w:rFonts w:ascii="Calibri" w:hAnsi="Calibri"/>
          <w:b/>
          <w:caps/>
          <w:lang w:val="en-AU"/>
        </w:rPr>
        <w:t xml:space="preserve"> and paper</w:t>
      </w:r>
      <w:r w:rsidRPr="00045693">
        <w:rPr>
          <w:rFonts w:ascii="Calibri" w:hAnsi="Calibri"/>
          <w:b/>
          <w:caps/>
          <w:lang w:val="en-AU"/>
        </w:rPr>
        <w:t>—PAPER NOTED</w:t>
      </w:r>
    </w:p>
    <w:p w14:paraId="2EE66C73" w14:textId="0B8E9B07" w:rsidR="00045693" w:rsidRPr="00045693" w:rsidRDefault="00045693" w:rsidP="00045693">
      <w:pPr>
        <w:spacing w:before="120"/>
        <w:ind w:left="720"/>
        <w:rPr>
          <w:rFonts w:ascii="Calibri" w:hAnsi="Calibri"/>
          <w:lang w:val="en-AU"/>
        </w:rPr>
      </w:pPr>
      <w:r>
        <w:rPr>
          <w:rFonts w:ascii="Calibri" w:hAnsi="Calibri"/>
          <w:lang w:val="en-AU"/>
        </w:rPr>
        <w:t>Ms Berry (Minister for Education and Youth Affairs)</w:t>
      </w:r>
      <w:r w:rsidRPr="00045693">
        <w:rPr>
          <w:rFonts w:ascii="Calibri" w:hAnsi="Calibri"/>
          <w:lang w:val="en-AU"/>
        </w:rPr>
        <w:t xml:space="preserve"> made a ministerial statement concerning </w:t>
      </w:r>
      <w:r w:rsidR="007B14FE">
        <w:rPr>
          <w:rFonts w:ascii="Calibri" w:hAnsi="Calibri"/>
          <w:lang w:val="en-AU"/>
        </w:rPr>
        <w:t xml:space="preserve">the </w:t>
      </w:r>
      <w:r>
        <w:rPr>
          <w:rFonts w:ascii="Calibri" w:hAnsi="Calibri"/>
          <w:lang w:val="en-AU"/>
        </w:rPr>
        <w:t>Literacy and Numeracy Education Expert Panel Final Report</w:t>
      </w:r>
      <w:r w:rsidR="007B14FE">
        <w:rPr>
          <w:rFonts w:ascii="Calibri" w:hAnsi="Calibri"/>
          <w:lang w:val="en-AU"/>
        </w:rPr>
        <w:t>,</w:t>
      </w:r>
      <w:r>
        <w:rPr>
          <w:rFonts w:ascii="Calibri" w:hAnsi="Calibri"/>
          <w:lang w:val="en-AU"/>
        </w:rPr>
        <w:t xml:space="preserve"> in response to the Assembly resolution of 26 October 2023 relating to literacy results in the ACT</w:t>
      </w:r>
      <w:r w:rsidR="007B14FE">
        <w:rPr>
          <w:rFonts w:ascii="Calibri" w:hAnsi="Calibri"/>
          <w:lang w:val="en-AU"/>
        </w:rPr>
        <w:t>,</w:t>
      </w:r>
      <w:r>
        <w:rPr>
          <w:rFonts w:ascii="Calibri" w:hAnsi="Calibri"/>
          <w:lang w:val="en-AU"/>
        </w:rPr>
        <w:t xml:space="preserve"> </w:t>
      </w:r>
      <w:r w:rsidRPr="00045693">
        <w:rPr>
          <w:rFonts w:ascii="Calibri" w:hAnsi="Calibri"/>
          <w:lang w:val="en-AU"/>
        </w:rPr>
        <w:t>and presented the following paper</w:t>
      </w:r>
      <w:r>
        <w:rPr>
          <w:rFonts w:ascii="Calibri" w:hAnsi="Calibri"/>
          <w:lang w:val="en-AU"/>
        </w:rPr>
        <w:t>s</w:t>
      </w:r>
      <w:r w:rsidRPr="00045693">
        <w:rPr>
          <w:rFonts w:ascii="Calibri" w:hAnsi="Calibri"/>
          <w:lang w:val="en-AU"/>
        </w:rPr>
        <w:t>:</w:t>
      </w:r>
    </w:p>
    <w:p w14:paraId="276C4E5A" w14:textId="33B04D74" w:rsidR="007B14FE" w:rsidRDefault="00045693" w:rsidP="00045693">
      <w:pPr>
        <w:spacing w:before="120"/>
        <w:ind w:left="720"/>
        <w:rPr>
          <w:rFonts w:ascii="Calibri" w:hAnsi="Calibri"/>
          <w:lang w:val="en-AU"/>
        </w:rPr>
      </w:pPr>
      <w:r>
        <w:rPr>
          <w:rFonts w:ascii="Calibri" w:hAnsi="Calibri"/>
          <w:lang w:val="en-AU"/>
        </w:rPr>
        <w:t>Literacy and Numeracy Education Expert Panel</w:t>
      </w:r>
      <w:r w:rsidR="007B14FE">
        <w:rPr>
          <w:rFonts w:ascii="Calibri" w:hAnsi="Calibri"/>
          <w:lang w:val="en-AU"/>
        </w:rPr>
        <w:t>—</w:t>
      </w:r>
    </w:p>
    <w:p w14:paraId="75DCAF0C" w14:textId="4445D87F" w:rsidR="007B14FE" w:rsidRDefault="007B14FE" w:rsidP="00EF0E99">
      <w:pPr>
        <w:pStyle w:val="DPSEntryDetailIndentLev1"/>
        <w:ind w:left="862"/>
      </w:pPr>
      <w:r>
        <w:t>Achieving equity and excellence through evidence-informed consistency—Final report, dated April 2024.</w:t>
      </w:r>
    </w:p>
    <w:p w14:paraId="58DB4434" w14:textId="01069DB4" w:rsidR="00045693" w:rsidRPr="00045693" w:rsidRDefault="00045693" w:rsidP="007B14FE">
      <w:pPr>
        <w:pStyle w:val="DPSEntryDetailIndentLev1"/>
      </w:pPr>
      <w:r>
        <w:t>Report (in response to Assembly resolution of 26 October 2023—Literacy results in the ACT)</w:t>
      </w:r>
      <w:r w:rsidRPr="00045693">
        <w:t xml:space="preserve">—Ministerial statement, </w:t>
      </w:r>
      <w:r>
        <w:t>26 June 2024</w:t>
      </w:r>
      <w:r w:rsidRPr="00045693">
        <w:t>.</w:t>
      </w:r>
    </w:p>
    <w:p w14:paraId="6ED46338" w14:textId="0D98398E" w:rsidR="00045693" w:rsidRPr="00045693" w:rsidRDefault="00045693" w:rsidP="00045693">
      <w:pPr>
        <w:spacing w:before="120"/>
        <w:ind w:left="720"/>
        <w:rPr>
          <w:rFonts w:ascii="Calibri" w:hAnsi="Calibri"/>
          <w:lang w:val="en-AU"/>
        </w:rPr>
      </w:pPr>
      <w:r>
        <w:rPr>
          <w:rFonts w:ascii="Calibri" w:hAnsi="Calibri"/>
          <w:lang w:val="en-AU"/>
        </w:rPr>
        <w:t>Ms Berry</w:t>
      </w:r>
      <w:r w:rsidRPr="00045693">
        <w:rPr>
          <w:rFonts w:ascii="Calibri" w:hAnsi="Calibri"/>
          <w:lang w:val="en-AU"/>
        </w:rPr>
        <w:t xml:space="preserve"> moved—That the Assembly take note of the </w:t>
      </w:r>
      <w:r>
        <w:rPr>
          <w:rFonts w:ascii="Calibri" w:hAnsi="Calibri"/>
          <w:lang w:val="en-AU"/>
        </w:rPr>
        <w:t>ministerial statement</w:t>
      </w:r>
      <w:r w:rsidRPr="00045693">
        <w:rPr>
          <w:rFonts w:ascii="Calibri" w:hAnsi="Calibri"/>
          <w:lang w:val="en-AU"/>
        </w:rPr>
        <w:t>.</w:t>
      </w:r>
    </w:p>
    <w:p w14:paraId="64EF3D7F" w14:textId="77777777" w:rsidR="00045693" w:rsidRPr="00045693" w:rsidRDefault="00045693" w:rsidP="00045693">
      <w:pPr>
        <w:spacing w:before="120"/>
        <w:ind w:left="720"/>
        <w:rPr>
          <w:rFonts w:ascii="Calibri" w:hAnsi="Calibri"/>
          <w:lang w:val="en-AU"/>
        </w:rPr>
      </w:pPr>
      <w:r w:rsidRPr="00045693">
        <w:rPr>
          <w:rFonts w:ascii="Calibri" w:hAnsi="Calibri"/>
          <w:lang w:val="en-AU"/>
        </w:rPr>
        <w:t>Debate ensued.</w:t>
      </w:r>
    </w:p>
    <w:p w14:paraId="49172F8A" w14:textId="77777777" w:rsidR="00045693" w:rsidRPr="00045693" w:rsidRDefault="00045693" w:rsidP="00045693">
      <w:pPr>
        <w:spacing w:before="120"/>
        <w:ind w:left="720"/>
        <w:rPr>
          <w:rFonts w:ascii="Calibri" w:hAnsi="Calibri"/>
          <w:lang w:val="en-AU"/>
        </w:rPr>
      </w:pPr>
      <w:r w:rsidRPr="00045693">
        <w:rPr>
          <w:rFonts w:ascii="Calibri" w:hAnsi="Calibri"/>
          <w:lang w:val="en-AU"/>
        </w:rPr>
        <w:t>Question—put and passed.</w:t>
      </w:r>
    </w:p>
    <w:p w14:paraId="04B06E97" w14:textId="640B4818" w:rsidR="00045693" w:rsidRPr="00045693" w:rsidRDefault="00045693" w:rsidP="00045693">
      <w:pPr>
        <w:keepNext/>
        <w:keepLines/>
        <w:tabs>
          <w:tab w:val="right" w:pos="339"/>
          <w:tab w:val="left" w:pos="720"/>
        </w:tabs>
        <w:spacing w:before="240"/>
        <w:ind w:left="720" w:hanging="720"/>
        <w:rPr>
          <w:rFonts w:ascii="Calibri" w:hAnsi="Calibri"/>
          <w:b/>
          <w:lang w:val="en-AU"/>
        </w:rPr>
      </w:pPr>
      <w:r w:rsidRPr="00045693">
        <w:rPr>
          <w:rFonts w:ascii="Calibri" w:hAnsi="Calibri"/>
          <w:b/>
          <w:lang w:val="en-AU"/>
        </w:rPr>
        <w:tab/>
      </w:r>
      <w:r w:rsidR="00245EBA">
        <w:rPr>
          <w:rFonts w:ascii="Calibri" w:hAnsi="Calibri"/>
          <w:b/>
          <w:bCs/>
          <w:lang w:val="en-AU"/>
        </w:rPr>
        <w:fldChar w:fldCharType="begin"/>
      </w:r>
      <w:r w:rsidR="00245EBA">
        <w:rPr>
          <w:rFonts w:ascii="Calibri" w:hAnsi="Calibri"/>
          <w:b/>
          <w:bCs/>
          <w:lang w:val="en-AU"/>
        </w:rPr>
        <w:instrText xml:space="preserve"> SEQ A \* MERGEFORMAT </w:instrText>
      </w:r>
      <w:r w:rsidR="00245EBA">
        <w:rPr>
          <w:rFonts w:ascii="Calibri" w:hAnsi="Calibri"/>
          <w:b/>
          <w:bCs/>
          <w:lang w:val="en-AU"/>
        </w:rPr>
        <w:fldChar w:fldCharType="separate"/>
      </w:r>
      <w:r w:rsidR="006544DC">
        <w:rPr>
          <w:rFonts w:ascii="Calibri" w:hAnsi="Calibri"/>
          <w:b/>
          <w:bCs/>
          <w:noProof/>
          <w:lang w:val="en-AU"/>
        </w:rPr>
        <w:t>6</w:t>
      </w:r>
      <w:r w:rsidR="00245EBA">
        <w:rPr>
          <w:rFonts w:ascii="Calibri" w:hAnsi="Calibri"/>
          <w:b/>
          <w:bCs/>
          <w:lang w:val="en-AU"/>
        </w:rPr>
        <w:fldChar w:fldCharType="end"/>
      </w:r>
      <w:r w:rsidRPr="00045693">
        <w:rPr>
          <w:rFonts w:ascii="Calibri" w:hAnsi="Calibri"/>
          <w:b/>
          <w:lang w:val="en-AU"/>
        </w:rPr>
        <w:tab/>
      </w:r>
      <w:r>
        <w:rPr>
          <w:rFonts w:ascii="Calibri" w:hAnsi="Calibri"/>
          <w:b/>
          <w:caps/>
          <w:lang w:val="en-AU"/>
        </w:rPr>
        <w:t>Residential building work insurance regulatory settings—Review—Final report</w:t>
      </w:r>
      <w:r w:rsidRPr="00045693">
        <w:rPr>
          <w:rFonts w:ascii="Calibri" w:hAnsi="Calibri"/>
          <w:b/>
          <w:caps/>
          <w:lang w:val="en-AU"/>
        </w:rPr>
        <w:t>—MINISTERIAL STATEMENT</w:t>
      </w:r>
      <w:r w:rsidR="007B14FE">
        <w:rPr>
          <w:rFonts w:ascii="Calibri" w:hAnsi="Calibri"/>
          <w:b/>
          <w:caps/>
          <w:lang w:val="en-AU"/>
        </w:rPr>
        <w:t xml:space="preserve"> and paper</w:t>
      </w:r>
      <w:r w:rsidRPr="00045693">
        <w:rPr>
          <w:rFonts w:ascii="Calibri" w:hAnsi="Calibri"/>
          <w:b/>
          <w:caps/>
          <w:lang w:val="en-AU"/>
        </w:rPr>
        <w:t>—PAPER NOTED</w:t>
      </w:r>
    </w:p>
    <w:p w14:paraId="7F8F5AA9" w14:textId="48646248" w:rsidR="00045693" w:rsidRPr="00045693" w:rsidRDefault="00045693" w:rsidP="00245EBA">
      <w:pPr>
        <w:spacing w:before="120"/>
        <w:ind w:left="720"/>
        <w:rPr>
          <w:rFonts w:ascii="Calibri" w:hAnsi="Calibri"/>
          <w:lang w:val="en-AU"/>
        </w:rPr>
      </w:pPr>
      <w:r>
        <w:rPr>
          <w:rFonts w:ascii="Calibri" w:hAnsi="Calibri"/>
          <w:lang w:val="en-AU"/>
        </w:rPr>
        <w:t>Ms Vassarotti (Minister for Sustainable Building and Construction)</w:t>
      </w:r>
      <w:r w:rsidRPr="00045693">
        <w:rPr>
          <w:rFonts w:ascii="Calibri" w:hAnsi="Calibri"/>
          <w:lang w:val="en-AU"/>
        </w:rPr>
        <w:t xml:space="preserve"> made a ministerial statement concerning </w:t>
      </w:r>
      <w:r w:rsidR="00103D09">
        <w:rPr>
          <w:rFonts w:ascii="Calibri" w:hAnsi="Calibri"/>
          <w:lang w:val="en-AU"/>
        </w:rPr>
        <w:t>the final report of the review of r</w:t>
      </w:r>
      <w:r>
        <w:rPr>
          <w:rFonts w:ascii="Calibri" w:hAnsi="Calibri"/>
          <w:lang w:val="en-AU"/>
        </w:rPr>
        <w:t xml:space="preserve">esidential building work insurance regulatory </w:t>
      </w:r>
      <w:r w:rsidR="00103D09">
        <w:rPr>
          <w:rFonts w:ascii="Calibri" w:hAnsi="Calibri"/>
          <w:lang w:val="en-AU"/>
        </w:rPr>
        <w:t>settings</w:t>
      </w:r>
      <w:r w:rsidRPr="00045693">
        <w:rPr>
          <w:rFonts w:ascii="Calibri" w:hAnsi="Calibri"/>
          <w:lang w:val="en-AU"/>
        </w:rPr>
        <w:t xml:space="preserve"> and presented the following paper</w:t>
      </w:r>
      <w:r w:rsidR="007B14FE">
        <w:rPr>
          <w:rFonts w:ascii="Calibri" w:hAnsi="Calibri"/>
          <w:lang w:val="en-AU"/>
        </w:rPr>
        <w:t>s</w:t>
      </w:r>
      <w:r w:rsidRPr="00045693">
        <w:rPr>
          <w:rFonts w:ascii="Calibri" w:hAnsi="Calibri"/>
          <w:lang w:val="en-AU"/>
        </w:rPr>
        <w:t>:</w:t>
      </w:r>
    </w:p>
    <w:p w14:paraId="519C8243" w14:textId="167FB048" w:rsidR="007B14FE" w:rsidRDefault="007B14FE" w:rsidP="00245EBA">
      <w:pPr>
        <w:spacing w:before="120"/>
        <w:ind w:left="720"/>
        <w:rPr>
          <w:rFonts w:ascii="Calibri" w:hAnsi="Calibri"/>
          <w:lang w:val="en-AU"/>
        </w:rPr>
      </w:pPr>
      <w:r>
        <w:rPr>
          <w:rFonts w:ascii="Calibri" w:hAnsi="Calibri"/>
          <w:lang w:val="en-AU"/>
        </w:rPr>
        <w:lastRenderedPageBreak/>
        <w:t xml:space="preserve">Review of </w:t>
      </w:r>
      <w:r w:rsidR="00045693">
        <w:rPr>
          <w:rFonts w:ascii="Calibri" w:hAnsi="Calibri"/>
          <w:lang w:val="en-AU"/>
        </w:rPr>
        <w:t xml:space="preserve">Residential </w:t>
      </w:r>
      <w:r>
        <w:rPr>
          <w:rFonts w:ascii="Calibri" w:hAnsi="Calibri"/>
          <w:lang w:val="en-AU"/>
        </w:rPr>
        <w:t>Building Work Insurance Regulatory Settings</w:t>
      </w:r>
      <w:r w:rsidR="00045693">
        <w:rPr>
          <w:rFonts w:ascii="Calibri" w:hAnsi="Calibri"/>
          <w:lang w:val="en-AU"/>
        </w:rPr>
        <w:t>—Final report</w:t>
      </w:r>
      <w:r>
        <w:rPr>
          <w:rFonts w:ascii="Calibri" w:hAnsi="Calibri"/>
          <w:lang w:val="en-AU"/>
        </w:rPr>
        <w:t>—</w:t>
      </w:r>
    </w:p>
    <w:p w14:paraId="5B53E4A2" w14:textId="680CF900" w:rsidR="007B14FE" w:rsidRDefault="007B14FE" w:rsidP="00245EBA">
      <w:pPr>
        <w:pStyle w:val="DPSEntryDetailIndentLev1"/>
      </w:pPr>
      <w:r>
        <w:t>Report, dated December 2023.</w:t>
      </w:r>
    </w:p>
    <w:p w14:paraId="3996145C" w14:textId="11D60A40" w:rsidR="00045693" w:rsidRPr="00045693" w:rsidRDefault="00045693" w:rsidP="00245EBA">
      <w:pPr>
        <w:pStyle w:val="DPSEntryDetailIndentLev1"/>
      </w:pPr>
      <w:r w:rsidRPr="00045693">
        <w:t xml:space="preserve">Ministerial statement, </w:t>
      </w:r>
      <w:r>
        <w:t>26 June 2024</w:t>
      </w:r>
      <w:r w:rsidRPr="00045693">
        <w:t>.</w:t>
      </w:r>
    </w:p>
    <w:p w14:paraId="4D97D6C7" w14:textId="3B9A78DF" w:rsidR="00045693" w:rsidRPr="00045693" w:rsidRDefault="00045693" w:rsidP="00245EBA">
      <w:pPr>
        <w:spacing w:before="120"/>
        <w:ind w:left="720"/>
        <w:rPr>
          <w:rFonts w:ascii="Calibri" w:hAnsi="Calibri"/>
          <w:lang w:val="en-AU"/>
        </w:rPr>
      </w:pPr>
      <w:r>
        <w:rPr>
          <w:rFonts w:ascii="Calibri" w:hAnsi="Calibri"/>
          <w:lang w:val="en-AU"/>
        </w:rPr>
        <w:t>Ms Vassarotti</w:t>
      </w:r>
      <w:r w:rsidRPr="00045693">
        <w:rPr>
          <w:rFonts w:ascii="Calibri" w:hAnsi="Calibri"/>
          <w:lang w:val="en-AU"/>
        </w:rPr>
        <w:t xml:space="preserve"> moved—That the Assembly take note of the </w:t>
      </w:r>
      <w:r w:rsidR="007B14FE">
        <w:rPr>
          <w:rFonts w:ascii="Calibri" w:hAnsi="Calibri"/>
          <w:lang w:val="en-AU"/>
        </w:rPr>
        <w:t>ministerial statement</w:t>
      </w:r>
      <w:r w:rsidRPr="00045693">
        <w:rPr>
          <w:rFonts w:ascii="Calibri" w:hAnsi="Calibri"/>
          <w:lang w:val="en-AU"/>
        </w:rPr>
        <w:t>.</w:t>
      </w:r>
    </w:p>
    <w:p w14:paraId="7D4F9788" w14:textId="77777777" w:rsidR="00045693" w:rsidRPr="00045693" w:rsidRDefault="00045693" w:rsidP="00245EBA">
      <w:pPr>
        <w:spacing w:before="120"/>
        <w:ind w:left="720"/>
        <w:rPr>
          <w:rFonts w:ascii="Calibri" w:hAnsi="Calibri"/>
          <w:lang w:val="en-AU"/>
        </w:rPr>
      </w:pPr>
      <w:r w:rsidRPr="00045693">
        <w:rPr>
          <w:rFonts w:ascii="Calibri" w:hAnsi="Calibri"/>
          <w:lang w:val="en-AU"/>
        </w:rPr>
        <w:t>Question—put and passed.</w:t>
      </w:r>
    </w:p>
    <w:p w14:paraId="673D3C90" w14:textId="7B6CC1B6" w:rsidR="00BF27ED" w:rsidRPr="00BF27ED" w:rsidRDefault="00BF27ED" w:rsidP="00BF27ED">
      <w:pPr>
        <w:keepNext/>
        <w:keepLines/>
        <w:tabs>
          <w:tab w:val="right" w:pos="339"/>
          <w:tab w:val="left" w:pos="720"/>
        </w:tabs>
        <w:spacing w:before="240"/>
        <w:ind w:left="720" w:hanging="720"/>
        <w:rPr>
          <w:rFonts w:ascii="Calibri" w:hAnsi="Calibri"/>
          <w:b/>
          <w:lang w:val="en-AU"/>
        </w:rPr>
      </w:pPr>
      <w:r w:rsidRPr="00BF27ED">
        <w:rPr>
          <w:rFonts w:ascii="Calibri" w:hAnsi="Calibri"/>
          <w:b/>
          <w:lang w:val="en-AU"/>
        </w:rPr>
        <w:tab/>
      </w:r>
      <w:r w:rsidR="00245EBA">
        <w:rPr>
          <w:rFonts w:ascii="Calibri" w:hAnsi="Calibri"/>
          <w:b/>
          <w:bCs/>
          <w:lang w:val="en-AU"/>
        </w:rPr>
        <w:fldChar w:fldCharType="begin"/>
      </w:r>
      <w:r w:rsidR="00245EBA">
        <w:rPr>
          <w:rFonts w:ascii="Calibri" w:hAnsi="Calibri"/>
          <w:b/>
          <w:bCs/>
          <w:lang w:val="en-AU"/>
        </w:rPr>
        <w:instrText xml:space="preserve"> SEQ A \* MERGEFORMAT </w:instrText>
      </w:r>
      <w:r w:rsidR="00245EBA">
        <w:rPr>
          <w:rFonts w:ascii="Calibri" w:hAnsi="Calibri"/>
          <w:b/>
          <w:bCs/>
          <w:lang w:val="en-AU"/>
        </w:rPr>
        <w:fldChar w:fldCharType="separate"/>
      </w:r>
      <w:r w:rsidR="006544DC">
        <w:rPr>
          <w:rFonts w:ascii="Calibri" w:hAnsi="Calibri"/>
          <w:b/>
          <w:bCs/>
          <w:noProof/>
          <w:lang w:val="en-AU"/>
        </w:rPr>
        <w:t>7</w:t>
      </w:r>
      <w:r w:rsidR="00245EBA">
        <w:rPr>
          <w:rFonts w:ascii="Calibri" w:hAnsi="Calibri"/>
          <w:b/>
          <w:bCs/>
          <w:lang w:val="en-AU"/>
        </w:rPr>
        <w:fldChar w:fldCharType="end"/>
      </w:r>
      <w:r w:rsidRPr="00BF27ED">
        <w:rPr>
          <w:rFonts w:ascii="Calibri" w:hAnsi="Calibri"/>
          <w:b/>
          <w:lang w:val="en-AU"/>
        </w:rPr>
        <w:tab/>
      </w:r>
      <w:r>
        <w:rPr>
          <w:rFonts w:ascii="Calibri" w:hAnsi="Calibri"/>
          <w:b/>
          <w:caps/>
          <w:lang w:val="en-AU"/>
        </w:rPr>
        <w:t>Mental Health Services for People with Intellectual Disability Position Statement</w:t>
      </w:r>
      <w:r w:rsidRPr="00BF27ED">
        <w:rPr>
          <w:rFonts w:ascii="Calibri" w:hAnsi="Calibri"/>
          <w:b/>
          <w:caps/>
          <w:lang w:val="en-AU"/>
        </w:rPr>
        <w:t>—MINISTERIAL STATEMENT</w:t>
      </w:r>
      <w:r>
        <w:rPr>
          <w:rFonts w:ascii="Calibri" w:hAnsi="Calibri"/>
          <w:b/>
          <w:caps/>
          <w:lang w:val="en-AU"/>
        </w:rPr>
        <w:t xml:space="preserve"> and paper</w:t>
      </w:r>
      <w:r w:rsidRPr="00BF27ED">
        <w:rPr>
          <w:rFonts w:ascii="Calibri" w:hAnsi="Calibri"/>
          <w:b/>
          <w:caps/>
          <w:lang w:val="en-AU"/>
        </w:rPr>
        <w:t>—PAPER NOTED</w:t>
      </w:r>
    </w:p>
    <w:p w14:paraId="33493C7A" w14:textId="050FD480" w:rsidR="00BF27ED" w:rsidRPr="00BF27ED" w:rsidRDefault="00BF27ED" w:rsidP="00B2060D">
      <w:pPr>
        <w:spacing w:before="120"/>
        <w:ind w:left="720"/>
        <w:rPr>
          <w:rFonts w:ascii="Calibri" w:hAnsi="Calibri"/>
          <w:lang w:val="en-AU"/>
        </w:rPr>
      </w:pPr>
      <w:r>
        <w:rPr>
          <w:rFonts w:ascii="Calibri" w:hAnsi="Calibri"/>
          <w:lang w:val="en-AU"/>
        </w:rPr>
        <w:t>Ms Davidson (Minister for Mental Health)</w:t>
      </w:r>
      <w:r w:rsidRPr="00BF27ED">
        <w:rPr>
          <w:rFonts w:ascii="Calibri" w:hAnsi="Calibri"/>
          <w:lang w:val="en-AU"/>
        </w:rPr>
        <w:t xml:space="preserve"> made a ministerial statement concerning</w:t>
      </w:r>
      <w:r w:rsidR="00103D09">
        <w:rPr>
          <w:rFonts w:ascii="Calibri" w:hAnsi="Calibri"/>
          <w:lang w:val="en-AU"/>
        </w:rPr>
        <w:t xml:space="preserve"> the ACT Government</w:t>
      </w:r>
      <w:r w:rsidR="00492C0A">
        <w:rPr>
          <w:rFonts w:ascii="Calibri" w:hAnsi="Calibri"/>
          <w:lang w:val="en-AU"/>
        </w:rPr>
        <w:t>’</w:t>
      </w:r>
      <w:r w:rsidR="00103D09">
        <w:rPr>
          <w:rFonts w:ascii="Calibri" w:hAnsi="Calibri"/>
          <w:lang w:val="en-AU"/>
        </w:rPr>
        <w:t>s position statement on</w:t>
      </w:r>
      <w:r w:rsidRPr="00BF27ED">
        <w:rPr>
          <w:rFonts w:ascii="Calibri" w:hAnsi="Calibri"/>
          <w:lang w:val="en-AU"/>
        </w:rPr>
        <w:t xml:space="preserve"> </w:t>
      </w:r>
      <w:r w:rsidR="00103D09">
        <w:rPr>
          <w:rFonts w:ascii="Calibri" w:hAnsi="Calibri"/>
          <w:lang w:val="en-AU"/>
        </w:rPr>
        <w:t>mental health services for people with intellectual disability</w:t>
      </w:r>
      <w:r>
        <w:rPr>
          <w:rFonts w:ascii="Calibri" w:hAnsi="Calibri"/>
          <w:lang w:val="en-AU"/>
        </w:rPr>
        <w:t xml:space="preserve"> </w:t>
      </w:r>
      <w:r w:rsidRPr="00BF27ED">
        <w:rPr>
          <w:rFonts w:ascii="Calibri" w:hAnsi="Calibri"/>
          <w:lang w:val="en-AU"/>
        </w:rPr>
        <w:t>and presented the following paper</w:t>
      </w:r>
      <w:r>
        <w:rPr>
          <w:rFonts w:ascii="Calibri" w:hAnsi="Calibri"/>
          <w:lang w:val="en-AU"/>
        </w:rPr>
        <w:t>s</w:t>
      </w:r>
      <w:r w:rsidRPr="00BF27ED">
        <w:rPr>
          <w:rFonts w:ascii="Calibri" w:hAnsi="Calibri"/>
          <w:lang w:val="en-AU"/>
        </w:rPr>
        <w:t>:</w:t>
      </w:r>
    </w:p>
    <w:p w14:paraId="7F17DA1F" w14:textId="6D3278B6" w:rsidR="00245EBA" w:rsidRPr="00BF27ED" w:rsidRDefault="00245EBA" w:rsidP="00B2060D">
      <w:pPr>
        <w:spacing w:before="120"/>
        <w:ind w:left="720"/>
        <w:rPr>
          <w:rFonts w:ascii="Calibri" w:hAnsi="Calibri"/>
          <w:lang w:val="en-AU"/>
        </w:rPr>
      </w:pPr>
      <w:r w:rsidRPr="006B5DE7">
        <w:rPr>
          <w:rFonts w:ascii="Calibri" w:hAnsi="Calibri"/>
        </w:rPr>
        <w:t>Improving Mental Health and Wellbeing Outcomes for People with Intellectual Disability</w:t>
      </w:r>
      <w:r>
        <w:rPr>
          <w:rFonts w:ascii="Calibri" w:hAnsi="Calibri"/>
        </w:rPr>
        <w:t>—</w:t>
      </w:r>
      <w:r w:rsidRPr="006B5DE7">
        <w:rPr>
          <w:rFonts w:ascii="Calibri" w:hAnsi="Calibri"/>
        </w:rPr>
        <w:t xml:space="preserve">Position Statement, </w:t>
      </w:r>
      <w:r w:rsidR="00EF0E99">
        <w:rPr>
          <w:rFonts w:ascii="Calibri" w:hAnsi="Calibri"/>
        </w:rPr>
        <w:t>undated</w:t>
      </w:r>
      <w:r>
        <w:rPr>
          <w:rFonts w:ascii="Calibri" w:hAnsi="Calibri"/>
        </w:rPr>
        <w:t>.</w:t>
      </w:r>
    </w:p>
    <w:p w14:paraId="1BA1D7D5" w14:textId="382546AB" w:rsidR="00BF27ED" w:rsidRDefault="00BF27ED" w:rsidP="00B2060D">
      <w:pPr>
        <w:spacing w:before="120"/>
        <w:ind w:left="720"/>
        <w:rPr>
          <w:rFonts w:ascii="Calibri" w:hAnsi="Calibri"/>
          <w:lang w:val="en-AU"/>
        </w:rPr>
      </w:pPr>
      <w:r>
        <w:rPr>
          <w:rFonts w:ascii="Calibri" w:hAnsi="Calibri"/>
          <w:lang w:val="en-AU"/>
        </w:rPr>
        <w:t>Mental Health Services for People with Intellectual Disability Position Statement</w:t>
      </w:r>
      <w:r w:rsidRPr="00BF27ED">
        <w:rPr>
          <w:rFonts w:ascii="Calibri" w:hAnsi="Calibri"/>
          <w:lang w:val="en-AU"/>
        </w:rPr>
        <w:t xml:space="preserve">—Ministerial statement, </w:t>
      </w:r>
      <w:r>
        <w:rPr>
          <w:rFonts w:ascii="Calibri" w:hAnsi="Calibri"/>
          <w:lang w:val="en-AU"/>
        </w:rPr>
        <w:t>26 June 2024</w:t>
      </w:r>
      <w:r w:rsidRPr="00BF27ED">
        <w:rPr>
          <w:rFonts w:ascii="Calibri" w:hAnsi="Calibri"/>
          <w:lang w:val="en-AU"/>
        </w:rPr>
        <w:t>.</w:t>
      </w:r>
    </w:p>
    <w:p w14:paraId="2AE1D31B" w14:textId="0914EE2F" w:rsidR="00BF27ED" w:rsidRPr="00BF27ED" w:rsidRDefault="00BF27ED" w:rsidP="00B2060D">
      <w:pPr>
        <w:spacing w:before="120"/>
        <w:ind w:left="720"/>
        <w:rPr>
          <w:rFonts w:ascii="Calibri" w:hAnsi="Calibri"/>
          <w:lang w:val="en-AU"/>
        </w:rPr>
      </w:pPr>
      <w:r>
        <w:rPr>
          <w:rFonts w:ascii="Calibri" w:hAnsi="Calibri"/>
          <w:lang w:val="en-AU"/>
        </w:rPr>
        <w:t>Ms Davidson</w:t>
      </w:r>
      <w:r w:rsidRPr="00BF27ED">
        <w:rPr>
          <w:rFonts w:ascii="Calibri" w:hAnsi="Calibri"/>
          <w:lang w:val="en-AU"/>
        </w:rPr>
        <w:t xml:space="preserve"> moved—That the Assembly take note of the </w:t>
      </w:r>
      <w:r w:rsidR="00245EBA">
        <w:rPr>
          <w:rFonts w:ascii="Calibri" w:hAnsi="Calibri"/>
          <w:lang w:val="en-AU"/>
        </w:rPr>
        <w:t>ministerial statement</w:t>
      </w:r>
      <w:r w:rsidRPr="00BF27ED">
        <w:rPr>
          <w:rFonts w:ascii="Calibri" w:hAnsi="Calibri"/>
          <w:lang w:val="en-AU"/>
        </w:rPr>
        <w:t>.</w:t>
      </w:r>
    </w:p>
    <w:p w14:paraId="435C8DFA" w14:textId="77777777" w:rsidR="00BF27ED" w:rsidRPr="00BF27ED" w:rsidRDefault="00BF27ED" w:rsidP="00B2060D">
      <w:pPr>
        <w:spacing w:before="120"/>
        <w:ind w:left="720"/>
        <w:rPr>
          <w:rFonts w:ascii="Calibri" w:hAnsi="Calibri"/>
          <w:lang w:val="en-AU"/>
        </w:rPr>
      </w:pPr>
      <w:r w:rsidRPr="00BF27ED">
        <w:rPr>
          <w:rFonts w:ascii="Calibri" w:hAnsi="Calibri"/>
          <w:lang w:val="en-AU"/>
        </w:rPr>
        <w:t>Question—put and passed.</w:t>
      </w:r>
    </w:p>
    <w:p w14:paraId="52F8A117" w14:textId="23B48156" w:rsidR="003544DC" w:rsidRPr="003544DC" w:rsidRDefault="003544DC" w:rsidP="003544DC">
      <w:pPr>
        <w:keepNext/>
        <w:keepLines/>
        <w:tabs>
          <w:tab w:val="right" w:pos="339"/>
          <w:tab w:val="left" w:pos="720"/>
        </w:tabs>
        <w:spacing w:before="240"/>
        <w:ind w:left="720" w:hanging="720"/>
        <w:rPr>
          <w:rFonts w:ascii="Calibri" w:hAnsi="Calibri"/>
          <w:b/>
          <w:caps/>
          <w:lang w:val="en-AU"/>
        </w:rPr>
      </w:pPr>
      <w:r w:rsidRPr="003544DC">
        <w:rPr>
          <w:rFonts w:ascii="Calibri" w:hAnsi="Calibri"/>
          <w:b/>
          <w:caps/>
          <w:lang w:val="en-AU"/>
        </w:rPr>
        <w:tab/>
      </w:r>
      <w:r w:rsidR="00245EBA">
        <w:rPr>
          <w:rFonts w:ascii="Calibri" w:hAnsi="Calibri"/>
          <w:b/>
          <w:bCs/>
          <w:caps/>
          <w:lang w:val="en-AU"/>
        </w:rPr>
        <w:fldChar w:fldCharType="begin"/>
      </w:r>
      <w:r w:rsidR="00245EBA">
        <w:rPr>
          <w:rFonts w:ascii="Calibri" w:hAnsi="Calibri"/>
          <w:b/>
          <w:bCs/>
          <w:caps/>
          <w:lang w:val="en-AU"/>
        </w:rPr>
        <w:instrText xml:space="preserve"> SEQ A \* MERGEFORMAT </w:instrText>
      </w:r>
      <w:r w:rsidR="00245EBA">
        <w:rPr>
          <w:rFonts w:ascii="Calibri" w:hAnsi="Calibri"/>
          <w:b/>
          <w:bCs/>
          <w:caps/>
          <w:lang w:val="en-AU"/>
        </w:rPr>
        <w:fldChar w:fldCharType="separate"/>
      </w:r>
      <w:r w:rsidR="006544DC">
        <w:rPr>
          <w:rFonts w:ascii="Calibri" w:hAnsi="Calibri"/>
          <w:b/>
          <w:bCs/>
          <w:caps/>
          <w:noProof/>
          <w:lang w:val="en-AU"/>
        </w:rPr>
        <w:t>8</w:t>
      </w:r>
      <w:r w:rsidR="00245EBA">
        <w:rPr>
          <w:rFonts w:ascii="Calibri" w:hAnsi="Calibri"/>
          <w:b/>
          <w:bCs/>
          <w:caps/>
          <w:lang w:val="en-AU"/>
        </w:rPr>
        <w:fldChar w:fldCharType="end"/>
      </w:r>
      <w:r w:rsidRPr="003544DC">
        <w:rPr>
          <w:rFonts w:ascii="Calibri" w:hAnsi="Calibri"/>
          <w:b/>
          <w:caps/>
          <w:lang w:val="en-AU"/>
        </w:rPr>
        <w:tab/>
      </w:r>
      <w:r>
        <w:rPr>
          <w:rFonts w:ascii="Calibri" w:hAnsi="Calibri"/>
          <w:b/>
          <w:caps/>
          <w:lang w:val="en-AU"/>
        </w:rPr>
        <w:t>STANDING COMMITTEES—Proposed reference—Law officers legal services directions 2023 and legal assistance provided to a public servant</w:t>
      </w:r>
    </w:p>
    <w:p w14:paraId="2748E0E0" w14:textId="05DD9FF4" w:rsidR="003544DC" w:rsidRPr="003544DC" w:rsidRDefault="003544DC" w:rsidP="00B2060D">
      <w:pPr>
        <w:spacing w:before="120"/>
        <w:ind w:left="720"/>
        <w:rPr>
          <w:rFonts w:ascii="Calibri" w:hAnsi="Calibri"/>
          <w:color w:val="000000"/>
          <w:lang w:val="en-AU"/>
        </w:rPr>
      </w:pPr>
      <w:r>
        <w:rPr>
          <w:rFonts w:ascii="Calibri" w:hAnsi="Calibri"/>
          <w:color w:val="000000"/>
          <w:lang w:val="en-AU"/>
        </w:rPr>
        <w:t>Ms Lee (Leader of the Opposition)</w:t>
      </w:r>
      <w:r w:rsidRPr="003544DC">
        <w:rPr>
          <w:rFonts w:ascii="Calibri" w:hAnsi="Calibri"/>
          <w:color w:val="000000"/>
          <w:lang w:val="en-AU"/>
        </w:rPr>
        <w:t>, pursuant to notice, moved—That</w:t>
      </w:r>
      <w:r>
        <w:rPr>
          <w:rFonts w:ascii="Calibri" w:hAnsi="Calibri"/>
          <w:color w:val="000000"/>
          <w:lang w:val="en-AU"/>
        </w:rPr>
        <w:t>:</w:t>
      </w:r>
    </w:p>
    <w:p w14:paraId="247D5900" w14:textId="477471A0" w:rsidR="003544DC" w:rsidRPr="00F62DE7" w:rsidRDefault="003544DC" w:rsidP="00B2060D">
      <w:pPr>
        <w:pStyle w:val="DPSEntryIndents"/>
        <w:rPr>
          <w:lang w:eastAsia="en-US"/>
        </w:rPr>
      </w:pPr>
      <w:r w:rsidRPr="00F62DE7">
        <w:rPr>
          <w:lang w:eastAsia="en-US"/>
        </w:rPr>
        <w:t>this Assembly notes:</w:t>
      </w:r>
    </w:p>
    <w:p w14:paraId="77CC29E4" w14:textId="77777777" w:rsidR="003544DC" w:rsidRPr="00F62DE7" w:rsidRDefault="003544DC" w:rsidP="00B2060D">
      <w:pPr>
        <w:tabs>
          <w:tab w:val="left" w:pos="567"/>
        </w:tabs>
        <w:spacing w:before="120"/>
        <w:ind w:left="1910" w:hanging="544"/>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that the ACT Integrity Commission is undertaking an inquiry, Operation Kingfisher, into whether public officials within the ACT Education Directorate failed to exercise their official functions honestly and/or impartially when making recommendations and decisions regarding the Campbell Primary School Modernisation Project between 2019 and 2020;</w:t>
      </w:r>
    </w:p>
    <w:p w14:paraId="6E70084F" w14:textId="7A6DC07F" w:rsidR="003544DC" w:rsidRPr="00F62DE7" w:rsidRDefault="003544DC" w:rsidP="00B2060D">
      <w:pPr>
        <w:tabs>
          <w:tab w:val="left" w:pos="567"/>
        </w:tabs>
        <w:spacing w:before="120"/>
        <w:ind w:left="1910" w:hanging="544"/>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this followed a dam</w:t>
      </w:r>
      <w:r w:rsidR="00EF0E99">
        <w:rPr>
          <w:rFonts w:ascii="Calibri" w:hAnsi="Calibri"/>
          <w:lang w:val="en-AU" w:eastAsia="en-US"/>
        </w:rPr>
        <w:t>n</w:t>
      </w:r>
      <w:r w:rsidRPr="00F62DE7">
        <w:rPr>
          <w:rFonts w:ascii="Calibri" w:hAnsi="Calibri"/>
          <w:lang w:val="en-AU" w:eastAsia="en-US"/>
        </w:rPr>
        <w:t>ing report into the conduct of the procurement process for the project in 2021 by the ACT Auditor-General who found that:</w:t>
      </w:r>
    </w:p>
    <w:p w14:paraId="5AFBC1E6" w14:textId="1C79BE12" w:rsidR="003544DC" w:rsidRPr="00F62DE7" w:rsidRDefault="003544DC" w:rsidP="00B2060D">
      <w:pPr>
        <w:spacing w:before="120"/>
        <w:ind w:left="2477" w:hanging="544"/>
        <w:rPr>
          <w:rFonts w:ascii="Calibri" w:hAnsi="Calibri"/>
          <w:lang w:val="en-AU" w:eastAsia="en-US"/>
        </w:rPr>
      </w:pPr>
      <w:r w:rsidRPr="00F62DE7">
        <w:rPr>
          <w:rFonts w:ascii="Calibri" w:hAnsi="Calibri"/>
          <w:lang w:val="en-AU" w:eastAsia="en-US"/>
        </w:rPr>
        <w:t>(i)</w:t>
      </w:r>
      <w:r w:rsidRPr="00F62DE7">
        <w:rPr>
          <w:rFonts w:ascii="Calibri" w:hAnsi="Calibri"/>
          <w:lang w:val="en-AU" w:eastAsia="en-US"/>
        </w:rPr>
        <w:tab/>
      </w:r>
      <w:r w:rsidR="003D2606">
        <w:rPr>
          <w:rFonts w:ascii="Calibri" w:hAnsi="Calibri"/>
          <w:lang w:val="en-AU" w:eastAsia="en-US"/>
        </w:rPr>
        <w:t>“</w:t>
      </w:r>
      <w:r w:rsidRPr="00F62DE7">
        <w:rPr>
          <w:rFonts w:ascii="Calibri" w:hAnsi="Calibri"/>
          <w:lang w:val="en-AU" w:eastAsia="en-US"/>
        </w:rPr>
        <w:t>The procurement process for the Campbell Primary School Modernisation Project lacked probity. Tenderers were not dealt with fairly, impartially and consistently</w:t>
      </w:r>
      <w:r w:rsidR="003D2606">
        <w:rPr>
          <w:rFonts w:ascii="Calibri" w:hAnsi="Calibri"/>
          <w:lang w:val="en-AU" w:eastAsia="en-US"/>
        </w:rPr>
        <w:t>”</w:t>
      </w:r>
      <w:r w:rsidRPr="00F62DE7">
        <w:rPr>
          <w:rFonts w:ascii="Calibri" w:hAnsi="Calibri"/>
          <w:lang w:val="en-AU" w:eastAsia="en-US"/>
        </w:rPr>
        <w:t>;</w:t>
      </w:r>
    </w:p>
    <w:p w14:paraId="074A707F" w14:textId="38EE203B" w:rsidR="003544DC" w:rsidRPr="00F62DE7" w:rsidRDefault="003544DC" w:rsidP="00B2060D">
      <w:pPr>
        <w:spacing w:before="120"/>
        <w:ind w:left="2477" w:hanging="544"/>
        <w:rPr>
          <w:rFonts w:ascii="Calibri" w:hAnsi="Calibri"/>
          <w:lang w:val="en-AU" w:eastAsia="en-US"/>
        </w:rPr>
      </w:pPr>
      <w:r w:rsidRPr="00F62DE7">
        <w:rPr>
          <w:rFonts w:ascii="Calibri" w:hAnsi="Calibri"/>
          <w:lang w:val="en-AU" w:eastAsia="en-US"/>
        </w:rPr>
        <w:t>(ii)</w:t>
      </w:r>
      <w:r w:rsidRPr="00F62DE7">
        <w:rPr>
          <w:rFonts w:ascii="Calibri" w:hAnsi="Calibri"/>
          <w:lang w:val="en-AU" w:eastAsia="en-US"/>
        </w:rPr>
        <w:tab/>
      </w:r>
      <w:r w:rsidR="003D2606">
        <w:rPr>
          <w:rFonts w:ascii="Calibri" w:hAnsi="Calibri"/>
          <w:lang w:val="en-AU" w:eastAsia="en-US"/>
        </w:rPr>
        <w:t>“</w:t>
      </w:r>
      <w:r w:rsidRPr="00F62DE7">
        <w:rPr>
          <w:rFonts w:ascii="Calibri" w:hAnsi="Calibri"/>
          <w:lang w:val="en-AU" w:eastAsia="en-US"/>
        </w:rPr>
        <w:t>The procurement process was also characterised by informal, uncontrolled and poorly documented communication with tenderers and other parties. This undermines the probity of the procurement process</w:t>
      </w:r>
      <w:r w:rsidR="003D2606">
        <w:rPr>
          <w:rFonts w:ascii="Calibri" w:hAnsi="Calibri"/>
          <w:lang w:val="en-AU" w:eastAsia="en-US"/>
        </w:rPr>
        <w:t>”</w:t>
      </w:r>
      <w:r w:rsidRPr="00F62DE7">
        <w:rPr>
          <w:rFonts w:ascii="Calibri" w:hAnsi="Calibri"/>
          <w:lang w:val="en-AU" w:eastAsia="en-US"/>
        </w:rPr>
        <w:t>; and</w:t>
      </w:r>
    </w:p>
    <w:p w14:paraId="4DCA66BE" w14:textId="037DD7C2" w:rsidR="003544DC" w:rsidRPr="00F62DE7" w:rsidRDefault="003544DC" w:rsidP="00B2060D">
      <w:pPr>
        <w:spacing w:before="120"/>
        <w:ind w:left="2477" w:hanging="544"/>
        <w:rPr>
          <w:rFonts w:ascii="Calibri" w:hAnsi="Calibri"/>
          <w:lang w:val="en-AU" w:eastAsia="en-US"/>
        </w:rPr>
      </w:pPr>
      <w:r w:rsidRPr="00F62DE7">
        <w:rPr>
          <w:rFonts w:ascii="Calibri" w:hAnsi="Calibri"/>
          <w:lang w:val="en-AU" w:eastAsia="en-US"/>
        </w:rPr>
        <w:t>(iii)</w:t>
      </w:r>
      <w:r w:rsidRPr="00F62DE7">
        <w:rPr>
          <w:rFonts w:ascii="Calibri" w:hAnsi="Calibri"/>
          <w:lang w:val="en-AU" w:eastAsia="en-US"/>
        </w:rPr>
        <w:tab/>
        <w:t>that the delegate</w:t>
      </w:r>
      <w:r w:rsidR="00492C0A">
        <w:rPr>
          <w:rFonts w:ascii="Calibri" w:hAnsi="Calibri"/>
          <w:lang w:val="en-AU" w:eastAsia="en-US"/>
        </w:rPr>
        <w:t>’</w:t>
      </w:r>
      <w:r w:rsidRPr="00F62DE7">
        <w:rPr>
          <w:rFonts w:ascii="Calibri" w:hAnsi="Calibri"/>
          <w:lang w:val="en-AU" w:eastAsia="en-US"/>
        </w:rPr>
        <w:t>s decision was not based on the evaluation criteria with which the Territory approached the market and sought tenders; and</w:t>
      </w:r>
    </w:p>
    <w:p w14:paraId="68D4601C" w14:textId="18E95909" w:rsidR="003544DC" w:rsidRPr="00F62DE7" w:rsidRDefault="003544DC" w:rsidP="00B2060D">
      <w:pPr>
        <w:tabs>
          <w:tab w:val="left" w:pos="567"/>
        </w:tabs>
        <w:spacing w:before="120"/>
        <w:ind w:left="1910" w:hanging="544"/>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during the course of the Integrity Commission</w:t>
      </w:r>
      <w:r w:rsidR="00492C0A">
        <w:rPr>
          <w:rFonts w:ascii="Calibri" w:hAnsi="Calibri"/>
          <w:lang w:val="en-AU" w:eastAsia="en-US"/>
        </w:rPr>
        <w:t>’</w:t>
      </w:r>
      <w:r w:rsidRPr="00F62DE7">
        <w:rPr>
          <w:rFonts w:ascii="Calibri" w:hAnsi="Calibri"/>
          <w:lang w:val="en-AU" w:eastAsia="en-US"/>
        </w:rPr>
        <w:t>s investigation, serious allegations were raised that the final decision may have been the result of direct pressure from the Minister for Education and Youth Affairs</w:t>
      </w:r>
      <w:r w:rsidR="00B2060D">
        <w:rPr>
          <w:rFonts w:ascii="Calibri" w:hAnsi="Calibri"/>
          <w:lang w:val="en-AU" w:eastAsia="en-US"/>
        </w:rPr>
        <w:t>’</w:t>
      </w:r>
      <w:r w:rsidRPr="00F62DE7">
        <w:rPr>
          <w:rFonts w:ascii="Calibri" w:hAnsi="Calibri"/>
          <w:lang w:val="en-AU" w:eastAsia="en-US"/>
        </w:rPr>
        <w:t xml:space="preserve"> office;</w:t>
      </w:r>
    </w:p>
    <w:p w14:paraId="36781140" w14:textId="5937D01B" w:rsidR="003544DC" w:rsidRPr="00F62DE7" w:rsidRDefault="003544DC" w:rsidP="00B2060D">
      <w:pPr>
        <w:pStyle w:val="DPSEntryIndents"/>
        <w:rPr>
          <w:lang w:eastAsia="en-US"/>
        </w:rPr>
      </w:pPr>
      <w:r w:rsidRPr="00F62DE7">
        <w:rPr>
          <w:lang w:eastAsia="en-US"/>
        </w:rPr>
        <w:t>this Assembly further notes:</w:t>
      </w:r>
    </w:p>
    <w:p w14:paraId="373AA07D" w14:textId="77777777" w:rsidR="003544DC" w:rsidRPr="00F62DE7" w:rsidRDefault="003544DC" w:rsidP="00B2060D">
      <w:pPr>
        <w:tabs>
          <w:tab w:val="left" w:pos="567"/>
        </w:tabs>
        <w:spacing w:before="120"/>
        <w:ind w:left="1910" w:hanging="544"/>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 xml:space="preserve">case number SC/0354/23 </w:t>
      </w:r>
      <w:r w:rsidRPr="00F62DE7">
        <w:rPr>
          <w:rFonts w:ascii="Calibri" w:hAnsi="Calibri"/>
          <w:i/>
          <w:iCs/>
          <w:lang w:val="en-AU" w:eastAsia="en-US"/>
        </w:rPr>
        <w:t>Haire v Adams KC Commissioner of the ACT Integrity Commission &amp; Anor</w:t>
      </w:r>
      <w:r w:rsidRPr="00F62DE7">
        <w:rPr>
          <w:rFonts w:ascii="Calibri" w:hAnsi="Calibri"/>
          <w:lang w:val="en-AU" w:eastAsia="en-US"/>
        </w:rPr>
        <w:t>, listed in the ACT Supreme Court;</w:t>
      </w:r>
    </w:p>
    <w:p w14:paraId="5F2BA5E3" w14:textId="02C10363" w:rsidR="003544DC" w:rsidRPr="00F62DE7" w:rsidRDefault="003544DC" w:rsidP="00B2060D">
      <w:pPr>
        <w:keepLines/>
        <w:tabs>
          <w:tab w:val="left" w:pos="567"/>
        </w:tabs>
        <w:spacing w:before="120"/>
        <w:ind w:left="1910" w:hanging="544"/>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 xml:space="preserve">on Tuesday 21 May 2024, the Minister for Education and Youth Affairs said, </w:t>
      </w:r>
      <w:r w:rsidR="003D2606">
        <w:rPr>
          <w:rFonts w:ascii="Calibri" w:hAnsi="Calibri"/>
          <w:lang w:val="en-AU" w:eastAsia="en-US"/>
        </w:rPr>
        <w:t>“</w:t>
      </w:r>
      <w:r w:rsidRPr="00F62DE7">
        <w:rPr>
          <w:rFonts w:ascii="Calibri" w:hAnsi="Calibri"/>
          <w:lang w:val="en-AU" w:eastAsia="en-US"/>
        </w:rPr>
        <w:t>I</w:t>
      </w:r>
      <w:r w:rsidR="00492C0A">
        <w:rPr>
          <w:rFonts w:ascii="Calibri" w:hAnsi="Calibri"/>
          <w:lang w:val="en-AU" w:eastAsia="en-US"/>
        </w:rPr>
        <w:t>’</w:t>
      </w:r>
      <w:r w:rsidRPr="00F62DE7">
        <w:rPr>
          <w:rFonts w:ascii="Calibri" w:hAnsi="Calibri"/>
          <w:lang w:val="en-AU" w:eastAsia="en-US"/>
        </w:rPr>
        <w:t>m not part of the process and neither is the government and any questions about what</w:t>
      </w:r>
      <w:r w:rsidR="00492C0A">
        <w:rPr>
          <w:rFonts w:ascii="Calibri" w:hAnsi="Calibri"/>
          <w:lang w:val="en-AU" w:eastAsia="en-US"/>
        </w:rPr>
        <w:t>’</w:t>
      </w:r>
      <w:r w:rsidRPr="00F62DE7">
        <w:rPr>
          <w:rFonts w:ascii="Calibri" w:hAnsi="Calibri"/>
          <w:lang w:val="en-AU" w:eastAsia="en-US"/>
        </w:rPr>
        <w:t>s happening need to go to the people who have put in the claims</w:t>
      </w:r>
      <w:r w:rsidR="003D2606">
        <w:rPr>
          <w:rFonts w:ascii="Calibri" w:hAnsi="Calibri"/>
          <w:lang w:val="en-AU" w:eastAsia="en-US"/>
        </w:rPr>
        <w:t>”</w:t>
      </w:r>
      <w:r w:rsidRPr="00F62DE7">
        <w:rPr>
          <w:rFonts w:ascii="Calibri" w:hAnsi="Calibri"/>
          <w:lang w:val="en-AU" w:eastAsia="en-US"/>
        </w:rPr>
        <w:t xml:space="preserve">. The Minister went on to say </w:t>
      </w:r>
      <w:r w:rsidR="003D2606">
        <w:rPr>
          <w:rFonts w:ascii="Calibri" w:hAnsi="Calibri"/>
          <w:lang w:val="en-AU" w:eastAsia="en-US"/>
        </w:rPr>
        <w:t>“</w:t>
      </w:r>
      <w:r w:rsidRPr="00F62DE7">
        <w:rPr>
          <w:rFonts w:ascii="Calibri" w:hAnsi="Calibri"/>
          <w:lang w:val="en-AU" w:eastAsia="en-US"/>
        </w:rPr>
        <w:t>I have no knowledge of the matter and the government has no knowledge of the matter</w:t>
      </w:r>
      <w:r w:rsidR="003D2606">
        <w:rPr>
          <w:rFonts w:ascii="Calibri" w:hAnsi="Calibri"/>
          <w:lang w:val="en-AU" w:eastAsia="en-US"/>
        </w:rPr>
        <w:t>”</w:t>
      </w:r>
      <w:r w:rsidRPr="00F62DE7">
        <w:rPr>
          <w:rFonts w:ascii="Calibri" w:hAnsi="Calibri"/>
          <w:lang w:val="en-AU" w:eastAsia="en-US"/>
        </w:rPr>
        <w:t>;</w:t>
      </w:r>
    </w:p>
    <w:p w14:paraId="2887E46F" w14:textId="4B095E86" w:rsidR="003544DC" w:rsidRPr="00F62DE7" w:rsidRDefault="003544DC" w:rsidP="00245EBA">
      <w:pPr>
        <w:tabs>
          <w:tab w:val="left" w:pos="567"/>
        </w:tabs>
        <w:spacing w:before="140"/>
        <w:ind w:left="1910" w:hanging="544"/>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that the Attorney-General publicly confirmed on Wednesday</w:t>
      </w:r>
      <w:r w:rsidR="00B2060D">
        <w:rPr>
          <w:rFonts w:ascii="Calibri" w:hAnsi="Calibri"/>
          <w:lang w:val="en-AU" w:eastAsia="en-US"/>
        </w:rPr>
        <w:t>,</w:t>
      </w:r>
      <w:r w:rsidRPr="00F62DE7">
        <w:rPr>
          <w:rFonts w:ascii="Calibri" w:hAnsi="Calibri"/>
          <w:lang w:val="en-AU" w:eastAsia="en-US"/>
        </w:rPr>
        <w:t xml:space="preserve"> 22 May 2024 that the ACT Government is assisting Ms Haire with her legal fees, pursuant to the Law Officers Legal Services Directions 2023 (the Directions); and</w:t>
      </w:r>
    </w:p>
    <w:p w14:paraId="0053508B" w14:textId="2F57552F" w:rsidR="003544DC" w:rsidRPr="00F62DE7" w:rsidRDefault="003544DC" w:rsidP="00245EBA">
      <w:pPr>
        <w:tabs>
          <w:tab w:val="left" w:pos="567"/>
        </w:tabs>
        <w:spacing w:before="140"/>
        <w:ind w:left="1910" w:hanging="544"/>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 xml:space="preserve">clause 13.10 of the Directions states </w:t>
      </w:r>
      <w:r w:rsidR="003D2606">
        <w:rPr>
          <w:rFonts w:ascii="Calibri" w:hAnsi="Calibri"/>
          <w:lang w:val="en-AU" w:eastAsia="en-US"/>
        </w:rPr>
        <w:t>“</w:t>
      </w:r>
      <w:r w:rsidRPr="00F62DE7">
        <w:rPr>
          <w:rFonts w:ascii="Calibri" w:hAnsi="Calibri"/>
          <w:lang w:val="en-AU" w:eastAsia="en-US"/>
        </w:rPr>
        <w:t>Assistance will generally not be provided to a public employee in relation to…(2) defending professional or personal disciplinary investigation or action, whether by the Territory or another person or body</w:t>
      </w:r>
      <w:r w:rsidR="003D2606">
        <w:rPr>
          <w:rFonts w:ascii="Calibri" w:hAnsi="Calibri"/>
          <w:lang w:val="en-AU" w:eastAsia="en-US"/>
        </w:rPr>
        <w:t>”</w:t>
      </w:r>
      <w:r w:rsidRPr="00F62DE7">
        <w:rPr>
          <w:rFonts w:ascii="Calibri" w:hAnsi="Calibri"/>
          <w:lang w:val="en-AU" w:eastAsia="en-US"/>
        </w:rPr>
        <w:t>;</w:t>
      </w:r>
    </w:p>
    <w:p w14:paraId="17458C49" w14:textId="4D377280" w:rsidR="003544DC" w:rsidRPr="00F62DE7" w:rsidRDefault="003544DC" w:rsidP="00245EBA">
      <w:pPr>
        <w:pStyle w:val="DPSEntryIndents"/>
        <w:spacing w:before="140"/>
        <w:rPr>
          <w:lang w:eastAsia="en-US"/>
        </w:rPr>
      </w:pPr>
      <w:r w:rsidRPr="00F62DE7">
        <w:rPr>
          <w:lang w:eastAsia="en-US"/>
        </w:rPr>
        <w:t>this motion be referred to the appropriate standing committee to inquire into:</w:t>
      </w:r>
    </w:p>
    <w:p w14:paraId="6223914E" w14:textId="70F7B955" w:rsidR="003544DC" w:rsidRPr="00F62DE7" w:rsidRDefault="003544DC" w:rsidP="00245EBA">
      <w:pPr>
        <w:tabs>
          <w:tab w:val="left" w:pos="567"/>
        </w:tabs>
        <w:spacing w:before="140"/>
        <w:ind w:left="1910" w:hanging="544"/>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 xml:space="preserve">whether the Minister for Education and Youth Affairs misled the public when she said on 21 May 2024 </w:t>
      </w:r>
      <w:r w:rsidR="003D2606">
        <w:rPr>
          <w:rFonts w:ascii="Calibri" w:hAnsi="Calibri"/>
          <w:lang w:val="en-AU" w:eastAsia="en-US"/>
        </w:rPr>
        <w:t>“</w:t>
      </w:r>
      <w:r w:rsidRPr="00F62DE7">
        <w:rPr>
          <w:rFonts w:ascii="Calibri" w:hAnsi="Calibri"/>
          <w:lang w:val="en-AU" w:eastAsia="en-US"/>
        </w:rPr>
        <w:t>I have no knowledge of the matter and the government has no knowledge of the matter</w:t>
      </w:r>
      <w:r w:rsidR="003D2606">
        <w:rPr>
          <w:rFonts w:ascii="Calibri" w:hAnsi="Calibri"/>
          <w:lang w:val="en-AU" w:eastAsia="en-US"/>
        </w:rPr>
        <w:t>”</w:t>
      </w:r>
      <w:r w:rsidRPr="00F62DE7">
        <w:rPr>
          <w:rFonts w:ascii="Calibri" w:hAnsi="Calibri"/>
          <w:lang w:val="en-AU" w:eastAsia="en-US"/>
        </w:rPr>
        <w:t>;</w:t>
      </w:r>
    </w:p>
    <w:p w14:paraId="098A3BCE" w14:textId="77777777" w:rsidR="003544DC" w:rsidRPr="00F62DE7" w:rsidRDefault="003544DC" w:rsidP="00245EBA">
      <w:pPr>
        <w:tabs>
          <w:tab w:val="left" w:pos="567"/>
        </w:tabs>
        <w:spacing w:before="140"/>
        <w:ind w:left="1910" w:hanging="544"/>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how much the legal fees are for Ms Haire;</w:t>
      </w:r>
    </w:p>
    <w:p w14:paraId="17250B0E" w14:textId="77777777" w:rsidR="003544DC" w:rsidRPr="00F62DE7" w:rsidRDefault="003544DC" w:rsidP="00245EBA">
      <w:pPr>
        <w:tabs>
          <w:tab w:val="left" w:pos="567"/>
        </w:tabs>
        <w:spacing w:before="140"/>
        <w:ind w:left="1910" w:hanging="544"/>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whether there has been a breach of the Law Officers Legal Services Directions 2023;</w:t>
      </w:r>
    </w:p>
    <w:p w14:paraId="0325DAED" w14:textId="77777777" w:rsidR="003544DC" w:rsidRPr="00F62DE7" w:rsidRDefault="003544DC" w:rsidP="00245EBA">
      <w:pPr>
        <w:tabs>
          <w:tab w:val="left" w:pos="567"/>
        </w:tabs>
        <w:spacing w:before="140"/>
        <w:ind w:left="1910" w:hanging="544"/>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whether changes are required to the Law Officers Legal Services Directions 2023 to ensure it is being used as intended; and</w:t>
      </w:r>
    </w:p>
    <w:p w14:paraId="5E4C6A79" w14:textId="68EB287F" w:rsidR="003544DC" w:rsidRPr="00F62DE7" w:rsidRDefault="003544DC" w:rsidP="00245EBA">
      <w:pPr>
        <w:tabs>
          <w:tab w:val="left" w:pos="567"/>
        </w:tabs>
        <w:spacing w:before="140"/>
        <w:ind w:left="1910" w:hanging="544"/>
        <w:rPr>
          <w:rFonts w:ascii="Calibri" w:hAnsi="Calibri"/>
          <w:lang w:val="en-AU" w:eastAsia="en-US"/>
        </w:rPr>
      </w:pPr>
      <w:r w:rsidRPr="00F62DE7">
        <w:rPr>
          <w:rFonts w:ascii="Calibri" w:hAnsi="Calibri"/>
          <w:lang w:val="en-AU" w:eastAsia="en-US"/>
        </w:rPr>
        <w:t>(e)</w:t>
      </w:r>
      <w:r w:rsidRPr="00F62DE7">
        <w:rPr>
          <w:rFonts w:ascii="Calibri" w:hAnsi="Calibri"/>
          <w:lang w:val="en-AU" w:eastAsia="en-US"/>
        </w:rPr>
        <w:tab/>
        <w:t>whether there has been any interference in the Integrity Commission</w:t>
      </w:r>
      <w:r w:rsidR="00492C0A">
        <w:rPr>
          <w:rFonts w:ascii="Calibri" w:hAnsi="Calibri"/>
          <w:lang w:val="en-AU" w:eastAsia="en-US"/>
        </w:rPr>
        <w:t>’</w:t>
      </w:r>
      <w:r w:rsidRPr="00F62DE7">
        <w:rPr>
          <w:rFonts w:ascii="Calibri" w:hAnsi="Calibri"/>
          <w:lang w:val="en-AU" w:eastAsia="en-US"/>
        </w:rPr>
        <w:t>s ability to undertake the Kingfisher investigation; and</w:t>
      </w:r>
    </w:p>
    <w:p w14:paraId="349D7C87" w14:textId="417C139F" w:rsidR="003544DC" w:rsidRPr="00F62DE7" w:rsidRDefault="003544DC" w:rsidP="00245EBA">
      <w:pPr>
        <w:pStyle w:val="DPSEntryIndents"/>
        <w:spacing w:before="140"/>
        <w:rPr>
          <w:lang w:eastAsia="en-US"/>
        </w:rPr>
      </w:pPr>
      <w:r w:rsidRPr="00F62DE7">
        <w:rPr>
          <w:lang w:eastAsia="en-US"/>
        </w:rPr>
        <w:t>the committee report back to the Assembly on the last sitting day of this Assembly, Thursday</w:t>
      </w:r>
      <w:r w:rsidR="00B2060D">
        <w:rPr>
          <w:lang w:eastAsia="en-US"/>
        </w:rPr>
        <w:t>,</w:t>
      </w:r>
      <w:r w:rsidRPr="00F62DE7">
        <w:rPr>
          <w:lang w:eastAsia="en-US"/>
        </w:rPr>
        <w:t xml:space="preserve"> 5 September 2024. </w:t>
      </w:r>
    </w:p>
    <w:p w14:paraId="31E7ABF8" w14:textId="36AB4057" w:rsidR="003544DC" w:rsidRPr="003544DC" w:rsidRDefault="003544DC" w:rsidP="00245EBA">
      <w:pPr>
        <w:spacing w:before="140"/>
        <w:ind w:left="720"/>
        <w:rPr>
          <w:rFonts w:ascii="Calibri" w:hAnsi="Calibri"/>
          <w:color w:val="000000"/>
          <w:lang w:val="en-AU"/>
        </w:rPr>
      </w:pPr>
      <w:r w:rsidRPr="003544DC">
        <w:rPr>
          <w:rFonts w:ascii="Calibri" w:hAnsi="Calibri"/>
          <w:color w:val="000000"/>
          <w:lang w:val="en-AU"/>
        </w:rPr>
        <w:lastRenderedPageBreak/>
        <w:t>Debate ensued.</w:t>
      </w:r>
    </w:p>
    <w:p w14:paraId="4F9C0A53" w14:textId="77777777" w:rsidR="00077A1C" w:rsidRDefault="00077A1C" w:rsidP="00245EBA">
      <w:pPr>
        <w:spacing w:before="140"/>
        <w:ind w:left="720"/>
        <w:rPr>
          <w:rFonts w:ascii="Calibri" w:hAnsi="Calibri"/>
          <w:color w:val="000000"/>
          <w:lang w:val="en-AU"/>
        </w:rPr>
      </w:pPr>
      <w:r>
        <w:rPr>
          <w:rFonts w:ascii="Calibri" w:hAnsi="Calibri"/>
          <w:color w:val="000000"/>
          <w:lang w:val="en-AU"/>
        </w:rPr>
        <w:t>Question—put.</w:t>
      </w:r>
    </w:p>
    <w:p w14:paraId="6290B93E" w14:textId="77777777" w:rsidR="00077A1C" w:rsidRDefault="00077A1C" w:rsidP="00245EBA">
      <w:pPr>
        <w:spacing w:before="140" w:after="120"/>
        <w:ind w:left="720"/>
        <w:rPr>
          <w:rFonts w:ascii="Calibri" w:hAnsi="Calibri"/>
          <w:color w:val="000000"/>
          <w:lang w:val="en-AU"/>
        </w:rPr>
      </w:pPr>
      <w:r>
        <w:rPr>
          <w:rFonts w:ascii="Calibri" w:hAnsi="Calibri"/>
          <w:color w:val="000000"/>
          <w:lang w:val="en-AU"/>
        </w:rPr>
        <w:t>The Assembly voted—</w:t>
      </w:r>
    </w:p>
    <w:tbl>
      <w:tblPr>
        <w:tblW w:w="8206" w:type="dxa"/>
        <w:tblInd w:w="720" w:type="dxa"/>
        <w:tblLayout w:type="fixed"/>
        <w:tblCellMar>
          <w:left w:w="0" w:type="dxa"/>
        </w:tblCellMar>
        <w:tblLook w:val="0000" w:firstRow="0" w:lastRow="0" w:firstColumn="0" w:lastColumn="0" w:noHBand="0" w:noVBand="0"/>
      </w:tblPr>
      <w:tblGrid>
        <w:gridCol w:w="2041"/>
        <w:gridCol w:w="1350"/>
        <w:gridCol w:w="234"/>
        <w:gridCol w:w="2318"/>
        <w:gridCol w:w="2263"/>
      </w:tblGrid>
      <w:tr w:rsidR="00077A1C" w14:paraId="034B273B" w14:textId="77777777" w:rsidTr="00077A1C">
        <w:tc>
          <w:tcPr>
            <w:tcW w:w="3391" w:type="dxa"/>
            <w:gridSpan w:val="2"/>
            <w:shd w:val="clear" w:color="auto" w:fill="auto"/>
          </w:tcPr>
          <w:p w14:paraId="7BCFB394" w14:textId="312501B3" w:rsidR="00077A1C" w:rsidRDefault="00077A1C" w:rsidP="00077A1C">
            <w:pPr>
              <w:tabs>
                <w:tab w:val="center" w:pos="1832"/>
              </w:tabs>
              <w:spacing w:before="120"/>
              <w:rPr>
                <w:rFonts w:ascii="Calibri" w:hAnsi="Calibri"/>
                <w:color w:val="000000"/>
                <w:lang w:val="en-AU"/>
              </w:rPr>
            </w:pPr>
            <w:r>
              <w:rPr>
                <w:rFonts w:ascii="Calibri" w:hAnsi="Calibri"/>
                <w:color w:val="000000"/>
                <w:lang w:val="en-AU"/>
              </w:rPr>
              <w:tab/>
              <w:t>AYES, 6</w:t>
            </w:r>
          </w:p>
        </w:tc>
        <w:tc>
          <w:tcPr>
            <w:tcW w:w="234" w:type="dxa"/>
            <w:shd w:val="clear" w:color="auto" w:fill="auto"/>
          </w:tcPr>
          <w:p w14:paraId="6A292442" w14:textId="77777777" w:rsidR="00077A1C" w:rsidRDefault="00077A1C" w:rsidP="00077A1C">
            <w:pPr>
              <w:spacing w:before="120"/>
              <w:rPr>
                <w:rFonts w:ascii="Calibri" w:hAnsi="Calibri"/>
                <w:color w:val="000000"/>
                <w:lang w:val="en-AU"/>
              </w:rPr>
            </w:pPr>
          </w:p>
        </w:tc>
        <w:tc>
          <w:tcPr>
            <w:tcW w:w="4581" w:type="dxa"/>
            <w:gridSpan w:val="2"/>
            <w:shd w:val="clear" w:color="auto" w:fill="auto"/>
          </w:tcPr>
          <w:p w14:paraId="69FBFDF9" w14:textId="73BF0299" w:rsidR="00077A1C" w:rsidRDefault="00077A1C" w:rsidP="00077A1C">
            <w:pPr>
              <w:tabs>
                <w:tab w:val="center" w:pos="2035"/>
              </w:tabs>
              <w:spacing w:before="120"/>
              <w:rPr>
                <w:rFonts w:ascii="Calibri" w:hAnsi="Calibri"/>
                <w:color w:val="000000"/>
                <w:lang w:val="en-AU"/>
              </w:rPr>
            </w:pPr>
            <w:r>
              <w:rPr>
                <w:rFonts w:ascii="Calibri" w:hAnsi="Calibri"/>
                <w:color w:val="000000"/>
                <w:lang w:val="en-AU"/>
              </w:rPr>
              <w:tab/>
              <w:t>NOES, 13</w:t>
            </w:r>
          </w:p>
        </w:tc>
      </w:tr>
      <w:tr w:rsidR="00077A1C" w14:paraId="6C658200" w14:textId="77777777" w:rsidTr="00077A1C">
        <w:trPr>
          <w:trHeight w:hRule="exact" w:val="312"/>
        </w:trPr>
        <w:tc>
          <w:tcPr>
            <w:tcW w:w="2041" w:type="dxa"/>
            <w:shd w:val="clear" w:color="auto" w:fill="auto"/>
          </w:tcPr>
          <w:p w14:paraId="752CB9E1" w14:textId="01D39EDF" w:rsidR="00077A1C" w:rsidRDefault="00077A1C" w:rsidP="00077A1C">
            <w:pPr>
              <w:rPr>
                <w:rFonts w:ascii="Calibri" w:hAnsi="Calibri"/>
                <w:color w:val="000000"/>
                <w:lang w:val="en-AU"/>
              </w:rPr>
            </w:pPr>
            <w:r>
              <w:rPr>
                <w:rFonts w:ascii="Calibri" w:hAnsi="Calibri"/>
                <w:color w:val="000000"/>
                <w:lang w:val="en-AU"/>
              </w:rPr>
              <w:t>Peter Cain</w:t>
            </w:r>
          </w:p>
        </w:tc>
        <w:tc>
          <w:tcPr>
            <w:tcW w:w="1350" w:type="dxa"/>
            <w:shd w:val="clear" w:color="auto" w:fill="auto"/>
          </w:tcPr>
          <w:p w14:paraId="4FE3D677" w14:textId="77777777" w:rsidR="00077A1C" w:rsidRDefault="00077A1C" w:rsidP="00077A1C">
            <w:pPr>
              <w:spacing w:before="120"/>
              <w:rPr>
                <w:rFonts w:ascii="Calibri" w:hAnsi="Calibri"/>
                <w:color w:val="000000"/>
                <w:lang w:val="en-AU"/>
              </w:rPr>
            </w:pPr>
          </w:p>
        </w:tc>
        <w:tc>
          <w:tcPr>
            <w:tcW w:w="234" w:type="dxa"/>
            <w:shd w:val="clear" w:color="auto" w:fill="auto"/>
          </w:tcPr>
          <w:p w14:paraId="72A76905" w14:textId="77777777" w:rsidR="00077A1C" w:rsidRDefault="00077A1C" w:rsidP="00077A1C">
            <w:pPr>
              <w:spacing w:before="120"/>
              <w:rPr>
                <w:rFonts w:ascii="Calibri" w:hAnsi="Calibri"/>
                <w:color w:val="000000"/>
                <w:lang w:val="en-AU"/>
              </w:rPr>
            </w:pPr>
          </w:p>
        </w:tc>
        <w:tc>
          <w:tcPr>
            <w:tcW w:w="2318" w:type="dxa"/>
            <w:shd w:val="clear" w:color="auto" w:fill="auto"/>
          </w:tcPr>
          <w:p w14:paraId="1B74E432" w14:textId="671D96E4" w:rsidR="00077A1C" w:rsidRDefault="00077A1C" w:rsidP="00077A1C">
            <w:pPr>
              <w:rPr>
                <w:rFonts w:ascii="Calibri" w:hAnsi="Calibri"/>
                <w:color w:val="000000"/>
                <w:lang w:val="en-AU"/>
              </w:rPr>
            </w:pPr>
            <w:r>
              <w:rPr>
                <w:rFonts w:ascii="Calibri" w:hAnsi="Calibri"/>
                <w:color w:val="000000"/>
                <w:lang w:val="en-AU"/>
              </w:rPr>
              <w:t>Yvette Berry</w:t>
            </w:r>
          </w:p>
        </w:tc>
        <w:tc>
          <w:tcPr>
            <w:tcW w:w="2261" w:type="dxa"/>
            <w:shd w:val="clear" w:color="auto" w:fill="auto"/>
          </w:tcPr>
          <w:p w14:paraId="6E6323E9" w14:textId="539842D3" w:rsidR="00077A1C" w:rsidRDefault="00077A1C" w:rsidP="00077A1C">
            <w:pPr>
              <w:rPr>
                <w:rFonts w:ascii="Calibri" w:hAnsi="Calibri"/>
                <w:color w:val="000000"/>
                <w:lang w:val="en-AU"/>
              </w:rPr>
            </w:pPr>
            <w:r>
              <w:rPr>
                <w:rFonts w:ascii="Calibri" w:hAnsi="Calibri"/>
                <w:color w:val="000000"/>
                <w:lang w:val="en-AU"/>
              </w:rPr>
              <w:t>Marisa Paterson</w:t>
            </w:r>
          </w:p>
        </w:tc>
      </w:tr>
      <w:tr w:rsidR="00077A1C" w14:paraId="18F781FA" w14:textId="77777777" w:rsidTr="00077A1C">
        <w:trPr>
          <w:trHeight w:hRule="exact" w:val="312"/>
        </w:trPr>
        <w:tc>
          <w:tcPr>
            <w:tcW w:w="2041" w:type="dxa"/>
            <w:shd w:val="clear" w:color="auto" w:fill="auto"/>
          </w:tcPr>
          <w:p w14:paraId="0D392A9F" w14:textId="2E828B15" w:rsidR="00077A1C" w:rsidRDefault="00077A1C" w:rsidP="00077A1C">
            <w:pPr>
              <w:rPr>
                <w:rFonts w:ascii="Calibri" w:hAnsi="Calibri"/>
                <w:color w:val="000000"/>
                <w:lang w:val="en-AU"/>
              </w:rPr>
            </w:pPr>
            <w:r>
              <w:rPr>
                <w:rFonts w:ascii="Calibri" w:hAnsi="Calibri"/>
                <w:color w:val="000000"/>
                <w:lang w:val="en-AU"/>
              </w:rPr>
              <w:t>Ed Cocks</w:t>
            </w:r>
          </w:p>
        </w:tc>
        <w:tc>
          <w:tcPr>
            <w:tcW w:w="1350" w:type="dxa"/>
            <w:shd w:val="clear" w:color="auto" w:fill="auto"/>
          </w:tcPr>
          <w:p w14:paraId="6524C989" w14:textId="77777777" w:rsidR="00077A1C" w:rsidRDefault="00077A1C" w:rsidP="00077A1C">
            <w:pPr>
              <w:spacing w:before="120"/>
              <w:rPr>
                <w:rFonts w:ascii="Calibri" w:hAnsi="Calibri"/>
                <w:color w:val="000000"/>
                <w:lang w:val="en-AU"/>
              </w:rPr>
            </w:pPr>
          </w:p>
        </w:tc>
        <w:tc>
          <w:tcPr>
            <w:tcW w:w="234" w:type="dxa"/>
            <w:shd w:val="clear" w:color="auto" w:fill="auto"/>
          </w:tcPr>
          <w:p w14:paraId="4F547A50" w14:textId="77777777" w:rsidR="00077A1C" w:rsidRDefault="00077A1C" w:rsidP="00077A1C">
            <w:pPr>
              <w:spacing w:before="120"/>
              <w:rPr>
                <w:rFonts w:ascii="Calibri" w:hAnsi="Calibri"/>
                <w:color w:val="000000"/>
                <w:lang w:val="en-AU"/>
              </w:rPr>
            </w:pPr>
          </w:p>
        </w:tc>
        <w:tc>
          <w:tcPr>
            <w:tcW w:w="2318" w:type="dxa"/>
            <w:shd w:val="clear" w:color="auto" w:fill="auto"/>
          </w:tcPr>
          <w:p w14:paraId="76E53E54" w14:textId="75329C11" w:rsidR="00077A1C" w:rsidRDefault="00077A1C" w:rsidP="00077A1C">
            <w:pPr>
              <w:rPr>
                <w:rFonts w:ascii="Calibri" w:hAnsi="Calibri"/>
                <w:color w:val="000000"/>
                <w:lang w:val="en-AU"/>
              </w:rPr>
            </w:pPr>
            <w:r>
              <w:rPr>
                <w:rFonts w:ascii="Calibri" w:hAnsi="Calibri"/>
                <w:color w:val="000000"/>
                <w:lang w:val="en-AU"/>
              </w:rPr>
              <w:t>Andrew Braddock</w:t>
            </w:r>
          </w:p>
        </w:tc>
        <w:tc>
          <w:tcPr>
            <w:tcW w:w="2261" w:type="dxa"/>
            <w:shd w:val="clear" w:color="auto" w:fill="auto"/>
          </w:tcPr>
          <w:p w14:paraId="5395129A" w14:textId="1348687E" w:rsidR="00077A1C" w:rsidRDefault="00077A1C" w:rsidP="00077A1C">
            <w:pPr>
              <w:rPr>
                <w:rFonts w:ascii="Calibri" w:hAnsi="Calibri"/>
                <w:color w:val="000000"/>
                <w:lang w:val="en-AU"/>
              </w:rPr>
            </w:pPr>
            <w:r>
              <w:rPr>
                <w:rFonts w:ascii="Calibri" w:hAnsi="Calibri"/>
                <w:color w:val="000000"/>
                <w:lang w:val="en-AU"/>
              </w:rPr>
              <w:t>Michael Pettersson</w:t>
            </w:r>
          </w:p>
        </w:tc>
      </w:tr>
      <w:tr w:rsidR="00077A1C" w14:paraId="77C41FE1" w14:textId="77777777" w:rsidTr="00077A1C">
        <w:trPr>
          <w:trHeight w:hRule="exact" w:val="312"/>
        </w:trPr>
        <w:tc>
          <w:tcPr>
            <w:tcW w:w="2041" w:type="dxa"/>
            <w:shd w:val="clear" w:color="auto" w:fill="auto"/>
          </w:tcPr>
          <w:p w14:paraId="6A421A1A" w14:textId="611E75B4" w:rsidR="00077A1C" w:rsidRDefault="00077A1C" w:rsidP="00077A1C">
            <w:pPr>
              <w:rPr>
                <w:rFonts w:ascii="Calibri" w:hAnsi="Calibri"/>
                <w:color w:val="000000"/>
                <w:lang w:val="en-AU"/>
              </w:rPr>
            </w:pPr>
            <w:r>
              <w:rPr>
                <w:rFonts w:ascii="Calibri" w:hAnsi="Calibri"/>
                <w:color w:val="000000"/>
                <w:lang w:val="en-AU"/>
              </w:rPr>
              <w:t>Elizabeth Kikkert</w:t>
            </w:r>
          </w:p>
        </w:tc>
        <w:tc>
          <w:tcPr>
            <w:tcW w:w="1350" w:type="dxa"/>
            <w:shd w:val="clear" w:color="auto" w:fill="auto"/>
          </w:tcPr>
          <w:p w14:paraId="04F03FD3" w14:textId="77777777" w:rsidR="00077A1C" w:rsidRDefault="00077A1C" w:rsidP="00077A1C">
            <w:pPr>
              <w:spacing w:before="120"/>
              <w:rPr>
                <w:rFonts w:ascii="Calibri" w:hAnsi="Calibri"/>
                <w:color w:val="000000"/>
                <w:lang w:val="en-AU"/>
              </w:rPr>
            </w:pPr>
          </w:p>
        </w:tc>
        <w:tc>
          <w:tcPr>
            <w:tcW w:w="234" w:type="dxa"/>
            <w:shd w:val="clear" w:color="auto" w:fill="auto"/>
          </w:tcPr>
          <w:p w14:paraId="0FCD361B" w14:textId="77777777" w:rsidR="00077A1C" w:rsidRDefault="00077A1C" w:rsidP="00077A1C">
            <w:pPr>
              <w:spacing w:before="120"/>
              <w:rPr>
                <w:rFonts w:ascii="Calibri" w:hAnsi="Calibri"/>
                <w:color w:val="000000"/>
                <w:lang w:val="en-AU"/>
              </w:rPr>
            </w:pPr>
          </w:p>
        </w:tc>
        <w:tc>
          <w:tcPr>
            <w:tcW w:w="2318" w:type="dxa"/>
            <w:shd w:val="clear" w:color="auto" w:fill="auto"/>
          </w:tcPr>
          <w:p w14:paraId="4EA162FA" w14:textId="319A1FF4" w:rsidR="00077A1C" w:rsidRDefault="00077A1C" w:rsidP="00077A1C">
            <w:pPr>
              <w:rPr>
                <w:rFonts w:ascii="Calibri" w:hAnsi="Calibri"/>
                <w:color w:val="000000"/>
                <w:lang w:val="en-AU"/>
              </w:rPr>
            </w:pPr>
            <w:r>
              <w:rPr>
                <w:rFonts w:ascii="Calibri" w:hAnsi="Calibri"/>
                <w:color w:val="000000"/>
                <w:lang w:val="en-AU"/>
              </w:rPr>
              <w:t>Jo Clay</w:t>
            </w:r>
          </w:p>
        </w:tc>
        <w:tc>
          <w:tcPr>
            <w:tcW w:w="2261" w:type="dxa"/>
            <w:shd w:val="clear" w:color="auto" w:fill="auto"/>
          </w:tcPr>
          <w:p w14:paraId="205F015D" w14:textId="5BDD5EAC" w:rsidR="00077A1C" w:rsidRDefault="00077A1C" w:rsidP="00077A1C">
            <w:pPr>
              <w:rPr>
                <w:rFonts w:ascii="Calibri" w:hAnsi="Calibri"/>
                <w:color w:val="000000"/>
                <w:lang w:val="en-AU"/>
              </w:rPr>
            </w:pPr>
            <w:r>
              <w:rPr>
                <w:rFonts w:ascii="Calibri" w:hAnsi="Calibri"/>
                <w:color w:val="000000"/>
                <w:lang w:val="en-AU"/>
              </w:rPr>
              <w:t>Shane Rattenbury</w:t>
            </w:r>
          </w:p>
        </w:tc>
      </w:tr>
      <w:tr w:rsidR="00077A1C" w14:paraId="09313FF9" w14:textId="77777777" w:rsidTr="00077A1C">
        <w:trPr>
          <w:trHeight w:hRule="exact" w:val="312"/>
        </w:trPr>
        <w:tc>
          <w:tcPr>
            <w:tcW w:w="2041" w:type="dxa"/>
            <w:shd w:val="clear" w:color="auto" w:fill="auto"/>
          </w:tcPr>
          <w:p w14:paraId="3A07E570" w14:textId="68965966" w:rsidR="00077A1C" w:rsidRDefault="00077A1C" w:rsidP="00077A1C">
            <w:pPr>
              <w:rPr>
                <w:rFonts w:ascii="Calibri" w:hAnsi="Calibri"/>
                <w:color w:val="000000"/>
                <w:lang w:val="en-AU"/>
              </w:rPr>
            </w:pPr>
            <w:r>
              <w:rPr>
                <w:rFonts w:ascii="Calibri" w:hAnsi="Calibri"/>
                <w:color w:val="000000"/>
                <w:lang w:val="en-AU"/>
              </w:rPr>
              <w:t>Elizabeth Lee</w:t>
            </w:r>
          </w:p>
        </w:tc>
        <w:tc>
          <w:tcPr>
            <w:tcW w:w="1350" w:type="dxa"/>
            <w:shd w:val="clear" w:color="auto" w:fill="auto"/>
          </w:tcPr>
          <w:p w14:paraId="5BF9C656" w14:textId="77777777" w:rsidR="00077A1C" w:rsidRDefault="00077A1C" w:rsidP="00077A1C">
            <w:pPr>
              <w:spacing w:before="120"/>
              <w:rPr>
                <w:rFonts w:ascii="Calibri" w:hAnsi="Calibri"/>
                <w:color w:val="000000"/>
                <w:lang w:val="en-AU"/>
              </w:rPr>
            </w:pPr>
          </w:p>
        </w:tc>
        <w:tc>
          <w:tcPr>
            <w:tcW w:w="234" w:type="dxa"/>
            <w:shd w:val="clear" w:color="auto" w:fill="auto"/>
          </w:tcPr>
          <w:p w14:paraId="183ACA7B" w14:textId="77777777" w:rsidR="00077A1C" w:rsidRDefault="00077A1C" w:rsidP="00077A1C">
            <w:pPr>
              <w:spacing w:before="120"/>
              <w:rPr>
                <w:rFonts w:ascii="Calibri" w:hAnsi="Calibri"/>
                <w:color w:val="000000"/>
                <w:lang w:val="en-AU"/>
              </w:rPr>
            </w:pPr>
          </w:p>
        </w:tc>
        <w:tc>
          <w:tcPr>
            <w:tcW w:w="2318" w:type="dxa"/>
            <w:shd w:val="clear" w:color="auto" w:fill="auto"/>
          </w:tcPr>
          <w:p w14:paraId="2276801E" w14:textId="00C89D26" w:rsidR="00077A1C" w:rsidRDefault="00077A1C" w:rsidP="00077A1C">
            <w:pPr>
              <w:rPr>
                <w:rFonts w:ascii="Calibri" w:hAnsi="Calibri"/>
                <w:color w:val="000000"/>
                <w:lang w:val="en-AU"/>
              </w:rPr>
            </w:pPr>
            <w:r>
              <w:rPr>
                <w:rFonts w:ascii="Calibri" w:hAnsi="Calibri"/>
                <w:color w:val="000000"/>
                <w:lang w:val="en-AU"/>
              </w:rPr>
              <w:t>Emma Davidson</w:t>
            </w:r>
          </w:p>
        </w:tc>
        <w:tc>
          <w:tcPr>
            <w:tcW w:w="2261" w:type="dxa"/>
            <w:shd w:val="clear" w:color="auto" w:fill="auto"/>
          </w:tcPr>
          <w:p w14:paraId="371DB18D" w14:textId="5685CF77" w:rsidR="00077A1C" w:rsidRDefault="00077A1C" w:rsidP="00077A1C">
            <w:pPr>
              <w:rPr>
                <w:rFonts w:ascii="Calibri" w:hAnsi="Calibri"/>
                <w:color w:val="000000"/>
                <w:lang w:val="en-AU"/>
              </w:rPr>
            </w:pPr>
            <w:r>
              <w:rPr>
                <w:rFonts w:ascii="Calibri" w:hAnsi="Calibri"/>
                <w:color w:val="000000"/>
                <w:lang w:val="en-AU"/>
              </w:rPr>
              <w:t>Chris Steel</w:t>
            </w:r>
          </w:p>
        </w:tc>
      </w:tr>
      <w:tr w:rsidR="00077A1C" w14:paraId="5FBF0120" w14:textId="77777777" w:rsidTr="00077A1C">
        <w:trPr>
          <w:trHeight w:hRule="exact" w:val="312"/>
        </w:trPr>
        <w:tc>
          <w:tcPr>
            <w:tcW w:w="2041" w:type="dxa"/>
            <w:shd w:val="clear" w:color="auto" w:fill="auto"/>
          </w:tcPr>
          <w:p w14:paraId="416FED74" w14:textId="6AF0842E" w:rsidR="00077A1C" w:rsidRDefault="00077A1C" w:rsidP="00077A1C">
            <w:pPr>
              <w:rPr>
                <w:rFonts w:ascii="Calibri" w:hAnsi="Calibri"/>
                <w:color w:val="000000"/>
                <w:lang w:val="en-AU"/>
              </w:rPr>
            </w:pPr>
            <w:r>
              <w:rPr>
                <w:rFonts w:ascii="Calibri" w:hAnsi="Calibri"/>
                <w:color w:val="000000"/>
                <w:lang w:val="en-AU"/>
              </w:rPr>
              <w:t>James Milligan</w:t>
            </w:r>
          </w:p>
        </w:tc>
        <w:tc>
          <w:tcPr>
            <w:tcW w:w="1350" w:type="dxa"/>
            <w:shd w:val="clear" w:color="auto" w:fill="auto"/>
          </w:tcPr>
          <w:p w14:paraId="7DF5453E" w14:textId="77777777" w:rsidR="00077A1C" w:rsidRDefault="00077A1C" w:rsidP="00077A1C">
            <w:pPr>
              <w:spacing w:before="120"/>
              <w:rPr>
                <w:rFonts w:ascii="Calibri" w:hAnsi="Calibri"/>
                <w:color w:val="000000"/>
                <w:lang w:val="en-AU"/>
              </w:rPr>
            </w:pPr>
          </w:p>
        </w:tc>
        <w:tc>
          <w:tcPr>
            <w:tcW w:w="234" w:type="dxa"/>
            <w:shd w:val="clear" w:color="auto" w:fill="auto"/>
          </w:tcPr>
          <w:p w14:paraId="456E4E04" w14:textId="77777777" w:rsidR="00077A1C" w:rsidRDefault="00077A1C" w:rsidP="00077A1C">
            <w:pPr>
              <w:spacing w:before="120"/>
              <w:rPr>
                <w:rFonts w:ascii="Calibri" w:hAnsi="Calibri"/>
                <w:color w:val="000000"/>
                <w:lang w:val="en-AU"/>
              </w:rPr>
            </w:pPr>
          </w:p>
        </w:tc>
        <w:tc>
          <w:tcPr>
            <w:tcW w:w="2318" w:type="dxa"/>
            <w:shd w:val="clear" w:color="auto" w:fill="auto"/>
          </w:tcPr>
          <w:p w14:paraId="33B3B7E9" w14:textId="2B41758D" w:rsidR="00077A1C" w:rsidRDefault="00077A1C" w:rsidP="00077A1C">
            <w:pPr>
              <w:rPr>
                <w:rFonts w:ascii="Calibri" w:hAnsi="Calibri"/>
                <w:color w:val="000000"/>
                <w:lang w:val="en-AU"/>
              </w:rPr>
            </w:pPr>
            <w:r>
              <w:rPr>
                <w:rFonts w:ascii="Calibri" w:hAnsi="Calibri"/>
                <w:color w:val="000000"/>
                <w:lang w:val="en-AU"/>
              </w:rPr>
              <w:t>Mick Gentleman</w:t>
            </w:r>
          </w:p>
        </w:tc>
        <w:tc>
          <w:tcPr>
            <w:tcW w:w="2261" w:type="dxa"/>
            <w:shd w:val="clear" w:color="auto" w:fill="auto"/>
          </w:tcPr>
          <w:p w14:paraId="10A331ED" w14:textId="6674E00B" w:rsidR="00077A1C" w:rsidRDefault="00077A1C" w:rsidP="00077A1C">
            <w:pPr>
              <w:rPr>
                <w:rFonts w:ascii="Calibri" w:hAnsi="Calibri"/>
                <w:color w:val="000000"/>
                <w:lang w:val="en-AU"/>
              </w:rPr>
            </w:pPr>
            <w:r>
              <w:rPr>
                <w:rFonts w:ascii="Calibri" w:hAnsi="Calibri"/>
                <w:color w:val="000000"/>
                <w:lang w:val="en-AU"/>
              </w:rPr>
              <w:t>Rachel Stephen-Smith</w:t>
            </w:r>
          </w:p>
        </w:tc>
      </w:tr>
      <w:tr w:rsidR="00077A1C" w14:paraId="218F88A5" w14:textId="77777777" w:rsidTr="00077A1C">
        <w:trPr>
          <w:trHeight w:hRule="exact" w:val="312"/>
        </w:trPr>
        <w:tc>
          <w:tcPr>
            <w:tcW w:w="2041" w:type="dxa"/>
            <w:shd w:val="clear" w:color="auto" w:fill="auto"/>
          </w:tcPr>
          <w:p w14:paraId="3D9B1306" w14:textId="280BC8A8" w:rsidR="00077A1C" w:rsidRDefault="00077A1C" w:rsidP="00077A1C">
            <w:pPr>
              <w:rPr>
                <w:rFonts w:ascii="Calibri" w:hAnsi="Calibri"/>
                <w:color w:val="000000"/>
                <w:lang w:val="en-AU"/>
              </w:rPr>
            </w:pPr>
            <w:r>
              <w:rPr>
                <w:rFonts w:ascii="Calibri" w:hAnsi="Calibri"/>
                <w:color w:val="000000"/>
                <w:lang w:val="en-AU"/>
              </w:rPr>
              <w:t>Mark Parton</w:t>
            </w:r>
          </w:p>
        </w:tc>
        <w:tc>
          <w:tcPr>
            <w:tcW w:w="1350" w:type="dxa"/>
            <w:shd w:val="clear" w:color="auto" w:fill="auto"/>
          </w:tcPr>
          <w:p w14:paraId="0135A453" w14:textId="77777777" w:rsidR="00077A1C" w:rsidRDefault="00077A1C" w:rsidP="00077A1C">
            <w:pPr>
              <w:spacing w:before="120"/>
              <w:rPr>
                <w:rFonts w:ascii="Calibri" w:hAnsi="Calibri"/>
                <w:color w:val="000000"/>
                <w:lang w:val="en-AU"/>
              </w:rPr>
            </w:pPr>
          </w:p>
        </w:tc>
        <w:tc>
          <w:tcPr>
            <w:tcW w:w="234" w:type="dxa"/>
            <w:shd w:val="clear" w:color="auto" w:fill="auto"/>
          </w:tcPr>
          <w:p w14:paraId="01EDC126" w14:textId="77777777" w:rsidR="00077A1C" w:rsidRDefault="00077A1C" w:rsidP="00077A1C">
            <w:pPr>
              <w:spacing w:before="120"/>
              <w:rPr>
                <w:rFonts w:ascii="Calibri" w:hAnsi="Calibri"/>
                <w:color w:val="000000"/>
                <w:lang w:val="en-AU"/>
              </w:rPr>
            </w:pPr>
          </w:p>
        </w:tc>
        <w:tc>
          <w:tcPr>
            <w:tcW w:w="2318" w:type="dxa"/>
            <w:shd w:val="clear" w:color="auto" w:fill="auto"/>
          </w:tcPr>
          <w:p w14:paraId="19177CBD" w14:textId="0947654A" w:rsidR="00077A1C" w:rsidRDefault="00077A1C" w:rsidP="00077A1C">
            <w:pPr>
              <w:rPr>
                <w:rFonts w:ascii="Calibri" w:hAnsi="Calibri"/>
                <w:color w:val="000000"/>
                <w:lang w:val="en-AU"/>
              </w:rPr>
            </w:pPr>
            <w:r>
              <w:rPr>
                <w:rFonts w:ascii="Calibri" w:hAnsi="Calibri"/>
                <w:color w:val="000000"/>
                <w:lang w:val="en-AU"/>
              </w:rPr>
              <w:t>Laura Nuttall</w:t>
            </w:r>
          </w:p>
        </w:tc>
        <w:tc>
          <w:tcPr>
            <w:tcW w:w="2261" w:type="dxa"/>
            <w:shd w:val="clear" w:color="auto" w:fill="auto"/>
          </w:tcPr>
          <w:p w14:paraId="35192AE6" w14:textId="2CC401B4" w:rsidR="00077A1C" w:rsidRDefault="00077A1C" w:rsidP="00077A1C">
            <w:pPr>
              <w:rPr>
                <w:rFonts w:ascii="Calibri" w:hAnsi="Calibri"/>
                <w:color w:val="000000"/>
                <w:lang w:val="en-AU"/>
              </w:rPr>
            </w:pPr>
            <w:r>
              <w:rPr>
                <w:rFonts w:ascii="Calibri" w:hAnsi="Calibri"/>
                <w:color w:val="000000"/>
                <w:lang w:val="en-AU"/>
              </w:rPr>
              <w:t>Rebecca Vassarotti</w:t>
            </w:r>
          </w:p>
        </w:tc>
      </w:tr>
      <w:tr w:rsidR="00077A1C" w14:paraId="6314FBE3" w14:textId="77777777" w:rsidTr="00077A1C">
        <w:trPr>
          <w:trHeight w:hRule="exact" w:val="312"/>
        </w:trPr>
        <w:tc>
          <w:tcPr>
            <w:tcW w:w="2041" w:type="dxa"/>
            <w:shd w:val="clear" w:color="auto" w:fill="auto"/>
          </w:tcPr>
          <w:p w14:paraId="1A79DDED" w14:textId="77777777" w:rsidR="00077A1C" w:rsidRDefault="00077A1C" w:rsidP="00077A1C">
            <w:pPr>
              <w:spacing w:before="120"/>
              <w:rPr>
                <w:rFonts w:ascii="Calibri" w:hAnsi="Calibri"/>
                <w:color w:val="000000"/>
                <w:lang w:val="en-AU"/>
              </w:rPr>
            </w:pPr>
          </w:p>
        </w:tc>
        <w:tc>
          <w:tcPr>
            <w:tcW w:w="1350" w:type="dxa"/>
            <w:shd w:val="clear" w:color="auto" w:fill="auto"/>
          </w:tcPr>
          <w:p w14:paraId="50437CDD" w14:textId="77777777" w:rsidR="00077A1C" w:rsidRDefault="00077A1C" w:rsidP="00077A1C">
            <w:pPr>
              <w:spacing w:before="120"/>
              <w:rPr>
                <w:rFonts w:ascii="Calibri" w:hAnsi="Calibri"/>
                <w:color w:val="000000"/>
                <w:lang w:val="en-AU"/>
              </w:rPr>
            </w:pPr>
          </w:p>
        </w:tc>
        <w:tc>
          <w:tcPr>
            <w:tcW w:w="234" w:type="dxa"/>
            <w:shd w:val="clear" w:color="auto" w:fill="auto"/>
          </w:tcPr>
          <w:p w14:paraId="481A0F7A" w14:textId="77777777" w:rsidR="00077A1C" w:rsidRDefault="00077A1C" w:rsidP="00077A1C">
            <w:pPr>
              <w:spacing w:before="120"/>
              <w:rPr>
                <w:rFonts w:ascii="Calibri" w:hAnsi="Calibri"/>
                <w:color w:val="000000"/>
                <w:lang w:val="en-AU"/>
              </w:rPr>
            </w:pPr>
          </w:p>
        </w:tc>
        <w:tc>
          <w:tcPr>
            <w:tcW w:w="2318" w:type="dxa"/>
            <w:shd w:val="clear" w:color="auto" w:fill="auto"/>
          </w:tcPr>
          <w:p w14:paraId="2AD08DBE" w14:textId="1305764E" w:rsidR="00077A1C" w:rsidRDefault="00077A1C" w:rsidP="00077A1C">
            <w:pPr>
              <w:rPr>
                <w:rFonts w:ascii="Calibri" w:hAnsi="Calibri"/>
                <w:color w:val="000000"/>
                <w:lang w:val="en-AU"/>
              </w:rPr>
            </w:pPr>
            <w:r>
              <w:rPr>
                <w:rFonts w:ascii="Calibri" w:hAnsi="Calibri"/>
                <w:color w:val="000000"/>
                <w:lang w:val="en-AU"/>
              </w:rPr>
              <w:t>Suzanne Orr</w:t>
            </w:r>
          </w:p>
        </w:tc>
        <w:tc>
          <w:tcPr>
            <w:tcW w:w="2261" w:type="dxa"/>
            <w:shd w:val="clear" w:color="auto" w:fill="auto"/>
          </w:tcPr>
          <w:p w14:paraId="1DDA845F" w14:textId="77777777" w:rsidR="00077A1C" w:rsidRDefault="00077A1C" w:rsidP="00077A1C">
            <w:pPr>
              <w:spacing w:before="120"/>
              <w:rPr>
                <w:rFonts w:ascii="Calibri" w:hAnsi="Calibri"/>
                <w:color w:val="000000"/>
                <w:lang w:val="en-AU"/>
              </w:rPr>
            </w:pPr>
          </w:p>
        </w:tc>
      </w:tr>
    </w:tbl>
    <w:p w14:paraId="7ADD4079" w14:textId="77777777" w:rsidR="00077A1C" w:rsidRDefault="00077A1C" w:rsidP="00077A1C">
      <w:pPr>
        <w:spacing w:before="120"/>
        <w:ind w:left="720"/>
        <w:rPr>
          <w:rFonts w:ascii="Calibri" w:hAnsi="Calibri"/>
          <w:color w:val="000000"/>
          <w:lang w:val="en-AU"/>
        </w:rPr>
      </w:pPr>
      <w:r>
        <w:rPr>
          <w:rFonts w:ascii="Calibri" w:hAnsi="Calibri"/>
          <w:color w:val="000000"/>
          <w:lang w:val="en-AU"/>
        </w:rPr>
        <w:t>And so it was negatived.</w:t>
      </w:r>
    </w:p>
    <w:p w14:paraId="10C7F313" w14:textId="4CA534E2" w:rsidR="00077A1C" w:rsidRPr="00077A1C" w:rsidRDefault="00077A1C" w:rsidP="00245EBA">
      <w:pPr>
        <w:keepNext/>
        <w:keepLines/>
        <w:tabs>
          <w:tab w:val="right" w:pos="339"/>
          <w:tab w:val="left" w:pos="720"/>
        </w:tabs>
        <w:spacing w:before="240"/>
        <w:ind w:left="720" w:hanging="720"/>
        <w:rPr>
          <w:rFonts w:ascii="Calibri" w:hAnsi="Calibri"/>
          <w:b/>
          <w:caps/>
          <w:lang w:val="en-AU"/>
        </w:rPr>
      </w:pPr>
      <w:r w:rsidRPr="00077A1C">
        <w:rPr>
          <w:rFonts w:ascii="Calibri" w:hAnsi="Calibri"/>
          <w:b/>
          <w:caps/>
          <w:lang w:val="en-AU"/>
        </w:rPr>
        <w:tab/>
      </w:r>
      <w:r w:rsidR="00245EBA">
        <w:rPr>
          <w:rFonts w:ascii="Calibri" w:hAnsi="Calibri"/>
          <w:b/>
          <w:bCs/>
          <w:caps/>
          <w:lang w:val="en-AU"/>
        </w:rPr>
        <w:fldChar w:fldCharType="begin"/>
      </w:r>
      <w:r w:rsidR="00245EBA">
        <w:rPr>
          <w:rFonts w:ascii="Calibri" w:hAnsi="Calibri"/>
          <w:b/>
          <w:bCs/>
          <w:caps/>
          <w:lang w:val="en-AU"/>
        </w:rPr>
        <w:instrText xml:space="preserve"> SEQ A \* MERGEFORMAT </w:instrText>
      </w:r>
      <w:r w:rsidR="00245EBA">
        <w:rPr>
          <w:rFonts w:ascii="Calibri" w:hAnsi="Calibri"/>
          <w:b/>
          <w:bCs/>
          <w:caps/>
          <w:lang w:val="en-AU"/>
        </w:rPr>
        <w:fldChar w:fldCharType="separate"/>
      </w:r>
      <w:r w:rsidR="006544DC">
        <w:rPr>
          <w:rFonts w:ascii="Calibri" w:hAnsi="Calibri"/>
          <w:b/>
          <w:bCs/>
          <w:caps/>
          <w:noProof/>
          <w:lang w:val="en-AU"/>
        </w:rPr>
        <w:t>9</w:t>
      </w:r>
      <w:r w:rsidR="00245EBA">
        <w:rPr>
          <w:rFonts w:ascii="Calibri" w:hAnsi="Calibri"/>
          <w:b/>
          <w:bCs/>
          <w:caps/>
          <w:lang w:val="en-AU"/>
        </w:rPr>
        <w:fldChar w:fldCharType="end"/>
      </w:r>
      <w:r w:rsidRPr="00077A1C">
        <w:rPr>
          <w:rFonts w:ascii="Calibri" w:hAnsi="Calibri"/>
          <w:b/>
          <w:caps/>
          <w:lang w:val="en-AU"/>
        </w:rPr>
        <w:tab/>
      </w:r>
      <w:r>
        <w:rPr>
          <w:rFonts w:ascii="Calibri" w:hAnsi="Calibri"/>
          <w:b/>
          <w:caps/>
          <w:lang w:val="en-AU"/>
        </w:rPr>
        <w:t>Education and Community Inclusion—Standing Committee</w:t>
      </w:r>
      <w:r w:rsidRPr="00077A1C">
        <w:rPr>
          <w:rFonts w:ascii="Calibri" w:hAnsi="Calibri"/>
          <w:b/>
          <w:caps/>
          <w:lang w:val="en-AU"/>
        </w:rPr>
        <w:t xml:space="preserve">—REPORT </w:t>
      </w:r>
      <w:r>
        <w:rPr>
          <w:rFonts w:ascii="Calibri" w:hAnsi="Calibri"/>
          <w:b/>
          <w:caps/>
          <w:lang w:val="en-AU"/>
        </w:rPr>
        <w:t>12</w:t>
      </w:r>
      <w:r w:rsidRPr="00077A1C">
        <w:rPr>
          <w:rFonts w:ascii="Calibri" w:hAnsi="Calibri"/>
          <w:b/>
          <w:caps/>
          <w:lang w:val="en-AU"/>
        </w:rPr>
        <w:t>—</w:t>
      </w:r>
      <w:r>
        <w:rPr>
          <w:rFonts w:ascii="Calibri" w:hAnsi="Calibri"/>
          <w:b/>
          <w:caps/>
          <w:lang w:val="en-AU"/>
        </w:rPr>
        <w:t>Inquiry into Skateboarding and Skate Parks in the A</w:t>
      </w:r>
      <w:r w:rsidR="00786155">
        <w:rPr>
          <w:rFonts w:ascii="Calibri" w:hAnsi="Calibri"/>
          <w:b/>
          <w:caps/>
          <w:lang w:val="en-AU"/>
        </w:rPr>
        <w:t>.</w:t>
      </w:r>
      <w:r>
        <w:rPr>
          <w:rFonts w:ascii="Calibri" w:hAnsi="Calibri"/>
          <w:b/>
          <w:caps/>
          <w:lang w:val="en-AU"/>
        </w:rPr>
        <w:t>C</w:t>
      </w:r>
      <w:r w:rsidR="00786155">
        <w:rPr>
          <w:rFonts w:ascii="Calibri" w:hAnsi="Calibri"/>
          <w:b/>
          <w:caps/>
          <w:lang w:val="en-AU"/>
        </w:rPr>
        <w:t>.</w:t>
      </w:r>
      <w:r>
        <w:rPr>
          <w:rFonts w:ascii="Calibri" w:hAnsi="Calibri"/>
          <w:b/>
          <w:caps/>
          <w:lang w:val="en-AU"/>
        </w:rPr>
        <w:t>T</w:t>
      </w:r>
      <w:r w:rsidR="00786155">
        <w:rPr>
          <w:rFonts w:ascii="Calibri" w:hAnsi="Calibri"/>
          <w:b/>
          <w:caps/>
          <w:lang w:val="en-AU"/>
        </w:rPr>
        <w:t>.</w:t>
      </w:r>
      <w:r w:rsidRPr="00077A1C">
        <w:rPr>
          <w:rFonts w:ascii="Calibri" w:hAnsi="Calibri"/>
          <w:b/>
          <w:caps/>
          <w:lang w:val="en-AU"/>
        </w:rPr>
        <w:t>—report noted</w:t>
      </w:r>
    </w:p>
    <w:p w14:paraId="61C4D0FB" w14:textId="4DCEF632" w:rsidR="00077A1C" w:rsidRPr="00077A1C" w:rsidRDefault="00077A1C" w:rsidP="000B6D63">
      <w:pPr>
        <w:keepNext/>
        <w:spacing w:before="120"/>
        <w:ind w:left="720"/>
        <w:rPr>
          <w:rFonts w:ascii="Calibri" w:hAnsi="Calibri"/>
          <w:lang w:val="en-AU"/>
        </w:rPr>
      </w:pPr>
      <w:r>
        <w:rPr>
          <w:rFonts w:ascii="Calibri" w:hAnsi="Calibri"/>
          <w:lang w:val="en-AU"/>
        </w:rPr>
        <w:t>Mr Pettersson</w:t>
      </w:r>
      <w:r w:rsidRPr="00077A1C">
        <w:rPr>
          <w:rFonts w:ascii="Calibri" w:hAnsi="Calibri"/>
          <w:lang w:val="en-AU"/>
        </w:rPr>
        <w:t xml:space="preserve"> (Chair) presented the following report:</w:t>
      </w:r>
    </w:p>
    <w:p w14:paraId="5692060C" w14:textId="224DF43D" w:rsidR="00077A1C" w:rsidRPr="00077A1C" w:rsidRDefault="00077A1C" w:rsidP="000B6D63">
      <w:pPr>
        <w:spacing w:before="120"/>
        <w:ind w:left="720"/>
        <w:rPr>
          <w:rFonts w:ascii="Calibri" w:hAnsi="Calibri"/>
          <w:iCs/>
          <w:lang w:val="en-AU"/>
        </w:rPr>
      </w:pPr>
      <w:r>
        <w:rPr>
          <w:rFonts w:ascii="Calibri" w:hAnsi="Calibri"/>
          <w:bCs/>
          <w:lang w:val="en-AU"/>
        </w:rPr>
        <w:t>Education and Community Inclusion—Standing Committee</w:t>
      </w:r>
      <w:r w:rsidRPr="00077A1C">
        <w:rPr>
          <w:rFonts w:ascii="Calibri" w:hAnsi="Calibri"/>
          <w:lang w:val="en-AU"/>
        </w:rPr>
        <w:t xml:space="preserve">—Report </w:t>
      </w:r>
      <w:r>
        <w:rPr>
          <w:rFonts w:ascii="Calibri" w:hAnsi="Calibri"/>
          <w:caps/>
          <w:lang w:val="en-AU"/>
        </w:rPr>
        <w:t>12</w:t>
      </w:r>
      <w:r w:rsidRPr="00077A1C">
        <w:rPr>
          <w:rFonts w:ascii="Calibri" w:hAnsi="Calibri"/>
          <w:lang w:val="en-AU"/>
        </w:rPr>
        <w:t>—</w:t>
      </w:r>
      <w:r>
        <w:rPr>
          <w:rFonts w:ascii="Calibri" w:hAnsi="Calibri"/>
          <w:i/>
          <w:iCs/>
          <w:lang w:val="en-AU"/>
        </w:rPr>
        <w:t>Inquiry into Skateboarding and Skate Parks in the ACT</w:t>
      </w:r>
      <w:r w:rsidRPr="00077A1C">
        <w:rPr>
          <w:rFonts w:ascii="Calibri" w:hAnsi="Calibri"/>
          <w:i/>
          <w:iCs/>
          <w:lang w:val="en-AU"/>
        </w:rPr>
        <w:t>,</w:t>
      </w:r>
      <w:r w:rsidRPr="00077A1C">
        <w:rPr>
          <w:rFonts w:ascii="Calibri" w:hAnsi="Calibri"/>
          <w:iCs/>
          <w:lang w:val="en-AU"/>
        </w:rPr>
        <w:t xml:space="preserve"> dated </w:t>
      </w:r>
      <w:r>
        <w:rPr>
          <w:rFonts w:ascii="Calibri" w:hAnsi="Calibri"/>
          <w:iCs/>
          <w:lang w:val="en-AU"/>
        </w:rPr>
        <w:t>18 June 2024</w:t>
      </w:r>
      <w:r w:rsidRPr="00077A1C">
        <w:rPr>
          <w:rFonts w:ascii="Calibri" w:hAnsi="Calibri"/>
          <w:iCs/>
          <w:lang w:val="en-AU"/>
        </w:rPr>
        <w:t>, together with a copy of the extracts of the relevant minutes of proceedings—</w:t>
      </w:r>
    </w:p>
    <w:p w14:paraId="3AFEE489" w14:textId="77777777" w:rsidR="00077A1C" w:rsidRPr="00077A1C" w:rsidRDefault="00077A1C" w:rsidP="000B6D63">
      <w:pPr>
        <w:spacing w:before="120"/>
        <w:ind w:left="720"/>
        <w:rPr>
          <w:rFonts w:ascii="Calibri" w:hAnsi="Calibri"/>
          <w:iCs/>
          <w:lang w:val="en-AU"/>
        </w:rPr>
      </w:pPr>
      <w:r w:rsidRPr="00077A1C">
        <w:rPr>
          <w:rFonts w:ascii="Calibri" w:hAnsi="Calibri"/>
          <w:iCs/>
          <w:lang w:val="en-AU"/>
        </w:rPr>
        <w:t>and moved—That the report be noted.</w:t>
      </w:r>
    </w:p>
    <w:p w14:paraId="5F921E01" w14:textId="239F9328" w:rsidR="00077A1C" w:rsidRPr="00077A1C" w:rsidRDefault="00077A1C" w:rsidP="000B6D63">
      <w:pPr>
        <w:spacing w:before="120"/>
        <w:ind w:left="720"/>
        <w:rPr>
          <w:rFonts w:ascii="Calibri" w:hAnsi="Calibri"/>
          <w:iCs/>
          <w:lang w:val="en-AU"/>
        </w:rPr>
      </w:pPr>
      <w:r w:rsidRPr="00077A1C">
        <w:rPr>
          <w:rFonts w:ascii="Calibri" w:hAnsi="Calibri"/>
          <w:iCs/>
          <w:lang w:val="en-AU"/>
        </w:rPr>
        <w:t>Question—put and passed.</w:t>
      </w:r>
    </w:p>
    <w:p w14:paraId="165071CE" w14:textId="5C8411AD" w:rsidR="006E7AA1" w:rsidRPr="006E7AA1" w:rsidRDefault="006E7AA1" w:rsidP="006E7AA1">
      <w:pPr>
        <w:keepNext/>
        <w:keepLines/>
        <w:tabs>
          <w:tab w:val="right" w:pos="339"/>
          <w:tab w:val="left" w:pos="720"/>
        </w:tabs>
        <w:spacing w:before="240"/>
        <w:ind w:left="720" w:hanging="720"/>
        <w:rPr>
          <w:rFonts w:ascii="Calibri" w:hAnsi="Calibri"/>
          <w:b/>
          <w:caps/>
          <w:lang w:val="en-AU"/>
        </w:rPr>
      </w:pPr>
      <w:r w:rsidRPr="006E7AA1">
        <w:rPr>
          <w:rFonts w:ascii="Calibri" w:hAnsi="Calibri"/>
          <w:b/>
          <w:caps/>
          <w:lang w:val="en-AU"/>
        </w:rPr>
        <w:tab/>
      </w:r>
      <w:r w:rsidR="00245EBA">
        <w:rPr>
          <w:rFonts w:ascii="Calibri" w:hAnsi="Calibri"/>
          <w:b/>
          <w:bCs/>
          <w:caps/>
          <w:lang w:val="en-AU"/>
        </w:rPr>
        <w:fldChar w:fldCharType="begin"/>
      </w:r>
      <w:r w:rsidR="00245EBA">
        <w:rPr>
          <w:rFonts w:ascii="Calibri" w:hAnsi="Calibri"/>
          <w:b/>
          <w:bCs/>
          <w:caps/>
          <w:lang w:val="en-AU"/>
        </w:rPr>
        <w:instrText xml:space="preserve"> SEQ A \* MERGEFORMAT </w:instrText>
      </w:r>
      <w:r w:rsidR="00245EBA">
        <w:rPr>
          <w:rFonts w:ascii="Calibri" w:hAnsi="Calibri"/>
          <w:b/>
          <w:bCs/>
          <w:caps/>
          <w:lang w:val="en-AU"/>
        </w:rPr>
        <w:fldChar w:fldCharType="separate"/>
      </w:r>
      <w:r w:rsidR="006544DC">
        <w:rPr>
          <w:rFonts w:ascii="Calibri" w:hAnsi="Calibri"/>
          <w:b/>
          <w:bCs/>
          <w:caps/>
          <w:noProof/>
          <w:lang w:val="en-AU"/>
        </w:rPr>
        <w:t>10</w:t>
      </w:r>
      <w:r w:rsidR="00245EBA">
        <w:rPr>
          <w:rFonts w:ascii="Calibri" w:hAnsi="Calibri"/>
          <w:b/>
          <w:bCs/>
          <w:caps/>
          <w:lang w:val="en-AU"/>
        </w:rPr>
        <w:fldChar w:fldCharType="end"/>
      </w:r>
      <w:r w:rsidRPr="006E7AA1">
        <w:rPr>
          <w:rFonts w:ascii="Calibri" w:hAnsi="Calibri"/>
          <w:b/>
          <w:caps/>
          <w:lang w:val="en-AU"/>
        </w:rPr>
        <w:tab/>
      </w:r>
      <w:r>
        <w:rPr>
          <w:rFonts w:ascii="Calibri" w:hAnsi="Calibri"/>
          <w:b/>
          <w:caps/>
          <w:lang w:val="en-AU"/>
        </w:rPr>
        <w:t>Justice and Community Safety—Standing Committee</w:t>
      </w:r>
      <w:r w:rsidRPr="006E7AA1">
        <w:rPr>
          <w:rFonts w:ascii="Calibri" w:hAnsi="Calibri"/>
          <w:b/>
          <w:caps/>
          <w:lang w:val="en-AU"/>
        </w:rPr>
        <w:t xml:space="preserve">—REPORT </w:t>
      </w:r>
      <w:r>
        <w:rPr>
          <w:rFonts w:ascii="Calibri" w:hAnsi="Calibri"/>
          <w:b/>
          <w:caps/>
          <w:lang w:val="en-AU"/>
        </w:rPr>
        <w:t>29</w:t>
      </w:r>
      <w:r w:rsidRPr="006E7AA1">
        <w:rPr>
          <w:rFonts w:ascii="Calibri" w:hAnsi="Calibri"/>
          <w:b/>
          <w:caps/>
          <w:lang w:val="en-AU"/>
        </w:rPr>
        <w:t>—</w:t>
      </w:r>
      <w:r>
        <w:rPr>
          <w:rFonts w:ascii="Calibri" w:hAnsi="Calibri"/>
          <w:b/>
          <w:caps/>
          <w:lang w:val="en-AU"/>
        </w:rPr>
        <w:t>Inquiry into Cashless Gaming in the A</w:t>
      </w:r>
      <w:r w:rsidR="00786155">
        <w:rPr>
          <w:rFonts w:ascii="Calibri" w:hAnsi="Calibri"/>
          <w:b/>
          <w:caps/>
          <w:lang w:val="en-AU"/>
        </w:rPr>
        <w:t>.</w:t>
      </w:r>
      <w:r>
        <w:rPr>
          <w:rFonts w:ascii="Calibri" w:hAnsi="Calibri"/>
          <w:b/>
          <w:caps/>
          <w:lang w:val="en-AU"/>
        </w:rPr>
        <w:t>C</w:t>
      </w:r>
      <w:r w:rsidR="00786155">
        <w:rPr>
          <w:rFonts w:ascii="Calibri" w:hAnsi="Calibri"/>
          <w:b/>
          <w:caps/>
          <w:lang w:val="en-AU"/>
        </w:rPr>
        <w:t>.</w:t>
      </w:r>
      <w:r>
        <w:rPr>
          <w:rFonts w:ascii="Calibri" w:hAnsi="Calibri"/>
          <w:b/>
          <w:caps/>
          <w:lang w:val="en-AU"/>
        </w:rPr>
        <w:t>T</w:t>
      </w:r>
      <w:r w:rsidR="00786155">
        <w:rPr>
          <w:rFonts w:ascii="Calibri" w:hAnsi="Calibri"/>
          <w:b/>
          <w:caps/>
          <w:lang w:val="en-AU"/>
        </w:rPr>
        <w:t>.</w:t>
      </w:r>
      <w:r w:rsidRPr="006E7AA1">
        <w:rPr>
          <w:rFonts w:ascii="Calibri" w:hAnsi="Calibri"/>
          <w:b/>
          <w:caps/>
          <w:lang w:val="en-AU"/>
        </w:rPr>
        <w:t>—report noted</w:t>
      </w:r>
    </w:p>
    <w:p w14:paraId="272A9C17" w14:textId="52CD7830" w:rsidR="006E7AA1" w:rsidRPr="006E7AA1" w:rsidRDefault="006E7AA1" w:rsidP="000B6D63">
      <w:pPr>
        <w:spacing w:before="120"/>
        <w:ind w:left="720"/>
        <w:rPr>
          <w:rFonts w:ascii="Calibri" w:hAnsi="Calibri"/>
          <w:lang w:val="en-AU"/>
        </w:rPr>
      </w:pPr>
      <w:r>
        <w:rPr>
          <w:rFonts w:ascii="Calibri" w:hAnsi="Calibri"/>
          <w:lang w:val="en-AU"/>
        </w:rPr>
        <w:t>Mr Cain</w:t>
      </w:r>
      <w:r w:rsidRPr="006E7AA1">
        <w:rPr>
          <w:rFonts w:ascii="Calibri" w:hAnsi="Calibri"/>
          <w:lang w:val="en-AU"/>
        </w:rPr>
        <w:t xml:space="preserve"> (Chair) presented the following report:</w:t>
      </w:r>
    </w:p>
    <w:p w14:paraId="28B2F74C" w14:textId="3BDD294E" w:rsidR="006E7AA1" w:rsidRPr="006E7AA1" w:rsidRDefault="006E7AA1" w:rsidP="000B6D63">
      <w:pPr>
        <w:spacing w:before="120"/>
        <w:ind w:left="720"/>
        <w:rPr>
          <w:rFonts w:ascii="Calibri" w:hAnsi="Calibri"/>
          <w:iCs/>
          <w:lang w:val="en-AU"/>
        </w:rPr>
      </w:pPr>
      <w:r>
        <w:rPr>
          <w:rFonts w:ascii="Calibri" w:hAnsi="Calibri"/>
          <w:bCs/>
          <w:lang w:val="en-AU"/>
        </w:rPr>
        <w:t>Justice and Community Safety—Standing Committee</w:t>
      </w:r>
      <w:r w:rsidRPr="006E7AA1">
        <w:rPr>
          <w:rFonts w:ascii="Calibri" w:hAnsi="Calibri"/>
          <w:lang w:val="en-AU"/>
        </w:rPr>
        <w:t xml:space="preserve">—Report </w:t>
      </w:r>
      <w:r>
        <w:rPr>
          <w:rFonts w:ascii="Calibri" w:hAnsi="Calibri"/>
          <w:caps/>
          <w:lang w:val="en-AU"/>
        </w:rPr>
        <w:t>29</w:t>
      </w:r>
      <w:r w:rsidRPr="006E7AA1">
        <w:rPr>
          <w:rFonts w:ascii="Calibri" w:hAnsi="Calibri"/>
          <w:lang w:val="en-AU"/>
        </w:rPr>
        <w:t>—</w:t>
      </w:r>
      <w:r>
        <w:rPr>
          <w:rFonts w:ascii="Calibri" w:hAnsi="Calibri"/>
          <w:i/>
          <w:iCs/>
          <w:lang w:val="en-AU"/>
        </w:rPr>
        <w:t>Inquiry into Cashless Gaming in the ACT</w:t>
      </w:r>
      <w:r w:rsidRPr="006E7AA1">
        <w:rPr>
          <w:rFonts w:ascii="Calibri" w:hAnsi="Calibri"/>
          <w:i/>
          <w:iCs/>
          <w:lang w:val="en-AU"/>
        </w:rPr>
        <w:t>,</w:t>
      </w:r>
      <w:r w:rsidRPr="006E7AA1">
        <w:rPr>
          <w:rFonts w:ascii="Calibri" w:hAnsi="Calibri"/>
          <w:iCs/>
          <w:lang w:val="en-AU"/>
        </w:rPr>
        <w:t xml:space="preserve"> dated </w:t>
      </w:r>
      <w:r>
        <w:rPr>
          <w:rFonts w:ascii="Calibri" w:hAnsi="Calibri"/>
          <w:iCs/>
          <w:lang w:val="en-AU"/>
        </w:rPr>
        <w:t>19 June 2024</w:t>
      </w:r>
      <w:r w:rsidRPr="006E7AA1">
        <w:rPr>
          <w:rFonts w:ascii="Calibri" w:hAnsi="Calibri"/>
          <w:iCs/>
          <w:lang w:val="en-AU"/>
        </w:rPr>
        <w:t xml:space="preserve">, </w:t>
      </w:r>
      <w:r>
        <w:rPr>
          <w:rFonts w:ascii="Calibri" w:hAnsi="Calibri"/>
          <w:iCs/>
          <w:lang w:val="en-AU"/>
        </w:rPr>
        <w:t xml:space="preserve">including </w:t>
      </w:r>
      <w:r w:rsidR="00786155">
        <w:rPr>
          <w:rFonts w:ascii="Calibri" w:hAnsi="Calibri"/>
          <w:iCs/>
          <w:lang w:val="en-AU"/>
        </w:rPr>
        <w:t xml:space="preserve">additional comments </w:t>
      </w:r>
      <w:r w:rsidR="00786155">
        <w:rPr>
          <w:rFonts w:ascii="Calibri" w:hAnsi="Calibri"/>
          <w:i/>
          <w:lang w:val="en-AU"/>
        </w:rPr>
        <w:t xml:space="preserve">(Mr Braddock) </w:t>
      </w:r>
      <w:r w:rsidR="00786155">
        <w:rPr>
          <w:rFonts w:ascii="Calibri" w:hAnsi="Calibri"/>
          <w:iCs/>
          <w:lang w:val="en-AU"/>
        </w:rPr>
        <w:t xml:space="preserve">and a </w:t>
      </w:r>
      <w:r>
        <w:rPr>
          <w:rFonts w:ascii="Calibri" w:hAnsi="Calibri"/>
          <w:iCs/>
          <w:lang w:val="en-AU"/>
        </w:rPr>
        <w:t xml:space="preserve">dissenting report </w:t>
      </w:r>
      <w:r>
        <w:rPr>
          <w:rFonts w:ascii="Calibri" w:hAnsi="Calibri"/>
          <w:i/>
          <w:lang w:val="en-AU"/>
        </w:rPr>
        <w:t>(Mr Cain)</w:t>
      </w:r>
      <w:r>
        <w:rPr>
          <w:rFonts w:ascii="Calibri" w:hAnsi="Calibri"/>
          <w:iCs/>
          <w:lang w:val="en-AU"/>
        </w:rPr>
        <w:t xml:space="preserve">, </w:t>
      </w:r>
      <w:r w:rsidRPr="006E7AA1">
        <w:rPr>
          <w:rFonts w:ascii="Calibri" w:hAnsi="Calibri"/>
          <w:iCs/>
          <w:lang w:val="en-AU"/>
        </w:rPr>
        <w:t>together with a copy of the extracts of the relevant minutes of proceedings—</w:t>
      </w:r>
    </w:p>
    <w:p w14:paraId="74C5E963" w14:textId="77777777" w:rsidR="006E7AA1" w:rsidRPr="006E7AA1" w:rsidRDefault="006E7AA1" w:rsidP="000B6D63">
      <w:pPr>
        <w:spacing w:before="120"/>
        <w:ind w:left="720"/>
        <w:rPr>
          <w:rFonts w:ascii="Calibri" w:hAnsi="Calibri"/>
          <w:iCs/>
          <w:lang w:val="en-AU"/>
        </w:rPr>
      </w:pPr>
      <w:r w:rsidRPr="006E7AA1">
        <w:rPr>
          <w:rFonts w:ascii="Calibri" w:hAnsi="Calibri"/>
          <w:iCs/>
          <w:lang w:val="en-AU"/>
        </w:rPr>
        <w:t>and moved—That the report be noted.</w:t>
      </w:r>
    </w:p>
    <w:p w14:paraId="3FBA5027" w14:textId="77777777" w:rsidR="00B2060D" w:rsidRDefault="00B2060D" w:rsidP="000B6D63">
      <w:pPr>
        <w:spacing w:before="120"/>
        <w:ind w:left="720"/>
        <w:rPr>
          <w:rFonts w:ascii="Calibri" w:hAnsi="Calibri"/>
          <w:iCs/>
          <w:lang w:val="en-AU"/>
        </w:rPr>
      </w:pPr>
      <w:r>
        <w:rPr>
          <w:rFonts w:ascii="Calibri" w:hAnsi="Calibri"/>
          <w:iCs/>
          <w:lang w:val="en-AU"/>
        </w:rPr>
        <w:t>Debate ensued.</w:t>
      </w:r>
    </w:p>
    <w:p w14:paraId="67975F71" w14:textId="2E866745" w:rsidR="006E7AA1" w:rsidRPr="006E7AA1" w:rsidRDefault="006E7AA1" w:rsidP="000B6D63">
      <w:pPr>
        <w:spacing w:before="120"/>
        <w:ind w:left="720"/>
        <w:rPr>
          <w:rFonts w:ascii="Calibri" w:hAnsi="Calibri"/>
          <w:iCs/>
          <w:lang w:val="en-AU"/>
        </w:rPr>
      </w:pPr>
      <w:r w:rsidRPr="006E7AA1">
        <w:rPr>
          <w:rFonts w:ascii="Calibri" w:hAnsi="Calibri"/>
          <w:iCs/>
          <w:lang w:val="en-AU"/>
        </w:rPr>
        <w:t>Question—put and passed.</w:t>
      </w:r>
    </w:p>
    <w:p w14:paraId="08BF52AB" w14:textId="1026D2D9" w:rsidR="00786155" w:rsidRPr="00786155" w:rsidRDefault="00786155" w:rsidP="00786155">
      <w:pPr>
        <w:keepNext/>
        <w:keepLines/>
        <w:tabs>
          <w:tab w:val="right" w:pos="339"/>
          <w:tab w:val="left" w:pos="720"/>
        </w:tabs>
        <w:spacing w:before="240"/>
        <w:ind w:left="720" w:hanging="720"/>
        <w:rPr>
          <w:rFonts w:ascii="Calibri" w:hAnsi="Calibri"/>
          <w:b/>
          <w:caps/>
          <w:lang w:val="en-AU"/>
        </w:rPr>
      </w:pPr>
      <w:r w:rsidRPr="00786155">
        <w:rPr>
          <w:rFonts w:ascii="Calibri" w:hAnsi="Calibri"/>
          <w:b/>
          <w:caps/>
          <w:lang w:val="en-AU"/>
        </w:rPr>
        <w:lastRenderedPageBreak/>
        <w:tab/>
      </w:r>
      <w:r w:rsidR="00245EBA">
        <w:rPr>
          <w:rFonts w:ascii="Calibri" w:hAnsi="Calibri"/>
          <w:b/>
          <w:bCs/>
          <w:caps/>
          <w:lang w:val="en-AU"/>
        </w:rPr>
        <w:fldChar w:fldCharType="begin"/>
      </w:r>
      <w:r w:rsidR="00245EBA">
        <w:rPr>
          <w:rFonts w:ascii="Calibri" w:hAnsi="Calibri"/>
          <w:b/>
          <w:bCs/>
          <w:caps/>
          <w:lang w:val="en-AU"/>
        </w:rPr>
        <w:instrText xml:space="preserve"> SEQ A \* MERGEFORMAT </w:instrText>
      </w:r>
      <w:r w:rsidR="00245EBA">
        <w:rPr>
          <w:rFonts w:ascii="Calibri" w:hAnsi="Calibri"/>
          <w:b/>
          <w:bCs/>
          <w:caps/>
          <w:lang w:val="en-AU"/>
        </w:rPr>
        <w:fldChar w:fldCharType="separate"/>
      </w:r>
      <w:r w:rsidR="006544DC">
        <w:rPr>
          <w:rFonts w:ascii="Calibri" w:hAnsi="Calibri"/>
          <w:b/>
          <w:bCs/>
          <w:caps/>
          <w:noProof/>
          <w:lang w:val="en-AU"/>
        </w:rPr>
        <w:t>11</w:t>
      </w:r>
      <w:r w:rsidR="00245EBA">
        <w:rPr>
          <w:rFonts w:ascii="Calibri" w:hAnsi="Calibri"/>
          <w:b/>
          <w:bCs/>
          <w:caps/>
          <w:lang w:val="en-AU"/>
        </w:rPr>
        <w:fldChar w:fldCharType="end"/>
      </w:r>
      <w:r w:rsidRPr="00786155">
        <w:rPr>
          <w:rFonts w:ascii="Calibri" w:hAnsi="Calibri"/>
          <w:b/>
          <w:caps/>
          <w:lang w:val="en-AU"/>
        </w:rPr>
        <w:tab/>
      </w:r>
      <w:r>
        <w:rPr>
          <w:rFonts w:ascii="Calibri" w:hAnsi="Calibri"/>
          <w:b/>
          <w:caps/>
          <w:lang w:val="en-AU"/>
        </w:rPr>
        <w:t>Public Accounts—Standing Committee</w:t>
      </w:r>
      <w:r w:rsidRPr="00786155">
        <w:rPr>
          <w:rFonts w:ascii="Calibri" w:hAnsi="Calibri"/>
          <w:b/>
          <w:caps/>
          <w:lang w:val="en-AU"/>
        </w:rPr>
        <w:t xml:space="preserve">—REPORT </w:t>
      </w:r>
      <w:r>
        <w:rPr>
          <w:rFonts w:ascii="Calibri" w:hAnsi="Calibri"/>
          <w:b/>
          <w:caps/>
          <w:lang w:val="en-AU"/>
        </w:rPr>
        <w:t>23</w:t>
      </w:r>
      <w:r w:rsidRPr="00786155">
        <w:rPr>
          <w:rFonts w:ascii="Calibri" w:hAnsi="Calibri"/>
          <w:b/>
          <w:caps/>
          <w:lang w:val="en-AU"/>
        </w:rPr>
        <w:t>—</w:t>
      </w:r>
      <w:r>
        <w:rPr>
          <w:rFonts w:ascii="Calibri" w:hAnsi="Calibri"/>
          <w:b/>
          <w:caps/>
          <w:lang w:val="en-AU"/>
        </w:rPr>
        <w:t>Inquiry into Auditor-General</w:t>
      </w:r>
      <w:r w:rsidR="00492C0A">
        <w:rPr>
          <w:rFonts w:ascii="Calibri" w:hAnsi="Calibri"/>
          <w:b/>
          <w:caps/>
          <w:lang w:val="en-AU"/>
        </w:rPr>
        <w:t>’</w:t>
      </w:r>
      <w:r>
        <w:rPr>
          <w:rFonts w:ascii="Calibri" w:hAnsi="Calibri"/>
          <w:b/>
          <w:caps/>
          <w:lang w:val="en-AU"/>
        </w:rPr>
        <w:t>s Performance Audit Reports January-June 2023</w:t>
      </w:r>
      <w:r w:rsidRPr="00786155">
        <w:rPr>
          <w:rFonts w:ascii="Calibri" w:hAnsi="Calibri"/>
          <w:b/>
          <w:caps/>
          <w:lang w:val="en-AU"/>
        </w:rPr>
        <w:t>—report noted</w:t>
      </w:r>
    </w:p>
    <w:p w14:paraId="2ED313EF" w14:textId="1406C607" w:rsidR="00786155" w:rsidRPr="00786155" w:rsidRDefault="00786155" w:rsidP="00786155">
      <w:pPr>
        <w:spacing w:before="120"/>
        <w:ind w:left="720"/>
        <w:rPr>
          <w:rFonts w:ascii="Calibri" w:hAnsi="Calibri"/>
          <w:lang w:val="en-AU"/>
        </w:rPr>
      </w:pPr>
      <w:r>
        <w:rPr>
          <w:rFonts w:ascii="Calibri" w:hAnsi="Calibri"/>
          <w:lang w:val="en-AU"/>
        </w:rPr>
        <w:t>Mr Cocks</w:t>
      </w:r>
      <w:r w:rsidRPr="00786155">
        <w:rPr>
          <w:rFonts w:ascii="Calibri" w:hAnsi="Calibri"/>
          <w:lang w:val="en-AU"/>
        </w:rPr>
        <w:t xml:space="preserve"> (Chair) presented the following report:</w:t>
      </w:r>
    </w:p>
    <w:p w14:paraId="72B078EF" w14:textId="7534A09F" w:rsidR="00786155" w:rsidRPr="00786155" w:rsidRDefault="00786155" w:rsidP="00786155">
      <w:pPr>
        <w:spacing w:before="120"/>
        <w:ind w:left="720"/>
        <w:rPr>
          <w:rFonts w:ascii="Calibri" w:hAnsi="Calibri"/>
          <w:iCs/>
          <w:lang w:val="en-AU"/>
        </w:rPr>
      </w:pPr>
      <w:r>
        <w:rPr>
          <w:rFonts w:ascii="Calibri" w:hAnsi="Calibri"/>
          <w:bCs/>
          <w:lang w:val="en-AU"/>
        </w:rPr>
        <w:t>Public Accounts—Standing Committee</w:t>
      </w:r>
      <w:r w:rsidRPr="00786155">
        <w:rPr>
          <w:rFonts w:ascii="Calibri" w:hAnsi="Calibri"/>
          <w:lang w:val="en-AU"/>
        </w:rPr>
        <w:t xml:space="preserve">—Report </w:t>
      </w:r>
      <w:r>
        <w:rPr>
          <w:rFonts w:ascii="Calibri" w:hAnsi="Calibri"/>
          <w:caps/>
          <w:lang w:val="en-AU"/>
        </w:rPr>
        <w:t>23</w:t>
      </w:r>
      <w:r w:rsidRPr="00786155">
        <w:rPr>
          <w:rFonts w:ascii="Calibri" w:hAnsi="Calibri"/>
          <w:lang w:val="en-AU"/>
        </w:rPr>
        <w:t>—</w:t>
      </w:r>
      <w:r>
        <w:rPr>
          <w:rFonts w:ascii="Calibri" w:hAnsi="Calibri"/>
          <w:i/>
          <w:iCs/>
          <w:lang w:val="en-AU"/>
        </w:rPr>
        <w:t>Inquiry into Auditor-General</w:t>
      </w:r>
      <w:r w:rsidR="00492C0A">
        <w:rPr>
          <w:rFonts w:ascii="Calibri" w:hAnsi="Calibri"/>
          <w:i/>
          <w:iCs/>
          <w:lang w:val="en-AU"/>
        </w:rPr>
        <w:t>’</w:t>
      </w:r>
      <w:r>
        <w:rPr>
          <w:rFonts w:ascii="Calibri" w:hAnsi="Calibri"/>
          <w:i/>
          <w:iCs/>
          <w:lang w:val="en-AU"/>
        </w:rPr>
        <w:t>s Performance Audit Reports January-June 2023</w:t>
      </w:r>
      <w:r w:rsidRPr="00786155">
        <w:rPr>
          <w:rFonts w:ascii="Calibri" w:hAnsi="Calibri"/>
          <w:i/>
          <w:iCs/>
          <w:lang w:val="en-AU"/>
        </w:rPr>
        <w:t>,</w:t>
      </w:r>
      <w:r w:rsidRPr="00786155">
        <w:rPr>
          <w:rFonts w:ascii="Calibri" w:hAnsi="Calibri"/>
          <w:iCs/>
          <w:lang w:val="en-AU"/>
        </w:rPr>
        <w:t xml:space="preserve"> dated </w:t>
      </w:r>
      <w:r>
        <w:rPr>
          <w:rFonts w:ascii="Calibri" w:hAnsi="Calibri"/>
          <w:iCs/>
          <w:lang w:val="en-AU"/>
        </w:rPr>
        <w:t>20 June 2024</w:t>
      </w:r>
      <w:r w:rsidRPr="00786155">
        <w:rPr>
          <w:rFonts w:ascii="Calibri" w:hAnsi="Calibri"/>
          <w:iCs/>
          <w:lang w:val="en-AU"/>
        </w:rPr>
        <w:t>, together with a</w:t>
      </w:r>
      <w:r w:rsidR="00245EBA">
        <w:rPr>
          <w:rFonts w:ascii="Calibri" w:hAnsi="Calibri"/>
          <w:iCs/>
          <w:lang w:val="en-AU"/>
        </w:rPr>
        <w:t> </w:t>
      </w:r>
      <w:r w:rsidRPr="00786155">
        <w:rPr>
          <w:rFonts w:ascii="Calibri" w:hAnsi="Calibri"/>
          <w:iCs/>
          <w:lang w:val="en-AU"/>
        </w:rPr>
        <w:t>copy of the extracts of the relevant minutes of proceedings—</w:t>
      </w:r>
    </w:p>
    <w:p w14:paraId="771C631B" w14:textId="77777777" w:rsidR="00786155" w:rsidRPr="00786155" w:rsidRDefault="00786155" w:rsidP="00786155">
      <w:pPr>
        <w:spacing w:before="120"/>
        <w:ind w:left="720"/>
        <w:rPr>
          <w:rFonts w:ascii="Calibri" w:hAnsi="Calibri"/>
          <w:iCs/>
          <w:lang w:val="en-AU"/>
        </w:rPr>
      </w:pPr>
      <w:r w:rsidRPr="00786155">
        <w:rPr>
          <w:rFonts w:ascii="Calibri" w:hAnsi="Calibri"/>
          <w:iCs/>
          <w:lang w:val="en-AU"/>
        </w:rPr>
        <w:t>and moved—That the report be noted.</w:t>
      </w:r>
    </w:p>
    <w:p w14:paraId="1712ED6F" w14:textId="7F02FCCD" w:rsidR="00786155" w:rsidRPr="00786155" w:rsidRDefault="00786155" w:rsidP="00786155">
      <w:pPr>
        <w:spacing w:before="120"/>
        <w:ind w:left="720"/>
        <w:rPr>
          <w:rFonts w:ascii="Calibri" w:hAnsi="Calibri"/>
          <w:iCs/>
          <w:lang w:val="en-AU"/>
        </w:rPr>
      </w:pPr>
      <w:r w:rsidRPr="00786155">
        <w:rPr>
          <w:rFonts w:ascii="Calibri" w:hAnsi="Calibri"/>
          <w:iCs/>
          <w:lang w:val="en-AU"/>
        </w:rPr>
        <w:t>Question—put and passed.</w:t>
      </w:r>
    </w:p>
    <w:p w14:paraId="2D8EF1EE" w14:textId="39ECF93F" w:rsidR="00B93EBC" w:rsidRPr="00B93EBC" w:rsidRDefault="00B93EBC" w:rsidP="00B93EBC">
      <w:pPr>
        <w:keepNext/>
        <w:keepLines/>
        <w:tabs>
          <w:tab w:val="right" w:pos="339"/>
          <w:tab w:val="left" w:pos="720"/>
        </w:tabs>
        <w:spacing w:before="240"/>
        <w:ind w:left="720" w:hanging="720"/>
        <w:rPr>
          <w:rFonts w:ascii="Calibri" w:hAnsi="Calibri"/>
          <w:b/>
          <w:caps/>
        </w:rPr>
      </w:pPr>
      <w:r w:rsidRPr="00B93EBC">
        <w:rPr>
          <w:rFonts w:ascii="Calibri" w:hAnsi="Calibri"/>
          <w:b/>
          <w:caps/>
        </w:rPr>
        <w:tab/>
      </w:r>
      <w:r w:rsidR="00245EBA">
        <w:rPr>
          <w:rFonts w:ascii="Calibri" w:hAnsi="Calibri"/>
          <w:b/>
          <w:bCs/>
          <w:caps/>
        </w:rPr>
        <w:fldChar w:fldCharType="begin"/>
      </w:r>
      <w:r w:rsidR="00245EBA">
        <w:rPr>
          <w:rFonts w:ascii="Calibri" w:hAnsi="Calibri"/>
          <w:b/>
          <w:bCs/>
          <w:caps/>
        </w:rPr>
        <w:instrText xml:space="preserve"> SEQ A \* MERGEFORMAT </w:instrText>
      </w:r>
      <w:r w:rsidR="00245EBA">
        <w:rPr>
          <w:rFonts w:ascii="Calibri" w:hAnsi="Calibri"/>
          <w:b/>
          <w:bCs/>
          <w:caps/>
        </w:rPr>
        <w:fldChar w:fldCharType="separate"/>
      </w:r>
      <w:r w:rsidR="006544DC">
        <w:rPr>
          <w:rFonts w:ascii="Calibri" w:hAnsi="Calibri"/>
          <w:b/>
          <w:bCs/>
          <w:caps/>
          <w:noProof/>
        </w:rPr>
        <w:t>12</w:t>
      </w:r>
      <w:r w:rsidR="00245EBA">
        <w:rPr>
          <w:rFonts w:ascii="Calibri" w:hAnsi="Calibri"/>
          <w:b/>
          <w:bCs/>
          <w:caps/>
        </w:rPr>
        <w:fldChar w:fldCharType="end"/>
      </w:r>
      <w:r w:rsidRPr="00B93EBC">
        <w:rPr>
          <w:rFonts w:ascii="Calibri" w:hAnsi="Calibri"/>
          <w:b/>
          <w:caps/>
        </w:rPr>
        <w:tab/>
      </w:r>
      <w:r>
        <w:rPr>
          <w:rFonts w:ascii="Calibri" w:hAnsi="Calibri"/>
          <w:b/>
          <w:caps/>
        </w:rPr>
        <w:t>Public Accounts—Standing Committee</w:t>
      </w:r>
      <w:r w:rsidRPr="00B93EBC">
        <w:rPr>
          <w:rFonts w:ascii="Calibri" w:hAnsi="Calibri"/>
          <w:b/>
          <w:caps/>
        </w:rPr>
        <w:t>—</w:t>
      </w:r>
      <w:r w:rsidR="00651491">
        <w:rPr>
          <w:rFonts w:ascii="Calibri" w:hAnsi="Calibri"/>
          <w:b/>
          <w:caps/>
        </w:rPr>
        <w:t>Strategic reviews of the A.C.T. auditor-general—recommendation</w:t>
      </w:r>
      <w:r w:rsidRPr="00B93EBC">
        <w:rPr>
          <w:rFonts w:ascii="Calibri" w:hAnsi="Calibri"/>
          <w:b/>
          <w:caps/>
        </w:rPr>
        <w:t>—STATEMENT BY CHAIR</w:t>
      </w:r>
    </w:p>
    <w:p w14:paraId="5FE40589" w14:textId="6A0423D9" w:rsidR="00B93EBC" w:rsidRPr="000B6D63" w:rsidRDefault="00B93EBC" w:rsidP="00B93EBC">
      <w:pPr>
        <w:tabs>
          <w:tab w:val="left" w:pos="1197"/>
          <w:tab w:val="left" w:pos="1767"/>
        </w:tabs>
        <w:spacing w:before="120"/>
        <w:ind w:left="720"/>
        <w:rPr>
          <w:rFonts w:ascii="Calibri" w:hAnsi="Calibri"/>
          <w:lang w:val="en-AU"/>
        </w:rPr>
      </w:pPr>
      <w:r w:rsidRPr="000B6D63">
        <w:rPr>
          <w:rFonts w:ascii="Calibri" w:hAnsi="Calibri"/>
          <w:lang w:val="en-AU"/>
        </w:rPr>
        <w:t>Mr Cocks</w:t>
      </w:r>
      <w:r w:rsidRPr="00B93EBC">
        <w:rPr>
          <w:rFonts w:ascii="Calibri" w:hAnsi="Calibri"/>
          <w:lang w:val="en-AU"/>
        </w:rPr>
        <w:t xml:space="preserve"> (Chair), pursuant to standing order 246A, informed the Assembly that the </w:t>
      </w:r>
      <w:r w:rsidRPr="000B6D63">
        <w:rPr>
          <w:rFonts w:ascii="Calibri" w:hAnsi="Calibri"/>
          <w:szCs w:val="24"/>
          <w:lang w:val="en-AU" w:eastAsia="en-US"/>
        </w:rPr>
        <w:t>Standing Committee on Public Accounts</w:t>
      </w:r>
      <w:r w:rsidRPr="00B93EBC">
        <w:rPr>
          <w:rFonts w:ascii="Calibri" w:hAnsi="Calibri"/>
          <w:lang w:val="en-AU"/>
        </w:rPr>
        <w:t xml:space="preserve"> had resolved to </w:t>
      </w:r>
      <w:r w:rsidRPr="000B6D63">
        <w:rPr>
          <w:rFonts w:ascii="Calibri" w:hAnsi="Calibri"/>
          <w:lang w:val="en-AU"/>
        </w:rPr>
        <w:t xml:space="preserve">publicly note a reoccurring recommendation of the strategic reviews of the ACT Auditor-General </w:t>
      </w:r>
      <w:r w:rsidR="00651491" w:rsidRPr="000B6D63">
        <w:rPr>
          <w:rFonts w:ascii="Calibri" w:hAnsi="Calibri"/>
          <w:lang w:val="en-AU"/>
        </w:rPr>
        <w:t>for consideration by the Standing Committee on Public Accounts in the next Assembly.</w:t>
      </w:r>
    </w:p>
    <w:p w14:paraId="3B00CA33" w14:textId="76251F9F" w:rsidR="00CC7248" w:rsidRPr="00297F1E" w:rsidRDefault="00CC7248" w:rsidP="00CC7248">
      <w:pPr>
        <w:keepNext/>
        <w:keepLines/>
        <w:tabs>
          <w:tab w:val="right" w:pos="339"/>
          <w:tab w:val="left" w:pos="720"/>
        </w:tabs>
        <w:spacing w:before="240"/>
        <w:ind w:left="720" w:hanging="720"/>
        <w:rPr>
          <w:rFonts w:ascii="Calibri" w:hAnsi="Calibri"/>
          <w:b/>
          <w:caps/>
        </w:rPr>
      </w:pPr>
      <w:r w:rsidRPr="00297F1E">
        <w:rPr>
          <w:rFonts w:ascii="Calibri" w:hAnsi="Calibri"/>
          <w:b/>
          <w:caps/>
        </w:rPr>
        <w:tab/>
      </w:r>
      <w:r w:rsidR="00492C0A">
        <w:rPr>
          <w:rFonts w:ascii="Calibri" w:hAnsi="Calibri"/>
          <w:b/>
          <w:bCs/>
          <w:caps/>
        </w:rPr>
        <w:fldChar w:fldCharType="begin"/>
      </w:r>
      <w:r w:rsidR="00492C0A">
        <w:rPr>
          <w:rFonts w:ascii="Calibri" w:hAnsi="Calibri"/>
          <w:b/>
          <w:bCs/>
          <w:caps/>
        </w:rPr>
        <w:instrText xml:space="preserve"> SEQ A \* MERGEFORMAT </w:instrText>
      </w:r>
      <w:r w:rsidR="00492C0A">
        <w:rPr>
          <w:rFonts w:ascii="Calibri" w:hAnsi="Calibri"/>
          <w:b/>
          <w:bCs/>
          <w:caps/>
        </w:rPr>
        <w:fldChar w:fldCharType="separate"/>
      </w:r>
      <w:r w:rsidR="006544DC">
        <w:rPr>
          <w:rFonts w:ascii="Calibri" w:hAnsi="Calibri"/>
          <w:b/>
          <w:bCs/>
          <w:caps/>
          <w:noProof/>
        </w:rPr>
        <w:t>13</w:t>
      </w:r>
      <w:r w:rsidR="00492C0A">
        <w:rPr>
          <w:rFonts w:ascii="Calibri" w:hAnsi="Calibri"/>
          <w:b/>
          <w:bCs/>
          <w:caps/>
        </w:rPr>
        <w:fldChar w:fldCharType="end"/>
      </w:r>
      <w:r w:rsidRPr="00297F1E">
        <w:rPr>
          <w:rFonts w:ascii="Calibri" w:hAnsi="Calibri"/>
          <w:b/>
          <w:caps/>
        </w:rPr>
        <w:tab/>
      </w:r>
      <w:r w:rsidR="00B508FC" w:rsidRPr="00B508FC">
        <w:rPr>
          <w:rFonts w:ascii="Calibri" w:hAnsi="Calibri"/>
          <w:b/>
          <w:caps/>
        </w:rPr>
        <w:t>Integrity Legislation Amendment Bill 2024</w:t>
      </w:r>
    </w:p>
    <w:p w14:paraId="19F35182" w14:textId="77777777" w:rsidR="00B508FC" w:rsidRDefault="00B508FC" w:rsidP="00CC7248">
      <w:pPr>
        <w:tabs>
          <w:tab w:val="left" w:pos="1197"/>
          <w:tab w:val="left" w:pos="1767"/>
        </w:tabs>
        <w:spacing w:before="120"/>
        <w:ind w:left="720"/>
        <w:rPr>
          <w:rFonts w:ascii="Calibri" w:hAnsi="Calibri"/>
          <w:lang w:val="en-AU"/>
        </w:rPr>
      </w:pPr>
      <w:r>
        <w:rPr>
          <w:rFonts w:ascii="Calibri" w:hAnsi="Calibri"/>
          <w:lang w:val="en-AU"/>
        </w:rPr>
        <w:t>N</w:t>
      </w:r>
      <w:r w:rsidR="00CC7248" w:rsidRPr="00297F1E">
        <w:rPr>
          <w:rFonts w:ascii="Calibri" w:hAnsi="Calibri"/>
          <w:lang w:val="en-AU"/>
        </w:rPr>
        <w:t xml:space="preserve">otice No </w:t>
      </w:r>
      <w:r w:rsidR="00CC7248">
        <w:rPr>
          <w:rFonts w:ascii="Calibri" w:hAnsi="Calibri"/>
          <w:lang w:val="en-AU"/>
        </w:rPr>
        <w:t>1</w:t>
      </w:r>
      <w:r w:rsidR="00CC7248" w:rsidRPr="00297F1E">
        <w:rPr>
          <w:rFonts w:ascii="Calibri" w:hAnsi="Calibri"/>
          <w:lang w:val="en-AU"/>
        </w:rPr>
        <w:t xml:space="preserve">, </w:t>
      </w:r>
      <w:r w:rsidR="00CC7248">
        <w:rPr>
          <w:rFonts w:ascii="Calibri" w:hAnsi="Calibri"/>
          <w:lang w:val="en-AU"/>
        </w:rPr>
        <w:t>Executive</w:t>
      </w:r>
      <w:r w:rsidR="00CC7248" w:rsidRPr="00297F1E">
        <w:rPr>
          <w:rFonts w:ascii="Calibri" w:hAnsi="Calibri"/>
          <w:lang w:val="en-AU"/>
        </w:rPr>
        <w:t xml:space="preserve"> business, </w:t>
      </w:r>
      <w:r>
        <w:rPr>
          <w:rFonts w:ascii="Calibri" w:hAnsi="Calibri"/>
          <w:lang w:val="en-AU"/>
        </w:rPr>
        <w:t>having been called on—</w:t>
      </w:r>
    </w:p>
    <w:p w14:paraId="2859E28B" w14:textId="23FBDBFD" w:rsidR="00CC7248" w:rsidRPr="00297F1E" w:rsidRDefault="00B508FC" w:rsidP="00CC7248">
      <w:pPr>
        <w:tabs>
          <w:tab w:val="left" w:pos="1197"/>
          <w:tab w:val="left" w:pos="1767"/>
        </w:tabs>
        <w:spacing w:before="120"/>
        <w:ind w:left="720"/>
        <w:rPr>
          <w:rFonts w:ascii="Calibri" w:hAnsi="Calibri"/>
          <w:lang w:val="en-AU"/>
        </w:rPr>
      </w:pPr>
      <w:r>
        <w:rPr>
          <w:rFonts w:ascii="Calibri" w:hAnsi="Calibri"/>
          <w:lang w:val="en-AU"/>
        </w:rPr>
        <w:t>Ms Orr, pursuant to standing order 127, and at the request of the proposer, Mr </w:t>
      </w:r>
      <w:r w:rsidR="002A74ED">
        <w:rPr>
          <w:rFonts w:ascii="Calibri" w:hAnsi="Calibri"/>
          <w:lang w:val="en-AU"/>
        </w:rPr>
        <w:t>Barr</w:t>
      </w:r>
      <w:r>
        <w:rPr>
          <w:rFonts w:ascii="Calibri" w:hAnsi="Calibri"/>
          <w:lang w:val="en-AU"/>
        </w:rPr>
        <w:t>, fixed a later hour of this day for the presentation of t</w:t>
      </w:r>
      <w:r w:rsidR="000B6D63">
        <w:rPr>
          <w:rFonts w:ascii="Calibri" w:hAnsi="Calibri"/>
          <w:lang w:val="en-AU"/>
        </w:rPr>
        <w:t>his Bill</w:t>
      </w:r>
      <w:r>
        <w:rPr>
          <w:rFonts w:ascii="Calibri" w:hAnsi="Calibri"/>
          <w:lang w:val="en-AU"/>
        </w:rPr>
        <w:t xml:space="preserve">. </w:t>
      </w:r>
    </w:p>
    <w:p w14:paraId="6D115C4C" w14:textId="37B6B877" w:rsidR="00D44138" w:rsidRPr="00D44138" w:rsidRDefault="00D44138" w:rsidP="00D44138">
      <w:pPr>
        <w:keepNext/>
        <w:keepLines/>
        <w:tabs>
          <w:tab w:val="right" w:pos="339"/>
          <w:tab w:val="left" w:pos="720"/>
        </w:tabs>
        <w:spacing w:before="240"/>
        <w:ind w:left="720" w:hanging="720"/>
        <w:rPr>
          <w:rFonts w:ascii="Calibri" w:hAnsi="Calibri"/>
          <w:b/>
          <w:caps/>
          <w:lang w:val="en-AU"/>
        </w:rPr>
      </w:pPr>
      <w:r w:rsidRPr="00D44138">
        <w:rPr>
          <w:rFonts w:ascii="Calibri" w:hAnsi="Calibri"/>
          <w:b/>
          <w:caps/>
          <w:lang w:val="en-AU"/>
        </w:rPr>
        <w:tab/>
      </w:r>
      <w:r w:rsidR="00245EBA">
        <w:rPr>
          <w:rFonts w:ascii="Calibri" w:hAnsi="Calibri"/>
          <w:b/>
          <w:bCs/>
          <w:caps/>
          <w:lang w:val="en-AU"/>
        </w:rPr>
        <w:fldChar w:fldCharType="begin"/>
      </w:r>
      <w:r w:rsidR="00245EBA">
        <w:rPr>
          <w:rFonts w:ascii="Calibri" w:hAnsi="Calibri"/>
          <w:b/>
          <w:bCs/>
          <w:caps/>
          <w:lang w:val="en-AU"/>
        </w:rPr>
        <w:instrText xml:space="preserve"> SEQ A \* MERGEFORMAT </w:instrText>
      </w:r>
      <w:r w:rsidR="00245EBA">
        <w:rPr>
          <w:rFonts w:ascii="Calibri" w:hAnsi="Calibri"/>
          <w:b/>
          <w:bCs/>
          <w:caps/>
          <w:lang w:val="en-AU"/>
        </w:rPr>
        <w:fldChar w:fldCharType="separate"/>
      </w:r>
      <w:r w:rsidR="006544DC">
        <w:rPr>
          <w:rFonts w:ascii="Calibri" w:hAnsi="Calibri"/>
          <w:b/>
          <w:bCs/>
          <w:caps/>
          <w:noProof/>
          <w:lang w:val="en-AU"/>
        </w:rPr>
        <w:t>14</w:t>
      </w:r>
      <w:r w:rsidR="00245EBA">
        <w:rPr>
          <w:rFonts w:ascii="Calibri" w:hAnsi="Calibri"/>
          <w:b/>
          <w:bCs/>
          <w:caps/>
          <w:lang w:val="en-AU"/>
        </w:rPr>
        <w:fldChar w:fldCharType="end"/>
      </w:r>
      <w:r w:rsidRPr="00D44138">
        <w:rPr>
          <w:rFonts w:ascii="Calibri" w:hAnsi="Calibri"/>
          <w:b/>
          <w:caps/>
          <w:lang w:val="en-AU"/>
        </w:rPr>
        <w:tab/>
      </w:r>
      <w:r>
        <w:rPr>
          <w:rFonts w:ascii="Calibri" w:hAnsi="Calibri"/>
          <w:b/>
          <w:caps/>
          <w:lang w:val="en-AU"/>
        </w:rPr>
        <w:t>Education and Care Services National Law (A</w:t>
      </w:r>
      <w:r w:rsidR="00DD620C">
        <w:rPr>
          <w:rFonts w:ascii="Calibri" w:hAnsi="Calibri"/>
          <w:b/>
          <w:caps/>
          <w:lang w:val="en-AU"/>
        </w:rPr>
        <w:t>.</w:t>
      </w:r>
      <w:r>
        <w:rPr>
          <w:rFonts w:ascii="Calibri" w:hAnsi="Calibri"/>
          <w:b/>
          <w:caps/>
          <w:lang w:val="en-AU"/>
        </w:rPr>
        <w:t>C</w:t>
      </w:r>
      <w:r w:rsidR="00DD620C">
        <w:rPr>
          <w:rFonts w:ascii="Calibri" w:hAnsi="Calibri"/>
          <w:b/>
          <w:caps/>
          <w:lang w:val="en-AU"/>
        </w:rPr>
        <w:t>.</w:t>
      </w:r>
      <w:r>
        <w:rPr>
          <w:rFonts w:ascii="Calibri" w:hAnsi="Calibri"/>
          <w:b/>
          <w:caps/>
          <w:lang w:val="en-AU"/>
        </w:rPr>
        <w:t>T</w:t>
      </w:r>
      <w:r w:rsidR="00DD620C">
        <w:rPr>
          <w:rFonts w:ascii="Calibri" w:hAnsi="Calibri"/>
          <w:b/>
          <w:caps/>
          <w:lang w:val="en-AU"/>
        </w:rPr>
        <w:t>.</w:t>
      </w:r>
      <w:r>
        <w:rPr>
          <w:rFonts w:ascii="Calibri" w:hAnsi="Calibri"/>
          <w:b/>
          <w:caps/>
          <w:lang w:val="en-AU"/>
        </w:rPr>
        <w:t>) Amendment Bill 2024</w:t>
      </w:r>
    </w:p>
    <w:p w14:paraId="4E0EB31D" w14:textId="174037DF" w:rsidR="00D44138" w:rsidRPr="00D44138" w:rsidRDefault="00D44138" w:rsidP="00D44138">
      <w:pPr>
        <w:spacing w:before="120"/>
        <w:ind w:left="720"/>
        <w:rPr>
          <w:rFonts w:ascii="Calibri" w:hAnsi="Calibri"/>
          <w:lang w:val="en-AU"/>
        </w:rPr>
      </w:pPr>
      <w:r w:rsidRPr="00D44138">
        <w:rPr>
          <w:rFonts w:ascii="Calibri" w:hAnsi="Calibri"/>
          <w:lang w:val="en-AU"/>
        </w:rPr>
        <w:t>The order of the day having been read for the resumption of the debate on the question—That this Bill be agreed to in principle—</w:t>
      </w:r>
    </w:p>
    <w:p w14:paraId="24FA41C5" w14:textId="77777777" w:rsidR="00D44138" w:rsidRDefault="00D44138" w:rsidP="00D44138">
      <w:pPr>
        <w:spacing w:before="120"/>
        <w:ind w:left="720"/>
        <w:rPr>
          <w:rFonts w:ascii="Calibri" w:hAnsi="Calibri"/>
          <w:iCs/>
          <w:lang w:val="en-AU"/>
        </w:rPr>
      </w:pPr>
      <w:r w:rsidRPr="00D44138">
        <w:rPr>
          <w:rFonts w:ascii="Calibri" w:hAnsi="Calibri"/>
          <w:iCs/>
          <w:lang w:val="en-AU"/>
        </w:rPr>
        <w:t>Debate resumed.</w:t>
      </w:r>
    </w:p>
    <w:p w14:paraId="197CFDE9" w14:textId="0A83A51C" w:rsidR="00D44138" w:rsidRPr="00D44138" w:rsidRDefault="00D44138" w:rsidP="00D44138">
      <w:pPr>
        <w:spacing w:before="120"/>
        <w:ind w:left="720"/>
        <w:rPr>
          <w:rFonts w:ascii="Calibri" w:hAnsi="Calibri"/>
          <w:iCs/>
          <w:lang w:val="en-AU"/>
        </w:rPr>
      </w:pPr>
      <w:r>
        <w:rPr>
          <w:rFonts w:ascii="Calibri" w:hAnsi="Calibri"/>
          <w:i/>
          <w:lang w:val="en-AU"/>
        </w:rPr>
        <w:lastRenderedPageBreak/>
        <w:t xml:space="preserve">Paper: </w:t>
      </w:r>
      <w:r>
        <w:rPr>
          <w:rFonts w:ascii="Calibri" w:hAnsi="Calibri"/>
          <w:iCs/>
          <w:lang w:val="en-AU"/>
        </w:rPr>
        <w:t>Ms Berry (Minister for Early Childhood Development) presented a revised explanatory statement to the Bill.</w:t>
      </w:r>
    </w:p>
    <w:p w14:paraId="2FB9DB10" w14:textId="77777777" w:rsidR="00D44138" w:rsidRPr="00D44138" w:rsidRDefault="00D44138" w:rsidP="00D44138">
      <w:pPr>
        <w:spacing w:before="120"/>
        <w:ind w:left="720"/>
        <w:rPr>
          <w:rFonts w:ascii="Calibri" w:hAnsi="Calibri"/>
          <w:iCs/>
          <w:lang w:val="en-AU"/>
        </w:rPr>
      </w:pPr>
      <w:r w:rsidRPr="00D44138">
        <w:rPr>
          <w:rFonts w:ascii="Calibri" w:hAnsi="Calibri"/>
          <w:iCs/>
          <w:lang w:val="en-AU"/>
        </w:rPr>
        <w:t>Question—That this Bill be agreed to in principle—put and passed.</w:t>
      </w:r>
    </w:p>
    <w:p w14:paraId="0815CD02" w14:textId="77777777" w:rsidR="00D44138" w:rsidRPr="00D44138" w:rsidRDefault="00D44138" w:rsidP="00D44138">
      <w:pPr>
        <w:spacing w:before="120"/>
        <w:ind w:left="720"/>
        <w:rPr>
          <w:rFonts w:ascii="Calibri" w:hAnsi="Calibri"/>
          <w:iCs/>
          <w:lang w:val="en-AU"/>
        </w:rPr>
      </w:pPr>
      <w:r w:rsidRPr="00D44138">
        <w:rPr>
          <w:rFonts w:ascii="Calibri" w:hAnsi="Calibri"/>
          <w:iCs/>
          <w:lang w:val="en-AU"/>
        </w:rPr>
        <w:t>Leave granted to dispense with the detail stage.</w:t>
      </w:r>
    </w:p>
    <w:p w14:paraId="4766712F" w14:textId="77777777" w:rsidR="00D44138" w:rsidRPr="00D44138" w:rsidRDefault="00D44138" w:rsidP="00D44138">
      <w:pPr>
        <w:spacing w:before="120"/>
        <w:ind w:left="720"/>
        <w:rPr>
          <w:rFonts w:ascii="Calibri" w:hAnsi="Calibri"/>
          <w:lang w:val="en-AU"/>
        </w:rPr>
      </w:pPr>
      <w:r w:rsidRPr="00D44138">
        <w:rPr>
          <w:rFonts w:ascii="Calibri" w:hAnsi="Calibri"/>
          <w:lang w:val="en-AU"/>
        </w:rPr>
        <w:t>Question—That this Bill be agreed to—put and passed.</w:t>
      </w:r>
    </w:p>
    <w:p w14:paraId="2BBF31C6" w14:textId="6EDF7652" w:rsidR="00D44138" w:rsidRPr="00D44138" w:rsidRDefault="00D44138" w:rsidP="00D44138">
      <w:pPr>
        <w:keepNext/>
        <w:keepLines/>
        <w:tabs>
          <w:tab w:val="right" w:pos="339"/>
          <w:tab w:val="left" w:pos="720"/>
        </w:tabs>
        <w:spacing w:before="240"/>
        <w:ind w:left="720" w:hanging="720"/>
        <w:rPr>
          <w:rFonts w:ascii="Calibri" w:hAnsi="Calibri"/>
          <w:b/>
          <w:caps/>
          <w:lang w:val="en-AU"/>
        </w:rPr>
      </w:pPr>
      <w:r w:rsidRPr="00D44138">
        <w:rPr>
          <w:rFonts w:ascii="Calibri" w:hAnsi="Calibri"/>
          <w:b/>
          <w:caps/>
          <w:lang w:val="en-AU"/>
        </w:rPr>
        <w:tab/>
      </w:r>
      <w:r w:rsidR="00245EBA">
        <w:rPr>
          <w:rFonts w:ascii="Calibri" w:hAnsi="Calibri"/>
          <w:b/>
          <w:bCs/>
          <w:caps/>
          <w:lang w:val="en-AU"/>
        </w:rPr>
        <w:fldChar w:fldCharType="begin"/>
      </w:r>
      <w:r w:rsidR="00245EBA">
        <w:rPr>
          <w:rFonts w:ascii="Calibri" w:hAnsi="Calibri"/>
          <w:b/>
          <w:bCs/>
          <w:caps/>
          <w:lang w:val="en-AU"/>
        </w:rPr>
        <w:instrText xml:space="preserve"> SEQ A \* MERGEFORMAT </w:instrText>
      </w:r>
      <w:r w:rsidR="00245EBA">
        <w:rPr>
          <w:rFonts w:ascii="Calibri" w:hAnsi="Calibri"/>
          <w:b/>
          <w:bCs/>
          <w:caps/>
          <w:lang w:val="en-AU"/>
        </w:rPr>
        <w:fldChar w:fldCharType="separate"/>
      </w:r>
      <w:r w:rsidR="006544DC">
        <w:rPr>
          <w:rFonts w:ascii="Calibri" w:hAnsi="Calibri"/>
          <w:b/>
          <w:bCs/>
          <w:caps/>
          <w:noProof/>
          <w:lang w:val="en-AU"/>
        </w:rPr>
        <w:t>15</w:t>
      </w:r>
      <w:r w:rsidR="00245EBA">
        <w:rPr>
          <w:rFonts w:ascii="Calibri" w:hAnsi="Calibri"/>
          <w:b/>
          <w:bCs/>
          <w:caps/>
          <w:lang w:val="en-AU"/>
        </w:rPr>
        <w:fldChar w:fldCharType="end"/>
      </w:r>
      <w:r w:rsidRPr="00D44138">
        <w:rPr>
          <w:rFonts w:ascii="Calibri" w:hAnsi="Calibri"/>
          <w:b/>
          <w:caps/>
          <w:lang w:val="en-AU"/>
        </w:rPr>
        <w:tab/>
      </w:r>
      <w:r>
        <w:rPr>
          <w:rFonts w:ascii="Calibri" w:hAnsi="Calibri"/>
          <w:b/>
          <w:caps/>
          <w:lang w:val="en-AU"/>
        </w:rPr>
        <w:t>Gaming Machine (Compulsory Surrender) Amendment Bill 2024</w:t>
      </w:r>
    </w:p>
    <w:p w14:paraId="60E545E1" w14:textId="15AC21A8" w:rsidR="00D44138" w:rsidRPr="00D44138" w:rsidRDefault="00D44138" w:rsidP="00D44138">
      <w:pPr>
        <w:spacing w:before="120"/>
        <w:ind w:left="720"/>
        <w:rPr>
          <w:rFonts w:ascii="Calibri" w:hAnsi="Calibri"/>
          <w:lang w:val="en-AU"/>
        </w:rPr>
      </w:pPr>
      <w:r w:rsidRPr="00D44138">
        <w:rPr>
          <w:rFonts w:ascii="Calibri" w:hAnsi="Calibri"/>
          <w:lang w:val="en-AU"/>
        </w:rPr>
        <w:t>The order of the day having been read for the resumption of the debate on the question—That this Bill be agreed to in principle—</w:t>
      </w:r>
    </w:p>
    <w:p w14:paraId="56B6B77B" w14:textId="77777777" w:rsidR="00D44138" w:rsidRPr="00D44138" w:rsidRDefault="00D44138" w:rsidP="00D44138">
      <w:pPr>
        <w:spacing w:before="120"/>
        <w:ind w:left="720"/>
        <w:rPr>
          <w:rFonts w:ascii="Calibri" w:hAnsi="Calibri"/>
          <w:iCs/>
          <w:lang w:val="en-AU"/>
        </w:rPr>
      </w:pPr>
      <w:r w:rsidRPr="00D44138">
        <w:rPr>
          <w:rFonts w:ascii="Calibri" w:hAnsi="Calibri"/>
          <w:iCs/>
          <w:lang w:val="en-AU"/>
        </w:rPr>
        <w:t>Debate resumed.</w:t>
      </w:r>
    </w:p>
    <w:p w14:paraId="3AA9D55B" w14:textId="77777777" w:rsidR="00D44138" w:rsidRPr="00D44138" w:rsidRDefault="00D44138" w:rsidP="00D44138">
      <w:pPr>
        <w:spacing w:before="120"/>
        <w:ind w:left="720"/>
        <w:rPr>
          <w:rFonts w:ascii="Calibri" w:hAnsi="Calibri"/>
          <w:iCs/>
          <w:lang w:val="en-AU"/>
        </w:rPr>
      </w:pPr>
      <w:r w:rsidRPr="00D44138">
        <w:rPr>
          <w:rFonts w:ascii="Calibri" w:hAnsi="Calibri"/>
          <w:iCs/>
          <w:lang w:val="en-AU"/>
        </w:rPr>
        <w:t>Question—That this Bill be agreed to in principle—put and passed.</w:t>
      </w:r>
    </w:p>
    <w:p w14:paraId="206ADE93" w14:textId="77777777" w:rsidR="00D44138" w:rsidRPr="00D44138" w:rsidRDefault="00D44138" w:rsidP="00D44138">
      <w:pPr>
        <w:pBdr>
          <w:bottom w:val="thinThickLargeGap" w:sz="18" w:space="1" w:color="auto"/>
        </w:pBdr>
        <w:ind w:left="3427" w:right="3658"/>
        <w:jc w:val="center"/>
        <w:rPr>
          <w:rFonts w:ascii="Calibri" w:hAnsi="Calibri"/>
          <w:i/>
          <w:iCs/>
          <w:lang w:val="en-AU"/>
        </w:rPr>
      </w:pPr>
    </w:p>
    <w:p w14:paraId="3EE97110" w14:textId="77777777" w:rsidR="00D44138" w:rsidRPr="00D44138" w:rsidRDefault="00D44138" w:rsidP="00D44138">
      <w:pPr>
        <w:tabs>
          <w:tab w:val="left" w:pos="1197"/>
          <w:tab w:val="left" w:pos="1767"/>
        </w:tabs>
        <w:spacing w:before="120"/>
        <w:jc w:val="center"/>
        <w:rPr>
          <w:rFonts w:ascii="Calibri" w:hAnsi="Calibri"/>
          <w:i/>
          <w:iCs/>
          <w:lang w:val="en-AU"/>
        </w:rPr>
      </w:pPr>
      <w:r w:rsidRPr="00D44138">
        <w:rPr>
          <w:rFonts w:ascii="Calibri" w:hAnsi="Calibri"/>
          <w:i/>
          <w:iCs/>
          <w:lang w:val="en-AU"/>
        </w:rPr>
        <w:t>Detail Stage</w:t>
      </w:r>
    </w:p>
    <w:p w14:paraId="1CA34D7A" w14:textId="77777777" w:rsidR="00D44138" w:rsidRPr="00D44138" w:rsidRDefault="00D44138" w:rsidP="00D44138">
      <w:pPr>
        <w:spacing w:before="120"/>
        <w:ind w:left="720"/>
        <w:rPr>
          <w:rFonts w:ascii="Calibri" w:hAnsi="Calibri"/>
          <w:lang w:val="en-AU"/>
        </w:rPr>
      </w:pPr>
      <w:r w:rsidRPr="00D44138">
        <w:rPr>
          <w:rFonts w:ascii="Calibri" w:hAnsi="Calibri"/>
          <w:lang w:val="en-AU"/>
        </w:rPr>
        <w:t>Clause 1—</w:t>
      </w:r>
    </w:p>
    <w:p w14:paraId="3FE012EB" w14:textId="1B0EF8F1" w:rsidR="00D44138" w:rsidRDefault="00D44138" w:rsidP="00D44138">
      <w:pPr>
        <w:spacing w:before="120"/>
        <w:ind w:left="720"/>
        <w:rPr>
          <w:rFonts w:ascii="Calibri" w:hAnsi="Calibri"/>
          <w:lang w:val="en-AU"/>
        </w:rPr>
      </w:pPr>
      <w:r w:rsidRPr="00D44138">
        <w:rPr>
          <w:rFonts w:ascii="Calibri" w:hAnsi="Calibri"/>
          <w:lang w:val="en-AU"/>
        </w:rPr>
        <w:t>Debate adjourned (</w:t>
      </w:r>
      <w:r>
        <w:rPr>
          <w:rFonts w:ascii="Calibri" w:hAnsi="Calibri"/>
          <w:lang w:val="en-AU"/>
        </w:rPr>
        <w:t>Mr Gentleman—Manager of Government Business</w:t>
      </w:r>
      <w:r w:rsidRPr="00D44138">
        <w:rPr>
          <w:rFonts w:ascii="Calibri" w:hAnsi="Calibri"/>
          <w:lang w:val="en-AU"/>
        </w:rPr>
        <w:t>) and the resumption of the debate made an order of the day for the next sitting.</w:t>
      </w:r>
    </w:p>
    <w:p w14:paraId="3A49F41B" w14:textId="453493BF" w:rsidR="00CC7248" w:rsidRPr="00CC7248" w:rsidRDefault="00CC7248" w:rsidP="00CC7248">
      <w:pPr>
        <w:keepNext/>
        <w:keepLines/>
        <w:tabs>
          <w:tab w:val="right" w:pos="339"/>
          <w:tab w:val="left" w:pos="720"/>
        </w:tabs>
        <w:spacing w:before="240"/>
        <w:ind w:left="720" w:hanging="720"/>
        <w:rPr>
          <w:rFonts w:ascii="Calibri" w:hAnsi="Calibri"/>
          <w:b/>
          <w:caps/>
        </w:rPr>
      </w:pPr>
      <w:r w:rsidRPr="00CC7248">
        <w:rPr>
          <w:rFonts w:ascii="Calibri" w:hAnsi="Calibri"/>
          <w:b/>
          <w:caps/>
        </w:rPr>
        <w:tab/>
      </w:r>
      <w:r w:rsidR="00492C0A">
        <w:rPr>
          <w:rFonts w:ascii="Calibri" w:hAnsi="Calibri"/>
          <w:b/>
          <w:bCs/>
          <w:caps/>
        </w:rPr>
        <w:fldChar w:fldCharType="begin"/>
      </w:r>
      <w:r w:rsidR="00492C0A">
        <w:rPr>
          <w:rFonts w:ascii="Calibri" w:hAnsi="Calibri"/>
          <w:b/>
          <w:bCs/>
          <w:caps/>
        </w:rPr>
        <w:instrText xml:space="preserve"> SEQ A \* MERGEFORMAT </w:instrText>
      </w:r>
      <w:r w:rsidR="00492C0A">
        <w:rPr>
          <w:rFonts w:ascii="Calibri" w:hAnsi="Calibri"/>
          <w:b/>
          <w:bCs/>
          <w:caps/>
        </w:rPr>
        <w:fldChar w:fldCharType="separate"/>
      </w:r>
      <w:r w:rsidR="006544DC">
        <w:rPr>
          <w:rFonts w:ascii="Calibri" w:hAnsi="Calibri"/>
          <w:b/>
          <w:bCs/>
          <w:caps/>
          <w:noProof/>
        </w:rPr>
        <w:t>16</w:t>
      </w:r>
      <w:r w:rsidR="00492C0A">
        <w:rPr>
          <w:rFonts w:ascii="Calibri" w:hAnsi="Calibri"/>
          <w:b/>
          <w:bCs/>
          <w:caps/>
        </w:rPr>
        <w:fldChar w:fldCharType="end"/>
      </w:r>
      <w:r w:rsidRPr="00CC7248">
        <w:rPr>
          <w:rFonts w:ascii="Calibri" w:hAnsi="Calibri"/>
          <w:b/>
          <w:caps/>
        </w:rPr>
        <w:tab/>
        <w:t>MINISTERIAL ARRANGEMENTS</w:t>
      </w:r>
    </w:p>
    <w:p w14:paraId="4226715F" w14:textId="0793F3FD" w:rsidR="00CC7248" w:rsidRPr="00CC7248" w:rsidRDefault="00CC7248" w:rsidP="006544DC">
      <w:pPr>
        <w:tabs>
          <w:tab w:val="left" w:pos="1197"/>
          <w:tab w:val="left" w:pos="1767"/>
        </w:tabs>
        <w:spacing w:before="120"/>
        <w:ind w:left="743"/>
        <w:rPr>
          <w:rFonts w:ascii="Calibri" w:hAnsi="Calibri"/>
          <w:lang w:val="en-AU"/>
        </w:rPr>
      </w:pPr>
      <w:r>
        <w:rPr>
          <w:rFonts w:ascii="Calibri" w:hAnsi="Calibri"/>
          <w:lang w:val="en-AU"/>
        </w:rPr>
        <w:t>Mr Barr (Chief Minister)</w:t>
      </w:r>
      <w:r w:rsidRPr="000A5DED">
        <w:rPr>
          <w:rFonts w:ascii="Calibri" w:hAnsi="Calibri"/>
          <w:lang w:val="en-AU"/>
        </w:rPr>
        <w:t xml:space="preserve"> informed the Assembly of the absence of Minister</w:t>
      </w:r>
      <w:r>
        <w:rPr>
          <w:rFonts w:ascii="Calibri" w:hAnsi="Calibri"/>
          <w:lang w:val="en-AU"/>
        </w:rPr>
        <w:t xml:space="preserve"> Cheyne </w:t>
      </w:r>
      <w:r w:rsidRPr="000A5DED">
        <w:rPr>
          <w:rFonts w:ascii="Calibri" w:hAnsi="Calibri"/>
          <w:lang w:val="en-AU"/>
        </w:rPr>
        <w:t>and advised the Assembly that questions without notice normally directed to</w:t>
      </w:r>
      <w:r>
        <w:rPr>
          <w:rFonts w:ascii="Calibri" w:hAnsi="Calibri"/>
          <w:lang w:val="en-AU"/>
        </w:rPr>
        <w:t xml:space="preserve"> the </w:t>
      </w:r>
      <w:r w:rsidRPr="000A5DED">
        <w:rPr>
          <w:rFonts w:ascii="Calibri" w:hAnsi="Calibri"/>
          <w:lang w:val="en-AU"/>
        </w:rPr>
        <w:t xml:space="preserve">Minister </w:t>
      </w:r>
      <w:r>
        <w:rPr>
          <w:rFonts w:ascii="Calibri" w:hAnsi="Calibri"/>
          <w:lang w:val="en-AU"/>
        </w:rPr>
        <w:t>for City Services could be directed to Mr Steel (Minister for Transport), and those normally directed to the Minister for the Arts, Culture and the Creative Economy, the Minister for Government Services and Regulatory Reform and the Minister for Human Rights</w:t>
      </w:r>
      <w:r w:rsidRPr="000A5DED">
        <w:rPr>
          <w:rFonts w:ascii="Calibri" w:hAnsi="Calibri"/>
          <w:lang w:val="en-AU"/>
        </w:rPr>
        <w:t xml:space="preserve"> could be directed to</w:t>
      </w:r>
      <w:r>
        <w:rPr>
          <w:rFonts w:ascii="Calibri" w:hAnsi="Calibri"/>
          <w:lang w:val="en-AU"/>
        </w:rPr>
        <w:t xml:space="preserve"> Mr Barr</w:t>
      </w:r>
      <w:r w:rsidRPr="00CC7248">
        <w:rPr>
          <w:rFonts w:ascii="Calibri" w:hAnsi="Calibri"/>
          <w:lang w:val="en-AU"/>
        </w:rPr>
        <w:t>.</w:t>
      </w:r>
      <w:r>
        <w:rPr>
          <w:rFonts w:ascii="Calibri" w:hAnsi="Calibri"/>
          <w:lang w:val="en-AU"/>
        </w:rPr>
        <w:t xml:space="preserve"> Further, </w:t>
      </w:r>
      <w:r w:rsidR="00DB59AF">
        <w:rPr>
          <w:rFonts w:ascii="Calibri" w:hAnsi="Calibri"/>
          <w:lang w:val="en-AU"/>
        </w:rPr>
        <w:t>Mr Barr</w:t>
      </w:r>
      <w:r w:rsidR="00492C0A">
        <w:rPr>
          <w:rFonts w:ascii="Calibri" w:hAnsi="Calibri"/>
          <w:lang w:val="en-AU"/>
        </w:rPr>
        <w:t xml:space="preserve"> advised the Assembly of the absence of Minister Stephen-Smith from 2.30 pm and that questions without notice normally directed to Minister Stephen-Smith could be directed to Mr Steel.</w:t>
      </w:r>
      <w:r>
        <w:rPr>
          <w:rFonts w:ascii="Calibri" w:hAnsi="Calibri"/>
          <w:lang w:val="en-AU"/>
        </w:rPr>
        <w:t xml:space="preserve"> </w:t>
      </w:r>
    </w:p>
    <w:p w14:paraId="0FEC6E84" w14:textId="738392E8" w:rsidR="00D45C93" w:rsidRPr="006E5A41" w:rsidRDefault="00D45C93" w:rsidP="00D45C93">
      <w:pPr>
        <w:keepNext/>
        <w:keepLines/>
        <w:tabs>
          <w:tab w:val="right" w:pos="339"/>
          <w:tab w:val="left" w:pos="720"/>
        </w:tabs>
        <w:spacing w:before="240"/>
        <w:ind w:left="720" w:hanging="720"/>
        <w:jc w:val="both"/>
        <w:rPr>
          <w:rFonts w:ascii="Calibri" w:hAnsi="Calibri"/>
          <w:b/>
          <w:caps/>
        </w:rPr>
      </w:pPr>
      <w:r w:rsidRPr="006E5A41">
        <w:rPr>
          <w:rFonts w:ascii="Calibri" w:hAnsi="Calibri"/>
          <w:b/>
          <w:caps/>
        </w:rPr>
        <w:tab/>
      </w:r>
      <w:r w:rsidR="00245EBA">
        <w:rPr>
          <w:rFonts w:ascii="Calibri" w:hAnsi="Calibri"/>
          <w:b/>
          <w:bCs/>
          <w:caps/>
          <w:lang w:val="en-AU"/>
        </w:rPr>
        <w:fldChar w:fldCharType="begin"/>
      </w:r>
      <w:r w:rsidR="00245EBA">
        <w:rPr>
          <w:rFonts w:ascii="Calibri" w:hAnsi="Calibri"/>
          <w:b/>
          <w:bCs/>
          <w:caps/>
          <w:lang w:val="en-AU"/>
        </w:rPr>
        <w:instrText xml:space="preserve"> SEQ A \* MERGEFORMAT </w:instrText>
      </w:r>
      <w:r w:rsidR="00245EBA">
        <w:rPr>
          <w:rFonts w:ascii="Calibri" w:hAnsi="Calibri"/>
          <w:b/>
          <w:bCs/>
          <w:caps/>
          <w:lang w:val="en-AU"/>
        </w:rPr>
        <w:fldChar w:fldCharType="separate"/>
      </w:r>
      <w:r w:rsidR="006544DC">
        <w:rPr>
          <w:rFonts w:ascii="Calibri" w:hAnsi="Calibri"/>
          <w:b/>
          <w:bCs/>
          <w:caps/>
          <w:noProof/>
          <w:lang w:val="en-AU"/>
        </w:rPr>
        <w:t>17</w:t>
      </w:r>
      <w:r w:rsidR="00245EBA">
        <w:rPr>
          <w:rFonts w:ascii="Calibri" w:hAnsi="Calibri"/>
          <w:b/>
          <w:bCs/>
          <w:caps/>
          <w:lang w:val="en-AU"/>
        </w:rPr>
        <w:fldChar w:fldCharType="end"/>
      </w:r>
      <w:r w:rsidRPr="006E5A41">
        <w:rPr>
          <w:rFonts w:ascii="Calibri" w:hAnsi="Calibri"/>
          <w:b/>
          <w:caps/>
        </w:rPr>
        <w:tab/>
        <w:t>QUESTIONS</w:t>
      </w:r>
    </w:p>
    <w:p w14:paraId="7C586B95" w14:textId="77777777" w:rsidR="00D45C93" w:rsidRDefault="00D45C93" w:rsidP="00D45C93">
      <w:pPr>
        <w:spacing w:before="120"/>
        <w:ind w:left="720"/>
        <w:jc w:val="both"/>
        <w:rPr>
          <w:rFonts w:ascii="Calibri" w:hAnsi="Calibri"/>
          <w:lang w:val="en-AU"/>
        </w:rPr>
      </w:pPr>
      <w:r w:rsidRPr="006E5A41">
        <w:rPr>
          <w:rFonts w:ascii="Calibri" w:hAnsi="Calibri"/>
          <w:lang w:val="en-AU"/>
        </w:rPr>
        <w:t>Questions without notice were asked.</w:t>
      </w:r>
    </w:p>
    <w:p w14:paraId="4D1AFDD4" w14:textId="524DC363" w:rsidR="00B2060D" w:rsidRPr="00985C57" w:rsidRDefault="00B2060D" w:rsidP="00B2060D">
      <w:pPr>
        <w:keepNext/>
        <w:keepLines/>
        <w:tabs>
          <w:tab w:val="right" w:pos="339"/>
          <w:tab w:val="left" w:pos="720"/>
        </w:tabs>
        <w:spacing w:before="240"/>
        <w:ind w:left="720" w:hanging="720"/>
        <w:jc w:val="both"/>
        <w:rPr>
          <w:rFonts w:ascii="Calibri" w:hAnsi="Calibri"/>
          <w:b/>
          <w:caps/>
          <w:lang w:val="en-AU"/>
        </w:rPr>
      </w:pPr>
      <w:r w:rsidRPr="00985C57">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544DC">
        <w:rPr>
          <w:rFonts w:ascii="Calibri" w:hAnsi="Calibri"/>
          <w:b/>
          <w:bCs/>
          <w:caps/>
          <w:noProof/>
          <w:lang w:val="en-AU"/>
        </w:rPr>
        <w:t>18</w:t>
      </w:r>
      <w:r>
        <w:rPr>
          <w:rFonts w:ascii="Calibri" w:hAnsi="Calibri"/>
          <w:b/>
          <w:bCs/>
          <w:caps/>
          <w:lang w:val="en-AU"/>
        </w:rPr>
        <w:fldChar w:fldCharType="end"/>
      </w:r>
      <w:r w:rsidRPr="00985C57">
        <w:rPr>
          <w:rFonts w:ascii="Calibri" w:hAnsi="Calibri"/>
          <w:b/>
          <w:caps/>
          <w:lang w:val="en-AU"/>
        </w:rPr>
        <w:tab/>
        <w:t xml:space="preserve">QUESTIONs ON NOTICE NOS </w:t>
      </w:r>
      <w:r>
        <w:rPr>
          <w:rFonts w:ascii="Calibri" w:hAnsi="Calibri"/>
          <w:b/>
          <w:caps/>
          <w:lang w:val="en-AU"/>
        </w:rPr>
        <w:t>1842, 1869 and 1873</w:t>
      </w:r>
      <w:r w:rsidRPr="00985C57">
        <w:rPr>
          <w:rFonts w:ascii="Calibri" w:hAnsi="Calibri"/>
          <w:b/>
          <w:caps/>
          <w:lang w:val="en-AU"/>
        </w:rPr>
        <w:t>—ANSWERS—EXPLANATION</w:t>
      </w:r>
    </w:p>
    <w:p w14:paraId="1F889365" w14:textId="5203EF1A" w:rsidR="00B2060D" w:rsidRPr="00985C57" w:rsidRDefault="00B2060D" w:rsidP="00B2060D">
      <w:pPr>
        <w:spacing w:before="80"/>
        <w:ind w:left="720"/>
        <w:jc w:val="both"/>
        <w:rPr>
          <w:rFonts w:ascii="Calibri" w:hAnsi="Calibri"/>
        </w:rPr>
      </w:pPr>
      <w:r w:rsidRPr="006544DC">
        <w:rPr>
          <w:rFonts w:ascii="Calibri" w:hAnsi="Calibri"/>
          <w:spacing w:val="-2"/>
          <w:lang w:val="en-AU"/>
        </w:rPr>
        <w:t>Dr Paterson, pursuant to standing order 118A, asked Mr Rattenbury (Minister for Gaming)</w:t>
      </w:r>
      <w:r w:rsidRPr="00985C57">
        <w:rPr>
          <w:rFonts w:ascii="Calibri" w:hAnsi="Calibri"/>
          <w:lang w:val="en-AU"/>
        </w:rPr>
        <w:t xml:space="preserve"> for an explanation concerning the answers to questions on notice Nos </w:t>
      </w:r>
      <w:r>
        <w:rPr>
          <w:rFonts w:ascii="Calibri" w:hAnsi="Calibri"/>
        </w:rPr>
        <w:t>1842, 1869 and 1873</w:t>
      </w:r>
      <w:r w:rsidRPr="00985C57">
        <w:rPr>
          <w:rFonts w:ascii="Calibri" w:hAnsi="Calibri"/>
        </w:rPr>
        <w:t>.</w:t>
      </w:r>
    </w:p>
    <w:p w14:paraId="558B5A50" w14:textId="77777777" w:rsidR="00B2060D" w:rsidRDefault="00B2060D" w:rsidP="00B2060D">
      <w:pPr>
        <w:spacing w:before="80"/>
        <w:ind w:left="720"/>
        <w:jc w:val="both"/>
        <w:rPr>
          <w:rFonts w:ascii="Calibri" w:hAnsi="Calibri"/>
          <w:lang w:val="en-AU"/>
        </w:rPr>
      </w:pPr>
      <w:r>
        <w:rPr>
          <w:rFonts w:ascii="Calibri" w:hAnsi="Calibri"/>
          <w:lang w:val="en-AU"/>
        </w:rPr>
        <w:t>Mr Rattenbury</w:t>
      </w:r>
      <w:r w:rsidRPr="00985C57">
        <w:rPr>
          <w:rFonts w:ascii="Calibri" w:hAnsi="Calibri"/>
          <w:lang w:val="en-AU"/>
        </w:rPr>
        <w:t xml:space="preserve"> gave an explanation.</w:t>
      </w:r>
    </w:p>
    <w:p w14:paraId="69F02866" w14:textId="15D77766" w:rsidR="00D45C93" w:rsidRPr="00657CEC" w:rsidRDefault="00D45C93" w:rsidP="00D45C93">
      <w:pPr>
        <w:keepNext/>
        <w:keepLines/>
        <w:tabs>
          <w:tab w:val="right" w:pos="339"/>
          <w:tab w:val="left" w:pos="720"/>
        </w:tabs>
        <w:spacing w:before="240"/>
        <w:ind w:left="720" w:hanging="720"/>
        <w:rPr>
          <w:rFonts w:ascii="Calibri" w:hAnsi="Calibri"/>
          <w:b/>
          <w:caps/>
          <w:lang w:val="en-AU"/>
        </w:rPr>
      </w:pPr>
      <w:r w:rsidRPr="00657CEC">
        <w:rPr>
          <w:rFonts w:ascii="Calibri" w:hAnsi="Calibri"/>
          <w:b/>
          <w:caps/>
          <w:lang w:val="en-AU"/>
        </w:rPr>
        <w:tab/>
      </w:r>
      <w:r w:rsidR="00245EBA">
        <w:rPr>
          <w:rFonts w:ascii="Calibri" w:hAnsi="Calibri"/>
          <w:b/>
          <w:bCs/>
          <w:caps/>
          <w:lang w:val="en-AU"/>
        </w:rPr>
        <w:fldChar w:fldCharType="begin"/>
      </w:r>
      <w:r w:rsidR="00245EBA">
        <w:rPr>
          <w:rFonts w:ascii="Calibri" w:hAnsi="Calibri"/>
          <w:b/>
          <w:bCs/>
          <w:caps/>
          <w:lang w:val="en-AU"/>
        </w:rPr>
        <w:instrText xml:space="preserve"> SEQ A \* MERGEFORMAT </w:instrText>
      </w:r>
      <w:r w:rsidR="00245EBA">
        <w:rPr>
          <w:rFonts w:ascii="Calibri" w:hAnsi="Calibri"/>
          <w:b/>
          <w:bCs/>
          <w:caps/>
          <w:lang w:val="en-AU"/>
        </w:rPr>
        <w:fldChar w:fldCharType="separate"/>
      </w:r>
      <w:r w:rsidR="006544DC">
        <w:rPr>
          <w:rFonts w:ascii="Calibri" w:hAnsi="Calibri"/>
          <w:b/>
          <w:bCs/>
          <w:caps/>
          <w:noProof/>
          <w:lang w:val="en-AU"/>
        </w:rPr>
        <w:t>19</w:t>
      </w:r>
      <w:r w:rsidR="00245EBA">
        <w:rPr>
          <w:rFonts w:ascii="Calibri" w:hAnsi="Calibri"/>
          <w:b/>
          <w:bCs/>
          <w:caps/>
          <w:lang w:val="en-AU"/>
        </w:rPr>
        <w:fldChar w:fldCharType="end"/>
      </w:r>
      <w:r w:rsidRPr="00657CEC">
        <w:rPr>
          <w:rFonts w:ascii="Calibri" w:hAnsi="Calibri"/>
          <w:b/>
          <w:caps/>
          <w:lang w:val="en-AU"/>
        </w:rPr>
        <w:tab/>
      </w:r>
      <w:r w:rsidR="00E40770">
        <w:rPr>
          <w:rFonts w:ascii="Calibri" w:hAnsi="Calibri"/>
          <w:b/>
          <w:caps/>
          <w:lang w:val="en-AU"/>
        </w:rPr>
        <w:t>Neighbourhood democracy programs</w:t>
      </w:r>
      <w:r w:rsidR="00F84892">
        <w:rPr>
          <w:rFonts w:ascii="Calibri" w:hAnsi="Calibri"/>
          <w:b/>
          <w:caps/>
          <w:lang w:val="en-AU"/>
        </w:rPr>
        <w:t>—Proposed expansions</w:t>
      </w:r>
    </w:p>
    <w:p w14:paraId="3D4AC2DF" w14:textId="08B21BF9" w:rsidR="00D45C93" w:rsidRPr="00657CEC" w:rsidRDefault="00E40770" w:rsidP="00D45C93">
      <w:pPr>
        <w:spacing w:before="120"/>
        <w:ind w:left="720"/>
        <w:rPr>
          <w:rFonts w:ascii="Calibri" w:hAnsi="Calibri"/>
          <w:color w:val="000000"/>
          <w:lang w:val="en-AU"/>
        </w:rPr>
      </w:pPr>
      <w:r>
        <w:rPr>
          <w:rFonts w:ascii="Calibri" w:hAnsi="Calibri"/>
          <w:color w:val="000000"/>
          <w:lang w:val="en-AU"/>
        </w:rPr>
        <w:t>Mr Braddock</w:t>
      </w:r>
      <w:r w:rsidR="00D45C93" w:rsidRPr="00657CEC">
        <w:rPr>
          <w:rFonts w:ascii="Calibri" w:hAnsi="Calibri"/>
          <w:color w:val="000000"/>
          <w:lang w:val="en-AU"/>
        </w:rPr>
        <w:t>, pursuant to notice, moved—That this Assembly:</w:t>
      </w:r>
    </w:p>
    <w:p w14:paraId="1630DE6F" w14:textId="3B8DF8BB" w:rsidR="00E40770" w:rsidRPr="00F62DE7" w:rsidRDefault="00E40770" w:rsidP="00E40770">
      <w:pPr>
        <w:pStyle w:val="DPSEntryIndents"/>
        <w:numPr>
          <w:ilvl w:val="0"/>
          <w:numId w:val="38"/>
        </w:numPr>
        <w:rPr>
          <w:lang w:eastAsia="en-US"/>
        </w:rPr>
      </w:pPr>
      <w:r w:rsidRPr="00F62DE7">
        <w:rPr>
          <w:lang w:eastAsia="en-US"/>
        </w:rPr>
        <w:t>notes:</w:t>
      </w:r>
    </w:p>
    <w:p w14:paraId="6BD2046A" w14:textId="77777777" w:rsidR="00E40770" w:rsidRPr="00F62DE7" w:rsidRDefault="00E40770" w:rsidP="00E40770">
      <w:pPr>
        <w:tabs>
          <w:tab w:val="left" w:pos="567"/>
        </w:tabs>
        <w:spacing w:before="120"/>
        <w:ind w:left="1910" w:hanging="544"/>
        <w:rPr>
          <w:rFonts w:ascii="Calibri" w:hAnsi="Calibri"/>
          <w:lang w:val="en-AU" w:eastAsia="en-US"/>
        </w:rPr>
      </w:pPr>
      <w:r w:rsidRPr="00F62DE7">
        <w:rPr>
          <w:rFonts w:ascii="Calibri" w:hAnsi="Calibri"/>
          <w:lang w:val="en-AU" w:eastAsia="en-US"/>
        </w:rPr>
        <w:lastRenderedPageBreak/>
        <w:t>(a)</w:t>
      </w:r>
      <w:r w:rsidRPr="00F62DE7">
        <w:rPr>
          <w:rFonts w:ascii="Calibri" w:hAnsi="Calibri"/>
          <w:lang w:val="en-AU" w:eastAsia="en-US"/>
        </w:rPr>
        <w:tab/>
        <w:t>adopting a participatory approach to making decisions about suburban improvements provides an opportunity for people to connect with others in their community and gives them a voice in deciding the future of their suburb;</w:t>
      </w:r>
    </w:p>
    <w:p w14:paraId="73004A45" w14:textId="77777777" w:rsidR="00E40770" w:rsidRPr="00F62DE7" w:rsidRDefault="00E40770" w:rsidP="00E40770">
      <w:pPr>
        <w:tabs>
          <w:tab w:val="left" w:pos="567"/>
        </w:tabs>
        <w:spacing w:before="120"/>
        <w:ind w:left="1910" w:hanging="544"/>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it is important for governments to welcome a broad range of ideas for consideration and implementation, and that they be considered with the recognition that people are experts in their own lived experiences;</w:t>
      </w:r>
    </w:p>
    <w:p w14:paraId="6D2E2B54" w14:textId="77777777" w:rsidR="00E40770" w:rsidRPr="00F62DE7" w:rsidRDefault="00E40770" w:rsidP="00E40770">
      <w:pPr>
        <w:tabs>
          <w:tab w:val="left" w:pos="567"/>
        </w:tabs>
        <w:spacing w:before="120"/>
        <w:ind w:left="1910" w:hanging="544"/>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benefits of effective participatory democracy-based consultation include greater local community connections and resilience, improved skills and knowledge, and an engaged community that is willing to participate and contribute to their neighbourhood; and</w:t>
      </w:r>
    </w:p>
    <w:p w14:paraId="1F4135DF" w14:textId="311C3C99" w:rsidR="00E40770" w:rsidRPr="00F62DE7" w:rsidRDefault="00E40770" w:rsidP="00E40770">
      <w:pPr>
        <w:tabs>
          <w:tab w:val="left" w:pos="567"/>
        </w:tabs>
        <w:spacing w:before="120"/>
        <w:ind w:left="1910" w:hanging="544"/>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 xml:space="preserve">the </w:t>
      </w:r>
      <w:r w:rsidR="003D2606">
        <w:rPr>
          <w:rFonts w:ascii="Calibri" w:hAnsi="Calibri"/>
          <w:lang w:val="en-AU" w:eastAsia="en-US"/>
        </w:rPr>
        <w:t>“</w:t>
      </w:r>
      <w:r w:rsidRPr="00F62DE7">
        <w:rPr>
          <w:rFonts w:ascii="Calibri" w:hAnsi="Calibri"/>
          <w:lang w:val="en-AU" w:eastAsia="en-US"/>
        </w:rPr>
        <w:t>My little BIG idea</w:t>
      </w:r>
      <w:r w:rsidR="003D2606">
        <w:rPr>
          <w:rFonts w:ascii="Calibri" w:hAnsi="Calibri"/>
          <w:lang w:val="en-AU" w:eastAsia="en-US"/>
        </w:rPr>
        <w:t>”</w:t>
      </w:r>
      <w:r w:rsidRPr="00F62DE7">
        <w:rPr>
          <w:rFonts w:ascii="Calibri" w:hAnsi="Calibri"/>
          <w:lang w:val="en-AU" w:eastAsia="en-US"/>
        </w:rPr>
        <w:t xml:space="preserve"> program for Richardson and Page investigated how Canberrans can assist government decision-making about the ways their communities are supported. It built on previous programs inviting input from Canberrans on what is needed in their suburb and explored how participatory approaches can be integrated into existing budget consultation processes;</w:t>
      </w:r>
    </w:p>
    <w:p w14:paraId="23BC6555" w14:textId="508BF646" w:rsidR="00E40770" w:rsidRPr="000B6D63" w:rsidRDefault="00E40770" w:rsidP="00E40770">
      <w:pPr>
        <w:pStyle w:val="DPSEntryIndents"/>
        <w:rPr>
          <w:spacing w:val="-2"/>
          <w:lang w:eastAsia="en-US"/>
        </w:rPr>
      </w:pPr>
      <w:r w:rsidRPr="000B6D63">
        <w:rPr>
          <w:spacing w:val="-2"/>
          <w:lang w:eastAsia="en-US"/>
        </w:rPr>
        <w:t>calls on the Government to release the evaluation reports from the neighbourhood democracy pilot projects in Richardson and Page as soon as possible;</w:t>
      </w:r>
    </w:p>
    <w:p w14:paraId="0D8845FF" w14:textId="2473BB31" w:rsidR="00E40770" w:rsidRPr="00F62DE7" w:rsidRDefault="00E40770" w:rsidP="00E40770">
      <w:pPr>
        <w:pStyle w:val="DPSEntryIndents"/>
        <w:rPr>
          <w:lang w:eastAsia="en-US"/>
        </w:rPr>
      </w:pPr>
      <w:r w:rsidRPr="00F62DE7">
        <w:rPr>
          <w:lang w:eastAsia="en-US"/>
        </w:rPr>
        <w:t>recognises that people are experts in their own lives, and that respecting their lived experiences must be a central consideration when supporting the development of local communities;</w:t>
      </w:r>
    </w:p>
    <w:p w14:paraId="3FF2127E" w14:textId="1592730E" w:rsidR="00E40770" w:rsidRPr="00F62DE7" w:rsidRDefault="00E40770" w:rsidP="00E40770">
      <w:pPr>
        <w:pStyle w:val="DPSEntryIndents"/>
        <w:rPr>
          <w:lang w:eastAsia="en-US"/>
        </w:rPr>
      </w:pPr>
      <w:r w:rsidRPr="00F62DE7">
        <w:rPr>
          <w:lang w:eastAsia="en-US"/>
        </w:rPr>
        <w:t xml:space="preserve">agrees that the application of participatory democracy principles is important in the determination of suburb-level priorities and the allocation of funds for suburb-level projects, in order to achieve the best outcomes and avoid any perception of </w:t>
      </w:r>
      <w:r w:rsidR="003D2606">
        <w:rPr>
          <w:lang w:eastAsia="en-US"/>
        </w:rPr>
        <w:t>“</w:t>
      </w:r>
      <w:r w:rsidRPr="00F62DE7">
        <w:rPr>
          <w:lang w:eastAsia="en-US"/>
        </w:rPr>
        <w:t>pork</w:t>
      </w:r>
      <w:r w:rsidR="003D2606">
        <w:rPr>
          <w:lang w:eastAsia="en-US"/>
        </w:rPr>
        <w:t>-</w:t>
      </w:r>
      <w:r w:rsidRPr="00F62DE7">
        <w:rPr>
          <w:lang w:eastAsia="en-US"/>
        </w:rPr>
        <w:t>barrelling</w:t>
      </w:r>
      <w:r w:rsidR="003D2606">
        <w:rPr>
          <w:lang w:eastAsia="en-US"/>
        </w:rPr>
        <w:t>”</w:t>
      </w:r>
      <w:r w:rsidRPr="00F62DE7">
        <w:rPr>
          <w:lang w:eastAsia="en-US"/>
        </w:rPr>
        <w:t>; and</w:t>
      </w:r>
    </w:p>
    <w:p w14:paraId="44BC30DB" w14:textId="1CEE90CD" w:rsidR="00E40770" w:rsidRPr="00F62DE7" w:rsidRDefault="00E40770" w:rsidP="00E40770">
      <w:pPr>
        <w:pStyle w:val="DPSEntryIndents"/>
        <w:rPr>
          <w:lang w:eastAsia="en-US"/>
        </w:rPr>
      </w:pPr>
      <w:r w:rsidRPr="00F62DE7">
        <w:rPr>
          <w:lang w:eastAsia="en-US"/>
        </w:rPr>
        <w:t>calls for future expansions of neighbourhood democracy programs to consider the experiences of the Page and Richardson pilot projects, ensure that budgets are of an effective size, consider a suburb</w:t>
      </w:r>
      <w:r w:rsidR="00492C0A">
        <w:rPr>
          <w:lang w:eastAsia="en-US"/>
        </w:rPr>
        <w:t>’</w:t>
      </w:r>
      <w:r w:rsidRPr="00F62DE7">
        <w:rPr>
          <w:lang w:eastAsia="en-US"/>
        </w:rPr>
        <w:t>s relative size, and are available to all suburbs in the ACT.</w:t>
      </w:r>
    </w:p>
    <w:p w14:paraId="7822BB7A" w14:textId="36717947" w:rsidR="00D45C93" w:rsidRDefault="000B6D63" w:rsidP="00D45C93">
      <w:pPr>
        <w:spacing w:before="120"/>
        <w:ind w:left="720" w:right="-35"/>
        <w:rPr>
          <w:rFonts w:ascii="Calibri" w:hAnsi="Calibri"/>
          <w:color w:val="000000"/>
          <w:lang w:val="en-AU"/>
        </w:rPr>
      </w:pPr>
      <w:r>
        <w:rPr>
          <w:rFonts w:ascii="Calibri" w:hAnsi="Calibri"/>
          <w:color w:val="000000"/>
          <w:lang w:val="en-AU"/>
        </w:rPr>
        <w:t>Mr Barr (Chief Minister), by leave, moved the following amendment: Omit paragraph (5), substitute:</w:t>
      </w:r>
    </w:p>
    <w:p w14:paraId="6864C859" w14:textId="257C047A" w:rsidR="000B6D63" w:rsidRPr="00657CEC" w:rsidRDefault="003D2606" w:rsidP="000B6D63">
      <w:pPr>
        <w:pStyle w:val="DPSEntryIndents"/>
        <w:numPr>
          <w:ilvl w:val="0"/>
          <w:numId w:val="0"/>
        </w:numPr>
        <w:ind w:left="1368" w:hanging="648"/>
      </w:pPr>
      <w:r>
        <w:rPr>
          <w:lang w:eastAsia="en-US"/>
        </w:rPr>
        <w:t>“</w:t>
      </w:r>
      <w:r w:rsidR="000B6D63">
        <w:rPr>
          <w:lang w:eastAsia="en-US"/>
        </w:rPr>
        <w:t>(5)</w:t>
      </w:r>
      <w:r w:rsidR="000B6D63">
        <w:rPr>
          <w:lang w:eastAsia="en-US"/>
        </w:rPr>
        <w:tab/>
      </w:r>
      <w:r w:rsidR="000B6D63" w:rsidRPr="00F62DE7">
        <w:rPr>
          <w:lang w:eastAsia="en-US"/>
        </w:rPr>
        <w:t>calls for future expansions of neighbourhood democracy programs to consider the experiences of the Page and Richardson pilot projects, ensure that budgets are of an effective size, consider a suburb</w:t>
      </w:r>
      <w:r w:rsidR="000B6D63">
        <w:rPr>
          <w:lang w:eastAsia="en-US"/>
        </w:rPr>
        <w:t>’</w:t>
      </w:r>
      <w:r w:rsidR="000B6D63" w:rsidRPr="00F62DE7">
        <w:rPr>
          <w:lang w:eastAsia="en-US"/>
        </w:rPr>
        <w:t xml:space="preserve">s relative size, </w:t>
      </w:r>
      <w:r w:rsidR="000B6D63">
        <w:rPr>
          <w:lang w:eastAsia="en-US"/>
        </w:rPr>
        <w:t xml:space="preserve">and consider making it </w:t>
      </w:r>
      <w:r w:rsidR="000B6D63" w:rsidRPr="000D7FB6">
        <w:rPr>
          <w:spacing w:val="-2"/>
          <w:lang w:eastAsia="en-US"/>
        </w:rPr>
        <w:t>available to more suburbs in the ACT subject to proper budgetary consideration.</w:t>
      </w:r>
      <w:r>
        <w:rPr>
          <w:spacing w:val="-2"/>
          <w:lang w:eastAsia="en-US"/>
        </w:rPr>
        <w:t>”</w:t>
      </w:r>
      <w:r w:rsidR="000B6D63" w:rsidRPr="000D7FB6">
        <w:rPr>
          <w:spacing w:val="-2"/>
          <w:lang w:eastAsia="en-US"/>
        </w:rPr>
        <w:t>.</w:t>
      </w:r>
    </w:p>
    <w:p w14:paraId="677F28AF" w14:textId="01F083F7" w:rsidR="00D45C93" w:rsidRDefault="00D45C93" w:rsidP="00D45C93">
      <w:pPr>
        <w:spacing w:before="120"/>
        <w:ind w:left="720" w:right="-35"/>
        <w:rPr>
          <w:rFonts w:ascii="Calibri" w:hAnsi="Calibri"/>
          <w:color w:val="000000"/>
          <w:lang w:val="en-AU"/>
        </w:rPr>
      </w:pPr>
      <w:r w:rsidRPr="00657CEC">
        <w:rPr>
          <w:rFonts w:ascii="Calibri" w:hAnsi="Calibri"/>
          <w:color w:val="000000"/>
          <w:lang w:val="en-AU"/>
        </w:rPr>
        <w:t xml:space="preserve">Debate </w:t>
      </w:r>
      <w:r w:rsidR="000B6D63">
        <w:rPr>
          <w:rFonts w:ascii="Calibri" w:hAnsi="Calibri"/>
          <w:color w:val="000000"/>
          <w:lang w:val="en-AU"/>
        </w:rPr>
        <w:t>continued</w:t>
      </w:r>
      <w:r w:rsidRPr="00657CEC">
        <w:rPr>
          <w:rFonts w:ascii="Calibri" w:hAnsi="Calibri"/>
          <w:color w:val="000000"/>
          <w:lang w:val="en-AU"/>
        </w:rPr>
        <w:t>.</w:t>
      </w:r>
    </w:p>
    <w:p w14:paraId="3ABFAD00" w14:textId="5CE31B05" w:rsidR="000B6D63" w:rsidRDefault="000B6D63" w:rsidP="00D45C93">
      <w:pPr>
        <w:spacing w:before="120"/>
        <w:ind w:left="720" w:right="-35"/>
        <w:rPr>
          <w:rFonts w:ascii="Calibri" w:hAnsi="Calibri"/>
          <w:color w:val="000000"/>
          <w:lang w:val="en-AU"/>
        </w:rPr>
      </w:pPr>
      <w:r>
        <w:rPr>
          <w:rFonts w:ascii="Calibri" w:hAnsi="Calibri"/>
          <w:color w:val="000000"/>
          <w:lang w:val="en-AU"/>
        </w:rPr>
        <w:t>Amendment agreed to.</w:t>
      </w:r>
    </w:p>
    <w:p w14:paraId="32C3BE6D" w14:textId="00312003" w:rsidR="000B6D63" w:rsidRDefault="000B6D63" w:rsidP="00D45C93">
      <w:pPr>
        <w:spacing w:before="120"/>
        <w:ind w:left="720" w:right="-35"/>
        <w:rPr>
          <w:rFonts w:ascii="Calibri" w:hAnsi="Calibri"/>
          <w:color w:val="000000"/>
          <w:lang w:val="en-AU"/>
        </w:rPr>
      </w:pPr>
      <w:r>
        <w:rPr>
          <w:rFonts w:ascii="Calibri" w:hAnsi="Calibri"/>
          <w:color w:val="000000"/>
          <w:lang w:val="en-AU"/>
        </w:rPr>
        <w:t>Question—That the motion, as amended, viz:</w:t>
      </w:r>
    </w:p>
    <w:p w14:paraId="2CE5042E" w14:textId="0B96AD88" w:rsidR="000B6D63" w:rsidRDefault="003D2606" w:rsidP="00D45C93">
      <w:pPr>
        <w:spacing w:before="120"/>
        <w:ind w:left="720" w:right="-35"/>
        <w:rPr>
          <w:rFonts w:ascii="Calibri" w:hAnsi="Calibri"/>
          <w:color w:val="000000"/>
          <w:lang w:val="en-AU"/>
        </w:rPr>
      </w:pPr>
      <w:r>
        <w:rPr>
          <w:rFonts w:ascii="Calibri" w:hAnsi="Calibri"/>
          <w:color w:val="000000"/>
          <w:lang w:val="en-AU"/>
        </w:rPr>
        <w:t>“</w:t>
      </w:r>
      <w:r w:rsidR="000B6D63">
        <w:rPr>
          <w:rFonts w:ascii="Calibri" w:hAnsi="Calibri"/>
          <w:color w:val="000000"/>
          <w:lang w:val="en-AU"/>
        </w:rPr>
        <w:t>That this Assembly:</w:t>
      </w:r>
    </w:p>
    <w:p w14:paraId="1890FB39" w14:textId="77777777" w:rsidR="000B6D63" w:rsidRPr="00F62DE7" w:rsidRDefault="000B6D63" w:rsidP="000B6D63">
      <w:pPr>
        <w:pStyle w:val="DPSEntryIndents"/>
        <w:numPr>
          <w:ilvl w:val="0"/>
          <w:numId w:val="40"/>
        </w:numPr>
        <w:rPr>
          <w:lang w:eastAsia="en-US"/>
        </w:rPr>
      </w:pPr>
      <w:r w:rsidRPr="00F62DE7">
        <w:rPr>
          <w:lang w:eastAsia="en-US"/>
        </w:rPr>
        <w:t>notes:</w:t>
      </w:r>
    </w:p>
    <w:p w14:paraId="0D027F78" w14:textId="77777777" w:rsidR="000B6D63" w:rsidRPr="00F62DE7" w:rsidRDefault="000B6D63" w:rsidP="000B6D63">
      <w:pPr>
        <w:tabs>
          <w:tab w:val="left" w:pos="567"/>
        </w:tabs>
        <w:spacing w:before="120"/>
        <w:ind w:left="1910" w:hanging="544"/>
        <w:rPr>
          <w:rFonts w:ascii="Calibri" w:hAnsi="Calibri"/>
          <w:lang w:val="en-AU" w:eastAsia="en-US"/>
        </w:rPr>
      </w:pPr>
      <w:r w:rsidRPr="00F62DE7">
        <w:rPr>
          <w:rFonts w:ascii="Calibri" w:hAnsi="Calibri"/>
          <w:lang w:val="en-AU" w:eastAsia="en-US"/>
        </w:rPr>
        <w:lastRenderedPageBreak/>
        <w:t>(a)</w:t>
      </w:r>
      <w:r w:rsidRPr="00F62DE7">
        <w:rPr>
          <w:rFonts w:ascii="Calibri" w:hAnsi="Calibri"/>
          <w:lang w:val="en-AU" w:eastAsia="en-US"/>
        </w:rPr>
        <w:tab/>
        <w:t>adopting a participatory approach to making decisions about suburban improvements provides an opportunity for people to connect with others in their community and gives them a voice in deciding the future of their suburb;</w:t>
      </w:r>
    </w:p>
    <w:p w14:paraId="33E0D631" w14:textId="77777777" w:rsidR="000B6D63" w:rsidRPr="00F62DE7" w:rsidRDefault="000B6D63" w:rsidP="000B6D63">
      <w:pPr>
        <w:tabs>
          <w:tab w:val="left" w:pos="567"/>
        </w:tabs>
        <w:spacing w:before="120"/>
        <w:ind w:left="1910" w:hanging="544"/>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it is important for governments to welcome a broad range of ideas for consideration and implementation, and that they be considered with the recognition that people are experts in their own lived experiences;</w:t>
      </w:r>
    </w:p>
    <w:p w14:paraId="5385E719" w14:textId="77777777" w:rsidR="000B6D63" w:rsidRPr="00F62DE7" w:rsidRDefault="000B6D63" w:rsidP="000B6D63">
      <w:pPr>
        <w:tabs>
          <w:tab w:val="left" w:pos="567"/>
        </w:tabs>
        <w:spacing w:before="120"/>
        <w:ind w:left="1910" w:hanging="544"/>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benefits of effective participatory democracy-based consultation include greater local community connections and resilience, improved skills and knowledge, and an engaged community that is willing to participate and contribute to their neighbourhood; and</w:t>
      </w:r>
    </w:p>
    <w:p w14:paraId="52FF86FE" w14:textId="6266A404" w:rsidR="000B6D63" w:rsidRPr="00F62DE7" w:rsidRDefault="000B6D63" w:rsidP="000B6D63">
      <w:pPr>
        <w:tabs>
          <w:tab w:val="left" w:pos="567"/>
        </w:tabs>
        <w:spacing w:before="120"/>
        <w:ind w:left="1910" w:hanging="544"/>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 xml:space="preserve">the </w:t>
      </w:r>
      <w:r w:rsidR="003D2606">
        <w:rPr>
          <w:rFonts w:ascii="Calibri" w:hAnsi="Calibri"/>
          <w:lang w:val="en-AU" w:eastAsia="en-US"/>
        </w:rPr>
        <w:t>“</w:t>
      </w:r>
      <w:r w:rsidRPr="00F62DE7">
        <w:rPr>
          <w:rFonts w:ascii="Calibri" w:hAnsi="Calibri"/>
          <w:lang w:val="en-AU" w:eastAsia="en-US"/>
        </w:rPr>
        <w:t>My little BIG idea</w:t>
      </w:r>
      <w:r w:rsidR="003D2606">
        <w:rPr>
          <w:rFonts w:ascii="Calibri" w:hAnsi="Calibri"/>
          <w:lang w:val="en-AU" w:eastAsia="en-US"/>
        </w:rPr>
        <w:t>”</w:t>
      </w:r>
      <w:r w:rsidRPr="00F62DE7">
        <w:rPr>
          <w:rFonts w:ascii="Calibri" w:hAnsi="Calibri"/>
          <w:lang w:val="en-AU" w:eastAsia="en-US"/>
        </w:rPr>
        <w:t xml:space="preserve"> program for Richardson and Page investigated how Canberrans can assist government decision-making about the ways their communities are supported. It built on previous programs inviting input from Canberrans on what is needed in their suburb and explored how participatory approaches can be integrated into existing budget consultation processes;</w:t>
      </w:r>
    </w:p>
    <w:p w14:paraId="2FEAA11B" w14:textId="77777777" w:rsidR="000B6D63" w:rsidRPr="000B6D63" w:rsidRDefault="000B6D63" w:rsidP="000B6D63">
      <w:pPr>
        <w:pStyle w:val="DPSEntryIndents"/>
        <w:rPr>
          <w:spacing w:val="-2"/>
          <w:lang w:eastAsia="en-US"/>
        </w:rPr>
      </w:pPr>
      <w:r w:rsidRPr="000B6D63">
        <w:rPr>
          <w:spacing w:val="-2"/>
          <w:lang w:eastAsia="en-US"/>
        </w:rPr>
        <w:t>calls on the Government to release the evaluation reports from the neighbourhood democracy pilot projects in Richardson and Page as soon as possible;</w:t>
      </w:r>
    </w:p>
    <w:p w14:paraId="573352B0" w14:textId="77777777" w:rsidR="000B6D63" w:rsidRPr="00F62DE7" w:rsidRDefault="000B6D63" w:rsidP="000B6D63">
      <w:pPr>
        <w:pStyle w:val="DPSEntryIndents"/>
        <w:rPr>
          <w:lang w:eastAsia="en-US"/>
        </w:rPr>
      </w:pPr>
      <w:r w:rsidRPr="00F62DE7">
        <w:rPr>
          <w:lang w:eastAsia="en-US"/>
        </w:rPr>
        <w:t>recognises that people are experts in their own lives, and that respecting their lived experiences must be a central consideration when supporting the development of local communities;</w:t>
      </w:r>
    </w:p>
    <w:p w14:paraId="66F80785" w14:textId="125E2726" w:rsidR="000B6D63" w:rsidRPr="00F62DE7" w:rsidRDefault="000B6D63" w:rsidP="000B6D63">
      <w:pPr>
        <w:pStyle w:val="DPSEntryIndents"/>
        <w:rPr>
          <w:lang w:eastAsia="en-US"/>
        </w:rPr>
      </w:pPr>
      <w:r w:rsidRPr="00F62DE7">
        <w:rPr>
          <w:lang w:eastAsia="en-US"/>
        </w:rPr>
        <w:t xml:space="preserve">agrees that the application of participatory democracy principles is important in the determination of suburb-level priorities and the allocation of funds for suburb-level projects, in order to achieve the best outcomes and avoid any perception of </w:t>
      </w:r>
      <w:r w:rsidR="003D2606">
        <w:rPr>
          <w:lang w:eastAsia="en-US"/>
        </w:rPr>
        <w:t>“</w:t>
      </w:r>
      <w:r w:rsidRPr="00F62DE7">
        <w:rPr>
          <w:lang w:eastAsia="en-US"/>
        </w:rPr>
        <w:t>pork</w:t>
      </w:r>
      <w:r w:rsidR="003D2606">
        <w:rPr>
          <w:lang w:eastAsia="en-US"/>
        </w:rPr>
        <w:t>-</w:t>
      </w:r>
      <w:r w:rsidRPr="00F62DE7">
        <w:rPr>
          <w:lang w:eastAsia="en-US"/>
        </w:rPr>
        <w:t>barrelling</w:t>
      </w:r>
      <w:r w:rsidR="003D2606">
        <w:rPr>
          <w:lang w:eastAsia="en-US"/>
        </w:rPr>
        <w:t>”</w:t>
      </w:r>
      <w:r w:rsidRPr="00F62DE7">
        <w:rPr>
          <w:lang w:eastAsia="en-US"/>
        </w:rPr>
        <w:t>; and</w:t>
      </w:r>
    </w:p>
    <w:p w14:paraId="07931DA8" w14:textId="3284B6F4" w:rsidR="000B6D63" w:rsidRPr="000D7FB6" w:rsidRDefault="000B6D63" w:rsidP="000B6D63">
      <w:pPr>
        <w:pStyle w:val="DPSEntryIndents"/>
        <w:rPr>
          <w:spacing w:val="-2"/>
        </w:rPr>
      </w:pPr>
      <w:r w:rsidRPr="000D7FB6">
        <w:rPr>
          <w:spacing w:val="-2"/>
          <w:lang w:eastAsia="en-US"/>
        </w:rPr>
        <w:t>calls for future expansions of neighbourhood democracy programs to consider the experiences of the Page and Richardson pilot projects, ensure that budgets are of an effective size, consider a suburb’s relative size, and consider making it available to more suburbs in the ACT subject to proper budgetary consideration.</w:t>
      </w:r>
      <w:r w:rsidR="003D2606">
        <w:rPr>
          <w:spacing w:val="-2"/>
          <w:lang w:eastAsia="en-US"/>
        </w:rPr>
        <w:t>”</w:t>
      </w:r>
      <w:r w:rsidRPr="000D7FB6">
        <w:rPr>
          <w:spacing w:val="-2"/>
          <w:lang w:eastAsia="en-US"/>
        </w:rPr>
        <w:t>—</w:t>
      </w:r>
    </w:p>
    <w:p w14:paraId="1448BB09" w14:textId="0FA9F20E" w:rsidR="00D45C93" w:rsidRPr="00657CEC" w:rsidRDefault="000B6D63" w:rsidP="00D45C93">
      <w:pPr>
        <w:spacing w:before="120"/>
        <w:ind w:left="720"/>
        <w:rPr>
          <w:rFonts w:ascii="Calibri" w:hAnsi="Calibri"/>
          <w:color w:val="000000"/>
          <w:lang w:val="en-AU"/>
        </w:rPr>
      </w:pPr>
      <w:r>
        <w:rPr>
          <w:rFonts w:ascii="Calibri" w:hAnsi="Calibri"/>
          <w:color w:val="000000"/>
          <w:lang w:val="en-AU"/>
        </w:rPr>
        <w:t>be agreed to</w:t>
      </w:r>
      <w:r w:rsidR="00D45C93" w:rsidRPr="00657CEC">
        <w:rPr>
          <w:rFonts w:ascii="Calibri" w:hAnsi="Calibri"/>
          <w:color w:val="000000"/>
          <w:lang w:val="en-AU"/>
        </w:rPr>
        <w:t>—put and passed.</w:t>
      </w:r>
    </w:p>
    <w:p w14:paraId="34F476C5" w14:textId="1E3108C7" w:rsidR="004F7E3A" w:rsidRPr="00657CEC" w:rsidRDefault="004F7E3A" w:rsidP="004F7E3A">
      <w:pPr>
        <w:keepNext/>
        <w:keepLines/>
        <w:tabs>
          <w:tab w:val="right" w:pos="339"/>
          <w:tab w:val="left" w:pos="720"/>
        </w:tabs>
        <w:spacing w:before="240"/>
        <w:ind w:left="720" w:hanging="720"/>
        <w:rPr>
          <w:rFonts w:ascii="Calibri" w:hAnsi="Calibri"/>
          <w:b/>
          <w:caps/>
          <w:lang w:val="en-AU"/>
        </w:rPr>
      </w:pPr>
      <w:r w:rsidRPr="00657CEC">
        <w:rPr>
          <w:rFonts w:ascii="Calibri" w:hAnsi="Calibri"/>
          <w:b/>
          <w:caps/>
          <w:lang w:val="en-AU"/>
        </w:rPr>
        <w:tab/>
      </w:r>
      <w:r w:rsidR="00245EBA">
        <w:rPr>
          <w:rFonts w:ascii="Calibri" w:hAnsi="Calibri"/>
          <w:b/>
          <w:bCs/>
          <w:caps/>
          <w:lang w:val="en-AU"/>
        </w:rPr>
        <w:fldChar w:fldCharType="begin"/>
      </w:r>
      <w:r w:rsidR="00245EBA">
        <w:rPr>
          <w:rFonts w:ascii="Calibri" w:hAnsi="Calibri"/>
          <w:b/>
          <w:bCs/>
          <w:caps/>
          <w:lang w:val="en-AU"/>
        </w:rPr>
        <w:instrText xml:space="preserve"> SEQ A \* MERGEFORMAT </w:instrText>
      </w:r>
      <w:r w:rsidR="00245EBA">
        <w:rPr>
          <w:rFonts w:ascii="Calibri" w:hAnsi="Calibri"/>
          <w:b/>
          <w:bCs/>
          <w:caps/>
          <w:lang w:val="en-AU"/>
        </w:rPr>
        <w:fldChar w:fldCharType="separate"/>
      </w:r>
      <w:r w:rsidR="006544DC">
        <w:rPr>
          <w:rFonts w:ascii="Calibri" w:hAnsi="Calibri"/>
          <w:b/>
          <w:bCs/>
          <w:caps/>
          <w:noProof/>
          <w:lang w:val="en-AU"/>
        </w:rPr>
        <w:t>20</w:t>
      </w:r>
      <w:r w:rsidR="00245EBA">
        <w:rPr>
          <w:rFonts w:ascii="Calibri" w:hAnsi="Calibri"/>
          <w:b/>
          <w:bCs/>
          <w:caps/>
          <w:lang w:val="en-AU"/>
        </w:rPr>
        <w:fldChar w:fldCharType="end"/>
      </w:r>
      <w:r w:rsidRPr="00657CEC">
        <w:rPr>
          <w:rFonts w:ascii="Calibri" w:hAnsi="Calibri"/>
          <w:b/>
          <w:caps/>
          <w:lang w:val="en-AU"/>
        </w:rPr>
        <w:tab/>
      </w:r>
      <w:r w:rsidR="008071ED">
        <w:rPr>
          <w:rFonts w:ascii="Calibri" w:hAnsi="Calibri"/>
          <w:b/>
          <w:caps/>
          <w:lang w:val="en-AU"/>
        </w:rPr>
        <w:t>Footpath maintenance</w:t>
      </w:r>
    </w:p>
    <w:p w14:paraId="217D45A6" w14:textId="601DE649" w:rsidR="004F7E3A" w:rsidRPr="00657CEC" w:rsidRDefault="008071ED" w:rsidP="004F7E3A">
      <w:pPr>
        <w:spacing w:before="120"/>
        <w:ind w:left="720"/>
        <w:rPr>
          <w:rFonts w:ascii="Calibri" w:hAnsi="Calibri"/>
          <w:color w:val="000000"/>
          <w:lang w:val="en-AU"/>
        </w:rPr>
      </w:pPr>
      <w:r>
        <w:rPr>
          <w:rFonts w:ascii="Calibri" w:hAnsi="Calibri"/>
          <w:color w:val="000000"/>
          <w:lang w:val="en-AU"/>
        </w:rPr>
        <w:t>Ms Lawder</w:t>
      </w:r>
      <w:r w:rsidR="004F7E3A" w:rsidRPr="00657CEC">
        <w:rPr>
          <w:rFonts w:ascii="Calibri" w:hAnsi="Calibri"/>
          <w:color w:val="000000"/>
          <w:lang w:val="en-AU"/>
        </w:rPr>
        <w:t>, pursuant to notice, moved—That this Assembly:</w:t>
      </w:r>
    </w:p>
    <w:p w14:paraId="74AA0341" w14:textId="4BD6657D" w:rsidR="00E40770" w:rsidRPr="00F62DE7" w:rsidRDefault="00E40770" w:rsidP="00E40770">
      <w:pPr>
        <w:pStyle w:val="DPSEntryIndents"/>
        <w:numPr>
          <w:ilvl w:val="0"/>
          <w:numId w:val="39"/>
        </w:numPr>
        <w:rPr>
          <w:lang w:eastAsia="en-US"/>
        </w:rPr>
      </w:pPr>
      <w:r w:rsidRPr="00F62DE7">
        <w:rPr>
          <w:lang w:eastAsia="en-US"/>
        </w:rPr>
        <w:t>acknowledges that:</w:t>
      </w:r>
    </w:p>
    <w:p w14:paraId="394BBB7E" w14:textId="36C544EE" w:rsidR="00E40770" w:rsidRPr="00F62DE7" w:rsidRDefault="00E40770" w:rsidP="00E40770">
      <w:pPr>
        <w:tabs>
          <w:tab w:val="left" w:pos="567"/>
        </w:tabs>
        <w:spacing w:before="120"/>
        <w:ind w:left="1910" w:hanging="544"/>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walking, jogging, cycling, riding, scooting and skating are essential parts of Canberra</w:t>
      </w:r>
      <w:r w:rsidR="00492C0A">
        <w:rPr>
          <w:rFonts w:ascii="Calibri" w:hAnsi="Calibri"/>
          <w:lang w:val="en-AU" w:eastAsia="en-US"/>
        </w:rPr>
        <w:t>’</w:t>
      </w:r>
      <w:r w:rsidRPr="00F62DE7">
        <w:rPr>
          <w:rFonts w:ascii="Calibri" w:hAnsi="Calibri"/>
          <w:lang w:val="en-AU" w:eastAsia="en-US"/>
        </w:rPr>
        <w:t>s active travel and recreation system. These activities help to enhance fitness, health and general life enjoyment, improve traffic congestion, and reduce greenhouse gas emissions;</w:t>
      </w:r>
    </w:p>
    <w:p w14:paraId="29649363" w14:textId="77777777" w:rsidR="00E40770" w:rsidRPr="00F62DE7" w:rsidRDefault="00E40770" w:rsidP="00E40770">
      <w:pPr>
        <w:tabs>
          <w:tab w:val="left" w:pos="567"/>
        </w:tabs>
        <w:spacing w:before="120"/>
        <w:ind w:left="1910" w:hanging="544"/>
        <w:rPr>
          <w:rFonts w:ascii="Calibri" w:hAnsi="Calibri"/>
          <w:lang w:val="en-AU" w:eastAsia="en-US"/>
        </w:rPr>
      </w:pPr>
      <w:r w:rsidRPr="00F62DE7">
        <w:rPr>
          <w:rFonts w:ascii="Calibri" w:hAnsi="Calibri"/>
          <w:lang w:val="en-AU" w:eastAsia="en-US"/>
        </w:rPr>
        <w:lastRenderedPageBreak/>
        <w:t>(b)</w:t>
      </w:r>
      <w:r w:rsidRPr="00F62DE7">
        <w:rPr>
          <w:rFonts w:ascii="Calibri" w:hAnsi="Calibri"/>
          <w:lang w:val="en-AU" w:eastAsia="en-US"/>
        </w:rPr>
        <w:tab/>
        <w:t>suburban maintenance standards are important to all Canberrans to enable us to maintain our amenity, enjoyment, and wellbeing;</w:t>
      </w:r>
    </w:p>
    <w:p w14:paraId="127702CD" w14:textId="77777777" w:rsidR="00E40770" w:rsidRPr="000D7FB6" w:rsidRDefault="00E40770" w:rsidP="00E40770">
      <w:pPr>
        <w:tabs>
          <w:tab w:val="left" w:pos="567"/>
        </w:tabs>
        <w:spacing w:before="120"/>
        <w:ind w:left="1910" w:hanging="544"/>
        <w:rPr>
          <w:rFonts w:ascii="Calibri" w:hAnsi="Calibri"/>
          <w:spacing w:val="-2"/>
          <w:lang w:val="en-AU" w:eastAsia="en-US"/>
        </w:rPr>
      </w:pPr>
      <w:r w:rsidRPr="00F62DE7">
        <w:rPr>
          <w:rFonts w:ascii="Calibri" w:hAnsi="Calibri"/>
          <w:lang w:val="en-AU" w:eastAsia="en-US"/>
        </w:rPr>
        <w:t>(c)</w:t>
      </w:r>
      <w:r w:rsidRPr="00F62DE7">
        <w:rPr>
          <w:rFonts w:ascii="Calibri" w:hAnsi="Calibri"/>
          <w:lang w:val="en-AU" w:eastAsia="en-US"/>
        </w:rPr>
        <w:tab/>
      </w:r>
      <w:r w:rsidRPr="000D7FB6">
        <w:rPr>
          <w:rFonts w:ascii="Calibri" w:hAnsi="Calibri"/>
          <w:spacing w:val="-2"/>
          <w:lang w:val="en-AU" w:eastAsia="en-US"/>
        </w:rPr>
        <w:t>residential rates have been rising, on average, by more than 8 percent over the past decade, which are intended to fund public services, including active transport infrastructure, path maintenance, and community amenity; and</w:t>
      </w:r>
    </w:p>
    <w:p w14:paraId="7AB33109" w14:textId="77777777" w:rsidR="00E40770" w:rsidRPr="00F62DE7" w:rsidRDefault="00E40770" w:rsidP="00E40770">
      <w:pPr>
        <w:tabs>
          <w:tab w:val="left" w:pos="567"/>
        </w:tabs>
        <w:spacing w:before="120"/>
        <w:ind w:left="1910" w:hanging="544"/>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community members have a right to expect these public services will be high-quality and delivered as expected;</w:t>
      </w:r>
    </w:p>
    <w:p w14:paraId="476D19CF" w14:textId="796886F0" w:rsidR="00E40770" w:rsidRPr="00F62DE7" w:rsidRDefault="00E40770" w:rsidP="00E40770">
      <w:pPr>
        <w:pStyle w:val="DPSEntryIndents"/>
        <w:rPr>
          <w:lang w:eastAsia="en-US"/>
        </w:rPr>
      </w:pPr>
      <w:r>
        <w:rPr>
          <w:lang w:eastAsia="en-US"/>
        </w:rPr>
        <w:t>n</w:t>
      </w:r>
      <w:r w:rsidRPr="00F62DE7">
        <w:rPr>
          <w:lang w:eastAsia="en-US"/>
        </w:rPr>
        <w:t>otes that:</w:t>
      </w:r>
    </w:p>
    <w:p w14:paraId="3F83F7A3" w14:textId="77777777" w:rsidR="00E40770" w:rsidRPr="00F62DE7" w:rsidRDefault="00E40770" w:rsidP="00E40770">
      <w:pPr>
        <w:tabs>
          <w:tab w:val="left" w:pos="567"/>
        </w:tabs>
        <w:spacing w:before="120"/>
        <w:ind w:left="1910" w:hanging="544"/>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Transport Canberra and City Services have been reducing path resurfacing, falling from 44,000m</w:t>
      </w:r>
      <w:r w:rsidRPr="003D2606">
        <w:rPr>
          <w:rFonts w:ascii="Calibri" w:hAnsi="Calibri"/>
          <w:vertAlign w:val="superscript"/>
          <w:lang w:val="en-AU" w:eastAsia="en-US"/>
        </w:rPr>
        <w:t>2</w:t>
      </w:r>
      <w:r w:rsidRPr="00F62DE7">
        <w:rPr>
          <w:rFonts w:ascii="Calibri" w:hAnsi="Calibri"/>
          <w:lang w:val="en-AU" w:eastAsia="en-US"/>
        </w:rPr>
        <w:t xml:space="preserve"> in 2020-21, to 40,434m</w:t>
      </w:r>
      <w:r w:rsidRPr="003D2606">
        <w:rPr>
          <w:rFonts w:ascii="Calibri" w:hAnsi="Calibri"/>
          <w:vertAlign w:val="superscript"/>
          <w:lang w:val="en-AU" w:eastAsia="en-US"/>
        </w:rPr>
        <w:t>2</w:t>
      </w:r>
      <w:r w:rsidRPr="00F62DE7">
        <w:rPr>
          <w:rFonts w:ascii="Calibri" w:hAnsi="Calibri"/>
          <w:lang w:val="en-AU" w:eastAsia="en-US"/>
        </w:rPr>
        <w:t xml:space="preserve"> in 2021-22, to 27,871m</w:t>
      </w:r>
      <w:r w:rsidRPr="003D2606">
        <w:rPr>
          <w:rFonts w:ascii="Calibri" w:hAnsi="Calibri"/>
          <w:vertAlign w:val="superscript"/>
          <w:lang w:val="en-AU" w:eastAsia="en-US"/>
        </w:rPr>
        <w:t>2</w:t>
      </w:r>
      <w:r w:rsidRPr="00F62DE7">
        <w:rPr>
          <w:rFonts w:ascii="Calibri" w:hAnsi="Calibri"/>
          <w:lang w:val="en-AU" w:eastAsia="en-US"/>
        </w:rPr>
        <w:t xml:space="preserve"> in 2022-23 (asphalt and concrete path works);</w:t>
      </w:r>
    </w:p>
    <w:p w14:paraId="44BFEF19" w14:textId="77777777" w:rsidR="00E40770" w:rsidRPr="00F62DE7" w:rsidRDefault="00E40770" w:rsidP="00E40770">
      <w:pPr>
        <w:tabs>
          <w:tab w:val="left" w:pos="567"/>
        </w:tabs>
        <w:spacing w:before="120"/>
        <w:ind w:left="1910" w:hanging="544"/>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the Government announced a $5 million funding commitment for path and cycle maintenance in the 2023-24 Budget, without detail;</w:t>
      </w:r>
    </w:p>
    <w:p w14:paraId="1244657B" w14:textId="77777777" w:rsidR="00E40770" w:rsidRPr="00F62DE7" w:rsidRDefault="00E40770" w:rsidP="00E40770">
      <w:pPr>
        <w:tabs>
          <w:tab w:val="left" w:pos="567"/>
        </w:tabs>
        <w:spacing w:before="120"/>
        <w:ind w:left="1910" w:hanging="544"/>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the Government subsequently announced a $5.8 million funding commitment for path and cycle maintenance in the 2024-25 Budget, also without detail; and</w:t>
      </w:r>
    </w:p>
    <w:p w14:paraId="64F5D987" w14:textId="77777777" w:rsidR="00E40770" w:rsidRPr="00F62DE7" w:rsidRDefault="00E40770" w:rsidP="00E40770">
      <w:pPr>
        <w:tabs>
          <w:tab w:val="left" w:pos="567"/>
        </w:tabs>
        <w:spacing w:before="120"/>
        <w:ind w:left="1910" w:hanging="544"/>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the Government has failed to meet its own target for community satisfaction with the maintenance of community paths;</w:t>
      </w:r>
    </w:p>
    <w:p w14:paraId="46A6F293" w14:textId="3A0DAD2F" w:rsidR="00E40770" w:rsidRPr="00F62DE7" w:rsidRDefault="00E40770" w:rsidP="00E40770">
      <w:pPr>
        <w:pStyle w:val="DPSEntryIndents"/>
        <w:rPr>
          <w:lang w:eastAsia="en-US"/>
        </w:rPr>
      </w:pPr>
      <w:r w:rsidRPr="00F62DE7">
        <w:rPr>
          <w:lang w:eastAsia="en-US"/>
        </w:rPr>
        <w:t>condemns the Labor-Greens Government for failing to adequately maintain footpaths across the Territory; and</w:t>
      </w:r>
    </w:p>
    <w:p w14:paraId="0DB4C5C6" w14:textId="39B9B1A0" w:rsidR="00E40770" w:rsidRPr="00F62DE7" w:rsidRDefault="00E40770" w:rsidP="00E40770">
      <w:pPr>
        <w:pStyle w:val="DPSEntryIndents"/>
        <w:rPr>
          <w:lang w:eastAsia="en-US"/>
        </w:rPr>
      </w:pPr>
      <w:r w:rsidRPr="00F62DE7">
        <w:rPr>
          <w:lang w:eastAsia="en-US"/>
        </w:rPr>
        <w:t>calls on the ACT Government to:</w:t>
      </w:r>
    </w:p>
    <w:p w14:paraId="6B1404A2" w14:textId="77777777" w:rsidR="00E40770" w:rsidRPr="00F62DE7" w:rsidRDefault="00E40770" w:rsidP="00E40770">
      <w:pPr>
        <w:tabs>
          <w:tab w:val="left" w:pos="567"/>
        </w:tabs>
        <w:spacing w:before="120"/>
        <w:ind w:left="1910" w:hanging="544"/>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r>
      <w:r w:rsidRPr="000D7FB6">
        <w:rPr>
          <w:rFonts w:ascii="Calibri" w:hAnsi="Calibri"/>
          <w:spacing w:val="-2"/>
          <w:lang w:val="en-AU" w:eastAsia="en-US"/>
        </w:rPr>
        <w:t>table financial statements for each of the last five years showing how much the Government has spent on path resurfacing, and how much concrete and asphalt path has been resurfaced for each area, by the end of June 2024;</w:t>
      </w:r>
    </w:p>
    <w:p w14:paraId="7A02B488" w14:textId="77777777" w:rsidR="00E40770" w:rsidRPr="00F62DE7" w:rsidRDefault="00E40770" w:rsidP="00E40770">
      <w:pPr>
        <w:tabs>
          <w:tab w:val="left" w:pos="567"/>
        </w:tabs>
        <w:spacing w:before="120"/>
        <w:ind w:left="1910" w:hanging="544"/>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table the most recent Priority Path List for the ACT, along with a yearly comparison of how it has changed each year for the past five years by the end of June 2024;</w:t>
      </w:r>
    </w:p>
    <w:p w14:paraId="54D4C502" w14:textId="77777777" w:rsidR="00E40770" w:rsidRPr="00F62DE7" w:rsidRDefault="00E40770" w:rsidP="00E40770">
      <w:pPr>
        <w:tabs>
          <w:tab w:val="left" w:pos="567"/>
        </w:tabs>
        <w:spacing w:before="120"/>
        <w:ind w:left="1910" w:hanging="544"/>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r>
      <w:r w:rsidRPr="000D7FB6">
        <w:rPr>
          <w:rFonts w:ascii="Calibri" w:hAnsi="Calibri"/>
          <w:spacing w:val="-2"/>
          <w:lang w:val="en-AU" w:eastAsia="en-US"/>
        </w:rPr>
        <w:t>implement a proactive comprehensive maintenance program to ensure footpaths across Canberra are maintained to an acceptable/appropriate standard in the 11</w:t>
      </w:r>
      <w:r w:rsidRPr="003D2606">
        <w:rPr>
          <w:rFonts w:ascii="Calibri" w:hAnsi="Calibri"/>
          <w:spacing w:val="-2"/>
          <w:vertAlign w:val="superscript"/>
          <w:lang w:val="en-AU" w:eastAsia="en-US"/>
        </w:rPr>
        <w:t>th</w:t>
      </w:r>
      <w:r w:rsidRPr="000D7FB6">
        <w:rPr>
          <w:rFonts w:ascii="Calibri" w:hAnsi="Calibri"/>
          <w:spacing w:val="-2"/>
          <w:lang w:val="en-AU" w:eastAsia="en-US"/>
        </w:rPr>
        <w:t xml:space="preserve"> Assembly, as previously recommended in a review; and</w:t>
      </w:r>
    </w:p>
    <w:p w14:paraId="0196C475" w14:textId="2A7DFD55" w:rsidR="00E40770" w:rsidRPr="00F62DE7" w:rsidRDefault="00E40770" w:rsidP="00491A4E">
      <w:pPr>
        <w:tabs>
          <w:tab w:val="left" w:pos="567"/>
        </w:tabs>
        <w:spacing w:before="120"/>
        <w:ind w:left="1910" w:hanging="544"/>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 xml:space="preserve">focus on delivering path maintenance rather than press releases. </w:t>
      </w:r>
    </w:p>
    <w:p w14:paraId="5DE5C23A" w14:textId="2F6DB36B" w:rsidR="004F7E3A" w:rsidRDefault="00491A4E" w:rsidP="004F7E3A">
      <w:pPr>
        <w:spacing w:before="120"/>
        <w:ind w:left="720" w:right="-35"/>
        <w:rPr>
          <w:rFonts w:ascii="Calibri" w:hAnsi="Calibri"/>
          <w:color w:val="000000"/>
          <w:lang w:val="en-AU"/>
        </w:rPr>
      </w:pPr>
      <w:r>
        <w:rPr>
          <w:rFonts w:ascii="Calibri" w:hAnsi="Calibri"/>
          <w:color w:val="000000"/>
          <w:lang w:val="en-AU"/>
        </w:rPr>
        <w:t>Mr Steel (Minister for Transport) moved the following amendment: Omit all text after paragraph (1) (b), substitute:</w:t>
      </w:r>
    </w:p>
    <w:p w14:paraId="2E8819ED" w14:textId="699047DA" w:rsidR="00491A4E" w:rsidRPr="00491A4E" w:rsidRDefault="003D2606" w:rsidP="00DD620C">
      <w:pPr>
        <w:spacing w:before="120"/>
        <w:ind w:left="1910" w:hanging="634"/>
        <w:rPr>
          <w:rFonts w:ascii="Calibri" w:hAnsi="Calibri"/>
          <w:color w:val="000000"/>
          <w:lang w:val="en-AU"/>
        </w:rPr>
      </w:pPr>
      <w:r>
        <w:rPr>
          <w:rFonts w:ascii="Calibri" w:hAnsi="Calibri"/>
          <w:color w:val="000000"/>
          <w:lang w:val="en-AU"/>
        </w:rPr>
        <w:t>“</w:t>
      </w:r>
      <w:r w:rsidR="00491A4E" w:rsidRPr="00491A4E">
        <w:rPr>
          <w:rFonts w:ascii="Calibri" w:hAnsi="Calibri"/>
          <w:color w:val="000000"/>
          <w:lang w:val="en-AU"/>
        </w:rPr>
        <w:t>(c)</w:t>
      </w:r>
      <w:r w:rsidR="00491A4E" w:rsidRPr="00491A4E">
        <w:rPr>
          <w:rFonts w:ascii="Calibri" w:hAnsi="Calibri"/>
          <w:color w:val="000000"/>
          <w:lang w:val="en-AU"/>
        </w:rPr>
        <w:tab/>
        <w:t>recent climate events have led to increased degradation of the ACT</w:t>
      </w:r>
      <w:r>
        <w:rPr>
          <w:rFonts w:ascii="Calibri" w:hAnsi="Calibri"/>
          <w:color w:val="000000"/>
          <w:lang w:val="en-AU"/>
        </w:rPr>
        <w:t>’</w:t>
      </w:r>
      <w:r w:rsidR="00491A4E" w:rsidRPr="00491A4E">
        <w:rPr>
          <w:rFonts w:ascii="Calibri" w:hAnsi="Calibri"/>
          <w:color w:val="000000"/>
          <w:lang w:val="en-AU"/>
        </w:rPr>
        <w:t>s path network and heightened the need for resilience and sustainability in path infrastructure; and</w:t>
      </w:r>
    </w:p>
    <w:p w14:paraId="3657763C" w14:textId="515D69CE" w:rsidR="00491A4E" w:rsidRPr="00491A4E" w:rsidRDefault="00491A4E" w:rsidP="00491A4E">
      <w:pPr>
        <w:spacing w:before="120"/>
        <w:ind w:left="1910" w:hanging="544"/>
        <w:rPr>
          <w:rFonts w:ascii="Calibri" w:hAnsi="Calibri"/>
          <w:color w:val="000000"/>
          <w:lang w:val="en-AU"/>
        </w:rPr>
      </w:pPr>
      <w:r w:rsidRPr="00491A4E">
        <w:rPr>
          <w:rFonts w:ascii="Calibri" w:hAnsi="Calibri"/>
          <w:color w:val="000000"/>
          <w:lang w:val="en-AU"/>
        </w:rPr>
        <w:t>(d)</w:t>
      </w:r>
      <w:r w:rsidRPr="00491A4E">
        <w:rPr>
          <w:rFonts w:ascii="Calibri" w:hAnsi="Calibri"/>
          <w:color w:val="000000"/>
          <w:lang w:val="en-AU"/>
        </w:rPr>
        <w:tab/>
        <w:t>with an increased occurrence of defects due to a changing climate, the Transport Canberra and City Services Directorate (TCCS) has been prioritising the highest risk path defects that present trip hazards, ahead of lower risk defects that may have aesthetic concerns but not pose a trip hazard, such as those identified in the previous path audit</w:t>
      </w:r>
      <w:r>
        <w:rPr>
          <w:rFonts w:ascii="Calibri" w:hAnsi="Calibri"/>
          <w:color w:val="000000"/>
          <w:lang w:val="en-AU"/>
        </w:rPr>
        <w:t>;</w:t>
      </w:r>
    </w:p>
    <w:p w14:paraId="545FAD2B" w14:textId="485A9E34" w:rsidR="00491A4E" w:rsidRPr="00491A4E" w:rsidRDefault="00491A4E" w:rsidP="00491A4E">
      <w:pPr>
        <w:pStyle w:val="DPSEntryIndents"/>
        <w:numPr>
          <w:ilvl w:val="0"/>
          <w:numId w:val="44"/>
        </w:numPr>
        <w:rPr>
          <w:color w:val="000000"/>
        </w:rPr>
      </w:pPr>
      <w:r w:rsidRPr="00491A4E">
        <w:rPr>
          <w:lang w:eastAsia="en-US"/>
        </w:rPr>
        <w:lastRenderedPageBreak/>
        <w:t>notes</w:t>
      </w:r>
      <w:r w:rsidRPr="00491A4E">
        <w:rPr>
          <w:color w:val="000000"/>
        </w:rPr>
        <w:t xml:space="preserve"> that:</w:t>
      </w:r>
    </w:p>
    <w:p w14:paraId="75832E7F" w14:textId="178670A5" w:rsidR="00491A4E" w:rsidRPr="00491A4E" w:rsidRDefault="00491A4E" w:rsidP="00491A4E">
      <w:pPr>
        <w:spacing w:before="120"/>
        <w:ind w:left="1910" w:hanging="544"/>
        <w:rPr>
          <w:rFonts w:ascii="Calibri" w:hAnsi="Calibri"/>
          <w:color w:val="000000"/>
          <w:lang w:val="en-AU"/>
        </w:rPr>
      </w:pPr>
      <w:r w:rsidRPr="00491A4E">
        <w:rPr>
          <w:rFonts w:ascii="Calibri" w:hAnsi="Calibri"/>
          <w:color w:val="000000"/>
          <w:lang w:val="en-AU"/>
        </w:rPr>
        <w:t>(a)</w:t>
      </w:r>
      <w:r w:rsidRPr="00491A4E">
        <w:rPr>
          <w:rFonts w:ascii="Calibri" w:hAnsi="Calibri"/>
          <w:color w:val="000000"/>
          <w:lang w:val="en-AU"/>
        </w:rPr>
        <w:tab/>
        <w:t>TCCS addresses path defects and undertakes path resurfacing using both recurrent and capital funding through both the Roads ACT and Infrastructure Delivery branches, and not all of these works are reflected in annual report path resurfacing figures;</w:t>
      </w:r>
    </w:p>
    <w:p w14:paraId="449BC336" w14:textId="07B0F522" w:rsidR="00491A4E" w:rsidRPr="00491A4E" w:rsidRDefault="00491A4E" w:rsidP="00491A4E">
      <w:pPr>
        <w:keepLines/>
        <w:spacing w:before="120"/>
        <w:ind w:left="1910" w:hanging="544"/>
        <w:rPr>
          <w:rFonts w:ascii="Calibri" w:hAnsi="Calibri"/>
          <w:color w:val="000000"/>
          <w:lang w:val="en-AU"/>
        </w:rPr>
      </w:pPr>
      <w:r w:rsidRPr="00491A4E">
        <w:rPr>
          <w:rFonts w:ascii="Calibri" w:hAnsi="Calibri"/>
          <w:color w:val="000000"/>
          <w:lang w:val="en-AU"/>
        </w:rPr>
        <w:t>(b)</w:t>
      </w:r>
      <w:r w:rsidRPr="00491A4E">
        <w:rPr>
          <w:rFonts w:ascii="Calibri" w:hAnsi="Calibri"/>
          <w:color w:val="000000"/>
          <w:lang w:val="en-AU"/>
        </w:rPr>
        <w:tab/>
        <w:t>in 2020-21, a stimulus package of $300,000 was provided for an asphalt cycle and shared path maintenance blitz, which is less expensive than concrete path maintenance, leading to a significant increase in overall path resurfacing coverage in 2020-21 and 2021-22;</w:t>
      </w:r>
    </w:p>
    <w:p w14:paraId="269CB8DF" w14:textId="2AB8BF0B" w:rsidR="00491A4E" w:rsidRPr="00491A4E" w:rsidRDefault="00491A4E" w:rsidP="00491A4E">
      <w:pPr>
        <w:spacing w:before="120"/>
        <w:ind w:left="1910" w:hanging="544"/>
        <w:rPr>
          <w:rFonts w:ascii="Calibri" w:hAnsi="Calibri"/>
          <w:color w:val="000000"/>
          <w:lang w:val="en-AU"/>
        </w:rPr>
      </w:pPr>
      <w:r w:rsidRPr="00491A4E">
        <w:rPr>
          <w:rFonts w:ascii="Calibri" w:hAnsi="Calibri"/>
          <w:color w:val="000000"/>
          <w:lang w:val="en-AU"/>
        </w:rPr>
        <w:t>(c)</w:t>
      </w:r>
      <w:r w:rsidRPr="00491A4E">
        <w:rPr>
          <w:rFonts w:ascii="Calibri" w:hAnsi="Calibri"/>
          <w:color w:val="000000"/>
          <w:lang w:val="en-AU"/>
        </w:rPr>
        <w:tab/>
      </w:r>
      <w:r w:rsidRPr="00484A16">
        <w:rPr>
          <w:rFonts w:ascii="Calibri" w:hAnsi="Calibri"/>
          <w:color w:val="000000"/>
          <w:spacing w:val="-2"/>
          <w:lang w:val="en-AU"/>
        </w:rPr>
        <w:t>the 2023-24 ACT Budget invested $5 million over two years in path maintenance, including to increase path repair and to establish an insourced path grinding crew to more rapidly address immediate trip hazards;</w:t>
      </w:r>
    </w:p>
    <w:p w14:paraId="2601487B" w14:textId="0998050D" w:rsidR="00491A4E" w:rsidRPr="00491A4E" w:rsidRDefault="00491A4E" w:rsidP="00491A4E">
      <w:pPr>
        <w:spacing w:before="120"/>
        <w:ind w:left="1910" w:hanging="544"/>
        <w:rPr>
          <w:rFonts w:ascii="Calibri" w:hAnsi="Calibri"/>
          <w:color w:val="000000"/>
          <w:lang w:val="en-AU"/>
        </w:rPr>
      </w:pPr>
      <w:r w:rsidRPr="00491A4E">
        <w:rPr>
          <w:rFonts w:ascii="Calibri" w:hAnsi="Calibri"/>
          <w:color w:val="000000"/>
          <w:lang w:val="en-AU"/>
        </w:rPr>
        <w:t>(d)</w:t>
      </w:r>
      <w:r w:rsidRPr="00491A4E">
        <w:rPr>
          <w:rFonts w:ascii="Calibri" w:hAnsi="Calibri"/>
          <w:color w:val="000000"/>
          <w:lang w:val="en-AU"/>
        </w:rPr>
        <w:tab/>
        <w:t>the 2024-25 ACT Budget invests $5.81 million over four years in path maintenance, to establish a new path panel replacement crew to completely replace sections of path that are reaching end of life;</w:t>
      </w:r>
    </w:p>
    <w:p w14:paraId="1A4663B6" w14:textId="03B5C773" w:rsidR="00491A4E" w:rsidRPr="00491A4E" w:rsidRDefault="00491A4E" w:rsidP="00491A4E">
      <w:pPr>
        <w:spacing w:before="120"/>
        <w:ind w:left="1910" w:hanging="544"/>
        <w:rPr>
          <w:rFonts w:ascii="Calibri" w:hAnsi="Calibri"/>
          <w:color w:val="000000"/>
          <w:lang w:val="en-AU"/>
        </w:rPr>
      </w:pPr>
      <w:r w:rsidRPr="00491A4E">
        <w:rPr>
          <w:rFonts w:ascii="Calibri" w:hAnsi="Calibri"/>
          <w:color w:val="000000"/>
          <w:lang w:val="en-AU"/>
        </w:rPr>
        <w:t>(e)</w:t>
      </w:r>
      <w:r w:rsidRPr="00491A4E">
        <w:rPr>
          <w:rFonts w:ascii="Calibri" w:hAnsi="Calibri"/>
          <w:color w:val="000000"/>
          <w:lang w:val="en-AU"/>
        </w:rPr>
        <w:tab/>
        <w:t>combined with a new Strategic Path Maintenance Program, these investments reflect a step change in how the ACT Government delivers path maintenance to ensure greater efficiency, responsiveness and service delivery; and</w:t>
      </w:r>
    </w:p>
    <w:p w14:paraId="196C0C78" w14:textId="7C8207E1" w:rsidR="00491A4E" w:rsidRPr="00491A4E" w:rsidRDefault="00491A4E" w:rsidP="00491A4E">
      <w:pPr>
        <w:spacing w:before="120"/>
        <w:ind w:left="1910" w:hanging="544"/>
        <w:rPr>
          <w:rFonts w:ascii="Calibri" w:hAnsi="Calibri"/>
          <w:color w:val="000000"/>
          <w:lang w:val="en-AU"/>
        </w:rPr>
      </w:pPr>
      <w:r w:rsidRPr="00491A4E">
        <w:rPr>
          <w:rFonts w:ascii="Calibri" w:hAnsi="Calibri"/>
          <w:color w:val="000000"/>
          <w:lang w:val="en-AU"/>
        </w:rPr>
        <w:t>(f)</w:t>
      </w:r>
      <w:r w:rsidRPr="00491A4E">
        <w:rPr>
          <w:rFonts w:ascii="Calibri" w:hAnsi="Calibri"/>
          <w:color w:val="000000"/>
          <w:lang w:val="en-AU"/>
        </w:rPr>
        <w:tab/>
        <w:t>from 2024-25, TCCS will report on two new accountability indicators regarding the annual active travel renewal coverage across the off-road network (in m</w:t>
      </w:r>
      <w:r w:rsidRPr="003D2606">
        <w:rPr>
          <w:rFonts w:ascii="Calibri" w:hAnsi="Calibri"/>
          <w:color w:val="000000"/>
          <w:vertAlign w:val="superscript"/>
          <w:lang w:val="en-AU"/>
        </w:rPr>
        <w:t>2</w:t>
      </w:r>
      <w:r w:rsidRPr="00491A4E">
        <w:rPr>
          <w:rFonts w:ascii="Calibri" w:hAnsi="Calibri"/>
          <w:color w:val="000000"/>
          <w:lang w:val="en-AU"/>
        </w:rPr>
        <w:t>) and annual percentage of off-road active travel renewal works undertaken on asphalt routes</w:t>
      </w:r>
      <w:r>
        <w:rPr>
          <w:rFonts w:ascii="Calibri" w:hAnsi="Calibri"/>
          <w:color w:val="000000"/>
          <w:lang w:val="en-AU"/>
        </w:rPr>
        <w:t>;</w:t>
      </w:r>
    </w:p>
    <w:p w14:paraId="612718C8" w14:textId="11D2357C" w:rsidR="00491A4E" w:rsidRPr="00491A4E" w:rsidRDefault="00491A4E" w:rsidP="00491A4E">
      <w:pPr>
        <w:pStyle w:val="DPSEntryIndents"/>
        <w:rPr>
          <w:color w:val="000000"/>
        </w:rPr>
      </w:pPr>
      <w:r>
        <w:rPr>
          <w:color w:val="000000"/>
        </w:rPr>
        <w:t>c</w:t>
      </w:r>
      <w:r w:rsidRPr="00491A4E">
        <w:rPr>
          <w:lang w:eastAsia="en-US"/>
        </w:rPr>
        <w:t>alls</w:t>
      </w:r>
      <w:r w:rsidRPr="00491A4E">
        <w:rPr>
          <w:color w:val="000000"/>
        </w:rPr>
        <w:t xml:space="preserve"> on the ACT Government to:</w:t>
      </w:r>
    </w:p>
    <w:p w14:paraId="33EE8B8C" w14:textId="77777777" w:rsidR="00491A4E" w:rsidRPr="00491A4E" w:rsidRDefault="00491A4E" w:rsidP="00491A4E">
      <w:pPr>
        <w:spacing w:before="120"/>
        <w:ind w:left="1910" w:hanging="544"/>
        <w:rPr>
          <w:rFonts w:ascii="Calibri" w:hAnsi="Calibri"/>
          <w:color w:val="000000"/>
          <w:lang w:val="en-AU"/>
        </w:rPr>
      </w:pPr>
      <w:r w:rsidRPr="00491A4E">
        <w:rPr>
          <w:rFonts w:ascii="Calibri" w:hAnsi="Calibri"/>
          <w:color w:val="000000"/>
          <w:lang w:val="en-AU"/>
        </w:rPr>
        <w:t>(a)</w:t>
      </w:r>
      <w:r w:rsidRPr="00491A4E">
        <w:rPr>
          <w:rFonts w:ascii="Calibri" w:hAnsi="Calibri"/>
          <w:color w:val="000000"/>
          <w:lang w:val="en-AU"/>
        </w:rPr>
        <w:tab/>
        <w:t>table financial statements for each of the last four years showing how much the Government has spent on path maintenance, and how many path defects have been addressed, by the end of this parliamentary term;</w:t>
      </w:r>
    </w:p>
    <w:p w14:paraId="616C39FF" w14:textId="77777777" w:rsidR="00491A4E" w:rsidRPr="00491A4E" w:rsidRDefault="00491A4E" w:rsidP="00491A4E">
      <w:pPr>
        <w:spacing w:before="120"/>
        <w:ind w:left="1910" w:hanging="544"/>
        <w:rPr>
          <w:rFonts w:ascii="Calibri" w:hAnsi="Calibri"/>
          <w:color w:val="000000"/>
          <w:lang w:val="en-AU"/>
        </w:rPr>
      </w:pPr>
      <w:r w:rsidRPr="00491A4E">
        <w:rPr>
          <w:rFonts w:ascii="Calibri" w:hAnsi="Calibri"/>
          <w:color w:val="000000"/>
          <w:lang w:val="en-AU"/>
        </w:rPr>
        <w:t>(b)</w:t>
      </w:r>
      <w:r w:rsidRPr="00491A4E">
        <w:rPr>
          <w:rFonts w:ascii="Calibri" w:hAnsi="Calibri"/>
          <w:color w:val="000000"/>
          <w:lang w:val="en-AU"/>
        </w:rPr>
        <w:tab/>
        <w:t>continue its delivery of a better connected and maintained path network in line with Priority 2 in the Active Travel Plan 2024-30;</w:t>
      </w:r>
    </w:p>
    <w:p w14:paraId="0FF9D810" w14:textId="1F7801AB" w:rsidR="00491A4E" w:rsidRPr="00491A4E" w:rsidRDefault="00491A4E" w:rsidP="00491A4E">
      <w:pPr>
        <w:spacing w:before="120"/>
        <w:ind w:left="1910" w:hanging="544"/>
        <w:rPr>
          <w:rFonts w:ascii="Calibri" w:hAnsi="Calibri"/>
          <w:color w:val="000000"/>
          <w:lang w:val="en-AU"/>
        </w:rPr>
      </w:pPr>
      <w:r w:rsidRPr="00491A4E">
        <w:rPr>
          <w:rFonts w:ascii="Calibri" w:hAnsi="Calibri"/>
          <w:color w:val="000000"/>
          <w:lang w:val="en-AU"/>
        </w:rPr>
        <w:t>(c)</w:t>
      </w:r>
      <w:r w:rsidRPr="00491A4E">
        <w:rPr>
          <w:rFonts w:ascii="Calibri" w:hAnsi="Calibri"/>
          <w:color w:val="000000"/>
          <w:lang w:val="en-AU"/>
        </w:rPr>
        <w:tab/>
        <w:t xml:space="preserve">continue implementation of its proactive and evidence-based Strategic Path Maintenance Program, in accordance with the Legislative Assembly </w:t>
      </w:r>
      <w:r w:rsidR="003D2606">
        <w:rPr>
          <w:rFonts w:ascii="Calibri" w:hAnsi="Calibri"/>
          <w:color w:val="000000"/>
          <w:lang w:val="en-AU"/>
        </w:rPr>
        <w:t>resolution</w:t>
      </w:r>
      <w:r w:rsidRPr="00491A4E">
        <w:rPr>
          <w:rFonts w:ascii="Calibri" w:hAnsi="Calibri"/>
          <w:color w:val="000000"/>
          <w:lang w:val="en-AU"/>
        </w:rPr>
        <w:t xml:space="preserve"> of 1 June 2023;</w:t>
      </w:r>
    </w:p>
    <w:p w14:paraId="7EE28AEA" w14:textId="77777777" w:rsidR="00491A4E" w:rsidRPr="00491A4E" w:rsidRDefault="00491A4E" w:rsidP="00491A4E">
      <w:pPr>
        <w:spacing w:before="120"/>
        <w:ind w:left="1910" w:hanging="544"/>
        <w:rPr>
          <w:rFonts w:ascii="Calibri" w:hAnsi="Calibri"/>
          <w:color w:val="000000"/>
          <w:lang w:val="en-AU"/>
        </w:rPr>
      </w:pPr>
      <w:r w:rsidRPr="00491A4E">
        <w:rPr>
          <w:rFonts w:ascii="Calibri" w:hAnsi="Calibri"/>
          <w:color w:val="000000"/>
          <w:lang w:val="en-AU"/>
        </w:rPr>
        <w:t>(d)</w:t>
      </w:r>
      <w:r w:rsidRPr="00491A4E">
        <w:rPr>
          <w:rFonts w:ascii="Calibri" w:hAnsi="Calibri"/>
          <w:color w:val="000000"/>
          <w:lang w:val="en-AU"/>
        </w:rPr>
        <w:tab/>
      </w:r>
      <w:r w:rsidRPr="00B2060D">
        <w:rPr>
          <w:rFonts w:ascii="Calibri" w:hAnsi="Calibri"/>
          <w:color w:val="000000"/>
          <w:spacing w:val="-2"/>
          <w:lang w:val="en-AU"/>
        </w:rPr>
        <w:t>continue reporting on accountability indicators, including the new indicators from 2024-25, to measure progress in improving path infrastructure;</w:t>
      </w:r>
    </w:p>
    <w:p w14:paraId="53F8408C" w14:textId="77777777" w:rsidR="00491A4E" w:rsidRPr="00491A4E" w:rsidRDefault="00491A4E" w:rsidP="00491A4E">
      <w:pPr>
        <w:spacing w:before="120"/>
        <w:ind w:left="1910" w:hanging="544"/>
        <w:rPr>
          <w:rFonts w:ascii="Calibri" w:hAnsi="Calibri"/>
          <w:color w:val="000000"/>
          <w:lang w:val="en-AU"/>
        </w:rPr>
      </w:pPr>
      <w:r w:rsidRPr="00491A4E">
        <w:rPr>
          <w:rFonts w:ascii="Calibri" w:hAnsi="Calibri"/>
          <w:color w:val="000000"/>
          <w:lang w:val="en-AU"/>
        </w:rPr>
        <w:t>(e)</w:t>
      </w:r>
      <w:r w:rsidRPr="00491A4E">
        <w:rPr>
          <w:rFonts w:ascii="Calibri" w:hAnsi="Calibri"/>
          <w:color w:val="000000"/>
          <w:lang w:val="en-AU"/>
        </w:rPr>
        <w:tab/>
        <w:t>investigate opportunities to better communicate planned path maintenance activities with the community, including through the City Services website; and</w:t>
      </w:r>
    </w:p>
    <w:p w14:paraId="75D11957" w14:textId="65C32A92" w:rsidR="00491A4E" w:rsidRPr="00491A4E" w:rsidRDefault="00491A4E" w:rsidP="00491A4E">
      <w:pPr>
        <w:spacing w:before="120"/>
        <w:ind w:left="1910" w:hanging="544"/>
        <w:rPr>
          <w:rFonts w:ascii="Calibri" w:hAnsi="Calibri"/>
          <w:color w:val="000000"/>
          <w:lang w:val="en-AU"/>
        </w:rPr>
      </w:pPr>
      <w:r w:rsidRPr="00491A4E">
        <w:rPr>
          <w:rFonts w:ascii="Calibri" w:hAnsi="Calibri"/>
          <w:color w:val="000000"/>
          <w:lang w:val="en-AU"/>
        </w:rPr>
        <w:t>(f)</w:t>
      </w:r>
      <w:r w:rsidRPr="00491A4E">
        <w:rPr>
          <w:rFonts w:ascii="Calibri" w:hAnsi="Calibri"/>
          <w:color w:val="000000"/>
          <w:lang w:val="en-AU"/>
        </w:rPr>
        <w:tab/>
        <w:t xml:space="preserve">improve communication regarding existing and planned active travel initiatives, including proposed locations for new infill footpaths, with the community, including through the City Services website, social media, press </w:t>
      </w:r>
      <w:r w:rsidRPr="00491A4E">
        <w:rPr>
          <w:rFonts w:ascii="Calibri" w:hAnsi="Calibri"/>
          <w:color w:val="000000"/>
          <w:lang w:val="en-AU"/>
        </w:rPr>
        <w:lastRenderedPageBreak/>
        <w:t>releases and a new Active Travel Projects Map by the end of August 2024</w:t>
      </w:r>
      <w:r>
        <w:rPr>
          <w:rFonts w:ascii="Calibri" w:hAnsi="Calibri"/>
          <w:color w:val="000000"/>
          <w:lang w:val="en-AU"/>
        </w:rPr>
        <w:t>; and</w:t>
      </w:r>
    </w:p>
    <w:p w14:paraId="042D4BCB" w14:textId="5DDB8AAA" w:rsidR="00491A4E" w:rsidRPr="00657CEC" w:rsidRDefault="00491A4E" w:rsidP="00491A4E">
      <w:pPr>
        <w:pStyle w:val="DPSEntryIndents"/>
        <w:rPr>
          <w:color w:val="000000"/>
        </w:rPr>
      </w:pPr>
      <w:r w:rsidRPr="00491A4E">
        <w:rPr>
          <w:lang w:eastAsia="en-US"/>
        </w:rPr>
        <w:t>calls</w:t>
      </w:r>
      <w:r w:rsidRPr="00491A4E">
        <w:rPr>
          <w:color w:val="000000"/>
        </w:rPr>
        <w:t xml:space="preserve"> on all members of the ACT Legislative Assembly to model and continue promoting that the most effective way to make path maintenance requests is via the Fix My Street Portal online or via Access Canberra at 13 22 81.</w:t>
      </w:r>
      <w:r w:rsidR="003D2606">
        <w:rPr>
          <w:color w:val="000000"/>
        </w:rPr>
        <w:t>”</w:t>
      </w:r>
      <w:r>
        <w:rPr>
          <w:color w:val="000000"/>
        </w:rPr>
        <w:t>.</w:t>
      </w:r>
    </w:p>
    <w:p w14:paraId="52590B81" w14:textId="57F1F41C" w:rsidR="004F7E3A" w:rsidRDefault="004F7E3A" w:rsidP="004F7E3A">
      <w:pPr>
        <w:spacing w:before="120"/>
        <w:ind w:left="720" w:right="-35"/>
        <w:rPr>
          <w:rFonts w:ascii="Calibri" w:hAnsi="Calibri"/>
          <w:color w:val="000000"/>
          <w:lang w:val="en-AU"/>
        </w:rPr>
      </w:pPr>
      <w:r w:rsidRPr="00657CEC">
        <w:rPr>
          <w:rFonts w:ascii="Calibri" w:hAnsi="Calibri"/>
          <w:color w:val="000000"/>
          <w:lang w:val="en-AU"/>
        </w:rPr>
        <w:t xml:space="preserve">Debate </w:t>
      </w:r>
      <w:r w:rsidR="00491A4E">
        <w:rPr>
          <w:rFonts w:ascii="Calibri" w:hAnsi="Calibri"/>
          <w:color w:val="000000"/>
          <w:lang w:val="en-AU"/>
        </w:rPr>
        <w:t>continued</w:t>
      </w:r>
      <w:r w:rsidRPr="00657CEC">
        <w:rPr>
          <w:rFonts w:ascii="Calibri" w:hAnsi="Calibri"/>
          <w:color w:val="000000"/>
          <w:lang w:val="en-AU"/>
        </w:rPr>
        <w:t>.</w:t>
      </w:r>
    </w:p>
    <w:p w14:paraId="0076449D" w14:textId="77777777" w:rsidR="00484A16" w:rsidRDefault="00484A16" w:rsidP="004F7E3A">
      <w:pPr>
        <w:spacing w:before="120"/>
        <w:ind w:left="720" w:right="-35"/>
        <w:rPr>
          <w:rFonts w:ascii="Calibri" w:hAnsi="Calibri"/>
          <w:color w:val="000000"/>
          <w:lang w:val="en-AU"/>
        </w:rPr>
      </w:pPr>
      <w:r>
        <w:rPr>
          <w:rFonts w:ascii="Calibri" w:hAnsi="Calibri"/>
          <w:color w:val="000000"/>
          <w:lang w:val="en-AU"/>
        </w:rPr>
        <w:t>Question—put.</w:t>
      </w:r>
    </w:p>
    <w:p w14:paraId="3E2369B9" w14:textId="77777777" w:rsidR="00484A16" w:rsidRDefault="00484A16" w:rsidP="00484A16">
      <w:pPr>
        <w:spacing w:before="120" w:after="120"/>
        <w:ind w:left="720" w:right="-35"/>
        <w:rPr>
          <w:rFonts w:ascii="Calibri" w:hAnsi="Calibri"/>
          <w:color w:val="000000"/>
          <w:lang w:val="en-AU"/>
        </w:rPr>
      </w:pPr>
      <w:r>
        <w:rPr>
          <w:rFonts w:ascii="Calibri" w:hAnsi="Calibri"/>
          <w:color w:val="000000"/>
          <w:lang w:val="en-AU"/>
        </w:rPr>
        <w:t>The Assembly voted—</w:t>
      </w:r>
    </w:p>
    <w:tbl>
      <w:tblPr>
        <w:tblW w:w="9458" w:type="dxa"/>
        <w:tblInd w:w="720" w:type="dxa"/>
        <w:tblLayout w:type="fixed"/>
        <w:tblCellMar>
          <w:left w:w="0" w:type="dxa"/>
        </w:tblCellMar>
        <w:tblLook w:val="0000" w:firstRow="0" w:lastRow="0" w:firstColumn="0" w:lastColumn="0" w:noHBand="0" w:noVBand="0"/>
      </w:tblPr>
      <w:tblGrid>
        <w:gridCol w:w="2257"/>
        <w:gridCol w:w="2346"/>
        <w:gridCol w:w="773"/>
        <w:gridCol w:w="2041"/>
        <w:gridCol w:w="2041"/>
      </w:tblGrid>
      <w:tr w:rsidR="00484A16" w14:paraId="18BB7825" w14:textId="77777777" w:rsidTr="00B2060D">
        <w:tc>
          <w:tcPr>
            <w:tcW w:w="4603" w:type="dxa"/>
            <w:gridSpan w:val="2"/>
            <w:shd w:val="clear" w:color="auto" w:fill="auto"/>
          </w:tcPr>
          <w:p w14:paraId="5D6F83ED" w14:textId="6458BA86" w:rsidR="00484A16" w:rsidRDefault="00484A16" w:rsidP="00B2060D">
            <w:pPr>
              <w:tabs>
                <w:tab w:val="center" w:pos="1974"/>
              </w:tabs>
              <w:spacing w:before="120"/>
              <w:ind w:right="-35"/>
              <w:rPr>
                <w:rFonts w:ascii="Calibri" w:hAnsi="Calibri"/>
                <w:color w:val="000000"/>
                <w:lang w:val="en-AU"/>
              </w:rPr>
            </w:pPr>
            <w:r>
              <w:rPr>
                <w:rFonts w:ascii="Calibri" w:hAnsi="Calibri"/>
                <w:color w:val="000000"/>
                <w:lang w:val="en-AU"/>
              </w:rPr>
              <w:tab/>
              <w:t>AYES, 14</w:t>
            </w:r>
          </w:p>
        </w:tc>
        <w:tc>
          <w:tcPr>
            <w:tcW w:w="773" w:type="dxa"/>
            <w:shd w:val="clear" w:color="auto" w:fill="auto"/>
          </w:tcPr>
          <w:p w14:paraId="1A24F65D" w14:textId="77777777" w:rsidR="00484A16" w:rsidRDefault="00484A16" w:rsidP="00484A16">
            <w:pPr>
              <w:spacing w:before="120"/>
              <w:ind w:right="-35"/>
              <w:rPr>
                <w:rFonts w:ascii="Calibri" w:hAnsi="Calibri"/>
                <w:color w:val="000000"/>
                <w:lang w:val="en-AU"/>
              </w:rPr>
            </w:pPr>
          </w:p>
        </w:tc>
        <w:tc>
          <w:tcPr>
            <w:tcW w:w="4082" w:type="dxa"/>
            <w:gridSpan w:val="2"/>
            <w:shd w:val="clear" w:color="auto" w:fill="auto"/>
          </w:tcPr>
          <w:p w14:paraId="43F7E93C" w14:textId="3AF88EAE" w:rsidR="00484A16" w:rsidRDefault="00484A16" w:rsidP="00484A16">
            <w:pPr>
              <w:tabs>
                <w:tab w:val="center" w:pos="1931"/>
              </w:tabs>
              <w:spacing w:before="120"/>
              <w:ind w:right="-35"/>
              <w:rPr>
                <w:rFonts w:ascii="Calibri" w:hAnsi="Calibri"/>
                <w:color w:val="000000"/>
                <w:lang w:val="en-AU"/>
              </w:rPr>
            </w:pPr>
            <w:r>
              <w:rPr>
                <w:rFonts w:ascii="Calibri" w:hAnsi="Calibri"/>
                <w:color w:val="000000"/>
                <w:lang w:val="en-AU"/>
              </w:rPr>
              <w:tab/>
              <w:t>NOES, 7</w:t>
            </w:r>
          </w:p>
        </w:tc>
      </w:tr>
      <w:tr w:rsidR="00484A16" w14:paraId="3CACD245" w14:textId="77777777" w:rsidTr="00B2060D">
        <w:trPr>
          <w:trHeight w:hRule="exact" w:val="312"/>
        </w:trPr>
        <w:tc>
          <w:tcPr>
            <w:tcW w:w="2257" w:type="dxa"/>
            <w:shd w:val="clear" w:color="auto" w:fill="auto"/>
          </w:tcPr>
          <w:p w14:paraId="6AFCD2A5" w14:textId="6C86878B" w:rsidR="00484A16" w:rsidRDefault="00484A16" w:rsidP="00484A16">
            <w:pPr>
              <w:ind w:right="-35"/>
              <w:rPr>
                <w:rFonts w:ascii="Calibri" w:hAnsi="Calibri"/>
                <w:color w:val="000000"/>
                <w:lang w:val="en-AU"/>
              </w:rPr>
            </w:pPr>
            <w:r>
              <w:rPr>
                <w:rFonts w:ascii="Calibri" w:hAnsi="Calibri"/>
                <w:color w:val="000000"/>
                <w:lang w:val="en-AU"/>
              </w:rPr>
              <w:t>Yvette Berry</w:t>
            </w:r>
          </w:p>
        </w:tc>
        <w:tc>
          <w:tcPr>
            <w:tcW w:w="2346" w:type="dxa"/>
            <w:shd w:val="clear" w:color="auto" w:fill="auto"/>
          </w:tcPr>
          <w:p w14:paraId="0029EE6B" w14:textId="3555B0E2" w:rsidR="00484A16" w:rsidRDefault="00484A16" w:rsidP="00484A16">
            <w:pPr>
              <w:ind w:right="-35"/>
              <w:rPr>
                <w:rFonts w:ascii="Calibri" w:hAnsi="Calibri"/>
                <w:color w:val="000000"/>
                <w:lang w:val="en-AU"/>
              </w:rPr>
            </w:pPr>
            <w:r>
              <w:rPr>
                <w:rFonts w:ascii="Calibri" w:hAnsi="Calibri"/>
                <w:color w:val="000000"/>
                <w:lang w:val="en-AU"/>
              </w:rPr>
              <w:t>Marisa Paterson</w:t>
            </w:r>
          </w:p>
        </w:tc>
        <w:tc>
          <w:tcPr>
            <w:tcW w:w="773" w:type="dxa"/>
            <w:shd w:val="clear" w:color="auto" w:fill="auto"/>
          </w:tcPr>
          <w:p w14:paraId="63AC36B1" w14:textId="77777777" w:rsidR="00484A16" w:rsidRDefault="00484A16" w:rsidP="00484A16">
            <w:pPr>
              <w:spacing w:before="120"/>
              <w:ind w:right="-35"/>
              <w:rPr>
                <w:rFonts w:ascii="Calibri" w:hAnsi="Calibri"/>
                <w:color w:val="000000"/>
                <w:lang w:val="en-AU"/>
              </w:rPr>
            </w:pPr>
          </w:p>
        </w:tc>
        <w:tc>
          <w:tcPr>
            <w:tcW w:w="2041" w:type="dxa"/>
            <w:shd w:val="clear" w:color="auto" w:fill="auto"/>
          </w:tcPr>
          <w:p w14:paraId="60BB0A81" w14:textId="4FA9CEDD" w:rsidR="00484A16" w:rsidRDefault="00484A16" w:rsidP="00484A16">
            <w:pPr>
              <w:ind w:right="-35"/>
              <w:rPr>
                <w:rFonts w:ascii="Calibri" w:hAnsi="Calibri"/>
                <w:color w:val="000000"/>
                <w:lang w:val="en-AU"/>
              </w:rPr>
            </w:pPr>
            <w:r>
              <w:rPr>
                <w:rFonts w:ascii="Calibri" w:hAnsi="Calibri"/>
                <w:color w:val="000000"/>
                <w:lang w:val="en-AU"/>
              </w:rPr>
              <w:t>Peter Cain</w:t>
            </w:r>
          </w:p>
        </w:tc>
        <w:tc>
          <w:tcPr>
            <w:tcW w:w="2041" w:type="dxa"/>
            <w:shd w:val="clear" w:color="auto" w:fill="auto"/>
          </w:tcPr>
          <w:p w14:paraId="028ED5CD" w14:textId="77777777" w:rsidR="00484A16" w:rsidRDefault="00484A16" w:rsidP="00484A16">
            <w:pPr>
              <w:spacing w:before="120"/>
              <w:ind w:right="-35"/>
              <w:rPr>
                <w:rFonts w:ascii="Calibri" w:hAnsi="Calibri"/>
                <w:color w:val="000000"/>
                <w:lang w:val="en-AU"/>
              </w:rPr>
            </w:pPr>
          </w:p>
        </w:tc>
      </w:tr>
      <w:tr w:rsidR="00484A16" w14:paraId="331B0D3A" w14:textId="77777777" w:rsidTr="00B2060D">
        <w:trPr>
          <w:trHeight w:hRule="exact" w:val="312"/>
        </w:trPr>
        <w:tc>
          <w:tcPr>
            <w:tcW w:w="2257" w:type="dxa"/>
            <w:shd w:val="clear" w:color="auto" w:fill="auto"/>
          </w:tcPr>
          <w:p w14:paraId="4D0B6EC5" w14:textId="000AD3A4" w:rsidR="00484A16" w:rsidRDefault="00484A16" w:rsidP="00484A16">
            <w:pPr>
              <w:ind w:right="-35"/>
              <w:rPr>
                <w:rFonts w:ascii="Calibri" w:hAnsi="Calibri"/>
                <w:color w:val="000000"/>
                <w:lang w:val="en-AU"/>
              </w:rPr>
            </w:pPr>
            <w:r>
              <w:rPr>
                <w:rFonts w:ascii="Calibri" w:hAnsi="Calibri"/>
                <w:color w:val="000000"/>
                <w:lang w:val="en-AU"/>
              </w:rPr>
              <w:t>Andrew Braddock</w:t>
            </w:r>
          </w:p>
        </w:tc>
        <w:tc>
          <w:tcPr>
            <w:tcW w:w="2346" w:type="dxa"/>
            <w:shd w:val="clear" w:color="auto" w:fill="auto"/>
          </w:tcPr>
          <w:p w14:paraId="4AA553E8" w14:textId="336F8C85" w:rsidR="00484A16" w:rsidRDefault="00484A16" w:rsidP="00484A16">
            <w:pPr>
              <w:ind w:right="-35"/>
              <w:rPr>
                <w:rFonts w:ascii="Calibri" w:hAnsi="Calibri"/>
                <w:color w:val="000000"/>
                <w:lang w:val="en-AU"/>
              </w:rPr>
            </w:pPr>
            <w:r>
              <w:rPr>
                <w:rFonts w:ascii="Calibri" w:hAnsi="Calibri"/>
                <w:color w:val="000000"/>
                <w:lang w:val="en-AU"/>
              </w:rPr>
              <w:t>Michael Pettersson</w:t>
            </w:r>
          </w:p>
        </w:tc>
        <w:tc>
          <w:tcPr>
            <w:tcW w:w="773" w:type="dxa"/>
            <w:shd w:val="clear" w:color="auto" w:fill="auto"/>
          </w:tcPr>
          <w:p w14:paraId="4390CB0A" w14:textId="77777777" w:rsidR="00484A16" w:rsidRDefault="00484A16" w:rsidP="00484A16">
            <w:pPr>
              <w:spacing w:before="120"/>
              <w:ind w:right="-35"/>
              <w:rPr>
                <w:rFonts w:ascii="Calibri" w:hAnsi="Calibri"/>
                <w:color w:val="000000"/>
                <w:lang w:val="en-AU"/>
              </w:rPr>
            </w:pPr>
          </w:p>
        </w:tc>
        <w:tc>
          <w:tcPr>
            <w:tcW w:w="2041" w:type="dxa"/>
            <w:shd w:val="clear" w:color="auto" w:fill="auto"/>
          </w:tcPr>
          <w:p w14:paraId="24CA1DB8" w14:textId="4071C266" w:rsidR="00484A16" w:rsidRDefault="00484A16" w:rsidP="00484A16">
            <w:pPr>
              <w:ind w:right="-35"/>
              <w:rPr>
                <w:rFonts w:ascii="Calibri" w:hAnsi="Calibri"/>
                <w:color w:val="000000"/>
                <w:lang w:val="en-AU"/>
              </w:rPr>
            </w:pPr>
            <w:r>
              <w:rPr>
                <w:rFonts w:ascii="Calibri" w:hAnsi="Calibri"/>
                <w:color w:val="000000"/>
                <w:lang w:val="en-AU"/>
              </w:rPr>
              <w:t>Leanne Castley</w:t>
            </w:r>
          </w:p>
        </w:tc>
        <w:tc>
          <w:tcPr>
            <w:tcW w:w="2041" w:type="dxa"/>
            <w:shd w:val="clear" w:color="auto" w:fill="auto"/>
          </w:tcPr>
          <w:p w14:paraId="78E2E293" w14:textId="77777777" w:rsidR="00484A16" w:rsidRDefault="00484A16" w:rsidP="00484A16">
            <w:pPr>
              <w:spacing w:before="120"/>
              <w:ind w:right="-35"/>
              <w:rPr>
                <w:rFonts w:ascii="Calibri" w:hAnsi="Calibri"/>
                <w:color w:val="000000"/>
                <w:lang w:val="en-AU"/>
              </w:rPr>
            </w:pPr>
          </w:p>
        </w:tc>
      </w:tr>
      <w:tr w:rsidR="00484A16" w14:paraId="1EF1A30A" w14:textId="77777777" w:rsidTr="00B2060D">
        <w:trPr>
          <w:trHeight w:hRule="exact" w:val="312"/>
        </w:trPr>
        <w:tc>
          <w:tcPr>
            <w:tcW w:w="2257" w:type="dxa"/>
            <w:shd w:val="clear" w:color="auto" w:fill="auto"/>
          </w:tcPr>
          <w:p w14:paraId="2FD72C3C" w14:textId="3A65DCAC" w:rsidR="00484A16" w:rsidRDefault="00484A16" w:rsidP="00484A16">
            <w:pPr>
              <w:ind w:right="-35"/>
              <w:rPr>
                <w:rFonts w:ascii="Calibri" w:hAnsi="Calibri"/>
                <w:color w:val="000000"/>
                <w:lang w:val="en-AU"/>
              </w:rPr>
            </w:pPr>
            <w:r>
              <w:rPr>
                <w:rFonts w:ascii="Calibri" w:hAnsi="Calibri"/>
                <w:color w:val="000000"/>
                <w:lang w:val="en-AU"/>
              </w:rPr>
              <w:t>Joy Burch</w:t>
            </w:r>
          </w:p>
        </w:tc>
        <w:tc>
          <w:tcPr>
            <w:tcW w:w="2346" w:type="dxa"/>
            <w:shd w:val="clear" w:color="auto" w:fill="auto"/>
          </w:tcPr>
          <w:p w14:paraId="6CC8BC2E" w14:textId="596E898E" w:rsidR="00484A16" w:rsidRDefault="00484A16" w:rsidP="00484A16">
            <w:pPr>
              <w:ind w:right="-35"/>
              <w:rPr>
                <w:rFonts w:ascii="Calibri" w:hAnsi="Calibri"/>
                <w:color w:val="000000"/>
                <w:lang w:val="en-AU"/>
              </w:rPr>
            </w:pPr>
            <w:r>
              <w:rPr>
                <w:rFonts w:ascii="Calibri" w:hAnsi="Calibri"/>
                <w:color w:val="000000"/>
                <w:lang w:val="en-AU"/>
              </w:rPr>
              <w:t>Shane Rattenbury</w:t>
            </w:r>
          </w:p>
        </w:tc>
        <w:tc>
          <w:tcPr>
            <w:tcW w:w="773" w:type="dxa"/>
            <w:shd w:val="clear" w:color="auto" w:fill="auto"/>
          </w:tcPr>
          <w:p w14:paraId="6BE82E5D" w14:textId="77777777" w:rsidR="00484A16" w:rsidRDefault="00484A16" w:rsidP="00484A16">
            <w:pPr>
              <w:spacing w:before="120"/>
              <w:ind w:right="-35"/>
              <w:rPr>
                <w:rFonts w:ascii="Calibri" w:hAnsi="Calibri"/>
                <w:color w:val="000000"/>
                <w:lang w:val="en-AU"/>
              </w:rPr>
            </w:pPr>
          </w:p>
        </w:tc>
        <w:tc>
          <w:tcPr>
            <w:tcW w:w="2041" w:type="dxa"/>
            <w:shd w:val="clear" w:color="auto" w:fill="auto"/>
          </w:tcPr>
          <w:p w14:paraId="45479727" w14:textId="673B9792" w:rsidR="00484A16" w:rsidRDefault="00484A16" w:rsidP="00484A16">
            <w:pPr>
              <w:ind w:right="-35"/>
              <w:rPr>
                <w:rFonts w:ascii="Calibri" w:hAnsi="Calibri"/>
                <w:color w:val="000000"/>
                <w:lang w:val="en-AU"/>
              </w:rPr>
            </w:pPr>
            <w:r>
              <w:rPr>
                <w:rFonts w:ascii="Calibri" w:hAnsi="Calibri"/>
                <w:color w:val="000000"/>
                <w:lang w:val="en-AU"/>
              </w:rPr>
              <w:t>Ed Cocks</w:t>
            </w:r>
          </w:p>
        </w:tc>
        <w:tc>
          <w:tcPr>
            <w:tcW w:w="2041" w:type="dxa"/>
            <w:shd w:val="clear" w:color="auto" w:fill="auto"/>
          </w:tcPr>
          <w:p w14:paraId="667E8643" w14:textId="77777777" w:rsidR="00484A16" w:rsidRDefault="00484A16" w:rsidP="00484A16">
            <w:pPr>
              <w:spacing w:before="120"/>
              <w:ind w:right="-35"/>
              <w:rPr>
                <w:rFonts w:ascii="Calibri" w:hAnsi="Calibri"/>
                <w:color w:val="000000"/>
                <w:lang w:val="en-AU"/>
              </w:rPr>
            </w:pPr>
          </w:p>
        </w:tc>
      </w:tr>
      <w:tr w:rsidR="00484A16" w14:paraId="3F52917E" w14:textId="77777777" w:rsidTr="00B2060D">
        <w:trPr>
          <w:trHeight w:hRule="exact" w:val="312"/>
        </w:trPr>
        <w:tc>
          <w:tcPr>
            <w:tcW w:w="2257" w:type="dxa"/>
            <w:shd w:val="clear" w:color="auto" w:fill="auto"/>
          </w:tcPr>
          <w:p w14:paraId="37088349" w14:textId="70CF7EC3" w:rsidR="00484A16" w:rsidRDefault="00484A16" w:rsidP="00484A16">
            <w:pPr>
              <w:ind w:right="-35"/>
              <w:rPr>
                <w:rFonts w:ascii="Calibri" w:hAnsi="Calibri"/>
                <w:color w:val="000000"/>
                <w:lang w:val="en-AU"/>
              </w:rPr>
            </w:pPr>
            <w:r>
              <w:rPr>
                <w:rFonts w:ascii="Calibri" w:hAnsi="Calibri"/>
                <w:color w:val="000000"/>
                <w:lang w:val="en-AU"/>
              </w:rPr>
              <w:t>Jo Clay</w:t>
            </w:r>
          </w:p>
        </w:tc>
        <w:tc>
          <w:tcPr>
            <w:tcW w:w="2346" w:type="dxa"/>
            <w:shd w:val="clear" w:color="auto" w:fill="auto"/>
          </w:tcPr>
          <w:p w14:paraId="5CA15A64" w14:textId="009FF21E" w:rsidR="00484A16" w:rsidRDefault="00484A16" w:rsidP="00484A16">
            <w:pPr>
              <w:ind w:right="-35"/>
              <w:rPr>
                <w:rFonts w:ascii="Calibri" w:hAnsi="Calibri"/>
                <w:color w:val="000000"/>
                <w:lang w:val="en-AU"/>
              </w:rPr>
            </w:pPr>
            <w:r>
              <w:rPr>
                <w:rFonts w:ascii="Calibri" w:hAnsi="Calibri"/>
                <w:color w:val="000000"/>
                <w:lang w:val="en-AU"/>
              </w:rPr>
              <w:t>Chris Steel</w:t>
            </w:r>
          </w:p>
        </w:tc>
        <w:tc>
          <w:tcPr>
            <w:tcW w:w="773" w:type="dxa"/>
            <w:shd w:val="clear" w:color="auto" w:fill="auto"/>
          </w:tcPr>
          <w:p w14:paraId="3515841F" w14:textId="77777777" w:rsidR="00484A16" w:rsidRDefault="00484A16" w:rsidP="00484A16">
            <w:pPr>
              <w:spacing w:before="120"/>
              <w:ind w:right="-35"/>
              <w:rPr>
                <w:rFonts w:ascii="Calibri" w:hAnsi="Calibri"/>
                <w:color w:val="000000"/>
                <w:lang w:val="en-AU"/>
              </w:rPr>
            </w:pPr>
          </w:p>
        </w:tc>
        <w:tc>
          <w:tcPr>
            <w:tcW w:w="2041" w:type="dxa"/>
            <w:shd w:val="clear" w:color="auto" w:fill="auto"/>
          </w:tcPr>
          <w:p w14:paraId="157A7248" w14:textId="7432B80B" w:rsidR="00484A16" w:rsidRDefault="00484A16" w:rsidP="00484A16">
            <w:pPr>
              <w:ind w:right="-35"/>
              <w:rPr>
                <w:rFonts w:ascii="Calibri" w:hAnsi="Calibri"/>
                <w:color w:val="000000"/>
                <w:lang w:val="en-AU"/>
              </w:rPr>
            </w:pPr>
            <w:r>
              <w:rPr>
                <w:rFonts w:ascii="Calibri" w:hAnsi="Calibri"/>
                <w:color w:val="000000"/>
                <w:lang w:val="en-AU"/>
              </w:rPr>
              <w:t>Elizabeth Kikkert</w:t>
            </w:r>
          </w:p>
        </w:tc>
        <w:tc>
          <w:tcPr>
            <w:tcW w:w="2041" w:type="dxa"/>
            <w:shd w:val="clear" w:color="auto" w:fill="auto"/>
          </w:tcPr>
          <w:p w14:paraId="157EDF8B" w14:textId="77777777" w:rsidR="00484A16" w:rsidRDefault="00484A16" w:rsidP="00484A16">
            <w:pPr>
              <w:spacing w:before="120"/>
              <w:ind w:right="-35"/>
              <w:rPr>
                <w:rFonts w:ascii="Calibri" w:hAnsi="Calibri"/>
                <w:color w:val="000000"/>
                <w:lang w:val="en-AU"/>
              </w:rPr>
            </w:pPr>
          </w:p>
        </w:tc>
      </w:tr>
      <w:tr w:rsidR="00484A16" w14:paraId="5F373813" w14:textId="77777777" w:rsidTr="00B2060D">
        <w:trPr>
          <w:trHeight w:hRule="exact" w:val="312"/>
        </w:trPr>
        <w:tc>
          <w:tcPr>
            <w:tcW w:w="2257" w:type="dxa"/>
            <w:shd w:val="clear" w:color="auto" w:fill="auto"/>
          </w:tcPr>
          <w:p w14:paraId="5DA458E0" w14:textId="633EE2DE" w:rsidR="00484A16" w:rsidRDefault="00484A16" w:rsidP="00484A16">
            <w:pPr>
              <w:ind w:right="-35"/>
              <w:rPr>
                <w:rFonts w:ascii="Calibri" w:hAnsi="Calibri"/>
                <w:color w:val="000000"/>
                <w:lang w:val="en-AU"/>
              </w:rPr>
            </w:pPr>
            <w:r>
              <w:rPr>
                <w:rFonts w:ascii="Calibri" w:hAnsi="Calibri"/>
                <w:color w:val="000000"/>
                <w:lang w:val="en-AU"/>
              </w:rPr>
              <w:t>Emma Davidson</w:t>
            </w:r>
          </w:p>
        </w:tc>
        <w:tc>
          <w:tcPr>
            <w:tcW w:w="2346" w:type="dxa"/>
            <w:shd w:val="clear" w:color="auto" w:fill="auto"/>
          </w:tcPr>
          <w:p w14:paraId="04F27BDF" w14:textId="13182119" w:rsidR="00484A16" w:rsidRDefault="00484A16" w:rsidP="00484A16">
            <w:pPr>
              <w:ind w:right="-35"/>
              <w:rPr>
                <w:rFonts w:ascii="Calibri" w:hAnsi="Calibri"/>
                <w:color w:val="000000"/>
                <w:lang w:val="en-AU"/>
              </w:rPr>
            </w:pPr>
            <w:r>
              <w:rPr>
                <w:rFonts w:ascii="Calibri" w:hAnsi="Calibri"/>
                <w:color w:val="000000"/>
                <w:lang w:val="en-AU"/>
              </w:rPr>
              <w:t>Rachel Stephen-Smith</w:t>
            </w:r>
          </w:p>
        </w:tc>
        <w:tc>
          <w:tcPr>
            <w:tcW w:w="773" w:type="dxa"/>
            <w:shd w:val="clear" w:color="auto" w:fill="auto"/>
          </w:tcPr>
          <w:p w14:paraId="6586BC1A" w14:textId="77777777" w:rsidR="00484A16" w:rsidRDefault="00484A16" w:rsidP="00484A16">
            <w:pPr>
              <w:spacing w:before="120"/>
              <w:ind w:right="-35"/>
              <w:rPr>
                <w:rFonts w:ascii="Calibri" w:hAnsi="Calibri"/>
                <w:color w:val="000000"/>
                <w:lang w:val="en-AU"/>
              </w:rPr>
            </w:pPr>
          </w:p>
        </w:tc>
        <w:tc>
          <w:tcPr>
            <w:tcW w:w="2041" w:type="dxa"/>
            <w:shd w:val="clear" w:color="auto" w:fill="auto"/>
          </w:tcPr>
          <w:p w14:paraId="7CEB2415" w14:textId="58CB6F70" w:rsidR="00484A16" w:rsidRDefault="00484A16" w:rsidP="00484A16">
            <w:pPr>
              <w:ind w:right="-35"/>
              <w:rPr>
                <w:rFonts w:ascii="Calibri" w:hAnsi="Calibri"/>
                <w:color w:val="000000"/>
                <w:lang w:val="en-AU"/>
              </w:rPr>
            </w:pPr>
            <w:r>
              <w:rPr>
                <w:rFonts w:ascii="Calibri" w:hAnsi="Calibri"/>
                <w:color w:val="000000"/>
                <w:lang w:val="en-AU"/>
              </w:rPr>
              <w:t>Nicole Lawder</w:t>
            </w:r>
          </w:p>
        </w:tc>
        <w:tc>
          <w:tcPr>
            <w:tcW w:w="2041" w:type="dxa"/>
            <w:shd w:val="clear" w:color="auto" w:fill="auto"/>
          </w:tcPr>
          <w:p w14:paraId="63D43662" w14:textId="77777777" w:rsidR="00484A16" w:rsidRDefault="00484A16" w:rsidP="00484A16">
            <w:pPr>
              <w:spacing w:before="120"/>
              <w:ind w:right="-35"/>
              <w:rPr>
                <w:rFonts w:ascii="Calibri" w:hAnsi="Calibri"/>
                <w:color w:val="000000"/>
                <w:lang w:val="en-AU"/>
              </w:rPr>
            </w:pPr>
          </w:p>
        </w:tc>
      </w:tr>
      <w:tr w:rsidR="00484A16" w14:paraId="0DF83472" w14:textId="77777777" w:rsidTr="00B2060D">
        <w:trPr>
          <w:trHeight w:hRule="exact" w:val="312"/>
        </w:trPr>
        <w:tc>
          <w:tcPr>
            <w:tcW w:w="2257" w:type="dxa"/>
            <w:shd w:val="clear" w:color="auto" w:fill="auto"/>
          </w:tcPr>
          <w:p w14:paraId="646F0F03" w14:textId="7E924B5E" w:rsidR="00484A16" w:rsidRDefault="00484A16" w:rsidP="00484A16">
            <w:pPr>
              <w:ind w:right="-35"/>
              <w:rPr>
                <w:rFonts w:ascii="Calibri" w:hAnsi="Calibri"/>
                <w:color w:val="000000"/>
                <w:lang w:val="en-AU"/>
              </w:rPr>
            </w:pPr>
            <w:r>
              <w:rPr>
                <w:rFonts w:ascii="Calibri" w:hAnsi="Calibri"/>
                <w:color w:val="000000"/>
                <w:lang w:val="en-AU"/>
              </w:rPr>
              <w:t>Mick Gentleman</w:t>
            </w:r>
          </w:p>
        </w:tc>
        <w:tc>
          <w:tcPr>
            <w:tcW w:w="2346" w:type="dxa"/>
            <w:shd w:val="clear" w:color="auto" w:fill="auto"/>
          </w:tcPr>
          <w:p w14:paraId="139FC554" w14:textId="1FBA7867" w:rsidR="00484A16" w:rsidRDefault="00484A16" w:rsidP="00484A16">
            <w:pPr>
              <w:ind w:right="-35"/>
              <w:rPr>
                <w:rFonts w:ascii="Calibri" w:hAnsi="Calibri"/>
                <w:color w:val="000000"/>
                <w:lang w:val="en-AU"/>
              </w:rPr>
            </w:pPr>
            <w:r>
              <w:rPr>
                <w:rFonts w:ascii="Calibri" w:hAnsi="Calibri"/>
                <w:color w:val="000000"/>
                <w:lang w:val="en-AU"/>
              </w:rPr>
              <w:t>Rebecca Vassarotti</w:t>
            </w:r>
          </w:p>
        </w:tc>
        <w:tc>
          <w:tcPr>
            <w:tcW w:w="773" w:type="dxa"/>
            <w:shd w:val="clear" w:color="auto" w:fill="auto"/>
          </w:tcPr>
          <w:p w14:paraId="7361D5D2" w14:textId="77777777" w:rsidR="00484A16" w:rsidRDefault="00484A16" w:rsidP="00484A16">
            <w:pPr>
              <w:spacing w:before="120"/>
              <w:ind w:right="-35"/>
              <w:rPr>
                <w:rFonts w:ascii="Calibri" w:hAnsi="Calibri"/>
                <w:color w:val="000000"/>
                <w:lang w:val="en-AU"/>
              </w:rPr>
            </w:pPr>
          </w:p>
        </w:tc>
        <w:tc>
          <w:tcPr>
            <w:tcW w:w="2041" w:type="dxa"/>
            <w:shd w:val="clear" w:color="auto" w:fill="auto"/>
          </w:tcPr>
          <w:p w14:paraId="0B54BCDF" w14:textId="0F7EF5D4" w:rsidR="00484A16" w:rsidRDefault="00484A16" w:rsidP="00484A16">
            <w:pPr>
              <w:ind w:right="-35"/>
              <w:rPr>
                <w:rFonts w:ascii="Calibri" w:hAnsi="Calibri"/>
                <w:color w:val="000000"/>
                <w:lang w:val="en-AU"/>
              </w:rPr>
            </w:pPr>
            <w:r>
              <w:rPr>
                <w:rFonts w:ascii="Calibri" w:hAnsi="Calibri"/>
                <w:color w:val="000000"/>
                <w:lang w:val="en-AU"/>
              </w:rPr>
              <w:t>James Milligan</w:t>
            </w:r>
          </w:p>
        </w:tc>
        <w:tc>
          <w:tcPr>
            <w:tcW w:w="2041" w:type="dxa"/>
            <w:shd w:val="clear" w:color="auto" w:fill="auto"/>
          </w:tcPr>
          <w:p w14:paraId="4CDE79EC" w14:textId="77777777" w:rsidR="00484A16" w:rsidRDefault="00484A16" w:rsidP="00484A16">
            <w:pPr>
              <w:spacing w:before="120"/>
              <w:ind w:right="-35"/>
              <w:rPr>
                <w:rFonts w:ascii="Calibri" w:hAnsi="Calibri"/>
                <w:color w:val="000000"/>
                <w:lang w:val="en-AU"/>
              </w:rPr>
            </w:pPr>
          </w:p>
        </w:tc>
      </w:tr>
      <w:tr w:rsidR="00484A16" w14:paraId="7528A2D1" w14:textId="77777777" w:rsidTr="00B2060D">
        <w:trPr>
          <w:trHeight w:hRule="exact" w:val="312"/>
        </w:trPr>
        <w:tc>
          <w:tcPr>
            <w:tcW w:w="2257" w:type="dxa"/>
            <w:shd w:val="clear" w:color="auto" w:fill="auto"/>
          </w:tcPr>
          <w:p w14:paraId="0600A780" w14:textId="4D62447E" w:rsidR="00484A16" w:rsidRDefault="00484A16" w:rsidP="00484A16">
            <w:pPr>
              <w:ind w:right="-35"/>
              <w:rPr>
                <w:rFonts w:ascii="Calibri" w:hAnsi="Calibri"/>
                <w:color w:val="000000"/>
                <w:lang w:val="en-AU"/>
              </w:rPr>
            </w:pPr>
            <w:r>
              <w:rPr>
                <w:rFonts w:ascii="Calibri" w:hAnsi="Calibri"/>
                <w:color w:val="000000"/>
                <w:lang w:val="en-AU"/>
              </w:rPr>
              <w:t>Laura Nuttall</w:t>
            </w:r>
          </w:p>
        </w:tc>
        <w:tc>
          <w:tcPr>
            <w:tcW w:w="2346" w:type="dxa"/>
            <w:shd w:val="clear" w:color="auto" w:fill="auto"/>
          </w:tcPr>
          <w:p w14:paraId="622681CF" w14:textId="77777777" w:rsidR="00484A16" w:rsidRDefault="00484A16" w:rsidP="00484A16">
            <w:pPr>
              <w:spacing w:before="120"/>
              <w:ind w:right="-35"/>
              <w:rPr>
                <w:rFonts w:ascii="Calibri" w:hAnsi="Calibri"/>
                <w:color w:val="000000"/>
                <w:lang w:val="en-AU"/>
              </w:rPr>
            </w:pPr>
          </w:p>
        </w:tc>
        <w:tc>
          <w:tcPr>
            <w:tcW w:w="773" w:type="dxa"/>
            <w:shd w:val="clear" w:color="auto" w:fill="auto"/>
          </w:tcPr>
          <w:p w14:paraId="7A4ED7C2" w14:textId="77777777" w:rsidR="00484A16" w:rsidRDefault="00484A16" w:rsidP="00484A16">
            <w:pPr>
              <w:spacing w:before="120"/>
              <w:ind w:right="-35"/>
              <w:rPr>
                <w:rFonts w:ascii="Calibri" w:hAnsi="Calibri"/>
                <w:color w:val="000000"/>
                <w:lang w:val="en-AU"/>
              </w:rPr>
            </w:pPr>
          </w:p>
        </w:tc>
        <w:tc>
          <w:tcPr>
            <w:tcW w:w="2041" w:type="dxa"/>
            <w:shd w:val="clear" w:color="auto" w:fill="auto"/>
          </w:tcPr>
          <w:p w14:paraId="3DB82D74" w14:textId="14A98D33" w:rsidR="00484A16" w:rsidRDefault="00484A16" w:rsidP="00484A16">
            <w:pPr>
              <w:ind w:right="-35"/>
              <w:rPr>
                <w:rFonts w:ascii="Calibri" w:hAnsi="Calibri"/>
                <w:color w:val="000000"/>
                <w:lang w:val="en-AU"/>
              </w:rPr>
            </w:pPr>
            <w:r>
              <w:rPr>
                <w:rFonts w:ascii="Calibri" w:hAnsi="Calibri"/>
                <w:color w:val="000000"/>
                <w:lang w:val="en-AU"/>
              </w:rPr>
              <w:t>Mark Parton</w:t>
            </w:r>
          </w:p>
        </w:tc>
        <w:tc>
          <w:tcPr>
            <w:tcW w:w="2041" w:type="dxa"/>
            <w:shd w:val="clear" w:color="auto" w:fill="auto"/>
          </w:tcPr>
          <w:p w14:paraId="5DB49E45" w14:textId="77777777" w:rsidR="00484A16" w:rsidRDefault="00484A16" w:rsidP="00484A16">
            <w:pPr>
              <w:spacing w:before="120"/>
              <w:ind w:right="-35"/>
              <w:rPr>
                <w:rFonts w:ascii="Calibri" w:hAnsi="Calibri"/>
                <w:color w:val="000000"/>
                <w:lang w:val="en-AU"/>
              </w:rPr>
            </w:pPr>
          </w:p>
        </w:tc>
      </w:tr>
      <w:tr w:rsidR="00484A16" w14:paraId="567274D4" w14:textId="77777777" w:rsidTr="00B2060D">
        <w:trPr>
          <w:trHeight w:hRule="exact" w:val="312"/>
        </w:trPr>
        <w:tc>
          <w:tcPr>
            <w:tcW w:w="2257" w:type="dxa"/>
            <w:shd w:val="clear" w:color="auto" w:fill="auto"/>
          </w:tcPr>
          <w:p w14:paraId="32FB1F64" w14:textId="4DEA6C9D" w:rsidR="00484A16" w:rsidRDefault="00484A16" w:rsidP="00484A16">
            <w:pPr>
              <w:ind w:right="-35"/>
              <w:rPr>
                <w:rFonts w:ascii="Calibri" w:hAnsi="Calibri"/>
                <w:color w:val="000000"/>
                <w:lang w:val="en-AU"/>
              </w:rPr>
            </w:pPr>
            <w:r>
              <w:rPr>
                <w:rFonts w:ascii="Calibri" w:hAnsi="Calibri"/>
                <w:color w:val="000000"/>
                <w:lang w:val="en-AU"/>
              </w:rPr>
              <w:t>Suzanne Orr</w:t>
            </w:r>
          </w:p>
        </w:tc>
        <w:tc>
          <w:tcPr>
            <w:tcW w:w="2346" w:type="dxa"/>
            <w:shd w:val="clear" w:color="auto" w:fill="auto"/>
          </w:tcPr>
          <w:p w14:paraId="66F015B8" w14:textId="77777777" w:rsidR="00484A16" w:rsidRDefault="00484A16" w:rsidP="00484A16">
            <w:pPr>
              <w:spacing w:before="120"/>
              <w:ind w:right="-35"/>
              <w:rPr>
                <w:rFonts w:ascii="Calibri" w:hAnsi="Calibri"/>
                <w:color w:val="000000"/>
                <w:lang w:val="en-AU"/>
              </w:rPr>
            </w:pPr>
          </w:p>
        </w:tc>
        <w:tc>
          <w:tcPr>
            <w:tcW w:w="773" w:type="dxa"/>
            <w:shd w:val="clear" w:color="auto" w:fill="auto"/>
          </w:tcPr>
          <w:p w14:paraId="237E1E3E" w14:textId="77777777" w:rsidR="00484A16" w:rsidRDefault="00484A16" w:rsidP="00484A16">
            <w:pPr>
              <w:spacing w:before="120"/>
              <w:ind w:right="-35"/>
              <w:rPr>
                <w:rFonts w:ascii="Calibri" w:hAnsi="Calibri"/>
                <w:color w:val="000000"/>
                <w:lang w:val="en-AU"/>
              </w:rPr>
            </w:pPr>
          </w:p>
        </w:tc>
        <w:tc>
          <w:tcPr>
            <w:tcW w:w="2041" w:type="dxa"/>
            <w:shd w:val="clear" w:color="auto" w:fill="auto"/>
          </w:tcPr>
          <w:p w14:paraId="385B07AA" w14:textId="77777777" w:rsidR="00484A16" w:rsidRDefault="00484A16" w:rsidP="00484A16">
            <w:pPr>
              <w:spacing w:before="120"/>
              <w:ind w:right="-35"/>
              <w:rPr>
                <w:rFonts w:ascii="Calibri" w:hAnsi="Calibri"/>
                <w:color w:val="000000"/>
                <w:lang w:val="en-AU"/>
              </w:rPr>
            </w:pPr>
          </w:p>
        </w:tc>
        <w:tc>
          <w:tcPr>
            <w:tcW w:w="2041" w:type="dxa"/>
            <w:shd w:val="clear" w:color="auto" w:fill="auto"/>
          </w:tcPr>
          <w:p w14:paraId="1741E81E" w14:textId="77777777" w:rsidR="00484A16" w:rsidRDefault="00484A16" w:rsidP="00484A16">
            <w:pPr>
              <w:spacing w:before="120"/>
              <w:ind w:right="-35"/>
              <w:rPr>
                <w:rFonts w:ascii="Calibri" w:hAnsi="Calibri"/>
                <w:color w:val="000000"/>
                <w:lang w:val="en-AU"/>
              </w:rPr>
            </w:pPr>
          </w:p>
        </w:tc>
      </w:tr>
    </w:tbl>
    <w:p w14:paraId="12EFC00D" w14:textId="77777777" w:rsidR="00484A16" w:rsidRDefault="00484A16" w:rsidP="00484A16">
      <w:pPr>
        <w:spacing w:before="120"/>
        <w:ind w:left="720" w:right="-35"/>
        <w:rPr>
          <w:rFonts w:ascii="Calibri" w:hAnsi="Calibri"/>
          <w:color w:val="000000"/>
          <w:lang w:val="en-AU"/>
        </w:rPr>
      </w:pPr>
      <w:r>
        <w:rPr>
          <w:rFonts w:ascii="Calibri" w:hAnsi="Calibri"/>
          <w:color w:val="000000"/>
          <w:lang w:val="en-AU"/>
        </w:rPr>
        <w:t>And so it was resolved in the affirmative.</w:t>
      </w:r>
    </w:p>
    <w:p w14:paraId="001E5424" w14:textId="77777777" w:rsidR="00484A16" w:rsidRDefault="004F7E3A" w:rsidP="004F7E3A">
      <w:pPr>
        <w:spacing w:before="120"/>
        <w:ind w:left="720"/>
        <w:rPr>
          <w:rFonts w:ascii="Calibri" w:hAnsi="Calibri"/>
          <w:color w:val="000000"/>
          <w:lang w:val="en-AU"/>
        </w:rPr>
      </w:pPr>
      <w:r w:rsidRPr="00657CEC">
        <w:rPr>
          <w:rFonts w:ascii="Calibri" w:hAnsi="Calibri"/>
          <w:color w:val="000000"/>
          <w:lang w:val="en-AU"/>
        </w:rPr>
        <w:t>Question—</w:t>
      </w:r>
      <w:r w:rsidR="00484A16">
        <w:rPr>
          <w:rFonts w:ascii="Calibri" w:hAnsi="Calibri"/>
          <w:color w:val="000000"/>
          <w:lang w:val="en-AU"/>
        </w:rPr>
        <w:t>That the motion, as amended, viz:</w:t>
      </w:r>
    </w:p>
    <w:p w14:paraId="78AB46D1" w14:textId="68D92FC1" w:rsidR="00484A16" w:rsidRDefault="003D2606" w:rsidP="004F7E3A">
      <w:pPr>
        <w:spacing w:before="120"/>
        <w:ind w:left="720"/>
        <w:rPr>
          <w:rFonts w:ascii="Calibri" w:hAnsi="Calibri"/>
          <w:color w:val="000000"/>
          <w:lang w:val="en-AU"/>
        </w:rPr>
      </w:pPr>
      <w:r>
        <w:rPr>
          <w:rFonts w:ascii="Calibri" w:hAnsi="Calibri"/>
          <w:color w:val="000000"/>
          <w:lang w:val="en-AU"/>
        </w:rPr>
        <w:t>“</w:t>
      </w:r>
      <w:r w:rsidR="00484A16">
        <w:rPr>
          <w:rFonts w:ascii="Calibri" w:hAnsi="Calibri"/>
          <w:color w:val="000000"/>
          <w:lang w:val="en-AU"/>
        </w:rPr>
        <w:t>That this Assembly:</w:t>
      </w:r>
    </w:p>
    <w:p w14:paraId="00D6E64E" w14:textId="77777777" w:rsidR="00484A16" w:rsidRPr="00F62DE7" w:rsidRDefault="00484A16" w:rsidP="00484A16">
      <w:pPr>
        <w:pStyle w:val="DPSEntryIndents"/>
        <w:numPr>
          <w:ilvl w:val="0"/>
          <w:numId w:val="45"/>
        </w:numPr>
        <w:rPr>
          <w:lang w:eastAsia="en-US"/>
        </w:rPr>
      </w:pPr>
      <w:r w:rsidRPr="00F62DE7">
        <w:rPr>
          <w:lang w:eastAsia="en-US"/>
        </w:rPr>
        <w:t>acknowledges that:</w:t>
      </w:r>
    </w:p>
    <w:p w14:paraId="4F4DFB1A" w14:textId="77777777" w:rsidR="00484A16" w:rsidRPr="00F62DE7" w:rsidRDefault="00484A16" w:rsidP="00484A16">
      <w:pPr>
        <w:tabs>
          <w:tab w:val="left" w:pos="567"/>
        </w:tabs>
        <w:spacing w:before="120"/>
        <w:ind w:left="1910" w:hanging="544"/>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walking, jogging, cycling, riding, scooting and skating are essential parts of Canberra</w:t>
      </w:r>
      <w:r>
        <w:rPr>
          <w:rFonts w:ascii="Calibri" w:hAnsi="Calibri"/>
          <w:lang w:val="en-AU" w:eastAsia="en-US"/>
        </w:rPr>
        <w:t>’</w:t>
      </w:r>
      <w:r w:rsidRPr="00F62DE7">
        <w:rPr>
          <w:rFonts w:ascii="Calibri" w:hAnsi="Calibri"/>
          <w:lang w:val="en-AU" w:eastAsia="en-US"/>
        </w:rPr>
        <w:t>s active travel and recreation system. These activities help to enhance fitness, health and general life enjoyment, improve traffic congestion, and reduce greenhouse gas emissions;</w:t>
      </w:r>
    </w:p>
    <w:p w14:paraId="7DA6FA32" w14:textId="77777777" w:rsidR="00484A16" w:rsidRPr="00F62DE7" w:rsidRDefault="00484A16" w:rsidP="00484A16">
      <w:pPr>
        <w:tabs>
          <w:tab w:val="left" w:pos="567"/>
        </w:tabs>
        <w:spacing w:before="120"/>
        <w:ind w:left="1910" w:hanging="544"/>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suburban maintenance standards are important to all Canberrans to enable us to maintain our amenity, enjoyment, and wellbeing;</w:t>
      </w:r>
    </w:p>
    <w:p w14:paraId="0D15C802" w14:textId="2833ED62" w:rsidR="00484A16" w:rsidRPr="00491A4E" w:rsidRDefault="00484A16" w:rsidP="00484A16">
      <w:pPr>
        <w:spacing w:before="120"/>
        <w:ind w:left="1910" w:hanging="544"/>
        <w:rPr>
          <w:rFonts w:ascii="Calibri" w:hAnsi="Calibri"/>
          <w:color w:val="000000"/>
          <w:lang w:val="en-AU"/>
        </w:rPr>
      </w:pPr>
      <w:r w:rsidRPr="00491A4E">
        <w:rPr>
          <w:rFonts w:ascii="Calibri" w:hAnsi="Calibri"/>
          <w:color w:val="000000"/>
          <w:lang w:val="en-AU"/>
        </w:rPr>
        <w:t>(c)</w:t>
      </w:r>
      <w:r w:rsidRPr="00491A4E">
        <w:rPr>
          <w:rFonts w:ascii="Calibri" w:hAnsi="Calibri"/>
          <w:color w:val="000000"/>
          <w:lang w:val="en-AU"/>
        </w:rPr>
        <w:tab/>
        <w:t>recent climate events have led to increased degradation of the ACT</w:t>
      </w:r>
      <w:r w:rsidR="003D2606">
        <w:rPr>
          <w:rFonts w:ascii="Calibri" w:hAnsi="Calibri"/>
          <w:color w:val="000000"/>
          <w:lang w:val="en-AU"/>
        </w:rPr>
        <w:t>’</w:t>
      </w:r>
      <w:r w:rsidRPr="00491A4E">
        <w:rPr>
          <w:rFonts w:ascii="Calibri" w:hAnsi="Calibri"/>
          <w:color w:val="000000"/>
          <w:lang w:val="en-AU"/>
        </w:rPr>
        <w:t>s path network and heightened the need for resilience and sustainability in path infrastructure; and</w:t>
      </w:r>
    </w:p>
    <w:p w14:paraId="17A6B16C" w14:textId="77777777" w:rsidR="00484A16" w:rsidRPr="00491A4E" w:rsidRDefault="00484A16" w:rsidP="00484A16">
      <w:pPr>
        <w:spacing w:before="120"/>
        <w:ind w:left="1910" w:hanging="544"/>
        <w:rPr>
          <w:rFonts w:ascii="Calibri" w:hAnsi="Calibri"/>
          <w:color w:val="000000"/>
          <w:lang w:val="en-AU"/>
        </w:rPr>
      </w:pPr>
      <w:r w:rsidRPr="00491A4E">
        <w:rPr>
          <w:rFonts w:ascii="Calibri" w:hAnsi="Calibri"/>
          <w:color w:val="000000"/>
          <w:lang w:val="en-AU"/>
        </w:rPr>
        <w:t>(d)</w:t>
      </w:r>
      <w:r w:rsidRPr="00491A4E">
        <w:rPr>
          <w:rFonts w:ascii="Calibri" w:hAnsi="Calibri"/>
          <w:color w:val="000000"/>
          <w:lang w:val="en-AU"/>
        </w:rPr>
        <w:tab/>
        <w:t>with an increased occurrence of defects due to a changing climate, the Transport Canberra and City Services Directorate (TCCS) has been prioritising the highest risk path defects that present trip hazards, ahead of lower risk defects that may have aesthetic concerns but not pose a trip hazard, such as those identified in the previous path audit</w:t>
      </w:r>
      <w:r>
        <w:rPr>
          <w:rFonts w:ascii="Calibri" w:hAnsi="Calibri"/>
          <w:color w:val="000000"/>
          <w:lang w:val="en-AU"/>
        </w:rPr>
        <w:t>;</w:t>
      </w:r>
    </w:p>
    <w:p w14:paraId="70F134A7" w14:textId="77777777" w:rsidR="00484A16" w:rsidRPr="00491A4E" w:rsidRDefault="00484A16" w:rsidP="00484A16">
      <w:pPr>
        <w:pStyle w:val="DPSEntryIndents"/>
        <w:numPr>
          <w:ilvl w:val="0"/>
          <w:numId w:val="44"/>
        </w:numPr>
        <w:rPr>
          <w:color w:val="000000"/>
        </w:rPr>
      </w:pPr>
      <w:r w:rsidRPr="00491A4E">
        <w:rPr>
          <w:lang w:eastAsia="en-US"/>
        </w:rPr>
        <w:t>notes</w:t>
      </w:r>
      <w:r w:rsidRPr="00491A4E">
        <w:rPr>
          <w:color w:val="000000"/>
        </w:rPr>
        <w:t xml:space="preserve"> that:</w:t>
      </w:r>
    </w:p>
    <w:p w14:paraId="707DE240" w14:textId="77777777" w:rsidR="00484A16" w:rsidRPr="00491A4E" w:rsidRDefault="00484A16" w:rsidP="00484A16">
      <w:pPr>
        <w:spacing w:before="120"/>
        <w:ind w:left="1910" w:hanging="544"/>
        <w:rPr>
          <w:rFonts w:ascii="Calibri" w:hAnsi="Calibri"/>
          <w:color w:val="000000"/>
          <w:lang w:val="en-AU"/>
        </w:rPr>
      </w:pPr>
      <w:r w:rsidRPr="00491A4E">
        <w:rPr>
          <w:rFonts w:ascii="Calibri" w:hAnsi="Calibri"/>
          <w:color w:val="000000"/>
          <w:lang w:val="en-AU"/>
        </w:rPr>
        <w:t>(a)</w:t>
      </w:r>
      <w:r w:rsidRPr="00491A4E">
        <w:rPr>
          <w:rFonts w:ascii="Calibri" w:hAnsi="Calibri"/>
          <w:color w:val="000000"/>
          <w:lang w:val="en-AU"/>
        </w:rPr>
        <w:tab/>
        <w:t>TCCS addresses path defects and undertakes path resurfacing using both recurrent and capital funding through both the Roads ACT and Infrastructure Delivery branches, and not all of these works are reflected in annual report path resurfacing figures;</w:t>
      </w:r>
    </w:p>
    <w:p w14:paraId="285DAD8F" w14:textId="77777777" w:rsidR="00484A16" w:rsidRPr="00491A4E" w:rsidRDefault="00484A16" w:rsidP="00B2060D">
      <w:pPr>
        <w:keepLines/>
        <w:spacing w:before="140"/>
        <w:ind w:left="1910" w:hanging="544"/>
        <w:rPr>
          <w:rFonts w:ascii="Calibri" w:hAnsi="Calibri"/>
          <w:color w:val="000000"/>
          <w:lang w:val="en-AU"/>
        </w:rPr>
      </w:pPr>
      <w:r w:rsidRPr="00491A4E">
        <w:rPr>
          <w:rFonts w:ascii="Calibri" w:hAnsi="Calibri"/>
          <w:color w:val="000000"/>
          <w:lang w:val="en-AU"/>
        </w:rPr>
        <w:lastRenderedPageBreak/>
        <w:t>(b)</w:t>
      </w:r>
      <w:r w:rsidRPr="00491A4E">
        <w:rPr>
          <w:rFonts w:ascii="Calibri" w:hAnsi="Calibri"/>
          <w:color w:val="000000"/>
          <w:lang w:val="en-AU"/>
        </w:rPr>
        <w:tab/>
        <w:t>in 2020-21, a stimulus package of $300,000 was provided for an asphalt cycle and shared path maintenance blitz, which is less expensive than concrete path maintenance, leading to a significant increase in overall path resurfacing coverage in 2020-21 and 2021-22;</w:t>
      </w:r>
    </w:p>
    <w:p w14:paraId="2CD8079D" w14:textId="77777777" w:rsidR="00484A16" w:rsidRPr="00491A4E" w:rsidRDefault="00484A16" w:rsidP="00B2060D">
      <w:pPr>
        <w:spacing w:before="140"/>
        <w:ind w:left="1910" w:hanging="544"/>
        <w:rPr>
          <w:rFonts w:ascii="Calibri" w:hAnsi="Calibri"/>
          <w:color w:val="000000"/>
          <w:lang w:val="en-AU"/>
        </w:rPr>
      </w:pPr>
      <w:r w:rsidRPr="00491A4E">
        <w:rPr>
          <w:rFonts w:ascii="Calibri" w:hAnsi="Calibri"/>
          <w:color w:val="000000"/>
          <w:lang w:val="en-AU"/>
        </w:rPr>
        <w:t>(c)</w:t>
      </w:r>
      <w:r w:rsidRPr="00491A4E">
        <w:rPr>
          <w:rFonts w:ascii="Calibri" w:hAnsi="Calibri"/>
          <w:color w:val="000000"/>
          <w:lang w:val="en-AU"/>
        </w:rPr>
        <w:tab/>
      </w:r>
      <w:r w:rsidRPr="00484A16">
        <w:rPr>
          <w:rFonts w:ascii="Calibri" w:hAnsi="Calibri"/>
          <w:color w:val="000000"/>
          <w:spacing w:val="-2"/>
          <w:lang w:val="en-AU"/>
        </w:rPr>
        <w:t>the 2023-24 ACT Budget invested $5 million over two years in path maintenance, including to increase path repair and to establish an insourced path grinding crew to more rapidly address immediate trip hazards;</w:t>
      </w:r>
    </w:p>
    <w:p w14:paraId="76A8E281" w14:textId="77777777" w:rsidR="00484A16" w:rsidRPr="00491A4E" w:rsidRDefault="00484A16" w:rsidP="00B2060D">
      <w:pPr>
        <w:spacing w:before="140"/>
        <w:ind w:left="1910" w:hanging="544"/>
        <w:rPr>
          <w:rFonts w:ascii="Calibri" w:hAnsi="Calibri"/>
          <w:color w:val="000000"/>
          <w:lang w:val="en-AU"/>
        </w:rPr>
      </w:pPr>
      <w:r w:rsidRPr="00491A4E">
        <w:rPr>
          <w:rFonts w:ascii="Calibri" w:hAnsi="Calibri"/>
          <w:color w:val="000000"/>
          <w:lang w:val="en-AU"/>
        </w:rPr>
        <w:t>(d)</w:t>
      </w:r>
      <w:r w:rsidRPr="00491A4E">
        <w:rPr>
          <w:rFonts w:ascii="Calibri" w:hAnsi="Calibri"/>
          <w:color w:val="000000"/>
          <w:lang w:val="en-AU"/>
        </w:rPr>
        <w:tab/>
        <w:t>the 2024-25 ACT Budget invests $5.81 million over four years in path maintenance, to establish a new path panel replacement crew to completely replace sections of path that are reaching end of life;</w:t>
      </w:r>
    </w:p>
    <w:p w14:paraId="48067236" w14:textId="77777777" w:rsidR="00484A16" w:rsidRPr="00491A4E" w:rsidRDefault="00484A16" w:rsidP="00B2060D">
      <w:pPr>
        <w:spacing w:before="140"/>
        <w:ind w:left="1910" w:hanging="544"/>
        <w:rPr>
          <w:rFonts w:ascii="Calibri" w:hAnsi="Calibri"/>
          <w:color w:val="000000"/>
          <w:lang w:val="en-AU"/>
        </w:rPr>
      </w:pPr>
      <w:r w:rsidRPr="00491A4E">
        <w:rPr>
          <w:rFonts w:ascii="Calibri" w:hAnsi="Calibri"/>
          <w:color w:val="000000"/>
          <w:lang w:val="en-AU"/>
        </w:rPr>
        <w:t>(e)</w:t>
      </w:r>
      <w:r w:rsidRPr="00491A4E">
        <w:rPr>
          <w:rFonts w:ascii="Calibri" w:hAnsi="Calibri"/>
          <w:color w:val="000000"/>
          <w:lang w:val="en-AU"/>
        </w:rPr>
        <w:tab/>
        <w:t>combined with a new Strategic Path Maintenance Program, these investments reflect a step change in how the ACT Government delivers path maintenance to ensure greater efficiency, responsiveness and service delivery; and</w:t>
      </w:r>
    </w:p>
    <w:p w14:paraId="3A586B7E" w14:textId="77777777" w:rsidR="00484A16" w:rsidRPr="00491A4E" w:rsidRDefault="00484A16" w:rsidP="00B2060D">
      <w:pPr>
        <w:spacing w:before="140"/>
        <w:ind w:left="1910" w:hanging="544"/>
        <w:rPr>
          <w:rFonts w:ascii="Calibri" w:hAnsi="Calibri"/>
          <w:color w:val="000000"/>
          <w:lang w:val="en-AU"/>
        </w:rPr>
      </w:pPr>
      <w:r w:rsidRPr="00491A4E">
        <w:rPr>
          <w:rFonts w:ascii="Calibri" w:hAnsi="Calibri"/>
          <w:color w:val="000000"/>
          <w:lang w:val="en-AU"/>
        </w:rPr>
        <w:t>(f)</w:t>
      </w:r>
      <w:r w:rsidRPr="00491A4E">
        <w:rPr>
          <w:rFonts w:ascii="Calibri" w:hAnsi="Calibri"/>
          <w:color w:val="000000"/>
          <w:lang w:val="en-AU"/>
        </w:rPr>
        <w:tab/>
        <w:t>from 2024-25, TCCS will report on two new accountability indicators regarding the annual active travel renewal coverage across the off-road network (in m</w:t>
      </w:r>
      <w:r w:rsidRPr="003D2606">
        <w:rPr>
          <w:rFonts w:ascii="Calibri" w:hAnsi="Calibri"/>
          <w:color w:val="000000"/>
          <w:vertAlign w:val="superscript"/>
          <w:lang w:val="en-AU"/>
        </w:rPr>
        <w:t>2</w:t>
      </w:r>
      <w:r w:rsidRPr="00491A4E">
        <w:rPr>
          <w:rFonts w:ascii="Calibri" w:hAnsi="Calibri"/>
          <w:color w:val="000000"/>
          <w:lang w:val="en-AU"/>
        </w:rPr>
        <w:t>) and annual percentage of off-road active travel renewal works undertaken on asphalt routes</w:t>
      </w:r>
      <w:r>
        <w:rPr>
          <w:rFonts w:ascii="Calibri" w:hAnsi="Calibri"/>
          <w:color w:val="000000"/>
          <w:lang w:val="en-AU"/>
        </w:rPr>
        <w:t>;</w:t>
      </w:r>
    </w:p>
    <w:p w14:paraId="6D208D7F" w14:textId="77777777" w:rsidR="00484A16" w:rsidRPr="00491A4E" w:rsidRDefault="00484A16" w:rsidP="00B2060D">
      <w:pPr>
        <w:pStyle w:val="DPSEntryIndents"/>
        <w:spacing w:before="140"/>
        <w:rPr>
          <w:color w:val="000000"/>
        </w:rPr>
      </w:pPr>
      <w:r>
        <w:rPr>
          <w:color w:val="000000"/>
        </w:rPr>
        <w:t>c</w:t>
      </w:r>
      <w:r w:rsidRPr="00491A4E">
        <w:rPr>
          <w:lang w:eastAsia="en-US"/>
        </w:rPr>
        <w:t>alls</w:t>
      </w:r>
      <w:r w:rsidRPr="00491A4E">
        <w:rPr>
          <w:color w:val="000000"/>
        </w:rPr>
        <w:t xml:space="preserve"> on the ACT Government to:</w:t>
      </w:r>
    </w:p>
    <w:p w14:paraId="14E14158" w14:textId="77777777" w:rsidR="00484A16" w:rsidRPr="00491A4E" w:rsidRDefault="00484A16" w:rsidP="00B2060D">
      <w:pPr>
        <w:spacing w:before="140"/>
        <w:ind w:left="1910" w:hanging="544"/>
        <w:rPr>
          <w:rFonts w:ascii="Calibri" w:hAnsi="Calibri"/>
          <w:color w:val="000000"/>
          <w:lang w:val="en-AU"/>
        </w:rPr>
      </w:pPr>
      <w:r w:rsidRPr="00491A4E">
        <w:rPr>
          <w:rFonts w:ascii="Calibri" w:hAnsi="Calibri"/>
          <w:color w:val="000000"/>
          <w:lang w:val="en-AU"/>
        </w:rPr>
        <w:t>(a)</w:t>
      </w:r>
      <w:r w:rsidRPr="00491A4E">
        <w:rPr>
          <w:rFonts w:ascii="Calibri" w:hAnsi="Calibri"/>
          <w:color w:val="000000"/>
          <w:lang w:val="en-AU"/>
        </w:rPr>
        <w:tab/>
        <w:t>table financial statements for each of the last four years showing how much the Government has spent on path maintenance, and how many path defects have been addressed, by the end of this parliamentary term;</w:t>
      </w:r>
    </w:p>
    <w:p w14:paraId="2094785B" w14:textId="77777777" w:rsidR="00484A16" w:rsidRPr="00491A4E" w:rsidRDefault="00484A16" w:rsidP="00B2060D">
      <w:pPr>
        <w:spacing w:before="140"/>
        <w:ind w:left="1910" w:hanging="544"/>
        <w:rPr>
          <w:rFonts w:ascii="Calibri" w:hAnsi="Calibri"/>
          <w:color w:val="000000"/>
          <w:lang w:val="en-AU"/>
        </w:rPr>
      </w:pPr>
      <w:r w:rsidRPr="00491A4E">
        <w:rPr>
          <w:rFonts w:ascii="Calibri" w:hAnsi="Calibri"/>
          <w:color w:val="000000"/>
          <w:lang w:val="en-AU"/>
        </w:rPr>
        <w:t>(b)</w:t>
      </w:r>
      <w:r w:rsidRPr="00491A4E">
        <w:rPr>
          <w:rFonts w:ascii="Calibri" w:hAnsi="Calibri"/>
          <w:color w:val="000000"/>
          <w:lang w:val="en-AU"/>
        </w:rPr>
        <w:tab/>
        <w:t>continue its delivery of a better connected and maintained path network in line with Priority 2 in the Active Travel Plan 2024-30;</w:t>
      </w:r>
    </w:p>
    <w:p w14:paraId="7AD9F50D" w14:textId="39FDD13A" w:rsidR="00484A16" w:rsidRPr="00491A4E" w:rsidRDefault="00484A16" w:rsidP="00B2060D">
      <w:pPr>
        <w:spacing w:before="140"/>
        <w:ind w:left="1910" w:hanging="544"/>
        <w:rPr>
          <w:rFonts w:ascii="Calibri" w:hAnsi="Calibri"/>
          <w:color w:val="000000"/>
          <w:lang w:val="en-AU"/>
        </w:rPr>
      </w:pPr>
      <w:r w:rsidRPr="00491A4E">
        <w:rPr>
          <w:rFonts w:ascii="Calibri" w:hAnsi="Calibri"/>
          <w:color w:val="000000"/>
          <w:lang w:val="en-AU"/>
        </w:rPr>
        <w:t>(c)</w:t>
      </w:r>
      <w:r w:rsidRPr="00491A4E">
        <w:rPr>
          <w:rFonts w:ascii="Calibri" w:hAnsi="Calibri"/>
          <w:color w:val="000000"/>
          <w:lang w:val="en-AU"/>
        </w:rPr>
        <w:tab/>
        <w:t xml:space="preserve">continue implementation of its proactive and evidence-based Strategic Path Maintenance Program, in accordance with the Legislative Assembly </w:t>
      </w:r>
      <w:r w:rsidR="003D2606">
        <w:rPr>
          <w:rFonts w:ascii="Calibri" w:hAnsi="Calibri"/>
          <w:color w:val="000000"/>
          <w:lang w:val="en-AU"/>
        </w:rPr>
        <w:t>resolution</w:t>
      </w:r>
      <w:r w:rsidRPr="00491A4E">
        <w:rPr>
          <w:rFonts w:ascii="Calibri" w:hAnsi="Calibri"/>
          <w:color w:val="000000"/>
          <w:lang w:val="en-AU"/>
        </w:rPr>
        <w:t xml:space="preserve"> of 1 June 2023;</w:t>
      </w:r>
    </w:p>
    <w:p w14:paraId="169AE431" w14:textId="77777777" w:rsidR="00484A16" w:rsidRPr="00491A4E" w:rsidRDefault="00484A16" w:rsidP="00B2060D">
      <w:pPr>
        <w:spacing w:before="140"/>
        <w:ind w:left="1910" w:hanging="544"/>
        <w:rPr>
          <w:rFonts w:ascii="Calibri" w:hAnsi="Calibri"/>
          <w:color w:val="000000"/>
          <w:lang w:val="en-AU"/>
        </w:rPr>
      </w:pPr>
      <w:r w:rsidRPr="00491A4E">
        <w:rPr>
          <w:rFonts w:ascii="Calibri" w:hAnsi="Calibri"/>
          <w:color w:val="000000"/>
          <w:lang w:val="en-AU"/>
        </w:rPr>
        <w:t>(d)</w:t>
      </w:r>
      <w:r w:rsidRPr="00491A4E">
        <w:rPr>
          <w:rFonts w:ascii="Calibri" w:hAnsi="Calibri"/>
          <w:color w:val="000000"/>
          <w:lang w:val="en-AU"/>
        </w:rPr>
        <w:tab/>
      </w:r>
      <w:r w:rsidRPr="00B2060D">
        <w:rPr>
          <w:rFonts w:ascii="Calibri" w:hAnsi="Calibri"/>
          <w:color w:val="000000"/>
          <w:spacing w:val="-2"/>
          <w:lang w:val="en-AU"/>
        </w:rPr>
        <w:t>continue reporting on accountability indicators, including the new indicators from 2024-25, to measure progress in improving path infrastructure;</w:t>
      </w:r>
    </w:p>
    <w:p w14:paraId="4F30F801" w14:textId="77777777" w:rsidR="00484A16" w:rsidRPr="00491A4E" w:rsidRDefault="00484A16" w:rsidP="00B2060D">
      <w:pPr>
        <w:spacing w:before="140"/>
        <w:ind w:left="1910" w:hanging="544"/>
        <w:rPr>
          <w:rFonts w:ascii="Calibri" w:hAnsi="Calibri"/>
          <w:color w:val="000000"/>
          <w:lang w:val="en-AU"/>
        </w:rPr>
      </w:pPr>
      <w:r w:rsidRPr="00491A4E">
        <w:rPr>
          <w:rFonts w:ascii="Calibri" w:hAnsi="Calibri"/>
          <w:color w:val="000000"/>
          <w:lang w:val="en-AU"/>
        </w:rPr>
        <w:t>(e)</w:t>
      </w:r>
      <w:r w:rsidRPr="00491A4E">
        <w:rPr>
          <w:rFonts w:ascii="Calibri" w:hAnsi="Calibri"/>
          <w:color w:val="000000"/>
          <w:lang w:val="en-AU"/>
        </w:rPr>
        <w:tab/>
        <w:t>investigate opportunities to better communicate planned path maintenance activities with the community, including through the City Services website; and</w:t>
      </w:r>
    </w:p>
    <w:p w14:paraId="24A70DCA" w14:textId="77777777" w:rsidR="00484A16" w:rsidRPr="00491A4E" w:rsidRDefault="00484A16" w:rsidP="00B2060D">
      <w:pPr>
        <w:spacing w:before="140"/>
        <w:ind w:left="1910" w:hanging="544"/>
        <w:rPr>
          <w:rFonts w:ascii="Calibri" w:hAnsi="Calibri"/>
          <w:color w:val="000000"/>
          <w:lang w:val="en-AU"/>
        </w:rPr>
      </w:pPr>
      <w:r w:rsidRPr="00491A4E">
        <w:rPr>
          <w:rFonts w:ascii="Calibri" w:hAnsi="Calibri"/>
          <w:color w:val="000000"/>
          <w:lang w:val="en-AU"/>
        </w:rPr>
        <w:t>(f)</w:t>
      </w:r>
      <w:r w:rsidRPr="00491A4E">
        <w:rPr>
          <w:rFonts w:ascii="Calibri" w:hAnsi="Calibri"/>
          <w:color w:val="000000"/>
          <w:lang w:val="en-AU"/>
        </w:rPr>
        <w:tab/>
        <w:t>improve communication regarding existing and planned active travel initiatives, including proposed locations for new infill footpaths, with the community, including through the City Services website, social media, press releases and a new Active Travel Projects Map by the end of August 2024</w:t>
      </w:r>
      <w:r>
        <w:rPr>
          <w:rFonts w:ascii="Calibri" w:hAnsi="Calibri"/>
          <w:color w:val="000000"/>
          <w:lang w:val="en-AU"/>
        </w:rPr>
        <w:t>; and</w:t>
      </w:r>
    </w:p>
    <w:p w14:paraId="37C8C68A" w14:textId="6BE28BA0" w:rsidR="00484A16" w:rsidRPr="00657CEC" w:rsidRDefault="00484A16" w:rsidP="00B2060D">
      <w:pPr>
        <w:pStyle w:val="DPSEntryIndents"/>
        <w:spacing w:before="140"/>
        <w:rPr>
          <w:color w:val="000000"/>
        </w:rPr>
      </w:pPr>
      <w:r w:rsidRPr="00491A4E">
        <w:rPr>
          <w:lang w:eastAsia="en-US"/>
        </w:rPr>
        <w:t>calls</w:t>
      </w:r>
      <w:r w:rsidRPr="00491A4E">
        <w:rPr>
          <w:color w:val="000000"/>
        </w:rPr>
        <w:t xml:space="preserve"> on all members of the ACT Legislative Assembly to model and continue promoting that the most effective way to make path maintenance requests is via the Fix My Street Portal online or via Access Canberra at 13 22 81.</w:t>
      </w:r>
      <w:r w:rsidR="003D2606">
        <w:rPr>
          <w:color w:val="000000"/>
        </w:rPr>
        <w:t>”</w:t>
      </w:r>
      <w:r>
        <w:rPr>
          <w:color w:val="000000"/>
        </w:rPr>
        <w:t>—</w:t>
      </w:r>
    </w:p>
    <w:p w14:paraId="3D1B24F0" w14:textId="3660BD51" w:rsidR="004F7E3A" w:rsidRDefault="00484A16" w:rsidP="00B2060D">
      <w:pPr>
        <w:spacing w:before="140"/>
        <w:ind w:left="720"/>
        <w:rPr>
          <w:rFonts w:ascii="Calibri" w:hAnsi="Calibri"/>
          <w:color w:val="000000"/>
          <w:lang w:val="en-AU"/>
        </w:rPr>
      </w:pPr>
      <w:r>
        <w:rPr>
          <w:rFonts w:ascii="Calibri" w:hAnsi="Calibri"/>
          <w:color w:val="000000"/>
          <w:lang w:val="en-AU"/>
        </w:rPr>
        <w:t>be agreed to—</w:t>
      </w:r>
      <w:r w:rsidR="004F7E3A" w:rsidRPr="00657CEC">
        <w:rPr>
          <w:rFonts w:ascii="Calibri" w:hAnsi="Calibri"/>
          <w:color w:val="000000"/>
          <w:lang w:val="en-AU"/>
        </w:rPr>
        <w:t>put and passed.</w:t>
      </w:r>
    </w:p>
    <w:p w14:paraId="6BAA488C" w14:textId="2C1D6992" w:rsidR="00F84892" w:rsidRPr="00F84892" w:rsidRDefault="00F84892" w:rsidP="00F84892">
      <w:pPr>
        <w:keepNext/>
        <w:keepLines/>
        <w:tabs>
          <w:tab w:val="right" w:pos="339"/>
          <w:tab w:val="left" w:pos="720"/>
        </w:tabs>
        <w:spacing w:before="240"/>
        <w:ind w:left="720" w:hanging="720"/>
        <w:rPr>
          <w:rFonts w:ascii="Calibri" w:hAnsi="Calibri"/>
          <w:b/>
          <w:caps/>
          <w:lang w:val="en-AU"/>
        </w:rPr>
      </w:pPr>
      <w:r w:rsidRPr="00F84892">
        <w:rPr>
          <w:rFonts w:ascii="Calibri" w:hAnsi="Calibri"/>
          <w:b/>
          <w:caps/>
          <w:lang w:val="en-AU"/>
        </w:rPr>
        <w:lastRenderedPageBreak/>
        <w:tab/>
      </w:r>
      <w:r w:rsidR="00492C0A">
        <w:rPr>
          <w:rFonts w:ascii="Calibri" w:hAnsi="Calibri"/>
          <w:b/>
          <w:bCs/>
          <w:caps/>
          <w:lang w:val="en-AU"/>
        </w:rPr>
        <w:fldChar w:fldCharType="begin"/>
      </w:r>
      <w:r w:rsidR="00492C0A">
        <w:rPr>
          <w:rFonts w:ascii="Calibri" w:hAnsi="Calibri"/>
          <w:b/>
          <w:bCs/>
          <w:caps/>
          <w:lang w:val="en-AU"/>
        </w:rPr>
        <w:instrText xml:space="preserve"> SEQ A \* MERGEFORMAT </w:instrText>
      </w:r>
      <w:r w:rsidR="00492C0A">
        <w:rPr>
          <w:rFonts w:ascii="Calibri" w:hAnsi="Calibri"/>
          <w:b/>
          <w:bCs/>
          <w:caps/>
          <w:lang w:val="en-AU"/>
        </w:rPr>
        <w:fldChar w:fldCharType="separate"/>
      </w:r>
      <w:r w:rsidR="006544DC">
        <w:rPr>
          <w:rFonts w:ascii="Calibri" w:hAnsi="Calibri"/>
          <w:b/>
          <w:bCs/>
          <w:caps/>
          <w:noProof/>
          <w:lang w:val="en-AU"/>
        </w:rPr>
        <w:t>21</w:t>
      </w:r>
      <w:r w:rsidR="00492C0A">
        <w:rPr>
          <w:rFonts w:ascii="Calibri" w:hAnsi="Calibri"/>
          <w:b/>
          <w:bCs/>
          <w:caps/>
          <w:lang w:val="en-AU"/>
        </w:rPr>
        <w:fldChar w:fldCharType="end"/>
      </w:r>
      <w:r w:rsidRPr="00F84892">
        <w:rPr>
          <w:rFonts w:ascii="Calibri" w:hAnsi="Calibri"/>
          <w:b/>
          <w:caps/>
          <w:lang w:val="en-AU"/>
        </w:rPr>
        <w:tab/>
      </w:r>
      <w:r>
        <w:rPr>
          <w:rFonts w:ascii="Calibri" w:hAnsi="Calibri"/>
          <w:b/>
          <w:caps/>
          <w:lang w:val="en-AU"/>
        </w:rPr>
        <w:t xml:space="preserve">Integrity </w:t>
      </w:r>
      <w:r w:rsidR="005330E9">
        <w:rPr>
          <w:rFonts w:ascii="Calibri" w:hAnsi="Calibri"/>
          <w:b/>
          <w:caps/>
          <w:lang w:val="en-AU"/>
        </w:rPr>
        <w:t>Legislation</w:t>
      </w:r>
      <w:r>
        <w:rPr>
          <w:rFonts w:ascii="Calibri" w:hAnsi="Calibri"/>
          <w:b/>
          <w:caps/>
          <w:lang w:val="en-AU"/>
        </w:rPr>
        <w:t xml:space="preserve"> Amendment Bill 202</w:t>
      </w:r>
      <w:r w:rsidR="005330E9">
        <w:rPr>
          <w:rFonts w:ascii="Calibri" w:hAnsi="Calibri"/>
          <w:b/>
          <w:caps/>
          <w:lang w:val="en-AU"/>
        </w:rPr>
        <w:t>4</w:t>
      </w:r>
    </w:p>
    <w:p w14:paraId="7EAE071C" w14:textId="76187846" w:rsidR="00F84892" w:rsidRPr="00F84892" w:rsidRDefault="00F84892" w:rsidP="00F84892">
      <w:pPr>
        <w:spacing w:before="120"/>
        <w:ind w:left="720"/>
        <w:rPr>
          <w:rFonts w:ascii="Calibri" w:hAnsi="Calibri"/>
          <w:lang w:val="en-AU"/>
        </w:rPr>
      </w:pPr>
      <w:r>
        <w:rPr>
          <w:rFonts w:ascii="Calibri" w:hAnsi="Calibri"/>
          <w:lang w:val="en-AU"/>
        </w:rPr>
        <w:t>Mr Barr (Chief Minister)</w:t>
      </w:r>
      <w:r w:rsidRPr="00F84892">
        <w:rPr>
          <w:rFonts w:ascii="Calibri" w:hAnsi="Calibri"/>
          <w:lang w:val="en-AU"/>
        </w:rPr>
        <w:t xml:space="preserve">, pursuant to notice, presented </w:t>
      </w:r>
      <w:r>
        <w:rPr>
          <w:rFonts w:ascii="Calibri" w:hAnsi="Calibri"/>
          <w:lang w:val="en-AU"/>
        </w:rPr>
        <w:t xml:space="preserve">a Bill for an Act to amend </w:t>
      </w:r>
      <w:r w:rsidR="005330E9">
        <w:rPr>
          <w:rFonts w:ascii="Calibri" w:hAnsi="Calibri"/>
          <w:lang w:val="en-AU"/>
        </w:rPr>
        <w:t>legislation about the</w:t>
      </w:r>
      <w:r>
        <w:rPr>
          <w:rFonts w:ascii="Calibri" w:hAnsi="Calibri"/>
          <w:lang w:val="en-AU"/>
        </w:rPr>
        <w:t xml:space="preserve"> </w:t>
      </w:r>
      <w:r w:rsidR="005330E9">
        <w:rPr>
          <w:rFonts w:ascii="Calibri" w:hAnsi="Calibri"/>
          <w:lang w:val="en-AU"/>
        </w:rPr>
        <w:t>i</w:t>
      </w:r>
      <w:r w:rsidRPr="005330E9">
        <w:rPr>
          <w:rFonts w:ascii="Calibri" w:hAnsi="Calibri"/>
          <w:lang w:val="en-AU"/>
        </w:rPr>
        <w:t xml:space="preserve">ntegrity </w:t>
      </w:r>
      <w:r w:rsidR="005330E9">
        <w:rPr>
          <w:rFonts w:ascii="Calibri" w:hAnsi="Calibri"/>
          <w:lang w:val="en-AU"/>
        </w:rPr>
        <w:t>c</w:t>
      </w:r>
      <w:r w:rsidRPr="005330E9">
        <w:rPr>
          <w:rFonts w:ascii="Calibri" w:hAnsi="Calibri"/>
          <w:lang w:val="en-AU"/>
        </w:rPr>
        <w:t>ommissio</w:t>
      </w:r>
      <w:r w:rsidR="005330E9">
        <w:rPr>
          <w:rFonts w:ascii="Calibri" w:hAnsi="Calibri"/>
          <w:lang w:val="en-AU"/>
        </w:rPr>
        <w:t>n, and for other purposes</w:t>
      </w:r>
      <w:r w:rsidRPr="00F84892">
        <w:rPr>
          <w:rFonts w:ascii="Calibri" w:hAnsi="Calibri"/>
          <w:lang w:val="en-AU"/>
        </w:rPr>
        <w:t>.</w:t>
      </w:r>
    </w:p>
    <w:p w14:paraId="7553BEDF" w14:textId="5C215E46" w:rsidR="00F84892" w:rsidRPr="00F84892" w:rsidRDefault="00F84892" w:rsidP="00F84892">
      <w:pPr>
        <w:spacing w:before="120"/>
        <w:ind w:left="720"/>
        <w:rPr>
          <w:rFonts w:ascii="Calibri" w:hAnsi="Calibri"/>
          <w:lang w:val="en-AU"/>
        </w:rPr>
      </w:pPr>
      <w:r w:rsidRPr="00F84892">
        <w:rPr>
          <w:rFonts w:ascii="Calibri" w:hAnsi="Calibri"/>
          <w:i/>
          <w:lang w:val="en-AU"/>
        </w:rPr>
        <w:t>Paper:</w:t>
      </w:r>
      <w:r w:rsidRPr="00F84892">
        <w:rPr>
          <w:rFonts w:ascii="Calibri" w:hAnsi="Calibri"/>
          <w:lang w:val="en-AU"/>
        </w:rPr>
        <w:t xml:space="preserve">  </w:t>
      </w:r>
      <w:r>
        <w:rPr>
          <w:rFonts w:ascii="Calibri" w:hAnsi="Calibri"/>
          <w:lang w:val="en-AU"/>
        </w:rPr>
        <w:t>Mr Barr</w:t>
      </w:r>
      <w:r w:rsidRPr="00F84892">
        <w:rPr>
          <w:rFonts w:ascii="Calibri" w:hAnsi="Calibri"/>
          <w:lang w:val="en-AU"/>
        </w:rPr>
        <w:t xml:space="preserve"> presented the following paper:</w:t>
      </w:r>
    </w:p>
    <w:p w14:paraId="28CE5B09" w14:textId="77777777" w:rsidR="00F84892" w:rsidRPr="00F84892" w:rsidRDefault="00F84892" w:rsidP="00F84892">
      <w:pPr>
        <w:spacing w:before="120"/>
        <w:ind w:left="720"/>
        <w:rPr>
          <w:rFonts w:ascii="Calibri" w:hAnsi="Calibri"/>
          <w:lang w:val="en-AU"/>
        </w:rPr>
      </w:pPr>
      <w:r w:rsidRPr="00F84892">
        <w:rPr>
          <w:rFonts w:ascii="Calibri" w:hAnsi="Calibri"/>
          <w:lang w:val="en-AU"/>
        </w:rPr>
        <w:t xml:space="preserve">Explanatory statement to the Bill, incorporating a compatibility statement, pursuant to section 37 of the </w:t>
      </w:r>
      <w:r w:rsidRPr="00F84892">
        <w:rPr>
          <w:rFonts w:ascii="Calibri" w:hAnsi="Calibri"/>
          <w:i/>
          <w:lang w:val="en-AU"/>
        </w:rPr>
        <w:t>Human Rights Act 2004</w:t>
      </w:r>
      <w:r w:rsidRPr="00F84892">
        <w:rPr>
          <w:rFonts w:ascii="Calibri" w:hAnsi="Calibri"/>
          <w:lang w:val="en-AU"/>
        </w:rPr>
        <w:t>.</w:t>
      </w:r>
    </w:p>
    <w:p w14:paraId="0F874303" w14:textId="77777777" w:rsidR="00F84892" w:rsidRPr="00F84892" w:rsidRDefault="00F84892" w:rsidP="00F84892">
      <w:pPr>
        <w:spacing w:before="120"/>
        <w:ind w:left="720"/>
        <w:rPr>
          <w:rFonts w:ascii="Calibri" w:hAnsi="Calibri"/>
          <w:lang w:val="en-AU"/>
        </w:rPr>
      </w:pPr>
      <w:r w:rsidRPr="00F84892">
        <w:rPr>
          <w:rFonts w:ascii="Calibri" w:hAnsi="Calibri"/>
          <w:lang w:val="en-AU"/>
        </w:rPr>
        <w:t>Title read by Clerk.</w:t>
      </w:r>
    </w:p>
    <w:p w14:paraId="53227C4A" w14:textId="07A6A89E" w:rsidR="00F84892" w:rsidRPr="00F84892" w:rsidRDefault="00F84892" w:rsidP="00F84892">
      <w:pPr>
        <w:spacing w:before="120"/>
        <w:ind w:left="720"/>
        <w:rPr>
          <w:rFonts w:ascii="Calibri" w:hAnsi="Calibri"/>
          <w:lang w:val="en-AU"/>
        </w:rPr>
      </w:pPr>
      <w:r>
        <w:rPr>
          <w:rFonts w:ascii="Calibri" w:hAnsi="Calibri"/>
          <w:lang w:val="en-AU"/>
        </w:rPr>
        <w:t>Mr Barr</w:t>
      </w:r>
      <w:r w:rsidRPr="00F84892">
        <w:rPr>
          <w:rFonts w:ascii="Calibri" w:hAnsi="Calibri"/>
          <w:lang w:val="en-AU"/>
        </w:rPr>
        <w:t xml:space="preserve"> moved—That this Bill be agreed to in principle.</w:t>
      </w:r>
    </w:p>
    <w:p w14:paraId="6D07178B" w14:textId="4BCAA3E0" w:rsidR="00F84892" w:rsidRPr="00F84892" w:rsidRDefault="00F84892" w:rsidP="00F84892">
      <w:pPr>
        <w:spacing w:before="120"/>
        <w:ind w:left="720"/>
        <w:rPr>
          <w:rFonts w:ascii="Calibri" w:hAnsi="Calibri"/>
          <w:lang w:val="en-AU"/>
        </w:rPr>
      </w:pPr>
      <w:r w:rsidRPr="00F84892">
        <w:rPr>
          <w:rFonts w:ascii="Calibri" w:hAnsi="Calibri"/>
          <w:lang w:val="en-AU"/>
        </w:rPr>
        <w:t>Debate adjourned (</w:t>
      </w:r>
      <w:r w:rsidR="00484A16">
        <w:rPr>
          <w:rFonts w:ascii="Calibri" w:hAnsi="Calibri"/>
          <w:lang w:val="en-AU"/>
        </w:rPr>
        <w:t>Ms Lee—Leader of the Opposition</w:t>
      </w:r>
      <w:r w:rsidRPr="00F84892">
        <w:rPr>
          <w:rFonts w:ascii="Calibri" w:hAnsi="Calibri"/>
          <w:lang w:val="en-AU"/>
        </w:rPr>
        <w:t>) and the resumption of the debate made an order of the day for the next sitting.</w:t>
      </w:r>
    </w:p>
    <w:p w14:paraId="3179B68D" w14:textId="4E43F513" w:rsidR="008071ED" w:rsidRPr="008071ED" w:rsidRDefault="008071ED" w:rsidP="008071ED">
      <w:pPr>
        <w:keepNext/>
        <w:keepLines/>
        <w:tabs>
          <w:tab w:val="right" w:pos="339"/>
          <w:tab w:val="left" w:pos="720"/>
        </w:tabs>
        <w:spacing w:before="240"/>
        <w:ind w:left="720" w:hanging="720"/>
        <w:rPr>
          <w:rFonts w:ascii="Calibri" w:hAnsi="Calibri"/>
          <w:b/>
          <w:caps/>
        </w:rPr>
      </w:pPr>
      <w:r w:rsidRPr="008071ED">
        <w:rPr>
          <w:rFonts w:ascii="Calibri" w:hAnsi="Calibri"/>
          <w:b/>
          <w:caps/>
        </w:rPr>
        <w:tab/>
      </w:r>
      <w:r w:rsidR="00492C0A">
        <w:rPr>
          <w:rFonts w:ascii="Calibri" w:hAnsi="Calibri"/>
          <w:b/>
          <w:bCs/>
          <w:caps/>
        </w:rPr>
        <w:fldChar w:fldCharType="begin"/>
      </w:r>
      <w:r w:rsidR="00492C0A">
        <w:rPr>
          <w:rFonts w:ascii="Calibri" w:hAnsi="Calibri"/>
          <w:b/>
          <w:bCs/>
          <w:caps/>
        </w:rPr>
        <w:instrText xml:space="preserve"> SEQ A \* MERGEFORMAT </w:instrText>
      </w:r>
      <w:r w:rsidR="00492C0A">
        <w:rPr>
          <w:rFonts w:ascii="Calibri" w:hAnsi="Calibri"/>
          <w:b/>
          <w:bCs/>
          <w:caps/>
        </w:rPr>
        <w:fldChar w:fldCharType="separate"/>
      </w:r>
      <w:r w:rsidR="006544DC">
        <w:rPr>
          <w:rFonts w:ascii="Calibri" w:hAnsi="Calibri"/>
          <w:b/>
          <w:bCs/>
          <w:caps/>
          <w:noProof/>
        </w:rPr>
        <w:t>22</w:t>
      </w:r>
      <w:r w:rsidR="00492C0A">
        <w:rPr>
          <w:rFonts w:ascii="Calibri" w:hAnsi="Calibri"/>
          <w:b/>
          <w:bCs/>
          <w:caps/>
        </w:rPr>
        <w:fldChar w:fldCharType="end"/>
      </w:r>
      <w:r w:rsidRPr="008071ED">
        <w:rPr>
          <w:rFonts w:ascii="Calibri" w:hAnsi="Calibri"/>
          <w:b/>
          <w:caps/>
        </w:rPr>
        <w:tab/>
      </w:r>
      <w:r>
        <w:rPr>
          <w:rFonts w:ascii="Calibri" w:hAnsi="Calibri"/>
          <w:b/>
          <w:caps/>
        </w:rPr>
        <w:t>Children and Young People Amendment Bill 2024 (No 2)</w:t>
      </w:r>
    </w:p>
    <w:p w14:paraId="255D06A2" w14:textId="41FE0E88" w:rsidR="008071ED" w:rsidRPr="008071ED" w:rsidRDefault="008071ED" w:rsidP="008071ED">
      <w:pPr>
        <w:tabs>
          <w:tab w:val="left" w:pos="1197"/>
          <w:tab w:val="left" w:pos="1767"/>
        </w:tabs>
        <w:spacing w:before="120"/>
        <w:ind w:left="720"/>
        <w:rPr>
          <w:rFonts w:ascii="Calibri" w:hAnsi="Calibri"/>
          <w:lang w:val="en-AU"/>
        </w:rPr>
      </w:pPr>
      <w:r w:rsidRPr="008071ED">
        <w:rPr>
          <w:rFonts w:ascii="Calibri" w:hAnsi="Calibri"/>
          <w:lang w:val="en-AU"/>
        </w:rPr>
        <w:t>The order of the day having been read for the resumption of the debate on the question—That this Bill be agreed to in principle—</w:t>
      </w:r>
    </w:p>
    <w:p w14:paraId="7CD42C4C" w14:textId="77777777" w:rsidR="008071ED" w:rsidRPr="008071ED" w:rsidRDefault="008071ED" w:rsidP="008071ED">
      <w:pPr>
        <w:tabs>
          <w:tab w:val="left" w:pos="1197"/>
          <w:tab w:val="left" w:pos="1767"/>
        </w:tabs>
        <w:spacing w:before="120"/>
        <w:ind w:left="720"/>
        <w:rPr>
          <w:rFonts w:ascii="Calibri" w:hAnsi="Calibri"/>
          <w:iCs/>
          <w:lang w:val="en-AU"/>
        </w:rPr>
      </w:pPr>
      <w:r w:rsidRPr="008071ED">
        <w:rPr>
          <w:rFonts w:ascii="Calibri" w:hAnsi="Calibri"/>
          <w:iCs/>
          <w:lang w:val="en-AU"/>
        </w:rPr>
        <w:t>Debate resumed.</w:t>
      </w:r>
    </w:p>
    <w:p w14:paraId="72B44955" w14:textId="77777777" w:rsidR="008071ED" w:rsidRPr="008071ED" w:rsidRDefault="008071ED" w:rsidP="008071ED">
      <w:pPr>
        <w:tabs>
          <w:tab w:val="left" w:pos="1197"/>
          <w:tab w:val="left" w:pos="1767"/>
        </w:tabs>
        <w:spacing w:before="120"/>
        <w:ind w:left="720"/>
        <w:rPr>
          <w:rFonts w:ascii="Calibri" w:hAnsi="Calibri"/>
          <w:iCs/>
          <w:lang w:val="en-AU"/>
        </w:rPr>
      </w:pPr>
      <w:r w:rsidRPr="008071ED">
        <w:rPr>
          <w:rFonts w:ascii="Calibri" w:hAnsi="Calibri"/>
          <w:iCs/>
          <w:lang w:val="en-AU"/>
        </w:rPr>
        <w:t>Question—That this Bill be agreed to in principle—put and passed.</w:t>
      </w:r>
    </w:p>
    <w:p w14:paraId="096E271C" w14:textId="77777777" w:rsidR="008071ED" w:rsidRPr="008071ED" w:rsidRDefault="008071ED" w:rsidP="008071ED">
      <w:pPr>
        <w:pBdr>
          <w:bottom w:val="thinThickLargeGap" w:sz="18" w:space="1" w:color="auto"/>
        </w:pBdr>
        <w:ind w:left="3427" w:right="3658"/>
        <w:jc w:val="center"/>
        <w:rPr>
          <w:rFonts w:ascii="Calibri" w:hAnsi="Calibri"/>
          <w:i/>
          <w:iCs/>
          <w:lang w:val="en-AU"/>
        </w:rPr>
      </w:pPr>
    </w:p>
    <w:p w14:paraId="61DF1FEE" w14:textId="77777777" w:rsidR="008071ED" w:rsidRPr="008071ED" w:rsidRDefault="008071ED" w:rsidP="008071ED">
      <w:pPr>
        <w:tabs>
          <w:tab w:val="left" w:pos="1197"/>
          <w:tab w:val="left" w:pos="1767"/>
        </w:tabs>
        <w:spacing w:before="120"/>
        <w:jc w:val="center"/>
        <w:rPr>
          <w:rFonts w:ascii="Calibri" w:hAnsi="Calibri"/>
          <w:i/>
          <w:iCs/>
          <w:lang w:val="en-AU"/>
        </w:rPr>
      </w:pPr>
      <w:r w:rsidRPr="008071ED">
        <w:rPr>
          <w:rFonts w:ascii="Calibri" w:hAnsi="Calibri"/>
          <w:i/>
          <w:iCs/>
          <w:lang w:val="en-AU"/>
        </w:rPr>
        <w:t>Detail Stage</w:t>
      </w:r>
    </w:p>
    <w:p w14:paraId="47D8E798" w14:textId="77777777" w:rsidR="008071ED" w:rsidRPr="008071ED" w:rsidRDefault="008071ED" w:rsidP="008071ED">
      <w:pPr>
        <w:tabs>
          <w:tab w:val="left" w:pos="1197"/>
          <w:tab w:val="left" w:pos="1767"/>
        </w:tabs>
        <w:spacing w:before="120"/>
        <w:ind w:left="720"/>
        <w:rPr>
          <w:rFonts w:ascii="Calibri" w:hAnsi="Calibri"/>
          <w:iCs/>
          <w:lang w:val="en-AU"/>
        </w:rPr>
      </w:pPr>
      <w:r w:rsidRPr="008071ED">
        <w:rPr>
          <w:rFonts w:ascii="Calibri" w:hAnsi="Calibri"/>
          <w:iCs/>
          <w:lang w:val="en-AU"/>
        </w:rPr>
        <w:t>Bill, by leave, taken as a whole—</w:t>
      </w:r>
    </w:p>
    <w:p w14:paraId="67398EE7" w14:textId="31090DA0" w:rsidR="008071ED" w:rsidRDefault="008071ED" w:rsidP="008071ED">
      <w:pPr>
        <w:tabs>
          <w:tab w:val="left" w:pos="1197"/>
          <w:tab w:val="left" w:pos="1767"/>
        </w:tabs>
        <w:spacing w:before="120"/>
        <w:ind w:left="720"/>
        <w:rPr>
          <w:rFonts w:ascii="Calibri" w:hAnsi="Calibri"/>
          <w:iCs/>
          <w:lang w:val="en-AU"/>
        </w:rPr>
      </w:pPr>
      <w:r w:rsidRPr="008071ED">
        <w:rPr>
          <w:rFonts w:ascii="Calibri" w:hAnsi="Calibri"/>
          <w:iCs/>
          <w:lang w:val="en-AU"/>
        </w:rPr>
        <w:t xml:space="preserve">On the motion of </w:t>
      </w:r>
      <w:r>
        <w:rPr>
          <w:rFonts w:ascii="Calibri" w:hAnsi="Calibri"/>
          <w:iCs/>
          <w:lang w:val="en-AU"/>
        </w:rPr>
        <w:t>Ms Stephen-Smith</w:t>
      </w:r>
      <w:r w:rsidRPr="008071ED">
        <w:rPr>
          <w:rFonts w:ascii="Calibri" w:hAnsi="Calibri"/>
          <w:iCs/>
          <w:lang w:val="en-AU"/>
        </w:rPr>
        <w:t xml:space="preserve"> </w:t>
      </w:r>
      <w:r>
        <w:rPr>
          <w:rFonts w:ascii="Calibri" w:hAnsi="Calibri"/>
          <w:iCs/>
          <w:lang w:val="en-AU"/>
        </w:rPr>
        <w:t>(Minister for Children, Youth and Family Services)</w:t>
      </w:r>
      <w:r w:rsidRPr="008071ED">
        <w:rPr>
          <w:rFonts w:ascii="Calibri" w:hAnsi="Calibri"/>
          <w:iCs/>
          <w:lang w:val="en-AU"/>
        </w:rPr>
        <w:t xml:space="preserve">, </w:t>
      </w:r>
      <w:r w:rsidR="00353DF9">
        <w:rPr>
          <w:rFonts w:ascii="Calibri" w:hAnsi="Calibri"/>
          <w:iCs/>
          <w:lang w:val="en-AU"/>
        </w:rPr>
        <w:t xml:space="preserve">pursuant to standing order 182A (c), by leave, </w:t>
      </w:r>
      <w:r w:rsidRPr="008071ED">
        <w:rPr>
          <w:rFonts w:ascii="Calibri" w:hAnsi="Calibri"/>
          <w:iCs/>
          <w:lang w:val="en-AU"/>
        </w:rPr>
        <w:t xml:space="preserve">her amendment No </w:t>
      </w:r>
      <w:r>
        <w:rPr>
          <w:rFonts w:ascii="Calibri" w:hAnsi="Calibri"/>
          <w:iCs/>
          <w:lang w:val="en-AU"/>
        </w:rPr>
        <w:t>1</w:t>
      </w:r>
      <w:r w:rsidRPr="008071ED">
        <w:rPr>
          <w:rFonts w:ascii="Calibri" w:hAnsi="Calibri"/>
          <w:iCs/>
          <w:lang w:val="en-AU"/>
        </w:rPr>
        <w:t xml:space="preserve"> </w:t>
      </w:r>
      <w:r>
        <w:rPr>
          <w:rFonts w:ascii="Calibri" w:hAnsi="Calibri"/>
          <w:iCs/>
          <w:lang w:val="en-AU"/>
        </w:rPr>
        <w:t>(</w:t>
      </w:r>
      <w:r>
        <w:rPr>
          <w:rFonts w:ascii="Calibri" w:hAnsi="Calibri"/>
          <w:i/>
          <w:lang w:val="en-AU"/>
        </w:rPr>
        <w:t xml:space="preserve">see </w:t>
      </w:r>
      <w:hyperlink w:anchor="Schedule1" w:history="1">
        <w:r w:rsidRPr="00081E19">
          <w:rPr>
            <w:rStyle w:val="Hyperlink"/>
            <w:rFonts w:ascii="Calibri" w:hAnsi="Calibri"/>
            <w:iCs/>
            <w:lang w:val="en-AU"/>
          </w:rPr>
          <w:t>Schedule 1</w:t>
        </w:r>
      </w:hyperlink>
      <w:r>
        <w:rPr>
          <w:rFonts w:ascii="Calibri" w:hAnsi="Calibri"/>
          <w:iCs/>
          <w:lang w:val="en-AU"/>
        </w:rPr>
        <w:t>)</w:t>
      </w:r>
      <w:r w:rsidR="00ED629F">
        <w:rPr>
          <w:rFonts w:ascii="Calibri" w:hAnsi="Calibri"/>
          <w:iCs/>
          <w:lang w:val="en-AU"/>
        </w:rPr>
        <w:t>,</w:t>
      </w:r>
      <w:r>
        <w:rPr>
          <w:rFonts w:ascii="Calibri" w:hAnsi="Calibri"/>
          <w:iCs/>
          <w:lang w:val="en-AU"/>
        </w:rPr>
        <w:t xml:space="preserve"> </w:t>
      </w:r>
      <w:r w:rsidR="00353DF9">
        <w:rPr>
          <w:rFonts w:ascii="Calibri" w:hAnsi="Calibri"/>
          <w:iCs/>
          <w:lang w:val="en-AU"/>
        </w:rPr>
        <w:t>which was in response to comment made by the Scrutiny Committee</w:t>
      </w:r>
      <w:r w:rsidR="00ED629F">
        <w:rPr>
          <w:rFonts w:ascii="Calibri" w:hAnsi="Calibri"/>
          <w:iCs/>
          <w:lang w:val="en-AU"/>
        </w:rPr>
        <w:t>,</w:t>
      </w:r>
      <w:r w:rsidR="00353DF9">
        <w:rPr>
          <w:rFonts w:ascii="Calibri" w:hAnsi="Calibri"/>
          <w:iCs/>
          <w:lang w:val="en-AU"/>
        </w:rPr>
        <w:t xml:space="preserve"> </w:t>
      </w:r>
      <w:r w:rsidRPr="008071ED">
        <w:rPr>
          <w:rFonts w:ascii="Calibri" w:hAnsi="Calibri"/>
          <w:iCs/>
          <w:lang w:val="en-AU"/>
        </w:rPr>
        <w:t>was made.</w:t>
      </w:r>
    </w:p>
    <w:p w14:paraId="098C468A" w14:textId="1181CC6A" w:rsidR="008071ED" w:rsidRPr="008071ED" w:rsidRDefault="008071ED" w:rsidP="008071ED">
      <w:pPr>
        <w:tabs>
          <w:tab w:val="left" w:pos="1197"/>
          <w:tab w:val="left" w:pos="1767"/>
        </w:tabs>
        <w:spacing w:before="120"/>
        <w:ind w:left="720"/>
        <w:rPr>
          <w:rFonts w:ascii="Calibri" w:hAnsi="Calibri"/>
          <w:iCs/>
          <w:lang w:val="en-AU"/>
        </w:rPr>
      </w:pPr>
      <w:r>
        <w:rPr>
          <w:rFonts w:ascii="Calibri" w:hAnsi="Calibri"/>
          <w:i/>
          <w:lang w:val="en-AU"/>
        </w:rPr>
        <w:t xml:space="preserve">Paper: </w:t>
      </w:r>
      <w:r>
        <w:rPr>
          <w:rFonts w:ascii="Calibri" w:hAnsi="Calibri"/>
          <w:iCs/>
          <w:lang w:val="en-AU"/>
        </w:rPr>
        <w:t>Ms Stephen-Smith presented a supplementary explanatory statement to the Government amendment.</w:t>
      </w:r>
    </w:p>
    <w:p w14:paraId="262C2835" w14:textId="77777777" w:rsidR="008071ED" w:rsidRPr="008071ED" w:rsidRDefault="008071ED" w:rsidP="008071ED">
      <w:pPr>
        <w:tabs>
          <w:tab w:val="left" w:pos="1197"/>
          <w:tab w:val="left" w:pos="1767"/>
        </w:tabs>
        <w:spacing w:before="120"/>
        <w:ind w:left="720"/>
        <w:rPr>
          <w:rFonts w:ascii="Calibri" w:hAnsi="Calibri"/>
          <w:lang w:val="en-AU"/>
        </w:rPr>
      </w:pPr>
      <w:r w:rsidRPr="008071ED">
        <w:rPr>
          <w:rFonts w:ascii="Calibri" w:hAnsi="Calibri"/>
          <w:lang w:val="en-AU"/>
        </w:rPr>
        <w:t>Bill, as a whole, as amended, agreed to.</w:t>
      </w:r>
    </w:p>
    <w:p w14:paraId="070F4F80" w14:textId="77777777" w:rsidR="008071ED" w:rsidRPr="008071ED" w:rsidRDefault="008071ED" w:rsidP="008071ED">
      <w:pPr>
        <w:pBdr>
          <w:top w:val="thickThinLargeGap" w:sz="18" w:space="1" w:color="auto"/>
        </w:pBdr>
        <w:spacing w:before="180"/>
        <w:ind w:left="3427" w:right="3658"/>
        <w:jc w:val="center"/>
        <w:rPr>
          <w:rFonts w:ascii="Calibri" w:hAnsi="Calibri"/>
          <w:lang w:val="en-AU"/>
        </w:rPr>
      </w:pPr>
    </w:p>
    <w:p w14:paraId="71699798" w14:textId="77777777" w:rsidR="008071ED" w:rsidRPr="008071ED" w:rsidRDefault="008071ED" w:rsidP="008071ED">
      <w:pPr>
        <w:tabs>
          <w:tab w:val="left" w:pos="1197"/>
          <w:tab w:val="left" w:pos="1767"/>
        </w:tabs>
        <w:ind w:left="720"/>
        <w:rPr>
          <w:rFonts w:ascii="Calibri" w:hAnsi="Calibri"/>
          <w:lang w:val="en-AU"/>
        </w:rPr>
      </w:pPr>
      <w:r w:rsidRPr="008071ED">
        <w:rPr>
          <w:rFonts w:ascii="Calibri" w:hAnsi="Calibri"/>
          <w:lang w:val="en-AU"/>
        </w:rPr>
        <w:t>Question—That this Bill, as amended, be agreed to—put and passed.</w:t>
      </w:r>
    </w:p>
    <w:p w14:paraId="650F9451" w14:textId="0801B073" w:rsidR="008071ED" w:rsidRPr="008071ED" w:rsidRDefault="008071ED" w:rsidP="008071ED">
      <w:pPr>
        <w:keepNext/>
        <w:keepLines/>
        <w:tabs>
          <w:tab w:val="right" w:pos="339"/>
          <w:tab w:val="left" w:pos="720"/>
        </w:tabs>
        <w:spacing w:before="240"/>
        <w:ind w:left="720" w:hanging="720"/>
        <w:rPr>
          <w:rFonts w:ascii="Calibri" w:hAnsi="Calibri"/>
          <w:b/>
          <w:caps/>
          <w:lang w:val="en-AU"/>
        </w:rPr>
      </w:pPr>
      <w:r w:rsidRPr="008071ED">
        <w:rPr>
          <w:rFonts w:ascii="Calibri" w:hAnsi="Calibri"/>
          <w:b/>
          <w:caps/>
          <w:lang w:val="en-AU"/>
        </w:rPr>
        <w:tab/>
      </w:r>
      <w:r w:rsidR="00492C0A">
        <w:rPr>
          <w:rFonts w:ascii="Calibri" w:hAnsi="Calibri"/>
          <w:b/>
          <w:bCs/>
          <w:caps/>
          <w:lang w:val="en-AU"/>
        </w:rPr>
        <w:fldChar w:fldCharType="begin"/>
      </w:r>
      <w:r w:rsidR="00492C0A">
        <w:rPr>
          <w:rFonts w:ascii="Calibri" w:hAnsi="Calibri"/>
          <w:b/>
          <w:bCs/>
          <w:caps/>
          <w:lang w:val="en-AU"/>
        </w:rPr>
        <w:instrText xml:space="preserve"> SEQ A \* MERGEFORMAT </w:instrText>
      </w:r>
      <w:r w:rsidR="00492C0A">
        <w:rPr>
          <w:rFonts w:ascii="Calibri" w:hAnsi="Calibri"/>
          <w:b/>
          <w:bCs/>
          <w:caps/>
          <w:lang w:val="en-AU"/>
        </w:rPr>
        <w:fldChar w:fldCharType="separate"/>
      </w:r>
      <w:r w:rsidR="006544DC">
        <w:rPr>
          <w:rFonts w:ascii="Calibri" w:hAnsi="Calibri"/>
          <w:b/>
          <w:bCs/>
          <w:caps/>
          <w:noProof/>
          <w:lang w:val="en-AU"/>
        </w:rPr>
        <w:t>23</w:t>
      </w:r>
      <w:r w:rsidR="00492C0A">
        <w:rPr>
          <w:rFonts w:ascii="Calibri" w:hAnsi="Calibri"/>
          <w:b/>
          <w:bCs/>
          <w:caps/>
          <w:lang w:val="en-AU"/>
        </w:rPr>
        <w:fldChar w:fldCharType="end"/>
      </w:r>
      <w:r w:rsidRPr="008071ED">
        <w:rPr>
          <w:rFonts w:ascii="Calibri" w:hAnsi="Calibri"/>
          <w:b/>
          <w:caps/>
          <w:lang w:val="en-AU"/>
        </w:rPr>
        <w:tab/>
      </w:r>
      <w:r>
        <w:rPr>
          <w:rFonts w:ascii="Calibri" w:hAnsi="Calibri"/>
          <w:b/>
          <w:caps/>
          <w:lang w:val="en-AU"/>
        </w:rPr>
        <w:t>Environment Protection Legislation Amendment Bill 2024</w:t>
      </w:r>
    </w:p>
    <w:p w14:paraId="21B9CC6E" w14:textId="36E7D900" w:rsidR="008071ED" w:rsidRPr="008071ED" w:rsidRDefault="008071ED" w:rsidP="008071ED">
      <w:pPr>
        <w:spacing w:before="120"/>
        <w:ind w:left="720"/>
        <w:rPr>
          <w:rFonts w:ascii="Calibri" w:hAnsi="Calibri"/>
          <w:lang w:val="en-AU"/>
        </w:rPr>
      </w:pPr>
      <w:r w:rsidRPr="008071ED">
        <w:rPr>
          <w:rFonts w:ascii="Calibri" w:hAnsi="Calibri"/>
          <w:lang w:val="en-AU"/>
        </w:rPr>
        <w:t>The order of the day having been read for the resumption of the debate on the question—That this Bill be agreed to in principle—</w:t>
      </w:r>
    </w:p>
    <w:p w14:paraId="6FE46C1A" w14:textId="77777777" w:rsidR="008071ED" w:rsidRDefault="008071ED" w:rsidP="008071ED">
      <w:pPr>
        <w:spacing w:before="120"/>
        <w:ind w:left="720"/>
        <w:rPr>
          <w:rFonts w:ascii="Calibri" w:hAnsi="Calibri"/>
          <w:iCs/>
          <w:lang w:val="en-AU"/>
        </w:rPr>
      </w:pPr>
      <w:r w:rsidRPr="008071ED">
        <w:rPr>
          <w:rFonts w:ascii="Calibri" w:hAnsi="Calibri"/>
          <w:iCs/>
          <w:lang w:val="en-AU"/>
        </w:rPr>
        <w:t>Debate resumed.</w:t>
      </w:r>
    </w:p>
    <w:p w14:paraId="646A42A1" w14:textId="61ED9E79" w:rsidR="008071ED" w:rsidRPr="008071ED" w:rsidRDefault="008071ED" w:rsidP="008071ED">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Ms Vassarotti (Minister for the Environment, Parks and Land Management) presented a revised explanatory statement to the Bill.</w:t>
      </w:r>
    </w:p>
    <w:p w14:paraId="291420FA" w14:textId="77777777" w:rsidR="008071ED" w:rsidRPr="008071ED" w:rsidRDefault="008071ED" w:rsidP="008071ED">
      <w:pPr>
        <w:spacing w:before="120"/>
        <w:ind w:left="720"/>
        <w:rPr>
          <w:rFonts w:ascii="Calibri" w:hAnsi="Calibri"/>
          <w:iCs/>
          <w:lang w:val="en-AU"/>
        </w:rPr>
      </w:pPr>
      <w:r w:rsidRPr="008071ED">
        <w:rPr>
          <w:rFonts w:ascii="Calibri" w:hAnsi="Calibri"/>
          <w:iCs/>
          <w:lang w:val="en-AU"/>
        </w:rPr>
        <w:t>Question—That this Bill be agreed to in principle—put and passed.</w:t>
      </w:r>
    </w:p>
    <w:p w14:paraId="0441D04B" w14:textId="77777777" w:rsidR="008071ED" w:rsidRPr="008071ED" w:rsidRDefault="008071ED" w:rsidP="008071ED">
      <w:pPr>
        <w:spacing w:before="120"/>
        <w:ind w:left="720"/>
        <w:rPr>
          <w:rFonts w:ascii="Calibri" w:hAnsi="Calibri"/>
          <w:iCs/>
          <w:lang w:val="en-AU"/>
        </w:rPr>
      </w:pPr>
      <w:r w:rsidRPr="008071ED">
        <w:rPr>
          <w:rFonts w:ascii="Calibri" w:hAnsi="Calibri"/>
          <w:iCs/>
          <w:lang w:val="en-AU"/>
        </w:rPr>
        <w:t>Leave granted to dispense with the detail stage.</w:t>
      </w:r>
    </w:p>
    <w:p w14:paraId="6BE08CEF" w14:textId="77777777" w:rsidR="008071ED" w:rsidRPr="008071ED" w:rsidRDefault="008071ED" w:rsidP="008071ED">
      <w:pPr>
        <w:spacing w:before="120"/>
        <w:ind w:left="720"/>
        <w:rPr>
          <w:rFonts w:ascii="Calibri" w:hAnsi="Calibri"/>
          <w:lang w:val="en-AU"/>
        </w:rPr>
      </w:pPr>
      <w:r w:rsidRPr="008071ED">
        <w:rPr>
          <w:rFonts w:ascii="Calibri" w:hAnsi="Calibri"/>
          <w:lang w:val="en-AU"/>
        </w:rPr>
        <w:t>Question—That this Bill be agreed to—put and passed.</w:t>
      </w:r>
    </w:p>
    <w:p w14:paraId="23D4B396" w14:textId="3FA2278D" w:rsidR="00D45C93" w:rsidRPr="00657CEC" w:rsidRDefault="00D45C93" w:rsidP="00D45C93">
      <w:pPr>
        <w:keepNext/>
        <w:keepLines/>
        <w:tabs>
          <w:tab w:val="right" w:pos="339"/>
          <w:tab w:val="left" w:pos="720"/>
        </w:tabs>
        <w:spacing w:before="240"/>
        <w:ind w:left="720" w:hanging="720"/>
        <w:jc w:val="both"/>
        <w:rPr>
          <w:rFonts w:ascii="Calibri" w:hAnsi="Calibri"/>
          <w:b/>
          <w:caps/>
        </w:rPr>
      </w:pPr>
      <w:r w:rsidRPr="00657CEC">
        <w:rPr>
          <w:rFonts w:ascii="Calibri" w:hAnsi="Calibri"/>
          <w:b/>
          <w:caps/>
        </w:rPr>
        <w:tab/>
      </w:r>
      <w:r w:rsidR="00245EBA">
        <w:rPr>
          <w:rFonts w:ascii="Calibri" w:hAnsi="Calibri"/>
          <w:b/>
          <w:bCs/>
          <w:caps/>
        </w:rPr>
        <w:fldChar w:fldCharType="begin"/>
      </w:r>
      <w:r w:rsidR="00245EBA">
        <w:rPr>
          <w:rFonts w:ascii="Calibri" w:hAnsi="Calibri"/>
          <w:b/>
          <w:bCs/>
          <w:caps/>
        </w:rPr>
        <w:instrText xml:space="preserve"> SEQ A \* MERGEFORMAT </w:instrText>
      </w:r>
      <w:r w:rsidR="00245EBA">
        <w:rPr>
          <w:rFonts w:ascii="Calibri" w:hAnsi="Calibri"/>
          <w:b/>
          <w:bCs/>
          <w:caps/>
        </w:rPr>
        <w:fldChar w:fldCharType="separate"/>
      </w:r>
      <w:r w:rsidR="006544DC">
        <w:rPr>
          <w:rFonts w:ascii="Calibri" w:hAnsi="Calibri"/>
          <w:b/>
          <w:bCs/>
          <w:caps/>
          <w:noProof/>
        </w:rPr>
        <w:t>24</w:t>
      </w:r>
      <w:r w:rsidR="00245EBA">
        <w:rPr>
          <w:rFonts w:ascii="Calibri" w:hAnsi="Calibri"/>
          <w:b/>
          <w:bCs/>
          <w:caps/>
        </w:rPr>
        <w:fldChar w:fldCharType="end"/>
      </w:r>
      <w:r w:rsidRPr="00657CEC">
        <w:rPr>
          <w:rFonts w:ascii="Calibri" w:hAnsi="Calibri"/>
          <w:b/>
          <w:caps/>
        </w:rPr>
        <w:tab/>
        <w:t>MEMBERS</w:t>
      </w:r>
      <w:r w:rsidR="00492C0A">
        <w:rPr>
          <w:rFonts w:ascii="Calibri" w:hAnsi="Calibri"/>
          <w:b/>
          <w:caps/>
        </w:rPr>
        <w:t>’</w:t>
      </w:r>
      <w:r w:rsidRPr="00657CEC">
        <w:rPr>
          <w:rFonts w:ascii="Calibri" w:hAnsi="Calibri"/>
          <w:b/>
          <w:caps/>
        </w:rPr>
        <w:t xml:space="preserve"> STATEMENTS</w:t>
      </w:r>
    </w:p>
    <w:p w14:paraId="31FA4228" w14:textId="777CA851" w:rsidR="00D45C93" w:rsidRPr="00657CEC" w:rsidRDefault="00D45C93" w:rsidP="00D45C93">
      <w:pPr>
        <w:tabs>
          <w:tab w:val="left" w:pos="1197"/>
          <w:tab w:val="left" w:pos="1767"/>
        </w:tabs>
        <w:spacing w:before="120"/>
        <w:ind w:left="720"/>
        <w:jc w:val="both"/>
        <w:rPr>
          <w:rFonts w:ascii="Calibri" w:hAnsi="Calibri"/>
          <w:lang w:val="en-AU"/>
        </w:rPr>
      </w:pPr>
      <w:r w:rsidRPr="00657CEC">
        <w:rPr>
          <w:rFonts w:ascii="Calibri" w:hAnsi="Calibri"/>
          <w:lang w:val="en-AU"/>
        </w:rPr>
        <w:t>Members</w:t>
      </w:r>
      <w:r w:rsidR="00492C0A">
        <w:rPr>
          <w:rFonts w:ascii="Calibri" w:hAnsi="Calibri"/>
          <w:lang w:val="en-AU"/>
        </w:rPr>
        <w:t>’</w:t>
      </w:r>
      <w:r w:rsidRPr="00657CEC">
        <w:rPr>
          <w:rFonts w:ascii="Calibri" w:hAnsi="Calibri"/>
          <w:lang w:val="en-AU"/>
        </w:rPr>
        <w:t xml:space="preserve"> statements were made.</w:t>
      </w:r>
    </w:p>
    <w:p w14:paraId="68C8C901" w14:textId="482F60B3" w:rsidR="00D45C93" w:rsidRPr="00657CEC" w:rsidRDefault="00D45C93" w:rsidP="00D45C93">
      <w:pPr>
        <w:keepNext/>
        <w:keepLines/>
        <w:tabs>
          <w:tab w:val="right" w:pos="339"/>
          <w:tab w:val="left" w:pos="720"/>
        </w:tabs>
        <w:spacing w:before="240"/>
        <w:ind w:left="720" w:hanging="720"/>
        <w:rPr>
          <w:rFonts w:ascii="Calibri" w:hAnsi="Calibri"/>
          <w:b/>
          <w:lang w:val="en-AU"/>
        </w:rPr>
      </w:pPr>
      <w:r w:rsidRPr="00657CEC">
        <w:rPr>
          <w:rFonts w:ascii="Calibri" w:hAnsi="Calibri"/>
          <w:b/>
          <w:lang w:val="en-AU"/>
        </w:rPr>
        <w:tab/>
      </w:r>
      <w:r w:rsidR="00245EBA">
        <w:rPr>
          <w:rFonts w:ascii="Calibri" w:hAnsi="Calibri"/>
          <w:b/>
          <w:bCs/>
          <w:lang w:val="en-AU"/>
        </w:rPr>
        <w:fldChar w:fldCharType="begin"/>
      </w:r>
      <w:r w:rsidR="00245EBA">
        <w:rPr>
          <w:rFonts w:ascii="Calibri" w:hAnsi="Calibri"/>
          <w:b/>
          <w:bCs/>
          <w:lang w:val="en-AU"/>
        </w:rPr>
        <w:instrText xml:space="preserve"> SEQ A \* MERGEFORMAT </w:instrText>
      </w:r>
      <w:r w:rsidR="00245EBA">
        <w:rPr>
          <w:rFonts w:ascii="Calibri" w:hAnsi="Calibri"/>
          <w:b/>
          <w:bCs/>
          <w:lang w:val="en-AU"/>
        </w:rPr>
        <w:fldChar w:fldCharType="separate"/>
      </w:r>
      <w:r w:rsidR="006544DC">
        <w:rPr>
          <w:rFonts w:ascii="Calibri" w:hAnsi="Calibri"/>
          <w:b/>
          <w:bCs/>
          <w:noProof/>
          <w:lang w:val="en-AU"/>
        </w:rPr>
        <w:t>25</w:t>
      </w:r>
      <w:r w:rsidR="00245EBA">
        <w:rPr>
          <w:rFonts w:ascii="Calibri" w:hAnsi="Calibri"/>
          <w:b/>
          <w:bCs/>
          <w:lang w:val="en-AU"/>
        </w:rPr>
        <w:fldChar w:fldCharType="end"/>
      </w:r>
      <w:r w:rsidRPr="00657CEC">
        <w:rPr>
          <w:rFonts w:ascii="Calibri" w:hAnsi="Calibri"/>
          <w:b/>
          <w:lang w:val="en-AU"/>
        </w:rPr>
        <w:tab/>
        <w:t>ADJOURNMENT</w:t>
      </w:r>
    </w:p>
    <w:p w14:paraId="79D40859" w14:textId="5EF35153" w:rsidR="00D45C93" w:rsidRPr="00657CEC" w:rsidRDefault="0050345F" w:rsidP="00D45C93">
      <w:pPr>
        <w:spacing w:before="120"/>
        <w:ind w:left="720"/>
        <w:rPr>
          <w:rFonts w:ascii="Calibri" w:hAnsi="Calibri"/>
          <w:lang w:val="en-AU"/>
        </w:rPr>
      </w:pPr>
      <w:r>
        <w:rPr>
          <w:rFonts w:ascii="Calibri" w:hAnsi="Calibri"/>
          <w:lang w:val="en-AU"/>
        </w:rPr>
        <w:t>Mr Gentleman</w:t>
      </w:r>
      <w:r w:rsidR="00D45C93" w:rsidRPr="00657CEC">
        <w:rPr>
          <w:rFonts w:ascii="Calibri" w:hAnsi="Calibri"/>
          <w:lang w:val="en-AU"/>
        </w:rPr>
        <w:t xml:space="preserve"> (Manager of Government Business) moved—That the Assembly do now adjourn.</w:t>
      </w:r>
    </w:p>
    <w:p w14:paraId="56512821" w14:textId="04522B08" w:rsidR="00D45C93" w:rsidRPr="00657CEC" w:rsidRDefault="00D45C93" w:rsidP="00D45C93">
      <w:pPr>
        <w:spacing w:before="120"/>
        <w:ind w:left="720"/>
        <w:rPr>
          <w:rFonts w:ascii="Calibri" w:hAnsi="Calibri"/>
          <w:lang w:val="en-AU"/>
        </w:rPr>
      </w:pPr>
      <w:r w:rsidRPr="00657CEC">
        <w:rPr>
          <w:rFonts w:ascii="Calibri" w:hAnsi="Calibri"/>
          <w:lang w:val="en-AU"/>
        </w:rPr>
        <w:t>Debate ensued.</w:t>
      </w:r>
    </w:p>
    <w:p w14:paraId="027D661D" w14:textId="77777777" w:rsidR="00D45C93" w:rsidRPr="00657CEC" w:rsidRDefault="00D45C93" w:rsidP="00D45C93">
      <w:pPr>
        <w:spacing w:before="120"/>
        <w:ind w:left="720"/>
        <w:rPr>
          <w:rFonts w:ascii="Calibri" w:hAnsi="Calibri"/>
          <w:lang w:val="en-AU"/>
        </w:rPr>
      </w:pPr>
      <w:r w:rsidRPr="00657CEC">
        <w:rPr>
          <w:rFonts w:ascii="Calibri" w:hAnsi="Calibri"/>
          <w:lang w:val="en-AU"/>
        </w:rPr>
        <w:t>Question—put and passed.</w:t>
      </w:r>
    </w:p>
    <w:p w14:paraId="1FC31E22" w14:textId="5F499245" w:rsidR="00D45C93" w:rsidRPr="00657CEC" w:rsidRDefault="00D45C93" w:rsidP="00D45C93">
      <w:pPr>
        <w:spacing w:before="120"/>
        <w:ind w:left="720"/>
        <w:rPr>
          <w:rFonts w:ascii="Calibri" w:hAnsi="Calibri"/>
          <w:lang w:val="en-AU"/>
        </w:rPr>
      </w:pPr>
      <w:r w:rsidRPr="00657CEC">
        <w:rPr>
          <w:rFonts w:ascii="Calibri" w:hAnsi="Calibri"/>
          <w:lang w:val="en-AU"/>
        </w:rPr>
        <w:t xml:space="preserve">And then the Assembly, at </w:t>
      </w:r>
      <w:r w:rsidR="0050345F">
        <w:rPr>
          <w:rFonts w:ascii="Calibri" w:hAnsi="Calibri"/>
          <w:lang w:val="en-AU"/>
        </w:rPr>
        <w:t>5.45</w:t>
      </w:r>
      <w:r w:rsidRPr="00657CEC">
        <w:rPr>
          <w:rFonts w:ascii="Calibri" w:hAnsi="Calibri"/>
          <w:lang w:val="en-AU"/>
        </w:rPr>
        <w:t xml:space="preserve"> pm, adjourned until tomorrow at 10 am.</w:t>
      </w:r>
    </w:p>
    <w:p w14:paraId="1B67CFA7" w14:textId="77777777" w:rsidR="00D45C93" w:rsidRPr="00657CEC" w:rsidRDefault="00D45C93" w:rsidP="00D45C93">
      <w:pPr>
        <w:pBdr>
          <w:bottom w:val="thinThickLargeGap" w:sz="18" w:space="1" w:color="auto"/>
        </w:pBdr>
        <w:ind w:left="3427" w:right="3658"/>
        <w:jc w:val="center"/>
        <w:rPr>
          <w:rFonts w:ascii="Calibri" w:hAnsi="Calibri"/>
          <w:i/>
          <w:iCs/>
          <w:lang w:val="en-AU"/>
        </w:rPr>
      </w:pPr>
    </w:p>
    <w:p w14:paraId="78960737" w14:textId="28D1530A" w:rsidR="00D45C93" w:rsidRDefault="00D45C93" w:rsidP="00D45C93">
      <w:pPr>
        <w:keepNext/>
        <w:keepLines/>
        <w:spacing w:before="240" w:after="100" w:afterAutospacing="1"/>
        <w:ind w:left="180"/>
        <w:jc w:val="both"/>
        <w:rPr>
          <w:rFonts w:ascii="Calibri" w:hAnsi="Calibri"/>
          <w:bCs/>
        </w:rPr>
      </w:pPr>
      <w:r w:rsidRPr="00657CEC">
        <w:rPr>
          <w:rFonts w:ascii="Calibri" w:hAnsi="Calibri"/>
          <w:b/>
          <w:caps/>
        </w:rPr>
        <w:t>MEMBERS</w:t>
      </w:r>
      <w:r w:rsidR="00492C0A">
        <w:rPr>
          <w:rFonts w:ascii="Calibri" w:hAnsi="Calibri"/>
          <w:b/>
          <w:caps/>
        </w:rPr>
        <w:t>’</w:t>
      </w:r>
      <w:r w:rsidRPr="00657CEC">
        <w:rPr>
          <w:rFonts w:ascii="Calibri" w:hAnsi="Calibri"/>
          <w:b/>
          <w:caps/>
        </w:rPr>
        <w:t xml:space="preserve"> ATTENDANCE:  </w:t>
      </w:r>
      <w:r w:rsidRPr="00657CEC">
        <w:rPr>
          <w:rFonts w:ascii="Calibri" w:hAnsi="Calibri"/>
        </w:rPr>
        <w:t>All Members were present at some time during the sitting</w:t>
      </w:r>
      <w:r w:rsidR="001D3664">
        <w:rPr>
          <w:rFonts w:ascii="Calibri" w:hAnsi="Calibri"/>
        </w:rPr>
        <w:t>, except Ms Cheyne* and Mr Hanson*</w:t>
      </w:r>
      <w:r w:rsidRPr="00657CEC">
        <w:rPr>
          <w:rFonts w:ascii="Calibri" w:hAnsi="Calibri"/>
          <w:bCs/>
        </w:rPr>
        <w:t>.</w:t>
      </w:r>
    </w:p>
    <w:p w14:paraId="13439E1B" w14:textId="6108FA83" w:rsidR="001D3664" w:rsidRPr="001D3664" w:rsidRDefault="001D3664" w:rsidP="001D3664">
      <w:pPr>
        <w:keepNext/>
        <w:keepLines/>
        <w:spacing w:before="240"/>
        <w:ind w:left="3969"/>
        <w:jc w:val="both"/>
        <w:rPr>
          <w:rFonts w:ascii="Calibri" w:hAnsi="Calibri"/>
          <w:bCs/>
        </w:rPr>
      </w:pPr>
      <w:r w:rsidRPr="001D3664">
        <w:rPr>
          <w:rFonts w:ascii="Calibri" w:hAnsi="Calibri"/>
          <w:bCs/>
        </w:rPr>
        <w:t>*on leave</w:t>
      </w:r>
      <w:r>
        <w:rPr>
          <w:rFonts w:ascii="Calibri" w:hAnsi="Calibri"/>
          <w:bCs/>
        </w:rPr>
        <w:t>.</w:t>
      </w:r>
    </w:p>
    <w:p w14:paraId="2E9FC91C" w14:textId="77777777" w:rsidR="00D45C93" w:rsidRPr="00657CEC" w:rsidRDefault="00D45C93" w:rsidP="001D3664">
      <w:pPr>
        <w:pBdr>
          <w:top w:val="thickThinLargeGap" w:sz="18" w:space="1" w:color="auto"/>
        </w:pBdr>
        <w:spacing w:before="120"/>
        <w:ind w:left="3425" w:right="3657"/>
        <w:jc w:val="center"/>
        <w:rPr>
          <w:rFonts w:ascii="Calibri" w:hAnsi="Calibri"/>
          <w:lang w:val="en-AU"/>
        </w:rPr>
      </w:pPr>
    </w:p>
    <w:p w14:paraId="42F30206" w14:textId="77777777" w:rsidR="00D45C93" w:rsidRPr="00657CEC" w:rsidRDefault="00D45C93" w:rsidP="00D45C93">
      <w:pPr>
        <w:keepNext/>
        <w:keepLines/>
        <w:spacing w:before="720"/>
        <w:ind w:left="5850" w:right="-33"/>
        <w:jc w:val="center"/>
        <w:rPr>
          <w:rFonts w:ascii="Calibri" w:hAnsi="Calibri"/>
          <w:b/>
          <w:bCs/>
          <w:lang w:val="en-AU"/>
        </w:rPr>
      </w:pPr>
      <w:r w:rsidRPr="00657CEC">
        <w:rPr>
          <w:rFonts w:ascii="Calibri" w:hAnsi="Calibri"/>
          <w:b/>
          <w:bCs/>
          <w:lang w:val="en-AU"/>
        </w:rPr>
        <w:t>Tom Duncan</w:t>
      </w:r>
    </w:p>
    <w:p w14:paraId="7FA18BA0" w14:textId="77777777" w:rsidR="00D45C93" w:rsidRPr="00657CEC" w:rsidRDefault="00D45C93" w:rsidP="00D45C93">
      <w:pPr>
        <w:keepLines/>
        <w:tabs>
          <w:tab w:val="center" w:pos="12600"/>
          <w:tab w:val="center" w:pos="13770"/>
        </w:tabs>
        <w:ind w:left="5760"/>
        <w:jc w:val="right"/>
        <w:rPr>
          <w:rFonts w:ascii="Calibri" w:hAnsi="Calibri"/>
          <w:lang w:val="en-AU"/>
        </w:rPr>
      </w:pPr>
      <w:r w:rsidRPr="00657CEC">
        <w:rPr>
          <w:rFonts w:ascii="Calibri" w:hAnsi="Calibri"/>
          <w:szCs w:val="24"/>
          <w:lang w:val="en-AU"/>
        </w:rPr>
        <w:t>Clerk of the Legislative Assembly</w:t>
      </w:r>
    </w:p>
    <w:p w14:paraId="30CA84B2" w14:textId="2C43410D" w:rsidR="00086758" w:rsidRDefault="00086758">
      <w:pPr>
        <w:spacing w:after="160" w:line="259" w:lineRule="auto"/>
      </w:pPr>
      <w:r>
        <w:br w:type="page"/>
      </w:r>
    </w:p>
    <w:p w14:paraId="5667088F" w14:textId="7A110203" w:rsidR="00086758" w:rsidRDefault="00086758" w:rsidP="00086758">
      <w:pPr>
        <w:tabs>
          <w:tab w:val="left" w:pos="567"/>
          <w:tab w:val="left" w:pos="1418"/>
          <w:tab w:val="left" w:pos="5103"/>
        </w:tabs>
        <w:spacing w:before="120"/>
        <w:ind w:left="709" w:right="968"/>
        <w:jc w:val="center"/>
        <w:rPr>
          <w:b/>
          <w:bCs/>
          <w:sz w:val="36"/>
          <w:szCs w:val="36"/>
        </w:rPr>
        <w:sectPr w:rsidR="00086758" w:rsidSect="00245EBA">
          <w:headerReference w:type="even" r:id="rId10"/>
          <w:headerReference w:type="default" r:id="rId11"/>
          <w:headerReference w:type="first" r:id="rId12"/>
          <w:footerReference w:type="first" r:id="rId13"/>
          <w:pgSz w:w="11906" w:h="16838" w:code="9"/>
          <w:pgMar w:top="1525" w:right="1440" w:bottom="1264" w:left="1140" w:header="635" w:footer="578" w:gutter="0"/>
          <w:pgNumType w:start="1941"/>
          <w:cols w:space="708"/>
          <w:titlePg/>
          <w:docGrid w:linePitch="360"/>
        </w:sectPr>
      </w:pPr>
      <w:r>
        <w:rPr>
          <w:b/>
          <w:bCs/>
          <w:sz w:val="36"/>
          <w:szCs w:val="36"/>
        </w:rPr>
        <w:lastRenderedPageBreak/>
        <w:t>SCHEDULE OF AMENDMENT</w:t>
      </w:r>
    </w:p>
    <w:p w14:paraId="5ACBA914" w14:textId="55CE00F9" w:rsidR="00086758" w:rsidRPr="00AF663A" w:rsidRDefault="00086758" w:rsidP="00086758">
      <w:pPr>
        <w:tabs>
          <w:tab w:val="left" w:pos="567"/>
          <w:tab w:val="left" w:pos="1418"/>
          <w:tab w:val="left" w:pos="5103"/>
        </w:tabs>
        <w:spacing w:before="720"/>
        <w:rPr>
          <w:rFonts w:ascii="Calibri" w:hAnsi="Calibri"/>
          <w:b/>
          <w:bCs/>
          <w:sz w:val="28"/>
          <w:szCs w:val="28"/>
          <w:u w:val="single"/>
          <w:lang w:val="en-AU" w:eastAsia="en-US"/>
        </w:rPr>
      </w:pPr>
      <w:bookmarkStart w:id="0" w:name="Schedule1"/>
      <w:r w:rsidRPr="00AF663A">
        <w:rPr>
          <w:rFonts w:ascii="Calibri" w:hAnsi="Calibri"/>
          <w:b/>
          <w:bCs/>
          <w:sz w:val="28"/>
          <w:szCs w:val="28"/>
          <w:u w:val="single"/>
          <w:lang w:val="en-AU" w:eastAsia="en-US"/>
        </w:rPr>
        <w:t>Schedule 1</w:t>
      </w:r>
      <w:bookmarkEnd w:id="0"/>
    </w:p>
    <w:p w14:paraId="74D87F3B" w14:textId="1123E305" w:rsidR="0022727D" w:rsidRPr="00FF0ED9" w:rsidRDefault="0022727D" w:rsidP="0022727D">
      <w:pPr>
        <w:tabs>
          <w:tab w:val="left" w:pos="567"/>
        </w:tabs>
        <w:spacing w:before="360"/>
        <w:ind w:right="425"/>
        <w:rPr>
          <w:rFonts w:ascii="Calibri" w:hAnsi="Calibri"/>
          <w:b/>
          <w:bCs/>
          <w:sz w:val="26"/>
          <w:szCs w:val="26"/>
          <w:u w:val="single"/>
          <w:lang w:val="en-AU" w:eastAsia="en-US"/>
        </w:rPr>
      </w:pPr>
      <w:r>
        <w:rPr>
          <w:rFonts w:ascii="Calibri" w:hAnsi="Calibri"/>
          <w:b/>
          <w:bCs/>
          <w:sz w:val="26"/>
          <w:szCs w:val="26"/>
          <w:u w:val="single"/>
          <w:lang w:val="en-AU" w:eastAsia="en-US"/>
        </w:rPr>
        <w:t>CHILDREN AND YOUNG PEOPLE</w:t>
      </w:r>
      <w:r w:rsidRPr="00786B42">
        <w:rPr>
          <w:rFonts w:ascii="Calibri" w:hAnsi="Calibri"/>
          <w:b/>
          <w:bCs/>
          <w:sz w:val="26"/>
          <w:szCs w:val="26"/>
          <w:u w:val="single"/>
          <w:lang w:val="en-AU" w:eastAsia="en-US"/>
        </w:rPr>
        <w:t xml:space="preserve"> AMENDMENT BILL 2024</w:t>
      </w:r>
      <w:r>
        <w:rPr>
          <w:rFonts w:ascii="Calibri" w:hAnsi="Calibri"/>
          <w:b/>
          <w:bCs/>
          <w:sz w:val="26"/>
          <w:szCs w:val="26"/>
          <w:u w:val="single"/>
          <w:lang w:val="en-AU" w:eastAsia="en-US"/>
        </w:rPr>
        <w:t xml:space="preserve"> (NO 2)</w:t>
      </w:r>
      <w:r w:rsidRPr="00FF0ED9">
        <w:rPr>
          <w:rFonts w:ascii="Calibri" w:hAnsi="Calibri"/>
          <w:b/>
          <w:bCs/>
          <w:sz w:val="26"/>
          <w:szCs w:val="26"/>
          <w:u w:val="single"/>
          <w:lang w:val="en-AU" w:eastAsia="en-US"/>
        </w:rPr>
        <w:t xml:space="preserve"> </w:t>
      </w:r>
    </w:p>
    <w:p w14:paraId="3095FF6F" w14:textId="106C7738" w:rsidR="0022727D" w:rsidRDefault="0022727D" w:rsidP="0022727D">
      <w:pPr>
        <w:tabs>
          <w:tab w:val="left" w:pos="567"/>
        </w:tabs>
        <w:spacing w:before="120" w:after="480"/>
        <w:ind w:right="141"/>
        <w:rPr>
          <w:rFonts w:ascii="Calibri" w:hAnsi="Calibri"/>
          <w:szCs w:val="24"/>
          <w:lang w:val="en-AU" w:eastAsia="en-US"/>
        </w:rPr>
      </w:pPr>
      <w:r>
        <w:rPr>
          <w:rFonts w:ascii="Calibri" w:hAnsi="Calibri"/>
          <w:szCs w:val="24"/>
          <w:lang w:val="en-AU" w:eastAsia="en-US"/>
        </w:rPr>
        <w:t>Amendment circulated by the Minister for Children</w:t>
      </w:r>
      <w:r w:rsidR="002B752A">
        <w:rPr>
          <w:rFonts w:ascii="Calibri" w:hAnsi="Calibri"/>
          <w:szCs w:val="24"/>
          <w:lang w:val="en-AU" w:eastAsia="en-US"/>
        </w:rPr>
        <w:t>,</w:t>
      </w:r>
      <w:r>
        <w:rPr>
          <w:rFonts w:ascii="Calibri" w:hAnsi="Calibri"/>
          <w:szCs w:val="24"/>
          <w:lang w:val="en-AU" w:eastAsia="en-US"/>
        </w:rPr>
        <w:t xml:space="preserve"> Youth and Family Services</w:t>
      </w:r>
    </w:p>
    <w:p w14:paraId="6BC3A0FA" w14:textId="77777777" w:rsidR="002B695E" w:rsidRPr="00706809" w:rsidRDefault="002B695E" w:rsidP="002B695E">
      <w:pPr>
        <w:pStyle w:val="AH3sec"/>
        <w:spacing w:before="120"/>
      </w:pPr>
      <w:r w:rsidRPr="00706809">
        <w:br/>
        <w:t>Proposed new clauses 22A to 22I</w:t>
      </w:r>
      <w:r w:rsidRPr="00706809">
        <w:br/>
        <w:t>Page 23, line 20—</w:t>
      </w:r>
    </w:p>
    <w:p w14:paraId="4B03966C" w14:textId="77777777" w:rsidR="002B695E" w:rsidRPr="00706809" w:rsidRDefault="002B695E" w:rsidP="002B695E">
      <w:pPr>
        <w:pStyle w:val="direction"/>
      </w:pPr>
      <w:r w:rsidRPr="00706809">
        <w:t>insert</w:t>
      </w:r>
    </w:p>
    <w:p w14:paraId="63AE93F6" w14:textId="77777777" w:rsidR="002B695E" w:rsidRPr="00706809" w:rsidRDefault="002B695E" w:rsidP="002B695E">
      <w:pPr>
        <w:pStyle w:val="IshadedH5Sec"/>
      </w:pPr>
      <w:r w:rsidRPr="00706809">
        <w:t>22A</w:t>
      </w:r>
      <w:r w:rsidRPr="00706809">
        <w:tab/>
        <w:t>Offence—secrecy of protected information</w:t>
      </w:r>
      <w:r w:rsidRPr="00706809">
        <w:br/>
        <w:t>New section 846 (3)</w:t>
      </w:r>
    </w:p>
    <w:p w14:paraId="3B6F1F55" w14:textId="77777777" w:rsidR="002B695E" w:rsidRPr="00706809" w:rsidRDefault="002B695E" w:rsidP="002B695E">
      <w:pPr>
        <w:pStyle w:val="direction"/>
      </w:pPr>
      <w:r w:rsidRPr="00706809">
        <w:t>insert</w:t>
      </w:r>
    </w:p>
    <w:p w14:paraId="3111C6FD" w14:textId="77777777" w:rsidR="002B695E" w:rsidRPr="00706809" w:rsidRDefault="002B695E" w:rsidP="002B695E">
      <w:pPr>
        <w:pStyle w:val="IMain"/>
        <w:rPr>
          <w:lang w:eastAsia="en-AU"/>
        </w:rPr>
      </w:pPr>
      <w:r w:rsidRPr="00706809">
        <w:tab/>
        <w:t>(3)</w:t>
      </w:r>
      <w:r w:rsidRPr="00706809">
        <w:tab/>
        <w:t>A person, other than an information holder, commits an offence if the person—</w:t>
      </w:r>
    </w:p>
    <w:p w14:paraId="120B99DA" w14:textId="77777777" w:rsidR="002B695E" w:rsidRPr="00706809" w:rsidRDefault="002B695E" w:rsidP="002B695E">
      <w:pPr>
        <w:pStyle w:val="Ipara"/>
      </w:pPr>
      <w:r w:rsidRPr="00706809">
        <w:tab/>
        <w:t>(a)</w:t>
      </w:r>
      <w:r w:rsidRPr="00706809">
        <w:tab/>
        <w:t>is given protected information about someone else under section 856C for the purpose of the proper handling of a civil claim by the person or someone else; and</w:t>
      </w:r>
    </w:p>
    <w:p w14:paraId="6219EDAD" w14:textId="77777777" w:rsidR="002B695E" w:rsidRPr="00706809" w:rsidRDefault="002B695E" w:rsidP="002B695E">
      <w:pPr>
        <w:pStyle w:val="Ipara"/>
      </w:pPr>
      <w:r w:rsidRPr="00706809">
        <w:tab/>
        <w:t>(b)</w:t>
      </w:r>
      <w:r w:rsidRPr="00706809">
        <w:tab/>
        <w:t>divulges the protected information for a purpose other than the proper handling of the civil claim; and</w:t>
      </w:r>
    </w:p>
    <w:p w14:paraId="17BFE981" w14:textId="77777777" w:rsidR="002B695E" w:rsidRPr="00706809" w:rsidRDefault="002B695E" w:rsidP="002B695E">
      <w:pPr>
        <w:pStyle w:val="Ipara"/>
      </w:pPr>
      <w:r w:rsidRPr="00706809">
        <w:tab/>
        <w:t>(c)</w:t>
      </w:r>
      <w:r w:rsidRPr="00706809">
        <w:tab/>
        <w:t>is reckless about whether—</w:t>
      </w:r>
    </w:p>
    <w:p w14:paraId="386DC3AB" w14:textId="77777777" w:rsidR="002B695E" w:rsidRPr="00706809" w:rsidRDefault="002B695E" w:rsidP="002B695E">
      <w:pPr>
        <w:pStyle w:val="Isubpara"/>
      </w:pPr>
      <w:r w:rsidRPr="00706809">
        <w:tab/>
        <w:t>(i)</w:t>
      </w:r>
      <w:r w:rsidRPr="00706809">
        <w:tab/>
        <w:t>the information is protected information about someone else; and</w:t>
      </w:r>
    </w:p>
    <w:p w14:paraId="65F84DBC" w14:textId="77777777" w:rsidR="002B695E" w:rsidRPr="00706809" w:rsidRDefault="002B695E" w:rsidP="002B695E">
      <w:pPr>
        <w:pStyle w:val="Isubpara"/>
      </w:pPr>
      <w:r w:rsidRPr="00706809">
        <w:tab/>
        <w:t>(ii)</w:t>
      </w:r>
      <w:r w:rsidRPr="00706809">
        <w:tab/>
        <w:t>the purpose is for the proper handling of the civil claim.</w:t>
      </w:r>
    </w:p>
    <w:p w14:paraId="01CB249B" w14:textId="77777777" w:rsidR="002B695E" w:rsidRPr="00706809" w:rsidRDefault="002B695E" w:rsidP="002B695E">
      <w:pPr>
        <w:pStyle w:val="Penalty"/>
      </w:pPr>
      <w:r w:rsidRPr="00706809">
        <w:t>Maximum penalty:  50 penalty units, imprisonment for 6 months or both.</w:t>
      </w:r>
    </w:p>
    <w:p w14:paraId="6947F2B9" w14:textId="77777777" w:rsidR="002B695E" w:rsidRPr="00706809" w:rsidRDefault="002B695E" w:rsidP="002B695E">
      <w:pPr>
        <w:pStyle w:val="IshadedH5Sec"/>
      </w:pPr>
      <w:r w:rsidRPr="00706809">
        <w:t>22B</w:t>
      </w:r>
      <w:r w:rsidRPr="00706809">
        <w:tab/>
        <w:t>Exception to s 846—information given under this Act</w:t>
      </w:r>
      <w:r w:rsidRPr="00706809">
        <w:br/>
        <w:t>Section 847 (2)</w:t>
      </w:r>
    </w:p>
    <w:p w14:paraId="083787B1" w14:textId="77777777" w:rsidR="002B695E" w:rsidRPr="00706809" w:rsidRDefault="002B695E" w:rsidP="002B695E">
      <w:pPr>
        <w:pStyle w:val="direction"/>
      </w:pPr>
      <w:r w:rsidRPr="00706809">
        <w:t>omit</w:t>
      </w:r>
    </w:p>
    <w:p w14:paraId="555D4BAB" w14:textId="77777777" w:rsidR="002B695E" w:rsidRPr="00706809" w:rsidRDefault="002B695E" w:rsidP="002B695E">
      <w:pPr>
        <w:pStyle w:val="Amainreturn"/>
      </w:pPr>
      <w:r w:rsidRPr="00706809">
        <w:t>Section 846 (2) does not apply</w:t>
      </w:r>
    </w:p>
    <w:p w14:paraId="772CCC10" w14:textId="77777777" w:rsidR="002B695E" w:rsidRPr="00706809" w:rsidRDefault="002B695E" w:rsidP="002B695E">
      <w:pPr>
        <w:pStyle w:val="direction"/>
      </w:pPr>
      <w:r w:rsidRPr="00706809">
        <w:t>substitute</w:t>
      </w:r>
    </w:p>
    <w:p w14:paraId="0C9D8610" w14:textId="77777777" w:rsidR="002B695E" w:rsidRPr="00706809" w:rsidRDefault="002B695E" w:rsidP="002B695E">
      <w:pPr>
        <w:pStyle w:val="Amainreturn"/>
      </w:pPr>
      <w:r w:rsidRPr="00706809">
        <w:t>Section 846 (2) and (3) do not apply</w:t>
      </w:r>
    </w:p>
    <w:p w14:paraId="122CDE38" w14:textId="77777777" w:rsidR="002B695E" w:rsidRPr="00706809" w:rsidRDefault="002B695E" w:rsidP="002B695E">
      <w:pPr>
        <w:pStyle w:val="IshadedH5Sec"/>
      </w:pPr>
      <w:r w:rsidRPr="00706809">
        <w:lastRenderedPageBreak/>
        <w:t>22C</w:t>
      </w:r>
      <w:r w:rsidRPr="00706809">
        <w:tab/>
        <w:t>Exception to s 846—information given under another law</w:t>
      </w:r>
      <w:r w:rsidRPr="00706809">
        <w:br/>
        <w:t>Section 848 (2)</w:t>
      </w:r>
    </w:p>
    <w:p w14:paraId="5E55CBFB" w14:textId="77777777" w:rsidR="002B695E" w:rsidRPr="00706809" w:rsidRDefault="002B695E" w:rsidP="002B695E">
      <w:pPr>
        <w:pStyle w:val="direction"/>
      </w:pPr>
      <w:r w:rsidRPr="00706809">
        <w:t>omit</w:t>
      </w:r>
    </w:p>
    <w:p w14:paraId="1C7F3A85" w14:textId="77777777" w:rsidR="002B695E" w:rsidRPr="00706809" w:rsidRDefault="002B695E" w:rsidP="002B695E">
      <w:pPr>
        <w:pStyle w:val="Amainreturn"/>
      </w:pPr>
      <w:r w:rsidRPr="00706809">
        <w:t>Section 846 (2) does not apply</w:t>
      </w:r>
    </w:p>
    <w:p w14:paraId="57F4CE17" w14:textId="77777777" w:rsidR="002B695E" w:rsidRPr="00706809" w:rsidRDefault="002B695E" w:rsidP="002B695E">
      <w:pPr>
        <w:pStyle w:val="direction"/>
      </w:pPr>
      <w:r w:rsidRPr="00706809">
        <w:t>substitute</w:t>
      </w:r>
    </w:p>
    <w:p w14:paraId="65933706" w14:textId="77777777" w:rsidR="002B695E" w:rsidRPr="00706809" w:rsidRDefault="002B695E" w:rsidP="002B695E">
      <w:pPr>
        <w:pStyle w:val="Amainreturn"/>
      </w:pPr>
      <w:r w:rsidRPr="00706809">
        <w:t>Section 846 (2) and (3) do not apply</w:t>
      </w:r>
    </w:p>
    <w:p w14:paraId="5BB2C5E2" w14:textId="77777777" w:rsidR="002B695E" w:rsidRPr="00706809" w:rsidRDefault="002B695E" w:rsidP="002B695E">
      <w:pPr>
        <w:pStyle w:val="IshadedH5Sec"/>
      </w:pPr>
      <w:r w:rsidRPr="00706809">
        <w:t>22D</w:t>
      </w:r>
      <w:r w:rsidRPr="00706809">
        <w:tab/>
        <w:t>New section 849A</w:t>
      </w:r>
    </w:p>
    <w:p w14:paraId="745E4DBC" w14:textId="77777777" w:rsidR="002B695E" w:rsidRPr="00706809" w:rsidRDefault="002B695E" w:rsidP="002B695E">
      <w:pPr>
        <w:pStyle w:val="direction"/>
      </w:pPr>
      <w:r w:rsidRPr="00706809">
        <w:t>in part 25.2, insert</w:t>
      </w:r>
    </w:p>
    <w:p w14:paraId="60D90EF2" w14:textId="77777777" w:rsidR="002B695E" w:rsidRPr="00706809" w:rsidRDefault="002B695E" w:rsidP="002B695E">
      <w:pPr>
        <w:pStyle w:val="IH5Sec"/>
      </w:pPr>
      <w:r w:rsidRPr="00706809">
        <w:t>849A</w:t>
      </w:r>
      <w:r w:rsidRPr="00706809">
        <w:tab/>
        <w:t>Exception to s 846—information given for civil claims in which Territory is respondent</w:t>
      </w:r>
    </w:p>
    <w:p w14:paraId="021F3841" w14:textId="77777777" w:rsidR="002B695E" w:rsidRPr="00706809" w:rsidRDefault="002B695E" w:rsidP="002B695E">
      <w:pPr>
        <w:pStyle w:val="IMain"/>
      </w:pPr>
      <w:r w:rsidRPr="00706809">
        <w:tab/>
        <w:t>(1)</w:t>
      </w:r>
      <w:r w:rsidRPr="00706809">
        <w:tab/>
        <w:t>Section 846 (1) does not apply to the making of a record of protected information if the record is made by a person in accordance with section 856C.</w:t>
      </w:r>
    </w:p>
    <w:p w14:paraId="02BDBD08" w14:textId="77777777" w:rsidR="002B695E" w:rsidRPr="00706809" w:rsidRDefault="002B695E" w:rsidP="002B695E">
      <w:pPr>
        <w:pStyle w:val="IMain"/>
      </w:pPr>
      <w:r w:rsidRPr="00706809">
        <w:tab/>
        <w:t>(2)</w:t>
      </w:r>
      <w:r w:rsidRPr="00706809">
        <w:tab/>
        <w:t>Section 846 (2) does not apply to the divulging of protected information if the protected information is divulged by a person in accordance with section 856C.</w:t>
      </w:r>
    </w:p>
    <w:p w14:paraId="44097DDA" w14:textId="77777777" w:rsidR="002B695E" w:rsidRPr="00706809" w:rsidRDefault="002B695E" w:rsidP="002B695E">
      <w:pPr>
        <w:pStyle w:val="aNote"/>
      </w:pPr>
      <w:r w:rsidRPr="00706809">
        <w:rPr>
          <w:rStyle w:val="charItals"/>
        </w:rPr>
        <w:t>Note</w:t>
      </w:r>
      <w:r w:rsidRPr="00706809">
        <w:rPr>
          <w:rStyle w:val="charItals"/>
        </w:rPr>
        <w:tab/>
      </w:r>
      <w:r w:rsidRPr="00706809">
        <w:t>The defendant has an evidential burden in relation to the matters mentioned in s (1) and s (2) (see Criminal Code, s 58).</w:t>
      </w:r>
    </w:p>
    <w:p w14:paraId="3B2DE989" w14:textId="77777777" w:rsidR="002B695E" w:rsidRPr="00706809" w:rsidRDefault="002B695E" w:rsidP="002B695E">
      <w:pPr>
        <w:pStyle w:val="IshadedH5Sec"/>
      </w:pPr>
      <w:r w:rsidRPr="00706809">
        <w:t>22E</w:t>
      </w:r>
      <w:r w:rsidRPr="00706809">
        <w:tab/>
        <w:t>New section 856C</w:t>
      </w:r>
    </w:p>
    <w:p w14:paraId="6B64FAB1" w14:textId="77777777" w:rsidR="002B695E" w:rsidRPr="00706809" w:rsidRDefault="002B695E" w:rsidP="002B695E">
      <w:pPr>
        <w:pStyle w:val="direction"/>
      </w:pPr>
      <w:r w:rsidRPr="00706809">
        <w:t>insert</w:t>
      </w:r>
    </w:p>
    <w:p w14:paraId="1BF254E9" w14:textId="77777777" w:rsidR="002B695E" w:rsidRPr="00706809" w:rsidRDefault="002B695E" w:rsidP="002B695E">
      <w:pPr>
        <w:pStyle w:val="IH5Sec"/>
        <w:rPr>
          <w:szCs w:val="24"/>
        </w:rPr>
      </w:pPr>
      <w:r w:rsidRPr="00706809">
        <w:t>856C</w:t>
      </w:r>
      <w:r w:rsidRPr="00706809">
        <w:tab/>
        <w:t>Giving and using information for civil claims in which Territory is respondent</w:t>
      </w:r>
    </w:p>
    <w:p w14:paraId="3AB024D1" w14:textId="77777777" w:rsidR="002B695E" w:rsidRPr="00706809" w:rsidRDefault="002B695E" w:rsidP="002B695E">
      <w:pPr>
        <w:pStyle w:val="IMain"/>
        <w:keepNext/>
        <w:numPr>
          <w:ilvl w:val="0"/>
          <w:numId w:val="24"/>
        </w:numPr>
      </w:pPr>
      <w:r w:rsidRPr="00706809">
        <w:t>This section applies in relation to a civil claim if—</w:t>
      </w:r>
    </w:p>
    <w:p w14:paraId="12814C48" w14:textId="598C6A1A" w:rsidR="002B695E" w:rsidRPr="00706809" w:rsidRDefault="002B695E" w:rsidP="002B695E">
      <w:pPr>
        <w:pStyle w:val="Ipara"/>
        <w:numPr>
          <w:ilvl w:val="0"/>
          <w:numId w:val="25"/>
        </w:numPr>
      </w:pPr>
      <w:r w:rsidRPr="00706809">
        <w:t>the claimant, or person on whose behalf the claim is made, was a</w:t>
      </w:r>
      <w:r>
        <w:t> </w:t>
      </w:r>
      <w:r w:rsidRPr="00706809">
        <w:t>child or young person when the act or omission the subject of the claim happened; and</w:t>
      </w:r>
    </w:p>
    <w:p w14:paraId="05581E48" w14:textId="77777777" w:rsidR="002B695E" w:rsidRPr="00706809" w:rsidRDefault="002B695E" w:rsidP="002B695E">
      <w:pPr>
        <w:pStyle w:val="Ipara"/>
        <w:numPr>
          <w:ilvl w:val="0"/>
          <w:numId w:val="25"/>
        </w:numPr>
      </w:pPr>
      <w:r w:rsidRPr="00706809">
        <w:t>the act or omission relates to child abuse; and</w:t>
      </w:r>
    </w:p>
    <w:p w14:paraId="208E6582" w14:textId="77777777" w:rsidR="002B695E" w:rsidRPr="00706809" w:rsidRDefault="002B695E" w:rsidP="002B695E">
      <w:pPr>
        <w:pStyle w:val="Ipara"/>
        <w:numPr>
          <w:ilvl w:val="0"/>
          <w:numId w:val="25"/>
        </w:numPr>
      </w:pPr>
      <w:r w:rsidRPr="00706809">
        <w:t>the Territory is a respondent to the claim.</w:t>
      </w:r>
    </w:p>
    <w:p w14:paraId="11D8EC4B" w14:textId="77777777" w:rsidR="002B695E" w:rsidRPr="00706809" w:rsidRDefault="002B695E" w:rsidP="002B695E">
      <w:pPr>
        <w:pStyle w:val="IMain"/>
      </w:pPr>
      <w:r w:rsidRPr="00706809">
        <w:tab/>
        <w:t>(2)</w:t>
      </w:r>
      <w:r w:rsidRPr="00706809">
        <w:tab/>
        <w:t>The director-general may give protected information to—</w:t>
      </w:r>
    </w:p>
    <w:p w14:paraId="49EDB856" w14:textId="77777777" w:rsidR="002B695E" w:rsidRPr="00706809" w:rsidRDefault="002B695E" w:rsidP="002B695E">
      <w:pPr>
        <w:pStyle w:val="Ipara"/>
      </w:pPr>
      <w:r w:rsidRPr="00706809">
        <w:tab/>
        <w:t>(a)</w:t>
      </w:r>
      <w:r w:rsidRPr="00706809">
        <w:tab/>
        <w:t>a territory entity, or person acting on behalf of the Territory, in relation to the civil claim as reasonably required by the entity or person for the proper handling of the civil claim; or</w:t>
      </w:r>
    </w:p>
    <w:p w14:paraId="3FC592D5" w14:textId="77777777" w:rsidR="002B695E" w:rsidRPr="00706809" w:rsidRDefault="002B695E" w:rsidP="002B695E">
      <w:pPr>
        <w:pStyle w:val="Ipara"/>
      </w:pPr>
      <w:r w:rsidRPr="00706809">
        <w:tab/>
        <w:t>(b)</w:t>
      </w:r>
      <w:r w:rsidRPr="00706809">
        <w:tab/>
        <w:t>any other entity if the director-general is satisfied on reasonable grounds that giving the information is necessary for the proper handling of the civil claim.</w:t>
      </w:r>
    </w:p>
    <w:p w14:paraId="199EDC2F" w14:textId="77777777" w:rsidR="002B695E" w:rsidRPr="00706809" w:rsidRDefault="002B695E" w:rsidP="002B695E">
      <w:pPr>
        <w:pStyle w:val="aExamHdgpar"/>
      </w:pPr>
      <w:r w:rsidRPr="00706809">
        <w:t>Examples—par (b)</w:t>
      </w:r>
    </w:p>
    <w:p w14:paraId="7E71B2A4" w14:textId="77777777" w:rsidR="002B695E" w:rsidRPr="00706809" w:rsidRDefault="002B695E" w:rsidP="002B695E">
      <w:pPr>
        <w:pStyle w:val="aExamBulletpar"/>
      </w:pPr>
      <w:r w:rsidRPr="00706809">
        <w:t>a party to the claim</w:t>
      </w:r>
    </w:p>
    <w:p w14:paraId="6ADF26ED" w14:textId="77777777" w:rsidR="002B695E" w:rsidRPr="00706809" w:rsidRDefault="002B695E" w:rsidP="002B695E">
      <w:pPr>
        <w:pStyle w:val="aExamBulletpar"/>
      </w:pPr>
      <w:r w:rsidRPr="00706809">
        <w:t>a legal representative of a party to the claim</w:t>
      </w:r>
    </w:p>
    <w:p w14:paraId="0DE53AED" w14:textId="7D922D78" w:rsidR="002B695E" w:rsidRPr="00706809" w:rsidRDefault="002B695E" w:rsidP="002B695E">
      <w:pPr>
        <w:pStyle w:val="aNote"/>
        <w:rPr>
          <w:lang w:eastAsia="en-AU"/>
        </w:rPr>
      </w:pPr>
      <w:r w:rsidRPr="00706809">
        <w:rPr>
          <w:rStyle w:val="charBoldItals"/>
          <w:bCs/>
        </w:rPr>
        <w:lastRenderedPageBreak/>
        <w:t>Note</w:t>
      </w:r>
      <w:r w:rsidRPr="00706809">
        <w:rPr>
          <w:rStyle w:val="charBoldItals"/>
          <w:bCs/>
        </w:rPr>
        <w:tab/>
      </w:r>
      <w:r w:rsidRPr="00706809">
        <w:rPr>
          <w:rStyle w:val="charBoldItals"/>
        </w:rPr>
        <w:t>Entity</w:t>
      </w:r>
      <w:r w:rsidRPr="00706809">
        <w:t xml:space="preserve"> includes an unincorporated body and a person (see Legislation Act,</w:t>
      </w:r>
      <w:r>
        <w:t> </w:t>
      </w:r>
      <w:r w:rsidRPr="00706809">
        <w:t>dict, pt 1).</w:t>
      </w:r>
    </w:p>
    <w:p w14:paraId="2E124E12" w14:textId="77777777" w:rsidR="002B695E" w:rsidRPr="00706809" w:rsidRDefault="002B695E" w:rsidP="002B695E">
      <w:pPr>
        <w:pStyle w:val="IMain"/>
      </w:pPr>
      <w:r w:rsidRPr="00706809">
        <w:tab/>
        <w:t>(3)</w:t>
      </w:r>
      <w:r w:rsidRPr="00706809">
        <w:tab/>
        <w:t xml:space="preserve">An entity that receives protected information under this section in relation to a civil claim may give the information to someone else if satisfied on reasonable grounds </w:t>
      </w:r>
      <w:bookmarkStart w:id="1" w:name="_Hlk166077229"/>
      <w:r w:rsidRPr="00706809">
        <w:t>that giving the information is necessary for the proper handling of the civil claim.</w:t>
      </w:r>
      <w:bookmarkEnd w:id="1"/>
    </w:p>
    <w:p w14:paraId="0F49D651" w14:textId="77777777" w:rsidR="002B695E" w:rsidRPr="00706809" w:rsidRDefault="002B695E" w:rsidP="002B695E">
      <w:pPr>
        <w:pStyle w:val="IMain"/>
      </w:pPr>
      <w:r w:rsidRPr="00706809">
        <w:tab/>
        <w:t>(4)</w:t>
      </w:r>
      <w:r w:rsidRPr="00706809">
        <w:tab/>
        <w:t>An entity that receives protected information under this section in relation to a civil claim may use the information only for a purpose reasonably related to the proper handling or management of the civil claim.</w:t>
      </w:r>
    </w:p>
    <w:p w14:paraId="1EAFA9BC" w14:textId="77777777" w:rsidR="002B695E" w:rsidRPr="00706809" w:rsidRDefault="002B695E" w:rsidP="002B695E">
      <w:pPr>
        <w:pStyle w:val="IMain"/>
      </w:pPr>
      <w:r w:rsidRPr="00706809">
        <w:tab/>
        <w:t>(5)</w:t>
      </w:r>
      <w:r w:rsidRPr="00706809">
        <w:tab/>
        <w:t xml:space="preserve">For subsection (4), </w:t>
      </w:r>
      <w:r w:rsidRPr="00706809">
        <w:rPr>
          <w:b/>
          <w:bCs/>
          <w:i/>
          <w:iCs/>
        </w:rPr>
        <w:t>use</w:t>
      </w:r>
      <w:r w:rsidRPr="00706809">
        <w:t xml:space="preserve"> information includes give information to another entity.</w:t>
      </w:r>
    </w:p>
    <w:p w14:paraId="540F4FA3" w14:textId="77777777" w:rsidR="002B695E" w:rsidRPr="00706809" w:rsidRDefault="002B695E" w:rsidP="002B695E">
      <w:pPr>
        <w:pStyle w:val="IMain"/>
      </w:pPr>
      <w:r w:rsidRPr="00706809">
        <w:tab/>
        <w:t>(6)</w:t>
      </w:r>
      <w:r w:rsidRPr="00706809">
        <w:tab/>
        <w:t>This section does not limit the information that the director-general may otherwise give a person under this Act or any other territory law.</w:t>
      </w:r>
    </w:p>
    <w:p w14:paraId="6A6EFED9" w14:textId="77777777" w:rsidR="002B695E" w:rsidRPr="00706809" w:rsidRDefault="002B695E" w:rsidP="002B695E">
      <w:pPr>
        <w:pStyle w:val="IMain"/>
      </w:pPr>
      <w:r w:rsidRPr="00706809">
        <w:tab/>
        <w:t>(7)</w:t>
      </w:r>
      <w:r w:rsidRPr="00706809">
        <w:tab/>
        <w:t>In this section:</w:t>
      </w:r>
    </w:p>
    <w:p w14:paraId="3F33B47B" w14:textId="77777777" w:rsidR="002B695E" w:rsidRPr="00706809" w:rsidRDefault="002B695E" w:rsidP="002B695E">
      <w:pPr>
        <w:pStyle w:val="aDef"/>
      </w:pPr>
      <w:r w:rsidRPr="00706809">
        <w:rPr>
          <w:b/>
          <w:i/>
        </w:rPr>
        <w:t>child abuse</w:t>
      </w:r>
      <w:r w:rsidRPr="00706809">
        <w:rPr>
          <w:bCs/>
          <w:iCs/>
        </w:rPr>
        <w:t xml:space="preserve">—see the </w:t>
      </w:r>
      <w:r w:rsidRPr="00706809">
        <w:rPr>
          <w:bCs/>
          <w:i/>
        </w:rPr>
        <w:t>Civil Law (Wrongs) Act 2002</w:t>
      </w:r>
      <w:r w:rsidRPr="00706809">
        <w:rPr>
          <w:bCs/>
          <w:iCs/>
        </w:rPr>
        <w:t>, section 114AA.</w:t>
      </w:r>
    </w:p>
    <w:p w14:paraId="3D9FB0DE" w14:textId="77777777" w:rsidR="002B695E" w:rsidRPr="00706809" w:rsidRDefault="002B695E" w:rsidP="002B695E">
      <w:pPr>
        <w:pStyle w:val="aDef"/>
      </w:pPr>
      <w:r w:rsidRPr="00706809">
        <w:rPr>
          <w:b/>
          <w:i/>
        </w:rPr>
        <w:t>civil claim</w:t>
      </w:r>
      <w:r w:rsidRPr="00706809">
        <w:rPr>
          <w:bCs/>
          <w:iCs/>
        </w:rPr>
        <w:t xml:space="preserve"> means a claim within the meaning of the </w:t>
      </w:r>
      <w:r w:rsidRPr="00706809">
        <w:rPr>
          <w:bCs/>
          <w:i/>
        </w:rPr>
        <w:t>Civil Law (Wrongs) Act 2002</w:t>
      </w:r>
      <w:r w:rsidRPr="00706809">
        <w:rPr>
          <w:bCs/>
          <w:iCs/>
        </w:rPr>
        <w:t>.</w:t>
      </w:r>
    </w:p>
    <w:p w14:paraId="32511ADA" w14:textId="77777777" w:rsidR="002B695E" w:rsidRPr="00706809" w:rsidRDefault="002B695E" w:rsidP="002B695E">
      <w:pPr>
        <w:pStyle w:val="aDef"/>
      </w:pPr>
      <w:r w:rsidRPr="00706809">
        <w:rPr>
          <w:b/>
          <w:i/>
        </w:rPr>
        <w:t>territory entity</w:t>
      </w:r>
      <w:r w:rsidRPr="00706809">
        <w:rPr>
          <w:bCs/>
          <w:iCs/>
        </w:rPr>
        <w:t xml:space="preserve"> means any of the following:</w:t>
      </w:r>
    </w:p>
    <w:p w14:paraId="6C7FEDBE" w14:textId="77777777" w:rsidR="002B695E" w:rsidRPr="00706809" w:rsidRDefault="002B695E" w:rsidP="002B695E">
      <w:pPr>
        <w:pStyle w:val="Idefpara"/>
      </w:pPr>
      <w:r w:rsidRPr="00706809">
        <w:tab/>
        <w:t>(a)</w:t>
      </w:r>
      <w:r w:rsidRPr="00706809">
        <w:tab/>
        <w:t>an administrative unit;</w:t>
      </w:r>
    </w:p>
    <w:p w14:paraId="02D075FB" w14:textId="77777777" w:rsidR="002B695E" w:rsidRPr="00706809" w:rsidRDefault="002B695E" w:rsidP="002B695E">
      <w:pPr>
        <w:pStyle w:val="Idefpara"/>
      </w:pPr>
      <w:r w:rsidRPr="00706809">
        <w:tab/>
        <w:t>(b)</w:t>
      </w:r>
      <w:r w:rsidRPr="00706809">
        <w:tab/>
        <w:t>a territory authority;</w:t>
      </w:r>
    </w:p>
    <w:p w14:paraId="124ADDA7" w14:textId="77777777" w:rsidR="002B695E" w:rsidRPr="00706809" w:rsidRDefault="002B695E" w:rsidP="002B695E">
      <w:pPr>
        <w:pStyle w:val="Idefpara"/>
      </w:pPr>
      <w:r w:rsidRPr="00706809">
        <w:tab/>
        <w:t>(c)</w:t>
      </w:r>
      <w:r w:rsidRPr="00706809">
        <w:tab/>
        <w:t>a public employee;</w:t>
      </w:r>
    </w:p>
    <w:p w14:paraId="5D25FD60" w14:textId="77777777" w:rsidR="002B695E" w:rsidRPr="00706809" w:rsidRDefault="002B695E" w:rsidP="002B695E">
      <w:pPr>
        <w:pStyle w:val="Idefpara"/>
      </w:pPr>
      <w:r w:rsidRPr="00706809">
        <w:tab/>
        <w:t>(d)</w:t>
      </w:r>
      <w:r w:rsidRPr="00706809">
        <w:tab/>
        <w:t>a police officer.</w:t>
      </w:r>
    </w:p>
    <w:p w14:paraId="15763514" w14:textId="77777777" w:rsidR="002B695E" w:rsidRPr="00706809" w:rsidRDefault="002B695E" w:rsidP="002B695E">
      <w:pPr>
        <w:pStyle w:val="IshadedH5Sec"/>
      </w:pPr>
      <w:r w:rsidRPr="00706809">
        <w:t>22F</w:t>
      </w:r>
      <w:r w:rsidRPr="00706809">
        <w:tab/>
        <w:t>Court may order sensitive information to be given or produced</w:t>
      </w:r>
      <w:r w:rsidRPr="00706809">
        <w:br/>
        <w:t>Section 866 (1)</w:t>
      </w:r>
    </w:p>
    <w:p w14:paraId="72DEF4A3" w14:textId="77777777" w:rsidR="002B695E" w:rsidRPr="00706809" w:rsidRDefault="002B695E" w:rsidP="002B695E">
      <w:pPr>
        <w:pStyle w:val="direction"/>
      </w:pPr>
      <w:r w:rsidRPr="00706809">
        <w:t>omit</w:t>
      </w:r>
    </w:p>
    <w:p w14:paraId="6E5C1024" w14:textId="77777777" w:rsidR="002B695E" w:rsidRPr="00706809" w:rsidRDefault="002B695E" w:rsidP="002B695E">
      <w:pPr>
        <w:pStyle w:val="Amainreturn"/>
      </w:pPr>
      <w:r w:rsidRPr="00706809">
        <w:t>in any proceeding</w:t>
      </w:r>
    </w:p>
    <w:p w14:paraId="5CE429E4" w14:textId="77777777" w:rsidR="002B695E" w:rsidRPr="00706809" w:rsidRDefault="002B695E" w:rsidP="002B695E">
      <w:pPr>
        <w:pStyle w:val="direction"/>
      </w:pPr>
      <w:r w:rsidRPr="00706809">
        <w:t>substitute</w:t>
      </w:r>
    </w:p>
    <w:p w14:paraId="3827F090" w14:textId="77777777" w:rsidR="002B695E" w:rsidRPr="00706809" w:rsidRDefault="002B695E" w:rsidP="002B695E">
      <w:pPr>
        <w:pStyle w:val="Amainreturn"/>
      </w:pPr>
      <w:r w:rsidRPr="00706809">
        <w:t>in any civil claim or any proceeding</w:t>
      </w:r>
    </w:p>
    <w:p w14:paraId="6F448AE4" w14:textId="77777777" w:rsidR="002B695E" w:rsidRPr="00706809" w:rsidRDefault="002B695E" w:rsidP="002B695E">
      <w:pPr>
        <w:pStyle w:val="IshadedH5Sec"/>
      </w:pPr>
      <w:r w:rsidRPr="00706809">
        <w:t>22G</w:t>
      </w:r>
      <w:r w:rsidRPr="00706809">
        <w:tab/>
        <w:t>Section 866 (1) (a)</w:t>
      </w:r>
    </w:p>
    <w:p w14:paraId="33915114" w14:textId="77777777" w:rsidR="002B695E" w:rsidRPr="00706809" w:rsidRDefault="002B695E" w:rsidP="002B695E">
      <w:pPr>
        <w:pStyle w:val="direction"/>
      </w:pPr>
      <w:r w:rsidRPr="00706809">
        <w:t>after</w:t>
      </w:r>
    </w:p>
    <w:p w14:paraId="68E036AB" w14:textId="77777777" w:rsidR="002B695E" w:rsidRPr="00706809" w:rsidRDefault="002B695E" w:rsidP="002B695E">
      <w:pPr>
        <w:pStyle w:val="Amainreturn"/>
      </w:pPr>
      <w:r w:rsidRPr="00706809">
        <w:t>the court</w:t>
      </w:r>
    </w:p>
    <w:p w14:paraId="7C9E261E" w14:textId="77777777" w:rsidR="002B695E" w:rsidRPr="00706809" w:rsidRDefault="002B695E" w:rsidP="002B695E">
      <w:pPr>
        <w:pStyle w:val="direction"/>
      </w:pPr>
      <w:r w:rsidRPr="00706809">
        <w:t>insert</w:t>
      </w:r>
    </w:p>
    <w:p w14:paraId="5A295198" w14:textId="77777777" w:rsidR="002B695E" w:rsidRPr="00706809" w:rsidRDefault="002B695E" w:rsidP="002B695E">
      <w:pPr>
        <w:pStyle w:val="Amainreturn"/>
      </w:pPr>
      <w:r w:rsidRPr="00706809">
        <w:t>or a party to a civil claim or any proceeding</w:t>
      </w:r>
    </w:p>
    <w:p w14:paraId="7E2C286E" w14:textId="77777777" w:rsidR="002B695E" w:rsidRPr="00706809" w:rsidRDefault="002B695E" w:rsidP="002B695E">
      <w:pPr>
        <w:pStyle w:val="IshadedH5Sec"/>
      </w:pPr>
      <w:r w:rsidRPr="00706809">
        <w:lastRenderedPageBreak/>
        <w:t>22H</w:t>
      </w:r>
      <w:r w:rsidRPr="00706809">
        <w:tab/>
        <w:t>Section 866 (2)</w:t>
      </w:r>
    </w:p>
    <w:p w14:paraId="7F17F998" w14:textId="77777777" w:rsidR="002B695E" w:rsidRPr="00706809" w:rsidRDefault="002B695E" w:rsidP="002B695E">
      <w:pPr>
        <w:pStyle w:val="direction"/>
      </w:pPr>
      <w:r w:rsidRPr="00706809">
        <w:t>substitute</w:t>
      </w:r>
    </w:p>
    <w:p w14:paraId="55CF4350" w14:textId="77777777" w:rsidR="002B695E" w:rsidRPr="00706809" w:rsidRDefault="002B695E" w:rsidP="002B695E">
      <w:pPr>
        <w:pStyle w:val="IMain"/>
        <w:keepNext/>
        <w:rPr>
          <w:lang w:eastAsia="en-AU"/>
        </w:rPr>
      </w:pPr>
      <w:r w:rsidRPr="00706809">
        <w:tab/>
        <w:t>(2)</w:t>
      </w:r>
      <w:r w:rsidRPr="00706809">
        <w:tab/>
        <w:t>However, the court must not allow information given or produced to it under subsection (1) to be given to the parties to the civil claim or the proceeding unless satisfied that—</w:t>
      </w:r>
    </w:p>
    <w:p w14:paraId="0B564116" w14:textId="77777777" w:rsidR="002B695E" w:rsidRPr="00706809" w:rsidRDefault="002B695E" w:rsidP="002B695E">
      <w:pPr>
        <w:pStyle w:val="Ipara"/>
      </w:pPr>
      <w:r w:rsidRPr="00706809">
        <w:tab/>
        <w:t>(a)</w:t>
      </w:r>
      <w:r w:rsidRPr="00706809">
        <w:tab/>
        <w:t>the information is materially relevant to the claim or the proceeding; and</w:t>
      </w:r>
    </w:p>
    <w:p w14:paraId="070BA77C" w14:textId="77777777" w:rsidR="002B695E" w:rsidRPr="00706809" w:rsidRDefault="002B695E" w:rsidP="002B695E">
      <w:pPr>
        <w:pStyle w:val="Ipara"/>
      </w:pPr>
      <w:r w:rsidRPr="00706809">
        <w:tab/>
        <w:t>(b)</w:t>
      </w:r>
      <w:r w:rsidRPr="00706809">
        <w:tab/>
        <w:t>if the information is about a child or young person—the best interests of the child or young person are protected.</w:t>
      </w:r>
    </w:p>
    <w:p w14:paraId="65250641" w14:textId="77777777" w:rsidR="002B695E" w:rsidRPr="00706809" w:rsidRDefault="002B695E" w:rsidP="002B695E">
      <w:pPr>
        <w:pStyle w:val="IshadedH5Sec"/>
      </w:pPr>
      <w:r w:rsidRPr="00706809">
        <w:t>22I</w:t>
      </w:r>
      <w:r w:rsidRPr="00706809">
        <w:tab/>
        <w:t>New section 866 (8)</w:t>
      </w:r>
    </w:p>
    <w:p w14:paraId="586DCD05" w14:textId="77777777" w:rsidR="002B695E" w:rsidRPr="00706809" w:rsidRDefault="002B695E" w:rsidP="002B695E">
      <w:pPr>
        <w:pStyle w:val="direction"/>
      </w:pPr>
      <w:r w:rsidRPr="00706809">
        <w:t>insert</w:t>
      </w:r>
    </w:p>
    <w:p w14:paraId="075F17C1" w14:textId="77777777" w:rsidR="002B695E" w:rsidRPr="00706809" w:rsidRDefault="002B695E" w:rsidP="002B695E">
      <w:pPr>
        <w:pStyle w:val="IMain"/>
      </w:pPr>
      <w:r w:rsidRPr="00706809">
        <w:tab/>
        <w:t>(8)</w:t>
      </w:r>
      <w:r w:rsidRPr="00706809">
        <w:tab/>
        <w:t>In this section:</w:t>
      </w:r>
    </w:p>
    <w:p w14:paraId="661EFFE8" w14:textId="77777777" w:rsidR="002B695E" w:rsidRPr="002B695E" w:rsidRDefault="002B695E" w:rsidP="002B695E">
      <w:pPr>
        <w:pStyle w:val="aDef"/>
      </w:pPr>
      <w:r w:rsidRPr="00706809">
        <w:rPr>
          <w:b/>
          <w:i/>
        </w:rPr>
        <w:t>civil claim</w:t>
      </w:r>
      <w:r w:rsidRPr="00706809">
        <w:rPr>
          <w:bCs/>
          <w:iCs/>
        </w:rPr>
        <w:t>—</w:t>
      </w:r>
      <w:r w:rsidRPr="00706809">
        <w:t>see section 856C (7)</w:t>
      </w:r>
      <w:r w:rsidRPr="00706809">
        <w:rPr>
          <w:bCs/>
          <w:iCs/>
        </w:rPr>
        <w:t>.</w:t>
      </w:r>
    </w:p>
    <w:p w14:paraId="5C1A69BB" w14:textId="0E4180A1" w:rsidR="002B695E" w:rsidRDefault="002B695E" w:rsidP="002B695E">
      <w:pPr>
        <w:pStyle w:val="aDef"/>
      </w:pPr>
    </w:p>
    <w:tbl>
      <w:tblPr>
        <w:tblW w:w="0" w:type="auto"/>
        <w:jc w:val="center"/>
        <w:tblLayout w:type="fixed"/>
        <w:tblLook w:val="0000" w:firstRow="0" w:lastRow="0" w:firstColumn="0" w:lastColumn="0" w:noHBand="0" w:noVBand="0"/>
      </w:tblPr>
      <w:tblGrid>
        <w:gridCol w:w="1400"/>
        <w:gridCol w:w="3000"/>
        <w:gridCol w:w="1400"/>
      </w:tblGrid>
      <w:tr w:rsidR="002B695E" w14:paraId="0D72F584" w14:textId="77777777" w:rsidTr="002B695E">
        <w:trPr>
          <w:trHeight w:hRule="exact" w:val="220"/>
          <w:jc w:val="center"/>
        </w:trPr>
        <w:tc>
          <w:tcPr>
            <w:tcW w:w="1400" w:type="dxa"/>
            <w:shd w:val="clear" w:color="auto" w:fill="auto"/>
          </w:tcPr>
          <w:p w14:paraId="7922AA6F" w14:textId="77777777" w:rsidR="002B695E" w:rsidRDefault="002B695E" w:rsidP="002B695E">
            <w:pPr>
              <w:pStyle w:val="aDef"/>
              <w:ind w:left="0"/>
            </w:pPr>
          </w:p>
        </w:tc>
        <w:tc>
          <w:tcPr>
            <w:tcW w:w="3000" w:type="dxa"/>
            <w:tcBorders>
              <w:top w:val="single" w:sz="4" w:space="0" w:color="000000"/>
            </w:tcBorders>
            <w:shd w:val="clear" w:color="auto" w:fill="auto"/>
          </w:tcPr>
          <w:p w14:paraId="41F1517F" w14:textId="77777777" w:rsidR="002B695E" w:rsidRDefault="002B695E" w:rsidP="002B695E">
            <w:pPr>
              <w:pStyle w:val="aDef"/>
              <w:ind w:left="0"/>
            </w:pPr>
          </w:p>
        </w:tc>
        <w:tc>
          <w:tcPr>
            <w:tcW w:w="1400" w:type="dxa"/>
            <w:shd w:val="clear" w:color="auto" w:fill="auto"/>
          </w:tcPr>
          <w:p w14:paraId="61D041A3" w14:textId="77777777" w:rsidR="002B695E" w:rsidRDefault="002B695E" w:rsidP="002B695E">
            <w:pPr>
              <w:pStyle w:val="aDef"/>
              <w:ind w:left="0"/>
            </w:pPr>
          </w:p>
        </w:tc>
      </w:tr>
    </w:tbl>
    <w:p w14:paraId="263F55C1" w14:textId="66C985AF" w:rsidR="002B695E" w:rsidRPr="00706809" w:rsidRDefault="002B695E" w:rsidP="002B695E">
      <w:pPr>
        <w:pStyle w:val="aDef"/>
      </w:pPr>
    </w:p>
    <w:p w14:paraId="6AD88818" w14:textId="77777777" w:rsidR="002B695E" w:rsidRDefault="002B695E" w:rsidP="0022727D">
      <w:pPr>
        <w:tabs>
          <w:tab w:val="left" w:pos="567"/>
        </w:tabs>
        <w:spacing w:before="120" w:after="480"/>
        <w:ind w:right="141"/>
        <w:rPr>
          <w:rFonts w:ascii="Calibri" w:hAnsi="Calibri"/>
          <w:szCs w:val="24"/>
          <w:lang w:val="en-AU" w:eastAsia="en-US"/>
        </w:rPr>
      </w:pPr>
    </w:p>
    <w:sectPr w:rsidR="002B695E" w:rsidSect="00492C0A">
      <w:headerReference w:type="default" r:id="rId14"/>
      <w:type w:val="continuous"/>
      <w:pgSz w:w="11906" w:h="16838" w:code="9"/>
      <w:pgMar w:top="1525" w:right="2267" w:bottom="1264" w:left="1843"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583F" w14:textId="77777777" w:rsidR="00D45C93" w:rsidRDefault="00D45C93" w:rsidP="000F3D35">
      <w:r>
        <w:separator/>
      </w:r>
    </w:p>
  </w:endnote>
  <w:endnote w:type="continuationSeparator" w:id="0">
    <w:p w14:paraId="3432E32B" w14:textId="77777777" w:rsidR="00D45C93" w:rsidRDefault="00D45C9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4F8D" w14:textId="77777777" w:rsidR="00BA1B06" w:rsidRDefault="00BA1B06" w:rsidP="00BA1B06">
    <w:pPr>
      <w:pBdr>
        <w:top w:val="single" w:sz="4" w:space="0" w:color="auto"/>
      </w:pBdr>
      <w:jc w:val="center"/>
      <w:rPr>
        <w:b/>
        <w:sz w:val="20"/>
      </w:rPr>
    </w:pPr>
  </w:p>
  <w:p w14:paraId="06639796" w14:textId="77777777" w:rsidR="00BA1B06" w:rsidRDefault="00A412FE"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1FCB" w14:textId="77777777" w:rsidR="00D45C93" w:rsidRDefault="00D45C93" w:rsidP="000F3D35">
      <w:r>
        <w:separator/>
      </w:r>
    </w:p>
  </w:footnote>
  <w:footnote w:type="continuationSeparator" w:id="0">
    <w:p w14:paraId="4136200C" w14:textId="77777777" w:rsidR="00D45C93" w:rsidRDefault="00D45C93"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E3B9" w14:textId="4AFEB597" w:rsidR="00D35926" w:rsidRPr="000E4643" w:rsidRDefault="00D35926" w:rsidP="00492C0A">
    <w:pPr>
      <w:pStyle w:val="Header"/>
      <w:tabs>
        <w:tab w:val="clear" w:pos="4153"/>
        <w:tab w:val="clear" w:pos="8306"/>
        <w:tab w:val="center" w:pos="3969"/>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EE3BFD">
      <w:rPr>
        <w:i/>
        <w:sz w:val="22"/>
        <w:szCs w:val="22"/>
      </w:rPr>
      <w:t>126</w:t>
    </w:r>
    <w:r w:rsidRPr="000E4643">
      <w:rPr>
        <w:rFonts w:ascii="Arial" w:hAnsi="Arial" w:cs="Arial"/>
        <w:i/>
        <w:color w:val="222222"/>
        <w:sz w:val="22"/>
        <w:szCs w:val="22"/>
        <w:shd w:val="clear" w:color="auto" w:fill="FFFFFF"/>
      </w:rPr>
      <w:t>—</w:t>
    </w:r>
    <w:r w:rsidR="00245EBA">
      <w:rPr>
        <w:i/>
        <w:sz w:val="22"/>
        <w:szCs w:val="22"/>
      </w:rPr>
      <w:t>26 June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F982" w14:textId="368CCD44" w:rsidR="00D35926" w:rsidRPr="001B5139" w:rsidRDefault="00D35926" w:rsidP="002B695E">
    <w:pPr>
      <w:pStyle w:val="Header"/>
      <w:tabs>
        <w:tab w:val="clear" w:pos="4153"/>
        <w:tab w:val="clear" w:pos="8306"/>
        <w:tab w:val="center" w:pos="4395"/>
        <w:tab w:val="right" w:pos="9086"/>
      </w:tabs>
      <w:jc w:val="center"/>
      <w:rPr>
        <w:sz w:val="22"/>
        <w:szCs w:val="22"/>
      </w:rPr>
    </w:pPr>
    <w:r>
      <w:rPr>
        <w:sz w:val="22"/>
        <w:szCs w:val="22"/>
      </w:rPr>
      <w:tab/>
    </w:r>
    <w:r w:rsidRPr="001B5139">
      <w:rPr>
        <w:i/>
        <w:sz w:val="22"/>
        <w:szCs w:val="22"/>
      </w:rPr>
      <w:t xml:space="preserve">No </w:t>
    </w:r>
    <w:r w:rsidR="00EE3BFD">
      <w:rPr>
        <w:i/>
        <w:sz w:val="22"/>
        <w:szCs w:val="22"/>
      </w:rPr>
      <w:t>126</w:t>
    </w:r>
    <w:r w:rsidRPr="001B5139">
      <w:rPr>
        <w:rFonts w:ascii="Arial" w:hAnsi="Arial" w:cs="Arial"/>
        <w:i/>
        <w:color w:val="222222"/>
        <w:sz w:val="22"/>
        <w:szCs w:val="22"/>
        <w:shd w:val="clear" w:color="auto" w:fill="FFFFFF"/>
      </w:rPr>
      <w:t>—</w:t>
    </w:r>
    <w:r w:rsidR="00245EBA">
      <w:rPr>
        <w:i/>
        <w:sz w:val="22"/>
        <w:szCs w:val="22"/>
      </w:rPr>
      <w:t>26 June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0B045FCD" w14:textId="2D7E61FA" w:rsidR="000F3D35" w:rsidRPr="00072392" w:rsidRDefault="00F62370" w:rsidP="00492C0A">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85F1" w14:textId="77777777" w:rsidR="00245EBA" w:rsidRPr="001B5139" w:rsidRDefault="00245EBA" w:rsidP="00492C0A">
    <w:pPr>
      <w:pStyle w:val="Header"/>
      <w:tabs>
        <w:tab w:val="clear" w:pos="4153"/>
        <w:tab w:val="clear" w:pos="8306"/>
        <w:tab w:val="center" w:pos="3686"/>
        <w:tab w:val="right" w:pos="9086"/>
      </w:tabs>
      <w:ind w:left="-703" w:right="-827"/>
      <w:jc w:val="center"/>
      <w:rPr>
        <w:sz w:val="22"/>
        <w:szCs w:val="22"/>
      </w:rPr>
    </w:pPr>
    <w:r>
      <w:rPr>
        <w:sz w:val="22"/>
        <w:szCs w:val="22"/>
      </w:rPr>
      <w:tab/>
    </w:r>
    <w:r w:rsidRPr="001B5139">
      <w:rPr>
        <w:i/>
        <w:sz w:val="22"/>
        <w:szCs w:val="22"/>
      </w:rPr>
      <w:t xml:space="preserve">No </w:t>
    </w:r>
    <w:r>
      <w:rPr>
        <w:i/>
        <w:sz w:val="22"/>
        <w:szCs w:val="22"/>
      </w:rPr>
      <w:t>126</w:t>
    </w:r>
    <w:r w:rsidRPr="001B5139">
      <w:rPr>
        <w:rFonts w:ascii="Arial" w:hAnsi="Arial" w:cs="Arial"/>
        <w:i/>
        <w:color w:val="222222"/>
        <w:sz w:val="22"/>
        <w:szCs w:val="22"/>
        <w:shd w:val="clear" w:color="auto" w:fill="FFFFFF"/>
      </w:rPr>
      <w:t>—</w:t>
    </w:r>
    <w:r>
      <w:rPr>
        <w:i/>
        <w:sz w:val="22"/>
        <w:szCs w:val="22"/>
      </w:rPr>
      <w:t>26 June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C2783"/>
    <w:multiLevelType w:val="hybridMultilevel"/>
    <w:tmpl w:val="8E50FA28"/>
    <w:lvl w:ilvl="0" w:tplc="5EE83EBE">
      <w:start w:val="1"/>
      <w:numFmt w:val="decimal"/>
      <w:lvlText w:val="(%1)"/>
      <w:lvlJc w:val="left"/>
      <w:pPr>
        <w:ind w:left="1095" w:hanging="465"/>
      </w:pPr>
      <w:rPr>
        <w:rFonts w:hint="default"/>
      </w:r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5"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59D629B6"/>
    <w:multiLevelType w:val="hybridMultilevel"/>
    <w:tmpl w:val="3DE032C6"/>
    <w:lvl w:ilvl="0" w:tplc="9384A2AC">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602E02F0"/>
    <w:multiLevelType w:val="hybridMultilevel"/>
    <w:tmpl w:val="E048E038"/>
    <w:lvl w:ilvl="0" w:tplc="8206851E">
      <w:start w:val="1"/>
      <w:numFmt w:val="bullet"/>
      <w:pStyle w:val="aExamBulletpar"/>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D6F4CEA"/>
    <w:multiLevelType w:val="multilevel"/>
    <w:tmpl w:val="66880B62"/>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7FE9684D"/>
    <w:multiLevelType w:val="multilevel"/>
    <w:tmpl w:val="EDEC37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497726249">
    <w:abstractNumId w:val="5"/>
  </w:num>
  <w:num w:numId="2" w16cid:durableId="61147189">
    <w:abstractNumId w:val="2"/>
  </w:num>
  <w:num w:numId="3" w16cid:durableId="595210414">
    <w:abstractNumId w:val="6"/>
  </w:num>
  <w:num w:numId="4" w16cid:durableId="306858050">
    <w:abstractNumId w:val="11"/>
  </w:num>
  <w:num w:numId="5" w16cid:durableId="1409111343">
    <w:abstractNumId w:val="0"/>
  </w:num>
  <w:num w:numId="6" w16cid:durableId="877010718">
    <w:abstractNumId w:val="6"/>
  </w:num>
  <w:num w:numId="7" w16cid:durableId="1801143789">
    <w:abstractNumId w:val="9"/>
  </w:num>
  <w:num w:numId="8" w16cid:durableId="1728455829">
    <w:abstractNumId w:val="1"/>
  </w:num>
  <w:num w:numId="9" w16cid:durableId="1778524922">
    <w:abstractNumId w:val="6"/>
  </w:num>
  <w:num w:numId="10" w16cid:durableId="805204189">
    <w:abstractNumId w:val="6"/>
  </w:num>
  <w:num w:numId="11" w16cid:durableId="1860661782">
    <w:abstractNumId w:val="5"/>
  </w:num>
  <w:num w:numId="12" w16cid:durableId="908884591">
    <w:abstractNumId w:val="2"/>
  </w:num>
  <w:num w:numId="13" w16cid:durableId="1070150252">
    <w:abstractNumId w:val="6"/>
  </w:num>
  <w:num w:numId="14" w16cid:durableId="82578172">
    <w:abstractNumId w:val="11"/>
  </w:num>
  <w:num w:numId="15" w16cid:durableId="1963226867">
    <w:abstractNumId w:val="0"/>
  </w:num>
  <w:num w:numId="16" w16cid:durableId="367264434">
    <w:abstractNumId w:val="9"/>
  </w:num>
  <w:num w:numId="17" w16cid:durableId="1920557935">
    <w:abstractNumId w:val="1"/>
  </w:num>
  <w:num w:numId="18" w16cid:durableId="23100266">
    <w:abstractNumId w:val="9"/>
  </w:num>
  <w:num w:numId="19" w16cid:durableId="832914482">
    <w:abstractNumId w:val="6"/>
  </w:num>
  <w:num w:numId="20" w16cid:durableId="854151707">
    <w:abstractNumId w:val="10"/>
  </w:num>
  <w:num w:numId="21" w16cid:durableId="145971736">
    <w:abstractNumId w:val="12"/>
  </w:num>
  <w:num w:numId="22" w16cid:durableId="246886507">
    <w:abstractNumId w:val="3"/>
  </w:num>
  <w:num w:numId="23" w16cid:durableId="539561321">
    <w:abstractNumId w:val="8"/>
  </w:num>
  <w:num w:numId="24" w16cid:durableId="109739030">
    <w:abstractNumId w:val="4"/>
  </w:num>
  <w:num w:numId="25" w16cid:durableId="1264220543">
    <w:abstractNumId w:val="7"/>
  </w:num>
  <w:num w:numId="26" w16cid:durableId="432476451">
    <w:abstractNumId w:val="10"/>
    <w:lvlOverride w:ilvl="0">
      <w:startOverride w:val="1"/>
    </w:lvlOverride>
  </w:num>
  <w:num w:numId="27" w16cid:durableId="908733884">
    <w:abstractNumId w:val="11"/>
  </w:num>
  <w:num w:numId="28" w16cid:durableId="1319961203">
    <w:abstractNumId w:val="11"/>
  </w:num>
  <w:num w:numId="29" w16cid:durableId="1637444165">
    <w:abstractNumId w:val="11"/>
  </w:num>
  <w:num w:numId="30" w16cid:durableId="602998894">
    <w:abstractNumId w:val="11"/>
  </w:num>
  <w:num w:numId="31" w16cid:durableId="293101451">
    <w:abstractNumId w:val="11"/>
  </w:num>
  <w:num w:numId="32" w16cid:durableId="768282726">
    <w:abstractNumId w:val="11"/>
  </w:num>
  <w:num w:numId="33" w16cid:durableId="1700620329">
    <w:abstractNumId w:val="11"/>
  </w:num>
  <w:num w:numId="34" w16cid:durableId="961618278">
    <w:abstractNumId w:val="11"/>
  </w:num>
  <w:num w:numId="35" w16cid:durableId="1840079894">
    <w:abstractNumId w:val="11"/>
  </w:num>
  <w:num w:numId="36" w16cid:durableId="295524314">
    <w:abstractNumId w:val="11"/>
  </w:num>
  <w:num w:numId="37" w16cid:durableId="628633111">
    <w:abstractNumId w:val="11"/>
  </w:num>
  <w:num w:numId="38" w16cid:durableId="1637954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6845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34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6079192">
    <w:abstractNumId w:val="11"/>
  </w:num>
  <w:num w:numId="42" w16cid:durableId="586426725">
    <w:abstractNumId w:val="11"/>
  </w:num>
  <w:num w:numId="43" w16cid:durableId="1194005129">
    <w:abstractNumId w:val="11"/>
  </w:num>
  <w:num w:numId="44" w16cid:durableId="47726094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82047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93"/>
    <w:rsid w:val="000453A9"/>
    <w:rsid w:val="00045693"/>
    <w:rsid w:val="00072392"/>
    <w:rsid w:val="00077A1C"/>
    <w:rsid w:val="00081E19"/>
    <w:rsid w:val="00086758"/>
    <w:rsid w:val="000A5BA3"/>
    <w:rsid w:val="000B6D63"/>
    <w:rsid w:val="000D7FB6"/>
    <w:rsid w:val="000F3D35"/>
    <w:rsid w:val="00103D09"/>
    <w:rsid w:val="001826BD"/>
    <w:rsid w:val="001D3664"/>
    <w:rsid w:val="0022727D"/>
    <w:rsid w:val="00245EBA"/>
    <w:rsid w:val="002A74ED"/>
    <w:rsid w:val="002B695E"/>
    <w:rsid w:val="002B752A"/>
    <w:rsid w:val="00352FBA"/>
    <w:rsid w:val="00353DF9"/>
    <w:rsid w:val="003544DC"/>
    <w:rsid w:val="003D2606"/>
    <w:rsid w:val="003D5D1D"/>
    <w:rsid w:val="003E619B"/>
    <w:rsid w:val="00432F9E"/>
    <w:rsid w:val="004644D9"/>
    <w:rsid w:val="00476347"/>
    <w:rsid w:val="00484A16"/>
    <w:rsid w:val="00491A4E"/>
    <w:rsid w:val="00492C0A"/>
    <w:rsid w:val="004E1770"/>
    <w:rsid w:val="004F1D14"/>
    <w:rsid w:val="004F7E3A"/>
    <w:rsid w:val="0050345F"/>
    <w:rsid w:val="00514BE0"/>
    <w:rsid w:val="00525EF7"/>
    <w:rsid w:val="005330E9"/>
    <w:rsid w:val="00545DDA"/>
    <w:rsid w:val="005A1739"/>
    <w:rsid w:val="0060380C"/>
    <w:rsid w:val="00622D21"/>
    <w:rsid w:val="00651491"/>
    <w:rsid w:val="006544DC"/>
    <w:rsid w:val="006628C0"/>
    <w:rsid w:val="006B47A2"/>
    <w:rsid w:val="006D61DA"/>
    <w:rsid w:val="006D7183"/>
    <w:rsid w:val="006E4433"/>
    <w:rsid w:val="006E7AA1"/>
    <w:rsid w:val="0075625A"/>
    <w:rsid w:val="0075707E"/>
    <w:rsid w:val="00786155"/>
    <w:rsid w:val="007B14FE"/>
    <w:rsid w:val="008071ED"/>
    <w:rsid w:val="0081083C"/>
    <w:rsid w:val="00816E25"/>
    <w:rsid w:val="008C452B"/>
    <w:rsid w:val="0091670C"/>
    <w:rsid w:val="009D26A0"/>
    <w:rsid w:val="00A273E2"/>
    <w:rsid w:val="00A412FE"/>
    <w:rsid w:val="00A53571"/>
    <w:rsid w:val="00AF3C23"/>
    <w:rsid w:val="00B2060D"/>
    <w:rsid w:val="00B508FC"/>
    <w:rsid w:val="00B766B9"/>
    <w:rsid w:val="00B93EBC"/>
    <w:rsid w:val="00B97C48"/>
    <w:rsid w:val="00BA1B06"/>
    <w:rsid w:val="00BC1659"/>
    <w:rsid w:val="00BF27ED"/>
    <w:rsid w:val="00C173D3"/>
    <w:rsid w:val="00C721B6"/>
    <w:rsid w:val="00C74281"/>
    <w:rsid w:val="00CC1E60"/>
    <w:rsid w:val="00CC7248"/>
    <w:rsid w:val="00D35926"/>
    <w:rsid w:val="00D44138"/>
    <w:rsid w:val="00D45C93"/>
    <w:rsid w:val="00D74B53"/>
    <w:rsid w:val="00DB59AF"/>
    <w:rsid w:val="00DD620C"/>
    <w:rsid w:val="00E40770"/>
    <w:rsid w:val="00E45481"/>
    <w:rsid w:val="00E50CFA"/>
    <w:rsid w:val="00ED629F"/>
    <w:rsid w:val="00EE3BFD"/>
    <w:rsid w:val="00EF0E99"/>
    <w:rsid w:val="00F62370"/>
    <w:rsid w:val="00F75ED7"/>
    <w:rsid w:val="00F84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841770F"/>
  <w15:chartTrackingRefBased/>
  <w15:docId w15:val="{2390C702-C4D7-495A-BF57-ED5E01E7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93"/>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Amainreturn">
    <w:name w:val="A main return"/>
    <w:basedOn w:val="Normal"/>
    <w:rsid w:val="009D26A0"/>
    <w:pPr>
      <w:spacing w:before="140"/>
      <w:ind w:left="1100"/>
      <w:jc w:val="both"/>
    </w:pPr>
    <w:rPr>
      <w:rFonts w:ascii="Times New Roman" w:hAnsi="Times New Roman"/>
      <w:lang w:val="en-AU" w:eastAsia="en-US"/>
    </w:rPr>
  </w:style>
  <w:style w:type="paragraph" w:customStyle="1" w:styleId="aDef">
    <w:name w:val="aDef"/>
    <w:basedOn w:val="Normal"/>
    <w:link w:val="aDefChar"/>
    <w:rsid w:val="009D26A0"/>
    <w:pPr>
      <w:numPr>
        <w:ilvl w:val="5"/>
        <w:numId w:val="21"/>
      </w:numPr>
      <w:spacing w:before="140"/>
      <w:jc w:val="both"/>
      <w:outlineLvl w:val="5"/>
    </w:pPr>
    <w:rPr>
      <w:rFonts w:ascii="Times New Roman" w:hAnsi="Times New Roman"/>
      <w:lang w:val="en-AU" w:eastAsia="en-US"/>
    </w:rPr>
  </w:style>
  <w:style w:type="paragraph" w:customStyle="1" w:styleId="direction">
    <w:name w:val="direction"/>
    <w:basedOn w:val="Normal"/>
    <w:next w:val="Amainreturn"/>
    <w:rsid w:val="009D26A0"/>
    <w:pPr>
      <w:keepNext/>
      <w:spacing w:before="140"/>
      <w:ind w:left="1100"/>
      <w:jc w:val="both"/>
    </w:pPr>
    <w:rPr>
      <w:rFonts w:ascii="Times New Roman" w:hAnsi="Times New Roman"/>
      <w:i/>
      <w:lang w:val="en-AU" w:eastAsia="en-US"/>
    </w:rPr>
  </w:style>
  <w:style w:type="paragraph" w:customStyle="1" w:styleId="IH2Part">
    <w:name w:val="I H2 Part"/>
    <w:basedOn w:val="Normal"/>
    <w:next w:val="Normal"/>
    <w:rsid w:val="009D26A0"/>
    <w:pPr>
      <w:keepNext/>
      <w:tabs>
        <w:tab w:val="left" w:pos="2600"/>
      </w:tabs>
      <w:spacing w:before="380"/>
      <w:ind w:left="2600" w:hanging="2600"/>
    </w:pPr>
    <w:rPr>
      <w:rFonts w:ascii="Arial" w:hAnsi="Arial"/>
      <w:b/>
      <w:sz w:val="32"/>
      <w:lang w:val="en-AU" w:eastAsia="en-US"/>
    </w:rPr>
  </w:style>
  <w:style w:type="paragraph" w:customStyle="1" w:styleId="IH5Sec">
    <w:name w:val="I H5 Sec"/>
    <w:basedOn w:val="Normal"/>
    <w:next w:val="Amainreturn"/>
    <w:rsid w:val="009D26A0"/>
    <w:pPr>
      <w:keepNext/>
      <w:tabs>
        <w:tab w:val="left" w:pos="1100"/>
      </w:tabs>
      <w:spacing w:before="240"/>
      <w:ind w:left="1100" w:hanging="1100"/>
    </w:pPr>
    <w:rPr>
      <w:rFonts w:ascii="Arial" w:hAnsi="Arial"/>
      <w:b/>
      <w:lang w:val="en-AU" w:eastAsia="en-US"/>
    </w:rPr>
  </w:style>
  <w:style w:type="paragraph" w:customStyle="1" w:styleId="IMain">
    <w:name w:val="I Main"/>
    <w:basedOn w:val="Normal"/>
    <w:rsid w:val="009D26A0"/>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9D26A0"/>
    <w:pPr>
      <w:tabs>
        <w:tab w:val="right" w:pos="1400"/>
        <w:tab w:val="left" w:pos="1600"/>
      </w:tabs>
      <w:spacing w:before="140"/>
      <w:ind w:left="1600" w:hanging="1600"/>
      <w:jc w:val="both"/>
    </w:pPr>
    <w:rPr>
      <w:rFonts w:ascii="Times New Roman" w:hAnsi="Times New Roman"/>
      <w:lang w:val="en-AU" w:eastAsia="en-US"/>
    </w:rPr>
  </w:style>
  <w:style w:type="paragraph" w:customStyle="1" w:styleId="aDefpara">
    <w:name w:val="aDef para"/>
    <w:basedOn w:val="Normal"/>
    <w:rsid w:val="009D26A0"/>
    <w:pPr>
      <w:numPr>
        <w:ilvl w:val="6"/>
        <w:numId w:val="21"/>
      </w:numPr>
      <w:spacing w:before="140"/>
      <w:jc w:val="both"/>
      <w:outlineLvl w:val="6"/>
    </w:pPr>
    <w:rPr>
      <w:rFonts w:ascii="Times New Roman" w:hAnsi="Times New Roman"/>
      <w:lang w:val="en-AU" w:eastAsia="en-US"/>
    </w:rPr>
  </w:style>
  <w:style w:type="paragraph" w:customStyle="1" w:styleId="aDefsubpara">
    <w:name w:val="aDef subpara"/>
    <w:basedOn w:val="Normal"/>
    <w:rsid w:val="009D26A0"/>
    <w:pPr>
      <w:numPr>
        <w:ilvl w:val="7"/>
        <w:numId w:val="21"/>
      </w:numPr>
      <w:spacing w:before="140"/>
      <w:jc w:val="both"/>
      <w:outlineLvl w:val="7"/>
    </w:pPr>
    <w:rPr>
      <w:rFonts w:ascii="Times New Roman" w:hAnsi="Times New Roman"/>
      <w:lang w:val="en-AU" w:eastAsia="en-US"/>
    </w:rPr>
  </w:style>
  <w:style w:type="paragraph" w:customStyle="1" w:styleId="TableHd">
    <w:name w:val="TableHd"/>
    <w:basedOn w:val="Normal"/>
    <w:rsid w:val="009D26A0"/>
    <w:pPr>
      <w:keepNext/>
      <w:spacing w:before="300"/>
      <w:ind w:left="1100" w:hanging="1100"/>
    </w:pPr>
    <w:rPr>
      <w:rFonts w:ascii="Arial" w:hAnsi="Arial"/>
      <w:b/>
      <w:sz w:val="20"/>
      <w:lang w:val="en-AU" w:eastAsia="en-US"/>
    </w:rPr>
  </w:style>
  <w:style w:type="paragraph" w:customStyle="1" w:styleId="TableColHd">
    <w:name w:val="TableColHd"/>
    <w:basedOn w:val="Normal"/>
    <w:rsid w:val="009D26A0"/>
    <w:pPr>
      <w:keepNext/>
      <w:spacing w:after="60"/>
    </w:pPr>
    <w:rPr>
      <w:rFonts w:ascii="Arial" w:hAnsi="Arial"/>
      <w:b/>
      <w:sz w:val="18"/>
      <w:lang w:val="en-AU" w:eastAsia="en-US"/>
    </w:rPr>
  </w:style>
  <w:style w:type="paragraph" w:customStyle="1" w:styleId="IshadedH5Sec">
    <w:name w:val="I shaded H5 Sec"/>
    <w:basedOn w:val="Normal"/>
    <w:rsid w:val="009D26A0"/>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9D26A0"/>
    <w:pPr>
      <w:keepNext/>
      <w:keepLines/>
      <w:numPr>
        <w:numId w:val="20"/>
      </w:numPr>
      <w:pBdr>
        <w:top w:val="single" w:sz="4" w:space="1" w:color="auto"/>
      </w:pBdr>
      <w:tabs>
        <w:tab w:val="left" w:pos="284"/>
      </w:tabs>
      <w:spacing w:before="240"/>
      <w:ind w:left="0" w:firstLine="0"/>
    </w:pPr>
    <w:rPr>
      <w:rFonts w:ascii="Arial" w:hAnsi="Arial"/>
      <w:b/>
      <w:sz w:val="22"/>
      <w:lang w:val="en-AU" w:eastAsia="en-US"/>
    </w:rPr>
  </w:style>
  <w:style w:type="paragraph" w:customStyle="1" w:styleId="TableText10">
    <w:name w:val="TableText10"/>
    <w:basedOn w:val="Normal"/>
    <w:rsid w:val="009D26A0"/>
    <w:pPr>
      <w:spacing w:before="60" w:after="60"/>
    </w:pPr>
    <w:rPr>
      <w:rFonts w:ascii="Times New Roman" w:hAnsi="Times New Roman"/>
      <w:sz w:val="20"/>
      <w:lang w:val="en-AU" w:eastAsia="en-US"/>
    </w:rPr>
  </w:style>
  <w:style w:type="paragraph" w:customStyle="1" w:styleId="Idefpara">
    <w:name w:val="I def para"/>
    <w:basedOn w:val="Ipara"/>
    <w:rsid w:val="0022727D"/>
  </w:style>
  <w:style w:type="paragraph" w:customStyle="1" w:styleId="aNoteBulletss">
    <w:name w:val="aNoteBulletss"/>
    <w:basedOn w:val="Normal"/>
    <w:rsid w:val="0022727D"/>
    <w:pPr>
      <w:numPr>
        <w:numId w:val="22"/>
      </w:numPr>
      <w:spacing w:before="60"/>
      <w:jc w:val="both"/>
    </w:pPr>
    <w:rPr>
      <w:rFonts w:ascii="Times New Roman" w:hAnsi="Times New Roman"/>
      <w:sz w:val="20"/>
      <w:lang w:val="en-AU" w:eastAsia="en-US"/>
    </w:rPr>
  </w:style>
  <w:style w:type="paragraph" w:customStyle="1" w:styleId="aNote">
    <w:name w:val="aNote"/>
    <w:basedOn w:val="Normal"/>
    <w:link w:val="aNoteChar"/>
    <w:rsid w:val="0022727D"/>
    <w:pPr>
      <w:spacing w:before="140"/>
      <w:ind w:left="1900" w:hanging="800"/>
      <w:jc w:val="both"/>
    </w:pPr>
    <w:rPr>
      <w:rFonts w:ascii="Times New Roman" w:hAnsi="Times New Roman"/>
      <w:sz w:val="20"/>
      <w:lang w:val="en-AU" w:eastAsia="en-US"/>
    </w:rPr>
  </w:style>
  <w:style w:type="paragraph" w:customStyle="1" w:styleId="N-line1">
    <w:name w:val="N-line1"/>
    <w:basedOn w:val="Normal"/>
    <w:rsid w:val="0022727D"/>
    <w:pPr>
      <w:pBdr>
        <w:bottom w:val="single" w:sz="4" w:space="0" w:color="auto"/>
      </w:pBdr>
      <w:spacing w:before="100"/>
      <w:ind w:left="2980" w:right="3020"/>
      <w:jc w:val="center"/>
    </w:pPr>
    <w:rPr>
      <w:rFonts w:ascii="Times New Roman" w:hAnsi="Times New Roman"/>
      <w:lang w:val="en-AU" w:eastAsia="en-US"/>
    </w:rPr>
  </w:style>
  <w:style w:type="paragraph" w:customStyle="1" w:styleId="Isubpara">
    <w:name w:val="I subpara"/>
    <w:basedOn w:val="Normal"/>
    <w:rsid w:val="0022727D"/>
    <w:pPr>
      <w:tabs>
        <w:tab w:val="right" w:pos="1940"/>
        <w:tab w:val="left" w:pos="2140"/>
      </w:tabs>
      <w:spacing w:before="140"/>
      <w:ind w:left="2140" w:hanging="2140"/>
      <w:jc w:val="both"/>
    </w:pPr>
    <w:rPr>
      <w:rFonts w:ascii="Times New Roman" w:hAnsi="Times New Roman"/>
      <w:lang w:val="en-AU" w:eastAsia="en-US"/>
    </w:rPr>
  </w:style>
  <w:style w:type="character" w:customStyle="1" w:styleId="charBoldItals">
    <w:name w:val="charBoldItals"/>
    <w:basedOn w:val="DefaultParagraphFont"/>
    <w:rsid w:val="0022727D"/>
    <w:rPr>
      <w:b/>
      <w:i/>
    </w:rPr>
  </w:style>
  <w:style w:type="character" w:customStyle="1" w:styleId="charItals">
    <w:name w:val="charItals"/>
    <w:basedOn w:val="DefaultParagraphFont"/>
    <w:rsid w:val="0022727D"/>
    <w:rPr>
      <w:i/>
    </w:rPr>
  </w:style>
  <w:style w:type="paragraph" w:customStyle="1" w:styleId="Penalty">
    <w:name w:val="Penalty"/>
    <w:basedOn w:val="Amainreturn"/>
    <w:rsid w:val="0022727D"/>
  </w:style>
  <w:style w:type="paragraph" w:customStyle="1" w:styleId="aExamHdgpar">
    <w:name w:val="aExamHdgpar"/>
    <w:basedOn w:val="Normal"/>
    <w:next w:val="Normal"/>
    <w:rsid w:val="0022727D"/>
    <w:pPr>
      <w:keepNext/>
      <w:spacing w:before="140"/>
      <w:ind w:left="1600"/>
    </w:pPr>
    <w:rPr>
      <w:rFonts w:ascii="Arial" w:hAnsi="Arial"/>
      <w:b/>
      <w:sz w:val="18"/>
      <w:lang w:val="en-AU" w:eastAsia="en-US"/>
    </w:rPr>
  </w:style>
  <w:style w:type="paragraph" w:customStyle="1" w:styleId="aExamBulletpar">
    <w:name w:val="aExamBulletpar"/>
    <w:basedOn w:val="Normal"/>
    <w:rsid w:val="0022727D"/>
    <w:pPr>
      <w:numPr>
        <w:numId w:val="23"/>
      </w:numPr>
      <w:spacing w:before="60"/>
      <w:jc w:val="both"/>
    </w:pPr>
    <w:rPr>
      <w:rFonts w:ascii="Times New Roman" w:hAnsi="Times New Roman"/>
      <w:sz w:val="20"/>
      <w:lang w:val="en-AU" w:eastAsia="en-US"/>
    </w:rPr>
  </w:style>
  <w:style w:type="character" w:customStyle="1" w:styleId="aNoteChar">
    <w:name w:val="aNote Char"/>
    <w:basedOn w:val="DefaultParagraphFont"/>
    <w:link w:val="aNote"/>
    <w:locked/>
    <w:rsid w:val="0022727D"/>
    <w:rPr>
      <w:rFonts w:ascii="Times New Roman" w:eastAsia="Times New Roman" w:hAnsi="Times New Roman" w:cs="Times New Roman"/>
      <w:sz w:val="20"/>
      <w:szCs w:val="20"/>
      <w:lang w:eastAsia="en-US"/>
    </w:rPr>
  </w:style>
  <w:style w:type="character" w:customStyle="1" w:styleId="aDefChar">
    <w:name w:val="aDef Char"/>
    <w:basedOn w:val="DefaultParagraphFont"/>
    <w:link w:val="aDef"/>
    <w:locked/>
    <w:rsid w:val="0022727D"/>
    <w:rPr>
      <w:rFonts w:ascii="Times New Roman" w:eastAsia="Times New Roman" w:hAnsi="Times New Roman" w:cs="Times New Roman"/>
      <w:sz w:val="24"/>
      <w:szCs w:val="20"/>
      <w:lang w:eastAsia="en-US"/>
    </w:rPr>
  </w:style>
  <w:style w:type="character" w:styleId="UnresolvedMention">
    <w:name w:val="Unresolved Mention"/>
    <w:basedOn w:val="DefaultParagraphFont"/>
    <w:uiPriority w:val="99"/>
    <w:semiHidden/>
    <w:unhideWhenUsed/>
    <w:rsid w:val="00081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18</Pages>
  <Words>5042</Words>
  <Characters>28745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2024-07-05T07:19:00Z</cp:lastPrinted>
  <dcterms:created xsi:type="dcterms:W3CDTF">2024-07-05T07:54:00Z</dcterms:created>
  <dcterms:modified xsi:type="dcterms:W3CDTF">2024-07-05T07:54:00Z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