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B2864" w14:textId="72AFFC93" w:rsidR="006E5A41" w:rsidRPr="006E5A41" w:rsidRDefault="006E5A41" w:rsidP="006E5A41">
      <w:pPr>
        <w:jc w:val="center"/>
        <w:rPr>
          <w:rFonts w:ascii="Times New Roman" w:hAnsi="Times New Roman"/>
          <w:b/>
          <w:bCs/>
          <w:lang w:val="en-AU"/>
        </w:rPr>
      </w:pPr>
      <w:r w:rsidRPr="006E5A41">
        <w:rPr>
          <w:rFonts w:ascii="Times New Roman" w:hAnsi="Times New Roman"/>
          <w:b/>
          <w:bCs/>
          <w:noProof/>
          <w:lang w:val="en-AU"/>
        </w:rPr>
        <w:drawing>
          <wp:inline distT="0" distB="0" distL="0" distR="0" wp14:anchorId="6D8D5E11" wp14:editId="3236E270">
            <wp:extent cx="759460" cy="7594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460" cy="759460"/>
                    </a:xfrm>
                    <a:prstGeom prst="rect">
                      <a:avLst/>
                    </a:prstGeom>
                    <a:noFill/>
                    <a:ln>
                      <a:noFill/>
                    </a:ln>
                  </pic:spPr>
                </pic:pic>
              </a:graphicData>
            </a:graphic>
          </wp:inline>
        </w:drawing>
      </w:r>
    </w:p>
    <w:p w14:paraId="7C7976D1" w14:textId="77777777" w:rsidR="006E5A41" w:rsidRPr="006E5A41" w:rsidRDefault="006E5A41" w:rsidP="006E5A41">
      <w:pPr>
        <w:keepNext/>
        <w:keepLines/>
        <w:spacing w:before="320"/>
        <w:jc w:val="center"/>
        <w:rPr>
          <w:rFonts w:ascii="Calibri" w:hAnsi="Calibri"/>
          <w:b/>
          <w:bCs/>
          <w:sz w:val="32"/>
          <w:szCs w:val="32"/>
          <w:lang w:val="en-AU"/>
        </w:rPr>
      </w:pPr>
      <w:r w:rsidRPr="006E5A41">
        <w:rPr>
          <w:rFonts w:ascii="Calibri" w:hAnsi="Calibri"/>
          <w:b/>
          <w:bCs/>
          <w:sz w:val="32"/>
          <w:szCs w:val="32"/>
          <w:lang w:val="en-AU"/>
        </w:rPr>
        <w:t>LEGISLATIVE ASSEMBLY FOR THE</w:t>
      </w:r>
    </w:p>
    <w:p w14:paraId="5AD01EBE" w14:textId="77777777" w:rsidR="006E5A41" w:rsidRPr="006E5A41" w:rsidRDefault="006E5A41" w:rsidP="006E5A41">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6E5A41">
            <w:rPr>
              <w:rFonts w:ascii="Calibri" w:hAnsi="Calibri"/>
              <w:b/>
              <w:bCs/>
              <w:sz w:val="32"/>
              <w:szCs w:val="32"/>
              <w:lang w:val="en-AU"/>
            </w:rPr>
            <w:t>AUSTRALIAN CAPITAL TERRITORY</w:t>
          </w:r>
        </w:smartTag>
      </w:smartTag>
    </w:p>
    <w:p w14:paraId="7D3851BC" w14:textId="77777777" w:rsidR="006E5A41" w:rsidRPr="006E5A41" w:rsidRDefault="006E5A41" w:rsidP="006E5A41">
      <w:pPr>
        <w:spacing w:before="360"/>
        <w:jc w:val="center"/>
        <w:rPr>
          <w:rFonts w:ascii="Calibri" w:hAnsi="Calibri"/>
          <w:b/>
          <w:sz w:val="28"/>
          <w:szCs w:val="28"/>
        </w:rPr>
      </w:pPr>
      <w:r w:rsidRPr="006E5A41">
        <w:rPr>
          <w:rFonts w:ascii="Calibri" w:hAnsi="Calibri"/>
          <w:b/>
          <w:sz w:val="28"/>
          <w:szCs w:val="28"/>
        </w:rPr>
        <w:t xml:space="preserve">2020–2021–2022–2023–2024 </w:t>
      </w:r>
    </w:p>
    <w:p w14:paraId="74A49D05" w14:textId="77777777" w:rsidR="006E5A41" w:rsidRPr="006E5A41" w:rsidRDefault="006E5A41" w:rsidP="006E5A41">
      <w:pPr>
        <w:keepNext/>
        <w:keepLines/>
        <w:spacing w:before="360"/>
        <w:jc w:val="center"/>
        <w:rPr>
          <w:rFonts w:ascii="Calibri" w:hAnsi="Calibri"/>
          <w:b/>
          <w:sz w:val="40"/>
          <w:szCs w:val="40"/>
          <w:lang w:val="en-AU"/>
        </w:rPr>
      </w:pPr>
      <w:r w:rsidRPr="006E5A41">
        <w:rPr>
          <w:rFonts w:ascii="Calibri" w:hAnsi="Calibri"/>
          <w:b/>
          <w:sz w:val="40"/>
          <w:szCs w:val="40"/>
          <w:lang w:val="en-AU"/>
        </w:rPr>
        <w:t>MINUTES OF PROCEEDINGS</w:t>
      </w:r>
    </w:p>
    <w:p w14:paraId="6A28AF3E" w14:textId="259F4463" w:rsidR="006E5A41" w:rsidRPr="006E5A41" w:rsidRDefault="006E5A41" w:rsidP="006E5A41">
      <w:pPr>
        <w:spacing w:before="360"/>
        <w:jc w:val="center"/>
        <w:rPr>
          <w:rFonts w:ascii="Calibri" w:hAnsi="Calibri"/>
          <w:b/>
          <w:sz w:val="28"/>
          <w:szCs w:val="28"/>
        </w:rPr>
      </w:pPr>
      <w:r w:rsidRPr="006E5A41">
        <w:rPr>
          <w:rFonts w:ascii="Calibri" w:hAnsi="Calibri"/>
          <w:b/>
          <w:sz w:val="28"/>
          <w:szCs w:val="28"/>
        </w:rPr>
        <w:t xml:space="preserve">No </w:t>
      </w:r>
      <w:r>
        <w:rPr>
          <w:rFonts w:ascii="Calibri" w:hAnsi="Calibri"/>
          <w:b/>
          <w:sz w:val="28"/>
          <w:szCs w:val="28"/>
        </w:rPr>
        <w:t>125</w:t>
      </w:r>
    </w:p>
    <w:p w14:paraId="35D7C30D" w14:textId="68F3A458" w:rsidR="006E5A41" w:rsidRPr="006E5A41" w:rsidRDefault="006E5A41" w:rsidP="006E5A41">
      <w:pPr>
        <w:keepNext/>
        <w:keepLines/>
        <w:spacing w:before="360"/>
        <w:jc w:val="center"/>
        <w:rPr>
          <w:rFonts w:ascii="Calibri" w:hAnsi="Calibri"/>
          <w:b/>
          <w:bCs/>
          <w:caps/>
          <w:sz w:val="28"/>
          <w:szCs w:val="28"/>
          <w:lang w:val="en-AU"/>
        </w:rPr>
      </w:pPr>
      <w:r>
        <w:rPr>
          <w:rFonts w:ascii="Calibri" w:hAnsi="Calibri"/>
          <w:b/>
          <w:bCs/>
          <w:caps/>
          <w:sz w:val="28"/>
          <w:szCs w:val="28"/>
          <w:lang w:val="en-AU"/>
        </w:rPr>
        <w:t>Tuesday, 25 June 2024</w:t>
      </w:r>
    </w:p>
    <w:tbl>
      <w:tblPr>
        <w:tblW w:w="0" w:type="auto"/>
        <w:jc w:val="center"/>
        <w:tblLayout w:type="fixed"/>
        <w:tblLook w:val="0000" w:firstRow="0" w:lastRow="0" w:firstColumn="0" w:lastColumn="0" w:noHBand="0" w:noVBand="0"/>
      </w:tblPr>
      <w:tblGrid>
        <w:gridCol w:w="2452"/>
      </w:tblGrid>
      <w:tr w:rsidR="006E5A41" w:rsidRPr="006E5A41" w14:paraId="30DEB4D7" w14:textId="77777777" w:rsidTr="00582DF3">
        <w:trPr>
          <w:trHeight w:hRule="exact" w:val="333"/>
          <w:jc w:val="center"/>
        </w:trPr>
        <w:tc>
          <w:tcPr>
            <w:tcW w:w="2452" w:type="dxa"/>
          </w:tcPr>
          <w:p w14:paraId="3162A849" w14:textId="77777777" w:rsidR="006E5A41" w:rsidRPr="006E5A41" w:rsidRDefault="006E5A41" w:rsidP="006E5A41">
            <w:pPr>
              <w:rPr>
                <w:rFonts w:ascii="Times New Roman" w:hAnsi="Times New Roman"/>
                <w:color w:val="008000"/>
                <w:sz w:val="16"/>
                <w:lang w:val="en-AU"/>
              </w:rPr>
            </w:pPr>
          </w:p>
        </w:tc>
      </w:tr>
      <w:tr w:rsidR="006E5A41" w:rsidRPr="006E5A41" w14:paraId="3C5AAA30" w14:textId="77777777" w:rsidTr="00582DF3">
        <w:trPr>
          <w:trHeight w:hRule="exact" w:val="60"/>
          <w:jc w:val="center"/>
        </w:trPr>
        <w:tc>
          <w:tcPr>
            <w:tcW w:w="2452" w:type="dxa"/>
            <w:tcBorders>
              <w:top w:val="single" w:sz="8" w:space="0" w:color="000000"/>
              <w:bottom w:val="single" w:sz="4" w:space="0" w:color="000000"/>
            </w:tcBorders>
          </w:tcPr>
          <w:p w14:paraId="6ACC580C" w14:textId="77777777" w:rsidR="006E5A41" w:rsidRPr="006E5A41" w:rsidRDefault="006E5A41" w:rsidP="006E5A41">
            <w:pPr>
              <w:rPr>
                <w:rFonts w:ascii="Times New Roman" w:hAnsi="Times New Roman"/>
                <w:color w:val="008000"/>
                <w:sz w:val="16"/>
                <w:lang w:val="en-AU"/>
              </w:rPr>
            </w:pPr>
          </w:p>
        </w:tc>
      </w:tr>
      <w:tr w:rsidR="006E5A41" w:rsidRPr="006E5A41" w14:paraId="12D8784C" w14:textId="77777777" w:rsidTr="00582DF3">
        <w:trPr>
          <w:trHeight w:hRule="exact" w:val="200"/>
          <w:jc w:val="center"/>
        </w:trPr>
        <w:tc>
          <w:tcPr>
            <w:tcW w:w="2452" w:type="dxa"/>
          </w:tcPr>
          <w:p w14:paraId="7D3FC794" w14:textId="77777777" w:rsidR="006E5A41" w:rsidRPr="006E5A41" w:rsidRDefault="006E5A41" w:rsidP="006E5A41">
            <w:pPr>
              <w:rPr>
                <w:rFonts w:ascii="Times New Roman" w:hAnsi="Times New Roman"/>
                <w:color w:val="008000"/>
                <w:sz w:val="16"/>
                <w:lang w:val="en-AU"/>
              </w:rPr>
            </w:pPr>
          </w:p>
        </w:tc>
      </w:tr>
    </w:tbl>
    <w:p w14:paraId="065BA5CA" w14:textId="2C1A3B99" w:rsidR="006E5A41" w:rsidRPr="006E5A41" w:rsidRDefault="006E5A41" w:rsidP="006E5A41">
      <w:pPr>
        <w:keepNext/>
        <w:keepLines/>
        <w:tabs>
          <w:tab w:val="right" w:pos="339"/>
          <w:tab w:val="left" w:pos="720"/>
        </w:tabs>
        <w:spacing w:before="240"/>
        <w:ind w:left="720" w:hanging="720"/>
        <w:jc w:val="both"/>
        <w:rPr>
          <w:rFonts w:ascii="Calibri" w:hAnsi="Calibri"/>
          <w:bCs/>
          <w:lang w:val="en-AU"/>
        </w:rPr>
      </w:pPr>
      <w:r w:rsidRPr="006E5A41">
        <w:rPr>
          <w:rFonts w:ascii="Calibri" w:hAnsi="Calibri"/>
        </w:rPr>
        <w:tab/>
      </w:r>
      <w:r w:rsidR="001D26F3">
        <w:rPr>
          <w:rFonts w:ascii="Calibri" w:hAnsi="Calibri"/>
          <w:b/>
          <w:bCs/>
        </w:rPr>
        <w:fldChar w:fldCharType="begin"/>
      </w:r>
      <w:r w:rsidR="001D26F3">
        <w:rPr>
          <w:rFonts w:ascii="Calibri" w:hAnsi="Calibri"/>
          <w:b/>
          <w:bCs/>
        </w:rPr>
        <w:instrText xml:space="preserve"> SEQ A \* MERGEFORMAT </w:instrText>
      </w:r>
      <w:r w:rsidR="001D26F3">
        <w:rPr>
          <w:rFonts w:ascii="Calibri" w:hAnsi="Calibri"/>
          <w:b/>
          <w:bCs/>
        </w:rPr>
        <w:fldChar w:fldCharType="separate"/>
      </w:r>
      <w:r w:rsidR="001518C6">
        <w:rPr>
          <w:rFonts w:ascii="Calibri" w:hAnsi="Calibri"/>
          <w:b/>
          <w:bCs/>
          <w:noProof/>
        </w:rPr>
        <w:t>1</w:t>
      </w:r>
      <w:r w:rsidR="001D26F3">
        <w:rPr>
          <w:rFonts w:ascii="Calibri" w:hAnsi="Calibri"/>
          <w:b/>
          <w:bCs/>
        </w:rPr>
        <w:fldChar w:fldCharType="end"/>
      </w:r>
      <w:r w:rsidRPr="006E5A41">
        <w:rPr>
          <w:rFonts w:ascii="Calibri" w:hAnsi="Calibri"/>
        </w:rPr>
        <w:tab/>
      </w:r>
      <w:r w:rsidRPr="006E5A41">
        <w:rPr>
          <w:rFonts w:ascii="Calibri" w:hAnsi="Calibri"/>
          <w:bCs/>
          <w:lang w:val="en-AU"/>
        </w:rPr>
        <w:t xml:space="preserve">The Assembly met at 10 am, pursuant to adjournment.  The Speaker </w:t>
      </w:r>
      <w:r w:rsidRPr="006E5A41">
        <w:rPr>
          <w:rFonts w:ascii="Calibri" w:hAnsi="Calibri"/>
          <w:bCs/>
        </w:rPr>
        <w:t>(</w:t>
      </w:r>
      <w:r>
        <w:rPr>
          <w:rFonts w:ascii="Calibri" w:hAnsi="Calibri"/>
          <w:bCs/>
        </w:rPr>
        <w:t>Ms Burch</w:t>
      </w:r>
      <w:r w:rsidRPr="006E5A41">
        <w:rPr>
          <w:rFonts w:ascii="Calibri" w:hAnsi="Calibri"/>
          <w:bCs/>
        </w:rPr>
        <w:t>)</w:t>
      </w:r>
      <w:r w:rsidRPr="006E5A41">
        <w:rPr>
          <w:rFonts w:ascii="Calibri" w:hAnsi="Calibri"/>
          <w:bCs/>
          <w:lang w:val="en-AU"/>
        </w:rPr>
        <w:t xml:space="preserve"> took the Chair and made the following acknowledgement of country in the Ngunnawal language:</w:t>
      </w:r>
    </w:p>
    <w:p w14:paraId="04F3ED16" w14:textId="77777777" w:rsidR="006E5A41" w:rsidRPr="006E5A41" w:rsidRDefault="006E5A41" w:rsidP="006E5A41">
      <w:pPr>
        <w:spacing w:before="120"/>
        <w:ind w:left="864"/>
        <w:jc w:val="both"/>
        <w:rPr>
          <w:rFonts w:ascii="Calibri" w:hAnsi="Calibri"/>
          <w:lang w:val="en-AU"/>
        </w:rPr>
      </w:pPr>
      <w:r w:rsidRPr="006E5A41">
        <w:rPr>
          <w:rFonts w:ascii="Calibri" w:hAnsi="Calibri"/>
          <w:lang w:val="en-AU"/>
        </w:rPr>
        <w:t>Dhawura nguna, dhawura Ngunnawal.</w:t>
      </w:r>
    </w:p>
    <w:p w14:paraId="1CDB0909" w14:textId="77777777" w:rsidR="006E5A41" w:rsidRPr="006E5A41" w:rsidRDefault="006E5A41" w:rsidP="006E5A41">
      <w:pPr>
        <w:spacing w:before="40"/>
        <w:ind w:left="864"/>
        <w:jc w:val="both"/>
        <w:rPr>
          <w:rFonts w:ascii="Calibri" w:hAnsi="Calibri"/>
          <w:lang w:val="en-AU"/>
        </w:rPr>
      </w:pPr>
      <w:r w:rsidRPr="006E5A41">
        <w:rPr>
          <w:rFonts w:ascii="Calibri" w:hAnsi="Calibri"/>
          <w:lang w:val="en-AU"/>
        </w:rPr>
        <w:t>Yanggu ngalawiri, dhunimanyin Ngunnawalwari dhawurawari.</w:t>
      </w:r>
    </w:p>
    <w:p w14:paraId="19F65FE9" w14:textId="77777777" w:rsidR="006E5A41" w:rsidRPr="006E5A41" w:rsidRDefault="006E5A41" w:rsidP="006E5A41">
      <w:pPr>
        <w:spacing w:before="40"/>
        <w:ind w:left="864"/>
        <w:jc w:val="both"/>
        <w:rPr>
          <w:rFonts w:ascii="Calibri" w:hAnsi="Calibri"/>
          <w:lang w:val="en-AU"/>
        </w:rPr>
      </w:pPr>
      <w:r w:rsidRPr="006E5A41">
        <w:rPr>
          <w:rFonts w:ascii="Calibri" w:hAnsi="Calibri"/>
          <w:lang w:val="en-AU"/>
        </w:rPr>
        <w:t>Nginggada Dindi dhawura Ngunnaawalbun yindjumaralidjinyin.</w:t>
      </w:r>
    </w:p>
    <w:p w14:paraId="1BCA259E" w14:textId="77777777" w:rsidR="006E5A41" w:rsidRPr="006E5A41" w:rsidRDefault="006E5A41" w:rsidP="006E5A41">
      <w:pPr>
        <w:spacing w:before="120"/>
        <w:ind w:left="864"/>
        <w:jc w:val="both"/>
        <w:rPr>
          <w:rFonts w:ascii="Calibri" w:hAnsi="Calibri"/>
          <w:i/>
          <w:lang w:val="en-AU"/>
        </w:rPr>
      </w:pPr>
      <w:r w:rsidRPr="006E5A41">
        <w:rPr>
          <w:rFonts w:ascii="Calibri" w:hAnsi="Calibri"/>
          <w:i/>
          <w:lang w:val="en-AU"/>
        </w:rPr>
        <w:t>This is Ngunnawal Country.</w:t>
      </w:r>
    </w:p>
    <w:p w14:paraId="3511EC2D" w14:textId="77777777" w:rsidR="006E5A41" w:rsidRPr="006E5A41" w:rsidRDefault="006E5A41" w:rsidP="006E5A41">
      <w:pPr>
        <w:spacing w:before="40"/>
        <w:ind w:left="864"/>
        <w:jc w:val="both"/>
        <w:rPr>
          <w:rFonts w:ascii="Calibri" w:hAnsi="Calibri"/>
          <w:i/>
          <w:lang w:val="en-AU"/>
        </w:rPr>
      </w:pPr>
      <w:r w:rsidRPr="006E5A41">
        <w:rPr>
          <w:rFonts w:ascii="Calibri" w:hAnsi="Calibri"/>
          <w:i/>
          <w:lang w:val="en-AU"/>
        </w:rPr>
        <w:t>Today we are gathering on Ngunnawal country.</w:t>
      </w:r>
    </w:p>
    <w:p w14:paraId="0B9E42A8" w14:textId="77777777" w:rsidR="006E5A41" w:rsidRPr="006E5A41" w:rsidRDefault="006E5A41" w:rsidP="006E5A41">
      <w:pPr>
        <w:spacing w:before="40"/>
        <w:ind w:left="864"/>
        <w:jc w:val="both"/>
        <w:rPr>
          <w:rFonts w:ascii="Calibri" w:hAnsi="Calibri"/>
          <w:i/>
          <w:lang w:val="en-AU"/>
        </w:rPr>
      </w:pPr>
      <w:r w:rsidRPr="006E5A41">
        <w:rPr>
          <w:rFonts w:ascii="Calibri" w:hAnsi="Calibri"/>
          <w:i/>
          <w:lang w:val="en-AU"/>
        </w:rPr>
        <w:t>We always pay respect to Elders, female and male, and Ngunnawal country.</w:t>
      </w:r>
    </w:p>
    <w:p w14:paraId="516FE55F" w14:textId="77777777" w:rsidR="006E5A41" w:rsidRPr="006E5A41" w:rsidRDefault="006E5A41" w:rsidP="006E5A41">
      <w:pPr>
        <w:spacing w:before="120"/>
        <w:ind w:left="720"/>
        <w:jc w:val="both"/>
        <w:rPr>
          <w:rFonts w:ascii="Calibri" w:hAnsi="Calibri"/>
          <w:lang w:val="en-AU"/>
        </w:rPr>
      </w:pPr>
      <w:r w:rsidRPr="006E5A41">
        <w:rPr>
          <w:rFonts w:ascii="Calibri" w:hAnsi="Calibri"/>
          <w:lang w:val="en-AU"/>
        </w:rPr>
        <w:t xml:space="preserve">The Speaker asked Members to stand in silence and </w:t>
      </w:r>
      <w:r w:rsidRPr="006E5A41">
        <w:rPr>
          <w:rFonts w:ascii="Calibri" w:hAnsi="Calibri"/>
          <w:spacing w:val="-2"/>
          <w:lang w:val="en-AU"/>
        </w:rPr>
        <w:t>pray or reflect on their</w:t>
      </w:r>
      <w:r w:rsidRPr="006E5A41">
        <w:rPr>
          <w:rFonts w:ascii="Calibri" w:hAnsi="Calibri"/>
          <w:lang w:val="en-AU"/>
        </w:rPr>
        <w:t xml:space="preserve"> responsibilities to the people of the Australian Capital Territory.</w:t>
      </w:r>
    </w:p>
    <w:p w14:paraId="0C98F6F1" w14:textId="468084EE" w:rsidR="00E4464F" w:rsidRPr="00E4464F" w:rsidRDefault="00E4464F" w:rsidP="00E4464F">
      <w:pPr>
        <w:keepNext/>
        <w:keepLines/>
        <w:tabs>
          <w:tab w:val="right" w:pos="339"/>
          <w:tab w:val="left" w:pos="720"/>
        </w:tabs>
        <w:spacing w:before="240"/>
        <w:ind w:left="720" w:hanging="720"/>
        <w:jc w:val="both"/>
        <w:rPr>
          <w:rFonts w:ascii="Calibri" w:hAnsi="Calibri"/>
          <w:b/>
          <w:caps/>
        </w:rPr>
      </w:pPr>
      <w:r w:rsidRPr="00E4464F">
        <w:rPr>
          <w:rFonts w:ascii="Calibri" w:hAnsi="Calibri"/>
          <w:b/>
          <w:caps/>
          <w:lang w:val="en-AU"/>
        </w:rPr>
        <w:tab/>
      </w:r>
      <w:r w:rsidR="001D26F3">
        <w:rPr>
          <w:rFonts w:ascii="Calibri" w:hAnsi="Calibri"/>
          <w:b/>
          <w:bCs/>
          <w:caps/>
        </w:rPr>
        <w:fldChar w:fldCharType="begin"/>
      </w:r>
      <w:r w:rsidR="001D26F3">
        <w:rPr>
          <w:rFonts w:ascii="Calibri" w:hAnsi="Calibri"/>
          <w:b/>
          <w:bCs/>
          <w:caps/>
        </w:rPr>
        <w:instrText xml:space="preserve"> SEQ A \* MERGEFORMAT </w:instrText>
      </w:r>
      <w:r w:rsidR="001D26F3">
        <w:rPr>
          <w:rFonts w:ascii="Calibri" w:hAnsi="Calibri"/>
          <w:b/>
          <w:bCs/>
          <w:caps/>
        </w:rPr>
        <w:fldChar w:fldCharType="separate"/>
      </w:r>
      <w:r w:rsidR="001518C6">
        <w:rPr>
          <w:rFonts w:ascii="Calibri" w:hAnsi="Calibri"/>
          <w:b/>
          <w:bCs/>
          <w:caps/>
          <w:noProof/>
        </w:rPr>
        <w:t>2</w:t>
      </w:r>
      <w:r w:rsidR="001D26F3">
        <w:rPr>
          <w:rFonts w:ascii="Calibri" w:hAnsi="Calibri"/>
          <w:b/>
          <w:bCs/>
          <w:caps/>
        </w:rPr>
        <w:fldChar w:fldCharType="end"/>
      </w:r>
      <w:r w:rsidRPr="00E4464F">
        <w:rPr>
          <w:rFonts w:ascii="Calibri" w:hAnsi="Calibri"/>
          <w:b/>
          <w:caps/>
        </w:rPr>
        <w:tab/>
      </w:r>
      <w:r>
        <w:rPr>
          <w:rFonts w:ascii="Calibri" w:hAnsi="Calibri"/>
          <w:b/>
          <w:caps/>
        </w:rPr>
        <w:t>Unparliamentary language</w:t>
      </w:r>
      <w:r w:rsidRPr="00E4464F">
        <w:rPr>
          <w:rFonts w:ascii="Calibri" w:hAnsi="Calibri"/>
          <w:b/>
          <w:caps/>
        </w:rPr>
        <w:t>—SPEAKER</w:t>
      </w:r>
      <w:r w:rsidR="0001623A">
        <w:rPr>
          <w:rFonts w:ascii="Calibri" w:hAnsi="Calibri"/>
          <w:b/>
          <w:caps/>
        </w:rPr>
        <w:t>’</w:t>
      </w:r>
      <w:r>
        <w:rPr>
          <w:rFonts w:ascii="Calibri" w:hAnsi="Calibri"/>
          <w:b/>
          <w:caps/>
        </w:rPr>
        <w:t>s RULING</w:t>
      </w:r>
    </w:p>
    <w:p w14:paraId="63462C7A" w14:textId="1335A9D6" w:rsidR="00E4464F" w:rsidRPr="00E4464F" w:rsidRDefault="00E4464F" w:rsidP="00E4464F">
      <w:pPr>
        <w:tabs>
          <w:tab w:val="left" w:pos="1197"/>
          <w:tab w:val="left" w:pos="1767"/>
        </w:tabs>
        <w:spacing w:before="120"/>
        <w:ind w:left="720"/>
        <w:jc w:val="both"/>
        <w:rPr>
          <w:rFonts w:ascii="Calibri" w:hAnsi="Calibri"/>
          <w:lang w:val="en-AU"/>
        </w:rPr>
      </w:pPr>
      <w:r w:rsidRPr="00E4464F">
        <w:rPr>
          <w:rFonts w:ascii="Calibri" w:hAnsi="Calibri"/>
          <w:lang w:val="en-AU"/>
        </w:rPr>
        <w:t xml:space="preserve">The Speaker </w:t>
      </w:r>
      <w:r>
        <w:rPr>
          <w:rFonts w:ascii="Calibri" w:hAnsi="Calibri"/>
          <w:lang w:val="en-AU"/>
        </w:rPr>
        <w:t>ruled th</w:t>
      </w:r>
      <w:r w:rsidR="00E972DF">
        <w:rPr>
          <w:rFonts w:ascii="Calibri" w:hAnsi="Calibri"/>
          <w:lang w:val="en-AU"/>
        </w:rPr>
        <w:t xml:space="preserve">at </w:t>
      </w:r>
      <w:r w:rsidR="00CD4E5E">
        <w:rPr>
          <w:rFonts w:ascii="Calibri" w:hAnsi="Calibri"/>
          <w:lang w:val="en-AU"/>
        </w:rPr>
        <w:t>certain</w:t>
      </w:r>
      <w:r w:rsidR="00E972DF">
        <w:rPr>
          <w:rFonts w:ascii="Calibri" w:hAnsi="Calibri"/>
          <w:lang w:val="en-AU"/>
        </w:rPr>
        <w:t xml:space="preserve"> words said by the Chief Minister and the Leader of the Opposition during debates in </w:t>
      </w:r>
      <w:r w:rsidR="00D81C0B">
        <w:rPr>
          <w:rFonts w:ascii="Calibri" w:hAnsi="Calibri"/>
          <w:lang w:val="en-AU"/>
        </w:rPr>
        <w:t>the last</w:t>
      </w:r>
      <w:r w:rsidR="00E972DF">
        <w:rPr>
          <w:rFonts w:ascii="Calibri" w:hAnsi="Calibri"/>
          <w:lang w:val="en-AU"/>
        </w:rPr>
        <w:t xml:space="preserve"> sitting period were unparliamentary</w:t>
      </w:r>
      <w:r w:rsidR="00DC21F0">
        <w:rPr>
          <w:rFonts w:ascii="Calibri" w:hAnsi="Calibri"/>
          <w:lang w:val="en-AU"/>
        </w:rPr>
        <w:t>,</w:t>
      </w:r>
      <w:r w:rsidR="00E972DF">
        <w:rPr>
          <w:rFonts w:ascii="Calibri" w:hAnsi="Calibri"/>
          <w:lang w:val="en-AU"/>
        </w:rPr>
        <w:t xml:space="preserve"> and asked both Members, who were not present, to withdra</w:t>
      </w:r>
      <w:r w:rsidR="00CD4E5E">
        <w:rPr>
          <w:rFonts w:ascii="Calibri" w:hAnsi="Calibri"/>
          <w:lang w:val="en-AU"/>
        </w:rPr>
        <w:t>w</w:t>
      </w:r>
      <w:r w:rsidR="00E972DF">
        <w:rPr>
          <w:rFonts w:ascii="Calibri" w:hAnsi="Calibri"/>
          <w:lang w:val="en-AU"/>
        </w:rPr>
        <w:t>.</w:t>
      </w:r>
    </w:p>
    <w:p w14:paraId="01BB6716" w14:textId="65339018" w:rsidR="00B12BC7" w:rsidRPr="00B12BC7" w:rsidRDefault="00B12BC7" w:rsidP="00B12BC7">
      <w:pPr>
        <w:keepNext/>
        <w:keepLines/>
        <w:tabs>
          <w:tab w:val="right" w:pos="339"/>
          <w:tab w:val="left" w:pos="720"/>
        </w:tabs>
        <w:spacing w:before="240"/>
        <w:ind w:left="720" w:hanging="720"/>
        <w:jc w:val="both"/>
        <w:rPr>
          <w:rFonts w:ascii="Calibri" w:hAnsi="Calibri"/>
          <w:b/>
          <w:caps/>
        </w:rPr>
      </w:pPr>
      <w:r w:rsidRPr="00B12BC7">
        <w:rPr>
          <w:rFonts w:ascii="Calibri" w:hAnsi="Calibri"/>
          <w:b/>
          <w:caps/>
        </w:rPr>
        <w:tab/>
      </w:r>
      <w:r w:rsidR="001D26F3">
        <w:rPr>
          <w:rFonts w:ascii="Calibri" w:hAnsi="Calibri"/>
          <w:b/>
          <w:bCs/>
          <w:caps/>
        </w:rPr>
        <w:fldChar w:fldCharType="begin"/>
      </w:r>
      <w:r w:rsidR="001D26F3">
        <w:rPr>
          <w:rFonts w:ascii="Calibri" w:hAnsi="Calibri"/>
          <w:b/>
          <w:bCs/>
          <w:caps/>
        </w:rPr>
        <w:instrText xml:space="preserve"> SEQ A \* MERGEFORMAT </w:instrText>
      </w:r>
      <w:r w:rsidR="001D26F3">
        <w:rPr>
          <w:rFonts w:ascii="Calibri" w:hAnsi="Calibri"/>
          <w:b/>
          <w:bCs/>
          <w:caps/>
        </w:rPr>
        <w:fldChar w:fldCharType="separate"/>
      </w:r>
      <w:r w:rsidR="001518C6">
        <w:rPr>
          <w:rFonts w:ascii="Calibri" w:hAnsi="Calibri"/>
          <w:b/>
          <w:bCs/>
          <w:caps/>
          <w:noProof/>
        </w:rPr>
        <w:t>3</w:t>
      </w:r>
      <w:r w:rsidR="001D26F3">
        <w:rPr>
          <w:rFonts w:ascii="Calibri" w:hAnsi="Calibri"/>
          <w:b/>
          <w:bCs/>
          <w:caps/>
        </w:rPr>
        <w:fldChar w:fldCharType="end"/>
      </w:r>
      <w:r w:rsidRPr="00B12BC7">
        <w:rPr>
          <w:rFonts w:ascii="Calibri" w:hAnsi="Calibri"/>
          <w:b/>
          <w:caps/>
        </w:rPr>
        <w:tab/>
        <w:t>PETITIONS AND MINISTERIAL RESPONSES—PETITIONS AND RESPONSES NOTED</w:t>
      </w:r>
    </w:p>
    <w:p w14:paraId="0D6E5844" w14:textId="77777777" w:rsidR="00B12BC7" w:rsidRPr="00B12BC7" w:rsidRDefault="00B12BC7" w:rsidP="00B12BC7">
      <w:pPr>
        <w:tabs>
          <w:tab w:val="left" w:pos="1197"/>
          <w:tab w:val="left" w:pos="1767"/>
        </w:tabs>
        <w:spacing w:before="120"/>
        <w:ind w:left="720"/>
        <w:jc w:val="both"/>
        <w:rPr>
          <w:rFonts w:ascii="Calibri" w:hAnsi="Calibri"/>
          <w:b/>
          <w:color w:val="000000"/>
          <w:lang w:val="en-AU"/>
        </w:rPr>
      </w:pPr>
      <w:r w:rsidRPr="00B12BC7">
        <w:rPr>
          <w:rFonts w:ascii="Calibri" w:hAnsi="Calibri"/>
          <w:b/>
          <w:color w:val="000000"/>
          <w:lang w:val="en-AU"/>
        </w:rPr>
        <w:t>Petitions</w:t>
      </w:r>
    </w:p>
    <w:p w14:paraId="5D3CCEB1" w14:textId="77777777" w:rsidR="00B12BC7" w:rsidRPr="00B12BC7" w:rsidRDefault="00B12BC7" w:rsidP="00B12BC7">
      <w:pPr>
        <w:tabs>
          <w:tab w:val="left" w:pos="1197"/>
          <w:tab w:val="left" w:pos="1767"/>
        </w:tabs>
        <w:spacing w:before="120"/>
        <w:ind w:left="720"/>
        <w:rPr>
          <w:rFonts w:ascii="Calibri" w:hAnsi="Calibri"/>
          <w:lang w:val="en-AU"/>
        </w:rPr>
      </w:pPr>
      <w:r w:rsidRPr="002257FC">
        <w:rPr>
          <w:rFonts w:ascii="Calibri" w:hAnsi="Calibri"/>
          <w:spacing w:val="-2"/>
          <w:lang w:val="en-AU"/>
        </w:rPr>
        <w:t>The Clerk announced that the following Members had lodged petitions for presentation</w:t>
      </w:r>
      <w:r w:rsidRPr="00B12BC7">
        <w:rPr>
          <w:rFonts w:ascii="Calibri" w:hAnsi="Calibri"/>
          <w:lang w:val="en-AU"/>
        </w:rPr>
        <w:t>:</w:t>
      </w:r>
    </w:p>
    <w:p w14:paraId="00D250AB" w14:textId="684705FB" w:rsidR="00B12BC7" w:rsidRPr="00B12BC7" w:rsidRDefault="002C298F" w:rsidP="00B12BC7">
      <w:pPr>
        <w:tabs>
          <w:tab w:val="left" w:pos="1197"/>
          <w:tab w:val="left" w:pos="1767"/>
        </w:tabs>
        <w:spacing w:before="120"/>
        <w:ind w:left="720"/>
        <w:rPr>
          <w:rFonts w:ascii="Calibri" w:hAnsi="Calibri"/>
          <w:lang w:val="en-AU"/>
        </w:rPr>
      </w:pPr>
      <w:r>
        <w:rPr>
          <w:rFonts w:ascii="Calibri" w:hAnsi="Calibri"/>
          <w:lang w:val="en-AU"/>
        </w:rPr>
        <w:t>Mr Cocks</w:t>
      </w:r>
      <w:r w:rsidR="00B12BC7" w:rsidRPr="00B12BC7">
        <w:rPr>
          <w:rFonts w:ascii="Calibri" w:hAnsi="Calibri"/>
          <w:lang w:val="en-AU"/>
        </w:rPr>
        <w:t xml:space="preserve">, from </w:t>
      </w:r>
      <w:r>
        <w:rPr>
          <w:rFonts w:ascii="Calibri" w:hAnsi="Calibri"/>
          <w:lang w:val="en-AU"/>
        </w:rPr>
        <w:t>134</w:t>
      </w:r>
      <w:r w:rsidR="00B12BC7" w:rsidRPr="00B12BC7">
        <w:rPr>
          <w:rFonts w:ascii="Calibri" w:hAnsi="Calibri"/>
          <w:lang w:val="en-AU"/>
        </w:rPr>
        <w:t xml:space="preserve"> residents, requesting that </w:t>
      </w:r>
      <w:r>
        <w:rPr>
          <w:rFonts w:ascii="Calibri" w:hAnsi="Calibri"/>
          <w:lang w:val="en-AU"/>
        </w:rPr>
        <w:t>the Assembly call on the ACT Government to investigate the duplication of Dalrymple Street between Goyder Street and Hindmarsh Drive in the southbound direction</w:t>
      </w:r>
      <w:r w:rsidR="00B12BC7" w:rsidRPr="00B12BC7">
        <w:rPr>
          <w:rFonts w:ascii="Calibri" w:hAnsi="Calibri"/>
          <w:lang w:val="en-AU"/>
        </w:rPr>
        <w:t xml:space="preserve"> (</w:t>
      </w:r>
      <w:r>
        <w:rPr>
          <w:rFonts w:ascii="Calibri" w:hAnsi="Calibri"/>
          <w:lang w:val="en-AU"/>
        </w:rPr>
        <w:t>e-</w:t>
      </w:r>
      <w:r w:rsidR="00B12BC7" w:rsidRPr="00B12BC7">
        <w:rPr>
          <w:rFonts w:ascii="Calibri" w:hAnsi="Calibri"/>
          <w:lang w:val="en-AU"/>
        </w:rPr>
        <w:t xml:space="preserve">Pet </w:t>
      </w:r>
      <w:r>
        <w:rPr>
          <w:rFonts w:ascii="Calibri" w:hAnsi="Calibri"/>
          <w:lang w:val="en-AU"/>
        </w:rPr>
        <w:t>011-24</w:t>
      </w:r>
      <w:r w:rsidR="00B12BC7" w:rsidRPr="00B12BC7">
        <w:rPr>
          <w:rFonts w:ascii="Calibri" w:hAnsi="Calibri"/>
          <w:lang w:val="en-AU"/>
        </w:rPr>
        <w:t>).</w:t>
      </w:r>
    </w:p>
    <w:p w14:paraId="1F6D66F9" w14:textId="19297291" w:rsidR="00B12BC7" w:rsidRPr="00B12BC7" w:rsidRDefault="002C298F" w:rsidP="00B12BC7">
      <w:pPr>
        <w:tabs>
          <w:tab w:val="left" w:pos="1197"/>
          <w:tab w:val="left" w:pos="1767"/>
        </w:tabs>
        <w:spacing w:before="120"/>
        <w:ind w:left="720"/>
        <w:rPr>
          <w:rFonts w:ascii="Calibri" w:hAnsi="Calibri"/>
          <w:lang w:val="en-AU"/>
        </w:rPr>
      </w:pPr>
      <w:r>
        <w:rPr>
          <w:rFonts w:ascii="Calibri" w:hAnsi="Calibri"/>
          <w:lang w:val="en-AU"/>
        </w:rPr>
        <w:lastRenderedPageBreak/>
        <w:t>Mr Parton</w:t>
      </w:r>
      <w:r w:rsidR="00B12BC7" w:rsidRPr="00B12BC7">
        <w:rPr>
          <w:rFonts w:ascii="Calibri" w:hAnsi="Calibri"/>
          <w:lang w:val="en-AU"/>
        </w:rPr>
        <w:t xml:space="preserve">, from </w:t>
      </w:r>
      <w:r>
        <w:rPr>
          <w:rFonts w:ascii="Calibri" w:hAnsi="Calibri"/>
          <w:lang w:val="en-AU"/>
        </w:rPr>
        <w:t>135 and 20</w:t>
      </w:r>
      <w:r w:rsidR="00B12BC7" w:rsidRPr="00B12BC7">
        <w:rPr>
          <w:rFonts w:ascii="Calibri" w:hAnsi="Calibri"/>
          <w:lang w:val="en-AU"/>
        </w:rPr>
        <w:t xml:space="preserve"> residents, requesting that </w:t>
      </w:r>
      <w:r>
        <w:rPr>
          <w:rFonts w:ascii="Calibri" w:hAnsi="Calibri"/>
          <w:lang w:val="en-AU"/>
        </w:rPr>
        <w:t>the Assembly call on the ACT Government to expedite the provision o</w:t>
      </w:r>
      <w:r w:rsidR="00D90A50">
        <w:rPr>
          <w:rFonts w:ascii="Calibri" w:hAnsi="Calibri"/>
          <w:lang w:val="en-AU"/>
        </w:rPr>
        <w:t>f</w:t>
      </w:r>
      <w:r>
        <w:rPr>
          <w:rFonts w:ascii="Calibri" w:hAnsi="Calibri"/>
          <w:lang w:val="en-AU"/>
        </w:rPr>
        <w:t xml:space="preserve"> permanent facilities at Gordon Playing Fields and provide a firm timeline for this project</w:t>
      </w:r>
      <w:r w:rsidR="00B12BC7" w:rsidRPr="00B12BC7">
        <w:rPr>
          <w:rFonts w:ascii="Calibri" w:hAnsi="Calibri"/>
          <w:lang w:val="en-AU"/>
        </w:rPr>
        <w:t xml:space="preserve"> (</w:t>
      </w:r>
      <w:r>
        <w:rPr>
          <w:rFonts w:ascii="Calibri" w:hAnsi="Calibri"/>
          <w:lang w:val="en-AU"/>
        </w:rPr>
        <w:t>e-Pet 014-24 and Pet 025-24</w:t>
      </w:r>
      <w:r w:rsidR="00B12BC7" w:rsidRPr="00B12BC7">
        <w:rPr>
          <w:rFonts w:ascii="Calibri" w:hAnsi="Calibri"/>
          <w:lang w:val="en-AU"/>
        </w:rPr>
        <w:t>).</w:t>
      </w:r>
    </w:p>
    <w:p w14:paraId="73C75D95" w14:textId="77777777" w:rsidR="00B12BC7" w:rsidRPr="00B12BC7" w:rsidRDefault="00B12BC7" w:rsidP="00B12BC7">
      <w:pPr>
        <w:tabs>
          <w:tab w:val="left" w:pos="1197"/>
          <w:tab w:val="left" w:pos="1767"/>
        </w:tabs>
        <w:spacing w:before="120"/>
        <w:ind w:left="720"/>
        <w:rPr>
          <w:rFonts w:ascii="Calibri" w:hAnsi="Calibri"/>
          <w:b/>
          <w:lang w:val="en-AU"/>
        </w:rPr>
      </w:pPr>
      <w:r w:rsidRPr="00B12BC7">
        <w:rPr>
          <w:rFonts w:ascii="Calibri" w:hAnsi="Calibri"/>
          <w:b/>
          <w:lang w:val="en-AU"/>
        </w:rPr>
        <w:t>Ministerial responses</w:t>
      </w:r>
    </w:p>
    <w:p w14:paraId="425E0AD3" w14:textId="77777777" w:rsidR="00B12BC7" w:rsidRPr="00B12BC7" w:rsidRDefault="00B12BC7" w:rsidP="00B12BC7">
      <w:pPr>
        <w:tabs>
          <w:tab w:val="left" w:pos="1197"/>
          <w:tab w:val="left" w:pos="1767"/>
        </w:tabs>
        <w:spacing w:before="120"/>
        <w:ind w:left="720"/>
        <w:rPr>
          <w:rFonts w:ascii="Calibri" w:hAnsi="Calibri"/>
          <w:lang w:val="en-AU"/>
        </w:rPr>
      </w:pPr>
      <w:r w:rsidRPr="00B12BC7">
        <w:rPr>
          <w:rFonts w:ascii="Calibri" w:hAnsi="Calibri"/>
          <w:lang w:val="en-AU"/>
        </w:rPr>
        <w:t>The Clerk announced that the following responses to petitions had been lodged:</w:t>
      </w:r>
    </w:p>
    <w:p w14:paraId="2CD2177F" w14:textId="661CF0F3" w:rsidR="00B12BC7" w:rsidRPr="00B12BC7" w:rsidRDefault="00F54562" w:rsidP="00BE08D8">
      <w:pPr>
        <w:tabs>
          <w:tab w:val="left" w:pos="1197"/>
          <w:tab w:val="left" w:pos="1767"/>
        </w:tabs>
        <w:spacing w:before="100"/>
        <w:ind w:left="720"/>
        <w:rPr>
          <w:rFonts w:ascii="Calibri" w:hAnsi="Calibri"/>
          <w:lang w:val="en-AU"/>
        </w:rPr>
      </w:pPr>
      <w:r>
        <w:rPr>
          <w:rFonts w:ascii="Calibri" w:hAnsi="Calibri"/>
          <w:lang w:val="en-AU"/>
        </w:rPr>
        <w:t>Mr</w:t>
      </w:r>
      <w:r w:rsidR="00A8563E">
        <w:rPr>
          <w:rFonts w:ascii="Calibri" w:hAnsi="Calibri"/>
          <w:lang w:val="en-AU"/>
        </w:rPr>
        <w:t> </w:t>
      </w:r>
      <w:r>
        <w:rPr>
          <w:rFonts w:ascii="Calibri" w:hAnsi="Calibri"/>
          <w:lang w:val="en-AU"/>
        </w:rPr>
        <w:t>Barr (Treasurer)</w:t>
      </w:r>
      <w:r w:rsidR="00B12BC7" w:rsidRPr="00B12BC7">
        <w:rPr>
          <w:rFonts w:ascii="Calibri" w:hAnsi="Calibri"/>
          <w:lang w:val="en-AU"/>
        </w:rPr>
        <w:t xml:space="preserve">, dated </w:t>
      </w:r>
      <w:r>
        <w:rPr>
          <w:rFonts w:ascii="Calibri" w:hAnsi="Calibri"/>
          <w:lang w:val="en-AU"/>
        </w:rPr>
        <w:t>14 June 2024</w:t>
      </w:r>
      <w:r w:rsidR="00B12BC7" w:rsidRPr="00B12BC7">
        <w:rPr>
          <w:rFonts w:ascii="Calibri" w:hAnsi="Calibri"/>
          <w:lang w:val="en-AU"/>
        </w:rPr>
        <w:t xml:space="preserve">—Response to </w:t>
      </w:r>
      <w:r w:rsidR="001A79E7">
        <w:rPr>
          <w:rFonts w:ascii="Calibri" w:hAnsi="Calibri"/>
          <w:lang w:val="en-AU"/>
        </w:rPr>
        <w:t>e-</w:t>
      </w:r>
      <w:r w:rsidR="00B12BC7" w:rsidRPr="00B12BC7">
        <w:rPr>
          <w:rFonts w:ascii="Calibri" w:hAnsi="Calibri"/>
          <w:lang w:val="en-AU"/>
        </w:rPr>
        <w:t>petition No</w:t>
      </w:r>
      <w:r>
        <w:rPr>
          <w:rFonts w:ascii="Calibri" w:hAnsi="Calibri"/>
          <w:lang w:val="en-AU"/>
        </w:rPr>
        <w:t xml:space="preserve"> 024-23</w:t>
      </w:r>
      <w:r w:rsidR="00B12BC7" w:rsidRPr="00B12BC7">
        <w:rPr>
          <w:rFonts w:ascii="Calibri" w:hAnsi="Calibri"/>
          <w:lang w:val="en-AU"/>
        </w:rPr>
        <w:t xml:space="preserve">, lodged by </w:t>
      </w:r>
      <w:r>
        <w:rPr>
          <w:rFonts w:ascii="Calibri" w:hAnsi="Calibri"/>
          <w:lang w:val="en-AU"/>
        </w:rPr>
        <w:t>Ms</w:t>
      </w:r>
      <w:r w:rsidR="00A8563E">
        <w:rPr>
          <w:rFonts w:ascii="Calibri" w:hAnsi="Calibri"/>
          <w:lang w:val="en-AU"/>
        </w:rPr>
        <w:t> </w:t>
      </w:r>
      <w:r>
        <w:rPr>
          <w:rFonts w:ascii="Calibri" w:hAnsi="Calibri"/>
          <w:lang w:val="en-AU"/>
        </w:rPr>
        <w:t>Lee</w:t>
      </w:r>
      <w:r w:rsidR="00B12BC7" w:rsidRPr="00B12BC7">
        <w:rPr>
          <w:rFonts w:ascii="Calibri" w:hAnsi="Calibri"/>
          <w:lang w:val="en-AU"/>
        </w:rPr>
        <w:t xml:space="preserve"> on </w:t>
      </w:r>
      <w:r>
        <w:rPr>
          <w:rFonts w:ascii="Calibri" w:hAnsi="Calibri"/>
          <w:lang w:val="en-AU"/>
        </w:rPr>
        <w:t>19 March 2024</w:t>
      </w:r>
      <w:r w:rsidR="00B12BC7" w:rsidRPr="00B12BC7">
        <w:rPr>
          <w:rFonts w:ascii="Calibri" w:hAnsi="Calibri"/>
          <w:lang w:val="en-AU"/>
        </w:rPr>
        <w:t xml:space="preserve">, concerning </w:t>
      </w:r>
      <w:r>
        <w:rPr>
          <w:rFonts w:ascii="Calibri" w:hAnsi="Calibri"/>
          <w:lang w:val="en-AU"/>
        </w:rPr>
        <w:t>objection to general practitioners payroll tax</w:t>
      </w:r>
      <w:r w:rsidR="00B12BC7" w:rsidRPr="00B12BC7">
        <w:rPr>
          <w:rFonts w:ascii="Calibri" w:hAnsi="Calibri"/>
          <w:lang w:val="en-AU"/>
        </w:rPr>
        <w:t>.</w:t>
      </w:r>
    </w:p>
    <w:p w14:paraId="12DC2A9F" w14:textId="7F549708" w:rsidR="00B12BC7" w:rsidRPr="00B12BC7" w:rsidRDefault="00F54562" w:rsidP="00BE08D8">
      <w:pPr>
        <w:tabs>
          <w:tab w:val="left" w:pos="1197"/>
          <w:tab w:val="left" w:pos="1767"/>
        </w:tabs>
        <w:spacing w:before="100"/>
        <w:ind w:left="720"/>
        <w:rPr>
          <w:rFonts w:ascii="Calibri" w:hAnsi="Calibri"/>
          <w:lang w:val="en-AU"/>
        </w:rPr>
      </w:pPr>
      <w:r>
        <w:rPr>
          <w:rFonts w:ascii="Calibri" w:hAnsi="Calibri"/>
          <w:lang w:val="en-AU"/>
        </w:rPr>
        <w:t>Ms Berry (Minister for Education and Youth Affairs)</w:t>
      </w:r>
      <w:r w:rsidR="00B12BC7" w:rsidRPr="00B12BC7">
        <w:rPr>
          <w:rFonts w:ascii="Calibri" w:hAnsi="Calibri"/>
          <w:lang w:val="en-AU"/>
        </w:rPr>
        <w:t xml:space="preserve">, dated </w:t>
      </w:r>
      <w:r>
        <w:rPr>
          <w:rFonts w:ascii="Calibri" w:hAnsi="Calibri"/>
          <w:lang w:val="en-AU"/>
        </w:rPr>
        <w:t>17 June 2024</w:t>
      </w:r>
      <w:r w:rsidR="00B12BC7" w:rsidRPr="00B12BC7">
        <w:rPr>
          <w:rFonts w:ascii="Calibri" w:hAnsi="Calibri"/>
          <w:lang w:val="en-AU"/>
        </w:rPr>
        <w:t xml:space="preserve">—Response to </w:t>
      </w:r>
      <w:r>
        <w:rPr>
          <w:rFonts w:ascii="Calibri" w:hAnsi="Calibri"/>
          <w:lang w:val="en-AU"/>
        </w:rPr>
        <w:t>e-</w:t>
      </w:r>
      <w:r w:rsidR="00B12BC7" w:rsidRPr="00B12BC7">
        <w:rPr>
          <w:rFonts w:ascii="Calibri" w:hAnsi="Calibri"/>
          <w:lang w:val="en-AU"/>
        </w:rPr>
        <w:t>petition No</w:t>
      </w:r>
      <w:r>
        <w:rPr>
          <w:rFonts w:ascii="Calibri" w:hAnsi="Calibri"/>
          <w:lang w:val="en-AU"/>
        </w:rPr>
        <w:t xml:space="preserve"> 004-24</w:t>
      </w:r>
      <w:r w:rsidR="00B12BC7" w:rsidRPr="00B12BC7">
        <w:rPr>
          <w:rFonts w:ascii="Calibri" w:hAnsi="Calibri"/>
          <w:lang w:val="en-AU"/>
        </w:rPr>
        <w:t xml:space="preserve">, lodged by </w:t>
      </w:r>
      <w:r>
        <w:rPr>
          <w:rFonts w:ascii="Calibri" w:hAnsi="Calibri"/>
          <w:lang w:val="en-AU"/>
        </w:rPr>
        <w:t>Ms Lee</w:t>
      </w:r>
      <w:r w:rsidR="00B12BC7" w:rsidRPr="00B12BC7">
        <w:rPr>
          <w:rFonts w:ascii="Calibri" w:hAnsi="Calibri"/>
          <w:lang w:val="en-AU"/>
        </w:rPr>
        <w:t xml:space="preserve"> on </w:t>
      </w:r>
      <w:r>
        <w:rPr>
          <w:rFonts w:ascii="Calibri" w:hAnsi="Calibri"/>
          <w:lang w:val="en-AU"/>
        </w:rPr>
        <w:t>19 March 2024</w:t>
      </w:r>
      <w:r w:rsidR="00B12BC7" w:rsidRPr="00B12BC7">
        <w:rPr>
          <w:rFonts w:ascii="Calibri" w:hAnsi="Calibri"/>
          <w:lang w:val="en-AU"/>
        </w:rPr>
        <w:t xml:space="preserve">, concerning </w:t>
      </w:r>
      <w:r>
        <w:rPr>
          <w:rFonts w:ascii="Calibri" w:hAnsi="Calibri"/>
          <w:lang w:val="en-AU"/>
        </w:rPr>
        <w:t>Telopea Park School timetable changes</w:t>
      </w:r>
      <w:r w:rsidR="00B12BC7" w:rsidRPr="00B12BC7">
        <w:rPr>
          <w:rFonts w:ascii="Calibri" w:hAnsi="Calibri"/>
          <w:lang w:val="en-AU"/>
        </w:rPr>
        <w:t>.</w:t>
      </w:r>
    </w:p>
    <w:p w14:paraId="235BD42E" w14:textId="6B32F84D" w:rsidR="00B12BC7" w:rsidRDefault="00F54562" w:rsidP="00BE08D8">
      <w:pPr>
        <w:tabs>
          <w:tab w:val="left" w:pos="1197"/>
          <w:tab w:val="left" w:pos="1767"/>
        </w:tabs>
        <w:spacing w:before="100"/>
        <w:ind w:left="720"/>
        <w:rPr>
          <w:rFonts w:ascii="Calibri" w:hAnsi="Calibri"/>
          <w:lang w:val="en-AU"/>
        </w:rPr>
      </w:pPr>
      <w:r>
        <w:rPr>
          <w:rFonts w:ascii="Calibri" w:hAnsi="Calibri"/>
          <w:lang w:val="en-AU"/>
        </w:rPr>
        <w:t>Ms Vassarotti (Minister for the Environment, Parks and Land Management)</w:t>
      </w:r>
      <w:r w:rsidR="00B12BC7" w:rsidRPr="00B12BC7">
        <w:rPr>
          <w:rFonts w:ascii="Calibri" w:hAnsi="Calibri"/>
          <w:lang w:val="en-AU"/>
        </w:rPr>
        <w:t xml:space="preserve">, dated </w:t>
      </w:r>
      <w:r>
        <w:rPr>
          <w:rFonts w:ascii="Calibri" w:hAnsi="Calibri"/>
          <w:lang w:val="en-AU"/>
        </w:rPr>
        <w:t>1</w:t>
      </w:r>
      <w:r w:rsidR="001A79E7">
        <w:rPr>
          <w:rFonts w:ascii="Calibri" w:hAnsi="Calibri"/>
          <w:lang w:val="en-AU"/>
        </w:rPr>
        <w:t>8</w:t>
      </w:r>
      <w:r w:rsidR="00213444">
        <w:rPr>
          <w:rFonts w:ascii="Calibri" w:hAnsi="Calibri"/>
          <w:lang w:val="en-AU"/>
        </w:rPr>
        <w:t> </w:t>
      </w:r>
      <w:r w:rsidR="001A79E7">
        <w:rPr>
          <w:rFonts w:ascii="Calibri" w:hAnsi="Calibri"/>
          <w:lang w:val="en-AU"/>
        </w:rPr>
        <w:t>June</w:t>
      </w:r>
      <w:r>
        <w:rPr>
          <w:rFonts w:ascii="Calibri" w:hAnsi="Calibri"/>
          <w:lang w:val="en-AU"/>
        </w:rPr>
        <w:t xml:space="preserve"> 2024</w:t>
      </w:r>
      <w:r w:rsidR="00B12BC7" w:rsidRPr="00B12BC7">
        <w:rPr>
          <w:rFonts w:ascii="Calibri" w:hAnsi="Calibri"/>
          <w:lang w:val="en-AU"/>
        </w:rPr>
        <w:t xml:space="preserve">—Response to </w:t>
      </w:r>
      <w:r w:rsidR="001A79E7">
        <w:rPr>
          <w:rFonts w:ascii="Calibri" w:hAnsi="Calibri"/>
          <w:lang w:val="en-AU"/>
        </w:rPr>
        <w:t>e-</w:t>
      </w:r>
      <w:r w:rsidR="00B12BC7" w:rsidRPr="00B12BC7">
        <w:rPr>
          <w:rFonts w:ascii="Calibri" w:hAnsi="Calibri"/>
          <w:lang w:val="en-AU"/>
        </w:rPr>
        <w:t xml:space="preserve">petition No </w:t>
      </w:r>
      <w:r>
        <w:rPr>
          <w:rFonts w:ascii="Calibri" w:hAnsi="Calibri"/>
          <w:lang w:val="en-AU"/>
        </w:rPr>
        <w:t>005-24</w:t>
      </w:r>
      <w:r w:rsidR="00B12BC7" w:rsidRPr="00B12BC7">
        <w:rPr>
          <w:rFonts w:ascii="Calibri" w:hAnsi="Calibri"/>
          <w:lang w:val="en-AU"/>
        </w:rPr>
        <w:t xml:space="preserve">, lodged by </w:t>
      </w:r>
      <w:r>
        <w:rPr>
          <w:rFonts w:ascii="Calibri" w:hAnsi="Calibri"/>
          <w:lang w:val="en-AU"/>
        </w:rPr>
        <w:t>Dr Paterson</w:t>
      </w:r>
      <w:r w:rsidR="00B12BC7" w:rsidRPr="00B12BC7">
        <w:rPr>
          <w:rFonts w:ascii="Calibri" w:hAnsi="Calibri"/>
          <w:lang w:val="en-AU"/>
        </w:rPr>
        <w:t xml:space="preserve"> on </w:t>
      </w:r>
      <w:r>
        <w:rPr>
          <w:rFonts w:ascii="Calibri" w:hAnsi="Calibri"/>
          <w:lang w:val="en-AU"/>
        </w:rPr>
        <w:t>19 March 2024</w:t>
      </w:r>
      <w:r w:rsidR="00B12BC7" w:rsidRPr="00B12BC7">
        <w:rPr>
          <w:rFonts w:ascii="Calibri" w:hAnsi="Calibri"/>
          <w:lang w:val="en-AU"/>
        </w:rPr>
        <w:t xml:space="preserve">, concerning </w:t>
      </w:r>
      <w:r w:rsidR="001A79E7">
        <w:rPr>
          <w:rFonts w:ascii="Calibri" w:hAnsi="Calibri"/>
          <w:lang w:val="en-AU"/>
        </w:rPr>
        <w:t>snake licensing, catching and education in the ACT</w:t>
      </w:r>
      <w:r w:rsidR="00B12BC7" w:rsidRPr="00B12BC7">
        <w:rPr>
          <w:rFonts w:ascii="Calibri" w:hAnsi="Calibri"/>
          <w:lang w:val="en-AU"/>
        </w:rPr>
        <w:t>.</w:t>
      </w:r>
    </w:p>
    <w:p w14:paraId="7FB6C538" w14:textId="1D6C9F7B" w:rsidR="00F54562" w:rsidRPr="00B12BC7" w:rsidRDefault="001A79E7" w:rsidP="00BE08D8">
      <w:pPr>
        <w:tabs>
          <w:tab w:val="left" w:pos="1197"/>
          <w:tab w:val="left" w:pos="1767"/>
        </w:tabs>
        <w:spacing w:before="100"/>
        <w:ind w:left="720"/>
        <w:rPr>
          <w:rFonts w:ascii="Calibri" w:hAnsi="Calibri"/>
          <w:lang w:val="en-AU"/>
        </w:rPr>
      </w:pPr>
      <w:r>
        <w:rPr>
          <w:rFonts w:ascii="Calibri" w:hAnsi="Calibri"/>
          <w:lang w:val="en-AU"/>
        </w:rPr>
        <w:t>Ms Cheyne (Minister for City Services)</w:t>
      </w:r>
      <w:r w:rsidR="00F54562" w:rsidRPr="00B12BC7">
        <w:rPr>
          <w:rFonts w:ascii="Calibri" w:hAnsi="Calibri"/>
          <w:lang w:val="en-AU"/>
        </w:rPr>
        <w:t xml:space="preserve">, dated </w:t>
      </w:r>
      <w:r>
        <w:rPr>
          <w:rFonts w:ascii="Calibri" w:hAnsi="Calibri"/>
          <w:lang w:val="en-AU"/>
        </w:rPr>
        <w:t>18 June 2024</w:t>
      </w:r>
      <w:r w:rsidR="00F54562" w:rsidRPr="00B12BC7">
        <w:rPr>
          <w:rFonts w:ascii="Calibri" w:hAnsi="Calibri"/>
          <w:lang w:val="en-AU"/>
        </w:rPr>
        <w:t xml:space="preserve">—Response to </w:t>
      </w:r>
      <w:r w:rsidR="000C2F17">
        <w:rPr>
          <w:rFonts w:ascii="Calibri" w:hAnsi="Calibri"/>
          <w:lang w:val="en-AU"/>
        </w:rPr>
        <w:t>e-</w:t>
      </w:r>
      <w:r w:rsidR="00F54562" w:rsidRPr="00B12BC7">
        <w:rPr>
          <w:rFonts w:ascii="Calibri" w:hAnsi="Calibri"/>
          <w:lang w:val="en-AU"/>
        </w:rPr>
        <w:t>petition No</w:t>
      </w:r>
      <w:r w:rsidR="00213444">
        <w:rPr>
          <w:rFonts w:ascii="Calibri" w:hAnsi="Calibri"/>
          <w:lang w:val="en-AU"/>
        </w:rPr>
        <w:t> </w:t>
      </w:r>
      <w:r>
        <w:rPr>
          <w:rFonts w:ascii="Calibri" w:hAnsi="Calibri"/>
          <w:lang w:val="en-AU"/>
        </w:rPr>
        <w:t>001-24</w:t>
      </w:r>
      <w:r w:rsidR="00F54562" w:rsidRPr="00B12BC7">
        <w:rPr>
          <w:rFonts w:ascii="Calibri" w:hAnsi="Calibri"/>
          <w:lang w:val="en-AU"/>
        </w:rPr>
        <w:t xml:space="preserve">, lodged by </w:t>
      </w:r>
      <w:r>
        <w:rPr>
          <w:rFonts w:ascii="Calibri" w:hAnsi="Calibri"/>
          <w:lang w:val="en-AU"/>
        </w:rPr>
        <w:t>Dr Paterson</w:t>
      </w:r>
      <w:r w:rsidR="00F54562" w:rsidRPr="00B12BC7">
        <w:rPr>
          <w:rFonts w:ascii="Calibri" w:hAnsi="Calibri"/>
          <w:lang w:val="en-AU"/>
        </w:rPr>
        <w:t xml:space="preserve"> on </w:t>
      </w:r>
      <w:r>
        <w:rPr>
          <w:rFonts w:ascii="Calibri" w:hAnsi="Calibri"/>
          <w:lang w:val="en-AU"/>
        </w:rPr>
        <w:t>19 March 2024</w:t>
      </w:r>
      <w:r w:rsidR="00F54562" w:rsidRPr="00B12BC7">
        <w:rPr>
          <w:rFonts w:ascii="Calibri" w:hAnsi="Calibri"/>
          <w:lang w:val="en-AU"/>
        </w:rPr>
        <w:t xml:space="preserve">, concerning </w:t>
      </w:r>
      <w:r>
        <w:rPr>
          <w:rFonts w:ascii="Calibri" w:hAnsi="Calibri"/>
          <w:lang w:val="en-AU"/>
        </w:rPr>
        <w:t>toilet facilities in Ruth Park playground in Coombs</w:t>
      </w:r>
      <w:r w:rsidR="00F54562" w:rsidRPr="00B12BC7">
        <w:rPr>
          <w:rFonts w:ascii="Calibri" w:hAnsi="Calibri"/>
          <w:lang w:val="en-AU"/>
        </w:rPr>
        <w:t>.</w:t>
      </w:r>
    </w:p>
    <w:p w14:paraId="14E7A7F4" w14:textId="77777777" w:rsidR="00B12BC7" w:rsidRPr="00B12BC7" w:rsidRDefault="00B12BC7" w:rsidP="00BE08D8">
      <w:pPr>
        <w:jc w:val="center"/>
        <w:rPr>
          <w:rFonts w:ascii="Calibri" w:hAnsi="Calibri"/>
          <w:lang w:val="en-AU"/>
        </w:rPr>
      </w:pPr>
      <w:r w:rsidRPr="00B12BC7">
        <w:rPr>
          <w:rFonts w:ascii="Calibri" w:hAnsi="Calibri"/>
          <w:lang w:val="en-AU"/>
        </w:rPr>
        <w:t>____________________</w:t>
      </w:r>
    </w:p>
    <w:p w14:paraId="1622FACF" w14:textId="77777777" w:rsidR="00B12BC7" w:rsidRPr="00B12BC7" w:rsidRDefault="00B12BC7" w:rsidP="00BE08D8">
      <w:pPr>
        <w:tabs>
          <w:tab w:val="left" w:pos="1197"/>
          <w:tab w:val="left" w:pos="1767"/>
        </w:tabs>
        <w:spacing w:before="160"/>
        <w:ind w:left="720"/>
        <w:rPr>
          <w:rFonts w:ascii="Calibri" w:hAnsi="Calibri"/>
          <w:lang w:val="en-AU"/>
        </w:rPr>
      </w:pPr>
      <w:r w:rsidRPr="00B12BC7">
        <w:rPr>
          <w:rFonts w:ascii="Calibri" w:hAnsi="Calibri"/>
          <w:lang w:val="en-AU"/>
        </w:rPr>
        <w:t>The Speaker proposed—That the petitions and responses so lodged be noted.</w:t>
      </w:r>
    </w:p>
    <w:p w14:paraId="6CC4AB09" w14:textId="4B588071" w:rsidR="00BE08D8" w:rsidRDefault="001A79E7" w:rsidP="00BE08D8">
      <w:pPr>
        <w:spacing w:before="100"/>
        <w:ind w:left="720"/>
        <w:rPr>
          <w:rFonts w:ascii="Calibri" w:hAnsi="Calibri"/>
          <w:lang w:val="en-AU"/>
        </w:rPr>
      </w:pPr>
      <w:r>
        <w:rPr>
          <w:rFonts w:ascii="Calibri" w:hAnsi="Calibri"/>
          <w:i/>
          <w:iCs/>
          <w:lang w:val="en-AU"/>
        </w:rPr>
        <w:t xml:space="preserve">Paper: </w:t>
      </w:r>
      <w:r w:rsidR="00BE08D8">
        <w:rPr>
          <w:rFonts w:ascii="Calibri" w:hAnsi="Calibri"/>
          <w:lang w:val="en-AU"/>
        </w:rPr>
        <w:t>Mr Parton</w:t>
      </w:r>
      <w:r w:rsidR="00CD4E5E">
        <w:rPr>
          <w:rFonts w:ascii="Calibri" w:hAnsi="Calibri"/>
          <w:lang w:val="en-AU"/>
        </w:rPr>
        <w:t>, by leave,</w:t>
      </w:r>
      <w:r w:rsidR="00BE08D8">
        <w:rPr>
          <w:rFonts w:ascii="Calibri" w:hAnsi="Calibri"/>
          <w:lang w:val="en-AU"/>
        </w:rPr>
        <w:t xml:space="preserve"> presented the following paper:</w:t>
      </w:r>
    </w:p>
    <w:p w14:paraId="53447766" w14:textId="2701025F" w:rsidR="001A79E7" w:rsidRDefault="001A79E7" w:rsidP="00BE08D8">
      <w:pPr>
        <w:spacing w:before="100"/>
        <w:ind w:left="720"/>
        <w:rPr>
          <w:rFonts w:ascii="Calibri" w:hAnsi="Calibri"/>
          <w:lang w:val="en-AU"/>
        </w:rPr>
      </w:pPr>
      <w:r w:rsidRPr="002C75F9">
        <w:rPr>
          <w:rFonts w:ascii="Calibri" w:hAnsi="Calibri"/>
          <w:lang w:val="en-AU"/>
        </w:rPr>
        <w:t>Petition which does not conform with the standing orders—</w:t>
      </w:r>
      <w:r w:rsidR="00B40B6F">
        <w:rPr>
          <w:rFonts w:ascii="Calibri" w:hAnsi="Calibri"/>
          <w:lang w:val="en-AU"/>
        </w:rPr>
        <w:t>Gordon Playing Fields</w:t>
      </w:r>
      <w:r w:rsidRPr="002C75F9">
        <w:rPr>
          <w:rFonts w:ascii="Calibri" w:hAnsi="Calibri"/>
          <w:lang w:val="en-AU"/>
        </w:rPr>
        <w:t>—</w:t>
      </w:r>
      <w:r w:rsidR="00B40B6F">
        <w:rPr>
          <w:rFonts w:ascii="Calibri" w:hAnsi="Calibri"/>
          <w:lang w:val="en-AU"/>
        </w:rPr>
        <w:t>Provision of permanent facilities—</w:t>
      </w:r>
      <w:r>
        <w:rPr>
          <w:rFonts w:ascii="Calibri" w:hAnsi="Calibri"/>
          <w:lang w:val="en-AU"/>
        </w:rPr>
        <w:t>Mr Parton</w:t>
      </w:r>
      <w:r w:rsidRPr="002C75F9">
        <w:rPr>
          <w:rFonts w:ascii="Calibri" w:hAnsi="Calibri"/>
          <w:lang w:val="en-AU"/>
        </w:rPr>
        <w:t xml:space="preserve"> (</w:t>
      </w:r>
      <w:r w:rsidR="000C2F17">
        <w:rPr>
          <w:rFonts w:ascii="Calibri" w:hAnsi="Calibri"/>
          <w:lang w:val="en-AU"/>
        </w:rPr>
        <w:t>65</w:t>
      </w:r>
      <w:r w:rsidRPr="002C75F9">
        <w:rPr>
          <w:rFonts w:ascii="Calibri" w:hAnsi="Calibri"/>
          <w:lang w:val="en-AU"/>
        </w:rPr>
        <w:t xml:space="preserve"> signatures).</w:t>
      </w:r>
    </w:p>
    <w:p w14:paraId="56FC8F65" w14:textId="2B46AE17" w:rsidR="00B12BC7" w:rsidRPr="00B12BC7" w:rsidRDefault="00B12BC7" w:rsidP="00BE08D8">
      <w:pPr>
        <w:tabs>
          <w:tab w:val="left" w:pos="1197"/>
          <w:tab w:val="left" w:pos="1767"/>
        </w:tabs>
        <w:spacing w:before="100"/>
        <w:ind w:left="720"/>
        <w:jc w:val="both"/>
        <w:rPr>
          <w:rFonts w:ascii="Calibri" w:hAnsi="Calibri"/>
          <w:lang w:val="en-AU"/>
        </w:rPr>
      </w:pPr>
      <w:r w:rsidRPr="00B12BC7">
        <w:rPr>
          <w:rFonts w:ascii="Calibri" w:hAnsi="Calibri"/>
          <w:lang w:val="en-AU"/>
        </w:rPr>
        <w:t>Debate ensued.</w:t>
      </w:r>
    </w:p>
    <w:p w14:paraId="3215F860" w14:textId="6B2EEEBF" w:rsidR="00B12BC7" w:rsidRPr="00B12BC7" w:rsidRDefault="00B12BC7" w:rsidP="00BE08D8">
      <w:pPr>
        <w:tabs>
          <w:tab w:val="left" w:pos="1197"/>
          <w:tab w:val="left" w:pos="1767"/>
        </w:tabs>
        <w:spacing w:before="100"/>
        <w:ind w:left="720"/>
        <w:rPr>
          <w:rFonts w:ascii="Calibri" w:hAnsi="Calibri"/>
          <w:lang w:val="en-AU"/>
        </w:rPr>
      </w:pPr>
      <w:r w:rsidRPr="00B12BC7">
        <w:rPr>
          <w:rFonts w:ascii="Calibri" w:hAnsi="Calibri"/>
          <w:lang w:val="en-AU"/>
        </w:rPr>
        <w:t>Question—put and passed.</w:t>
      </w:r>
    </w:p>
    <w:p w14:paraId="3479CA6A" w14:textId="5B65D07E" w:rsidR="001A79E7" w:rsidRPr="001A79E7" w:rsidRDefault="001A79E7" w:rsidP="001A79E7">
      <w:pPr>
        <w:keepNext/>
        <w:keepLines/>
        <w:tabs>
          <w:tab w:val="right" w:pos="339"/>
          <w:tab w:val="left" w:pos="720"/>
        </w:tabs>
        <w:spacing w:before="240"/>
        <w:ind w:left="720" w:hanging="720"/>
        <w:rPr>
          <w:rFonts w:ascii="Calibri" w:hAnsi="Calibri"/>
          <w:b/>
          <w:caps/>
        </w:rPr>
      </w:pPr>
      <w:r w:rsidRPr="001A79E7">
        <w:rPr>
          <w:rFonts w:ascii="Calibri" w:hAnsi="Calibri"/>
          <w:b/>
          <w:caps/>
        </w:rPr>
        <w:tab/>
      </w:r>
      <w:r w:rsidR="001D26F3">
        <w:rPr>
          <w:rFonts w:ascii="Calibri" w:hAnsi="Calibri"/>
          <w:b/>
          <w:bCs/>
          <w:caps/>
        </w:rPr>
        <w:fldChar w:fldCharType="begin"/>
      </w:r>
      <w:r w:rsidR="001D26F3">
        <w:rPr>
          <w:rFonts w:ascii="Calibri" w:hAnsi="Calibri"/>
          <w:b/>
          <w:bCs/>
          <w:caps/>
        </w:rPr>
        <w:instrText xml:space="preserve"> SEQ A \* MERGEFORMAT </w:instrText>
      </w:r>
      <w:r w:rsidR="001D26F3">
        <w:rPr>
          <w:rFonts w:ascii="Calibri" w:hAnsi="Calibri"/>
          <w:b/>
          <w:bCs/>
          <w:caps/>
        </w:rPr>
        <w:fldChar w:fldCharType="separate"/>
      </w:r>
      <w:r w:rsidR="001518C6">
        <w:rPr>
          <w:rFonts w:ascii="Calibri" w:hAnsi="Calibri"/>
          <w:b/>
          <w:bCs/>
          <w:caps/>
          <w:noProof/>
        </w:rPr>
        <w:t>4</w:t>
      </w:r>
      <w:r w:rsidR="001D26F3">
        <w:rPr>
          <w:rFonts w:ascii="Calibri" w:hAnsi="Calibri"/>
          <w:b/>
          <w:bCs/>
          <w:caps/>
        </w:rPr>
        <w:fldChar w:fldCharType="end"/>
      </w:r>
      <w:r w:rsidRPr="001A79E7">
        <w:rPr>
          <w:rFonts w:ascii="Calibri" w:hAnsi="Calibri"/>
          <w:b/>
          <w:caps/>
        </w:rPr>
        <w:tab/>
        <w:t>LEAVE OF ABSENCE TO MEMBER</w:t>
      </w:r>
    </w:p>
    <w:p w14:paraId="3F570BC4" w14:textId="028A1704" w:rsidR="001A79E7" w:rsidRPr="001A79E7" w:rsidRDefault="001A79E7" w:rsidP="001A79E7">
      <w:pPr>
        <w:tabs>
          <w:tab w:val="left" w:pos="1197"/>
          <w:tab w:val="left" w:pos="1767"/>
        </w:tabs>
        <w:spacing w:before="120"/>
        <w:ind w:left="720"/>
        <w:rPr>
          <w:rFonts w:ascii="Calibri" w:hAnsi="Calibri"/>
          <w:lang w:val="en-AU"/>
        </w:rPr>
      </w:pPr>
      <w:r>
        <w:rPr>
          <w:rFonts w:ascii="Calibri" w:hAnsi="Calibri"/>
          <w:lang w:val="en-AU"/>
        </w:rPr>
        <w:t>Ms Clay</w:t>
      </w:r>
      <w:r w:rsidRPr="001A79E7">
        <w:rPr>
          <w:rFonts w:ascii="Calibri" w:hAnsi="Calibri"/>
          <w:lang w:val="en-AU"/>
        </w:rPr>
        <w:t xml:space="preserve"> moved—That leave of absence be granted to </w:t>
      </w:r>
      <w:r>
        <w:rPr>
          <w:rFonts w:ascii="Calibri" w:hAnsi="Calibri"/>
          <w:lang w:val="en-AU"/>
        </w:rPr>
        <w:t>Mr Braddock</w:t>
      </w:r>
      <w:r w:rsidRPr="001A79E7">
        <w:rPr>
          <w:rFonts w:ascii="Calibri" w:hAnsi="Calibri"/>
          <w:lang w:val="en-AU"/>
        </w:rPr>
        <w:t xml:space="preserve"> for this sitting due to </w:t>
      </w:r>
      <w:r>
        <w:rPr>
          <w:rFonts w:ascii="Calibri" w:hAnsi="Calibri"/>
          <w:lang w:val="en-AU"/>
        </w:rPr>
        <w:t>personal reasons</w:t>
      </w:r>
      <w:r w:rsidRPr="001A79E7">
        <w:rPr>
          <w:rFonts w:ascii="Calibri" w:hAnsi="Calibri"/>
          <w:lang w:val="en-AU"/>
        </w:rPr>
        <w:t>.</w:t>
      </w:r>
    </w:p>
    <w:p w14:paraId="096B2E15" w14:textId="77777777" w:rsidR="001A79E7" w:rsidRPr="001A79E7" w:rsidRDefault="001A79E7" w:rsidP="001A79E7">
      <w:pPr>
        <w:tabs>
          <w:tab w:val="left" w:pos="1197"/>
          <w:tab w:val="left" w:pos="1767"/>
        </w:tabs>
        <w:spacing w:before="120"/>
        <w:ind w:left="720"/>
        <w:rPr>
          <w:rFonts w:ascii="Calibri" w:hAnsi="Calibri"/>
          <w:lang w:val="en-AU"/>
        </w:rPr>
      </w:pPr>
      <w:r w:rsidRPr="001A79E7">
        <w:rPr>
          <w:rFonts w:ascii="Calibri" w:hAnsi="Calibri"/>
          <w:lang w:val="en-AU"/>
        </w:rPr>
        <w:t>Question—put and passed.</w:t>
      </w:r>
    </w:p>
    <w:p w14:paraId="52403E8A" w14:textId="4DB060DF" w:rsidR="001A79E7" w:rsidRPr="001A79E7" w:rsidRDefault="001A79E7" w:rsidP="001A79E7">
      <w:pPr>
        <w:keepNext/>
        <w:keepLines/>
        <w:tabs>
          <w:tab w:val="right" w:pos="339"/>
          <w:tab w:val="left" w:pos="720"/>
        </w:tabs>
        <w:spacing w:before="240"/>
        <w:ind w:left="720" w:hanging="720"/>
        <w:rPr>
          <w:rFonts w:ascii="Calibri" w:hAnsi="Calibri"/>
          <w:b/>
          <w:caps/>
        </w:rPr>
      </w:pPr>
      <w:r w:rsidRPr="001A79E7">
        <w:rPr>
          <w:rFonts w:ascii="Calibri" w:hAnsi="Calibri"/>
          <w:b/>
          <w:caps/>
        </w:rPr>
        <w:tab/>
      </w:r>
      <w:r w:rsidR="001D26F3">
        <w:rPr>
          <w:rFonts w:ascii="Calibri" w:hAnsi="Calibri"/>
          <w:b/>
          <w:bCs/>
          <w:caps/>
        </w:rPr>
        <w:fldChar w:fldCharType="begin"/>
      </w:r>
      <w:r w:rsidR="001D26F3">
        <w:rPr>
          <w:rFonts w:ascii="Calibri" w:hAnsi="Calibri"/>
          <w:b/>
          <w:bCs/>
          <w:caps/>
        </w:rPr>
        <w:instrText xml:space="preserve"> SEQ A \* MERGEFORMAT </w:instrText>
      </w:r>
      <w:r w:rsidR="001D26F3">
        <w:rPr>
          <w:rFonts w:ascii="Calibri" w:hAnsi="Calibri"/>
          <w:b/>
          <w:bCs/>
          <w:caps/>
        </w:rPr>
        <w:fldChar w:fldCharType="separate"/>
      </w:r>
      <w:r w:rsidR="001518C6">
        <w:rPr>
          <w:rFonts w:ascii="Calibri" w:hAnsi="Calibri"/>
          <w:b/>
          <w:bCs/>
          <w:caps/>
          <w:noProof/>
        </w:rPr>
        <w:t>5</w:t>
      </w:r>
      <w:r w:rsidR="001D26F3">
        <w:rPr>
          <w:rFonts w:ascii="Calibri" w:hAnsi="Calibri"/>
          <w:b/>
          <w:bCs/>
          <w:caps/>
        </w:rPr>
        <w:fldChar w:fldCharType="end"/>
      </w:r>
      <w:r w:rsidRPr="001A79E7">
        <w:rPr>
          <w:rFonts w:ascii="Calibri" w:hAnsi="Calibri"/>
          <w:b/>
          <w:caps/>
        </w:rPr>
        <w:tab/>
        <w:t>LEAVE OF ABSENCE TO MEMBER</w:t>
      </w:r>
    </w:p>
    <w:p w14:paraId="05AC22CE" w14:textId="06A1B139" w:rsidR="001A79E7" w:rsidRPr="001A79E7" w:rsidRDefault="001A79E7" w:rsidP="001A79E7">
      <w:pPr>
        <w:tabs>
          <w:tab w:val="left" w:pos="1197"/>
          <w:tab w:val="left" w:pos="1767"/>
        </w:tabs>
        <w:spacing w:before="120"/>
        <w:ind w:left="720"/>
        <w:rPr>
          <w:rFonts w:ascii="Calibri" w:hAnsi="Calibri"/>
          <w:lang w:val="en-AU"/>
        </w:rPr>
      </w:pPr>
      <w:r>
        <w:rPr>
          <w:rFonts w:ascii="Calibri" w:hAnsi="Calibri"/>
          <w:lang w:val="en-AU"/>
        </w:rPr>
        <w:t>Ms Lawder</w:t>
      </w:r>
      <w:r w:rsidRPr="001A79E7">
        <w:rPr>
          <w:rFonts w:ascii="Calibri" w:hAnsi="Calibri"/>
          <w:lang w:val="en-AU"/>
        </w:rPr>
        <w:t xml:space="preserve"> moved—That leave of absence be granted to </w:t>
      </w:r>
      <w:r>
        <w:rPr>
          <w:rFonts w:ascii="Calibri" w:hAnsi="Calibri"/>
          <w:lang w:val="en-AU"/>
        </w:rPr>
        <w:t>Mr Hanson</w:t>
      </w:r>
      <w:r w:rsidRPr="001A79E7">
        <w:rPr>
          <w:rFonts w:ascii="Calibri" w:hAnsi="Calibri"/>
          <w:lang w:val="en-AU"/>
        </w:rPr>
        <w:t xml:space="preserve"> for this sitting due to </w:t>
      </w:r>
      <w:r>
        <w:rPr>
          <w:rFonts w:ascii="Calibri" w:hAnsi="Calibri"/>
          <w:lang w:val="en-AU"/>
        </w:rPr>
        <w:t>personal reasons</w:t>
      </w:r>
      <w:r w:rsidRPr="001A79E7">
        <w:rPr>
          <w:rFonts w:ascii="Calibri" w:hAnsi="Calibri"/>
          <w:lang w:val="en-AU"/>
        </w:rPr>
        <w:t>.</w:t>
      </w:r>
    </w:p>
    <w:p w14:paraId="37BFF72D" w14:textId="77777777" w:rsidR="001A79E7" w:rsidRPr="001A79E7" w:rsidRDefault="001A79E7" w:rsidP="001A79E7">
      <w:pPr>
        <w:tabs>
          <w:tab w:val="left" w:pos="1197"/>
          <w:tab w:val="left" w:pos="1767"/>
        </w:tabs>
        <w:spacing w:before="120"/>
        <w:ind w:left="720"/>
        <w:rPr>
          <w:rFonts w:ascii="Calibri" w:hAnsi="Calibri"/>
          <w:lang w:val="en-AU"/>
        </w:rPr>
      </w:pPr>
      <w:r w:rsidRPr="001A79E7">
        <w:rPr>
          <w:rFonts w:ascii="Calibri" w:hAnsi="Calibri"/>
          <w:lang w:val="en-AU"/>
        </w:rPr>
        <w:t>Question—put and passed.</w:t>
      </w:r>
    </w:p>
    <w:p w14:paraId="047E4854" w14:textId="31FEF362" w:rsidR="00B12BC7" w:rsidRPr="00B12BC7" w:rsidRDefault="00B12BC7" w:rsidP="00B12BC7">
      <w:pPr>
        <w:keepNext/>
        <w:keepLines/>
        <w:tabs>
          <w:tab w:val="right" w:pos="339"/>
          <w:tab w:val="left" w:pos="720"/>
        </w:tabs>
        <w:spacing w:before="240"/>
        <w:ind w:left="720" w:hanging="720"/>
        <w:rPr>
          <w:rFonts w:ascii="Calibri" w:hAnsi="Calibri"/>
          <w:b/>
          <w:lang w:val="en-AU"/>
        </w:rPr>
      </w:pPr>
      <w:r w:rsidRPr="00B12BC7">
        <w:rPr>
          <w:rFonts w:ascii="Calibri" w:hAnsi="Calibri"/>
          <w:b/>
          <w:lang w:val="en-AU"/>
        </w:rPr>
        <w:tab/>
      </w:r>
      <w:r w:rsidR="001D26F3">
        <w:rPr>
          <w:rFonts w:ascii="Calibri" w:hAnsi="Calibri"/>
          <w:b/>
          <w:bCs/>
          <w:lang w:val="en-AU"/>
        </w:rPr>
        <w:fldChar w:fldCharType="begin"/>
      </w:r>
      <w:r w:rsidR="001D26F3">
        <w:rPr>
          <w:rFonts w:ascii="Calibri" w:hAnsi="Calibri"/>
          <w:b/>
          <w:bCs/>
          <w:lang w:val="en-AU"/>
        </w:rPr>
        <w:instrText xml:space="preserve"> SEQ A \* MERGEFORMAT </w:instrText>
      </w:r>
      <w:r w:rsidR="001D26F3">
        <w:rPr>
          <w:rFonts w:ascii="Calibri" w:hAnsi="Calibri"/>
          <w:b/>
          <w:bCs/>
          <w:lang w:val="en-AU"/>
        </w:rPr>
        <w:fldChar w:fldCharType="separate"/>
      </w:r>
      <w:r w:rsidR="001518C6">
        <w:rPr>
          <w:rFonts w:ascii="Calibri" w:hAnsi="Calibri"/>
          <w:b/>
          <w:bCs/>
          <w:noProof/>
          <w:lang w:val="en-AU"/>
        </w:rPr>
        <w:t>6</w:t>
      </w:r>
      <w:r w:rsidR="001D26F3">
        <w:rPr>
          <w:rFonts w:ascii="Calibri" w:hAnsi="Calibri"/>
          <w:b/>
          <w:bCs/>
          <w:lang w:val="en-AU"/>
        </w:rPr>
        <w:fldChar w:fldCharType="end"/>
      </w:r>
      <w:r w:rsidRPr="00B12BC7">
        <w:rPr>
          <w:rFonts w:ascii="Calibri" w:hAnsi="Calibri"/>
          <w:b/>
          <w:lang w:val="en-AU"/>
        </w:rPr>
        <w:tab/>
      </w:r>
      <w:r>
        <w:rPr>
          <w:rFonts w:ascii="Calibri" w:hAnsi="Calibri"/>
          <w:b/>
          <w:caps/>
          <w:lang w:val="en-AU"/>
        </w:rPr>
        <w:t>Scientific Committee</w:t>
      </w:r>
      <w:r w:rsidRPr="00B12BC7">
        <w:rPr>
          <w:rFonts w:ascii="Calibri" w:hAnsi="Calibri"/>
          <w:b/>
          <w:caps/>
          <w:lang w:val="en-AU"/>
        </w:rPr>
        <w:t>—MINISTERIAL STATEMENT—PAPER NOTED</w:t>
      </w:r>
    </w:p>
    <w:p w14:paraId="7BA961F4" w14:textId="3D47F537" w:rsidR="00B12BC7" w:rsidRPr="00B12BC7" w:rsidRDefault="00B12BC7" w:rsidP="00B12BC7">
      <w:pPr>
        <w:spacing w:before="120"/>
        <w:ind w:left="720"/>
        <w:rPr>
          <w:rFonts w:ascii="Calibri" w:hAnsi="Calibri"/>
          <w:lang w:val="en-AU"/>
        </w:rPr>
      </w:pPr>
      <w:r>
        <w:rPr>
          <w:rFonts w:ascii="Calibri" w:hAnsi="Calibri"/>
          <w:lang w:val="en-AU"/>
        </w:rPr>
        <w:t>Ms Vassarotti (Minister for the Environment, Parks and Land Management)</w:t>
      </w:r>
      <w:r w:rsidRPr="00B12BC7">
        <w:rPr>
          <w:rFonts w:ascii="Calibri" w:hAnsi="Calibri"/>
          <w:lang w:val="en-AU"/>
        </w:rPr>
        <w:t xml:space="preserve"> made a</w:t>
      </w:r>
      <w:r w:rsidR="00B40B6F">
        <w:rPr>
          <w:rFonts w:ascii="Calibri" w:hAnsi="Calibri"/>
          <w:lang w:val="en-AU"/>
        </w:rPr>
        <w:t> </w:t>
      </w:r>
      <w:r w:rsidRPr="00B12BC7">
        <w:rPr>
          <w:rFonts w:ascii="Calibri" w:hAnsi="Calibri"/>
          <w:lang w:val="en-AU"/>
        </w:rPr>
        <w:t xml:space="preserve">ministerial statement </w:t>
      </w:r>
      <w:r w:rsidR="00213444">
        <w:rPr>
          <w:rFonts w:ascii="Calibri" w:hAnsi="Calibri"/>
          <w:lang w:val="en-AU"/>
        </w:rPr>
        <w:t>acknowledging</w:t>
      </w:r>
      <w:r w:rsidRPr="00B12BC7">
        <w:rPr>
          <w:rFonts w:ascii="Calibri" w:hAnsi="Calibri"/>
          <w:lang w:val="en-AU"/>
        </w:rPr>
        <w:t xml:space="preserve"> </w:t>
      </w:r>
      <w:r w:rsidR="000C2F17">
        <w:rPr>
          <w:rFonts w:ascii="Calibri" w:hAnsi="Calibri"/>
          <w:lang w:val="en-AU"/>
        </w:rPr>
        <w:t xml:space="preserve">the contribution </w:t>
      </w:r>
      <w:r w:rsidR="00213444">
        <w:rPr>
          <w:rFonts w:ascii="Calibri" w:hAnsi="Calibri"/>
          <w:lang w:val="en-AU"/>
        </w:rPr>
        <w:t xml:space="preserve">of retiring </w:t>
      </w:r>
      <w:r w:rsidR="000C2F17">
        <w:rPr>
          <w:rFonts w:ascii="Calibri" w:hAnsi="Calibri"/>
          <w:lang w:val="en-AU"/>
        </w:rPr>
        <w:t>members of the ACT</w:t>
      </w:r>
      <w:r w:rsidR="0001623A">
        <w:rPr>
          <w:rFonts w:ascii="Calibri" w:hAnsi="Calibri"/>
          <w:lang w:val="en-AU"/>
        </w:rPr>
        <w:t>’</w:t>
      </w:r>
      <w:r w:rsidR="000C2F17">
        <w:rPr>
          <w:rFonts w:ascii="Calibri" w:hAnsi="Calibri"/>
          <w:lang w:val="en-AU"/>
        </w:rPr>
        <w:t xml:space="preserve">s </w:t>
      </w:r>
      <w:r>
        <w:rPr>
          <w:rFonts w:ascii="Calibri" w:hAnsi="Calibri"/>
          <w:lang w:val="en-AU"/>
        </w:rPr>
        <w:t>Scientific Committee</w:t>
      </w:r>
      <w:r w:rsidRPr="00B12BC7">
        <w:rPr>
          <w:rFonts w:ascii="Calibri" w:hAnsi="Calibri"/>
          <w:lang w:val="en-AU"/>
        </w:rPr>
        <w:t xml:space="preserve"> and presented the following paper:</w:t>
      </w:r>
    </w:p>
    <w:p w14:paraId="2C1FCA9F" w14:textId="3E697E2D" w:rsidR="00B12BC7" w:rsidRPr="00B12BC7" w:rsidRDefault="00B12BC7" w:rsidP="00B12BC7">
      <w:pPr>
        <w:spacing w:before="120"/>
        <w:ind w:left="720"/>
        <w:rPr>
          <w:rFonts w:ascii="Calibri" w:hAnsi="Calibri"/>
          <w:lang w:val="en-AU"/>
        </w:rPr>
      </w:pPr>
      <w:r>
        <w:rPr>
          <w:rFonts w:ascii="Calibri" w:hAnsi="Calibri"/>
          <w:lang w:val="en-AU"/>
        </w:rPr>
        <w:t>Scientific Committee</w:t>
      </w:r>
      <w:r w:rsidRPr="00B12BC7">
        <w:rPr>
          <w:rFonts w:ascii="Calibri" w:hAnsi="Calibri"/>
          <w:lang w:val="en-AU"/>
        </w:rPr>
        <w:t xml:space="preserve">—Ministerial statement, </w:t>
      </w:r>
      <w:r>
        <w:rPr>
          <w:rFonts w:ascii="Calibri" w:hAnsi="Calibri"/>
          <w:lang w:val="en-AU"/>
        </w:rPr>
        <w:t>25 June 2024</w:t>
      </w:r>
      <w:r w:rsidRPr="00B12BC7">
        <w:rPr>
          <w:rFonts w:ascii="Calibri" w:hAnsi="Calibri"/>
          <w:lang w:val="en-AU"/>
        </w:rPr>
        <w:t>.</w:t>
      </w:r>
    </w:p>
    <w:p w14:paraId="5AAD0EB3" w14:textId="701A68B4" w:rsidR="00B12BC7" w:rsidRPr="00B12BC7" w:rsidRDefault="00B12BC7" w:rsidP="00B12BC7">
      <w:pPr>
        <w:spacing w:before="120"/>
        <w:ind w:left="720"/>
        <w:rPr>
          <w:rFonts w:ascii="Calibri" w:hAnsi="Calibri"/>
          <w:lang w:val="en-AU"/>
        </w:rPr>
      </w:pPr>
      <w:r>
        <w:rPr>
          <w:rFonts w:ascii="Calibri" w:hAnsi="Calibri"/>
          <w:lang w:val="en-AU"/>
        </w:rPr>
        <w:t>Ms Vassarotti</w:t>
      </w:r>
      <w:r w:rsidRPr="00B12BC7">
        <w:rPr>
          <w:rFonts w:ascii="Calibri" w:hAnsi="Calibri"/>
          <w:lang w:val="en-AU"/>
        </w:rPr>
        <w:t xml:space="preserve"> moved—That the Assembly take note of the paper.</w:t>
      </w:r>
    </w:p>
    <w:p w14:paraId="46D3881A" w14:textId="77777777" w:rsidR="00B12BC7" w:rsidRPr="00B12BC7" w:rsidRDefault="00B12BC7" w:rsidP="00B12BC7">
      <w:pPr>
        <w:spacing w:before="120"/>
        <w:ind w:left="720"/>
        <w:rPr>
          <w:rFonts w:ascii="Calibri" w:hAnsi="Calibri"/>
          <w:lang w:val="en-AU"/>
        </w:rPr>
      </w:pPr>
      <w:r w:rsidRPr="00B12BC7">
        <w:rPr>
          <w:rFonts w:ascii="Calibri" w:hAnsi="Calibri"/>
          <w:lang w:val="en-AU"/>
        </w:rPr>
        <w:t>Question—put and passed.</w:t>
      </w:r>
    </w:p>
    <w:p w14:paraId="39A8F2AB" w14:textId="4F22C917" w:rsidR="000357F3" w:rsidRPr="000357F3" w:rsidRDefault="000357F3" w:rsidP="000357F3">
      <w:pPr>
        <w:keepNext/>
        <w:keepLines/>
        <w:tabs>
          <w:tab w:val="right" w:pos="339"/>
          <w:tab w:val="left" w:pos="720"/>
        </w:tabs>
        <w:spacing w:before="240"/>
        <w:ind w:left="720" w:hanging="720"/>
        <w:rPr>
          <w:rFonts w:ascii="Calibri" w:hAnsi="Calibri"/>
          <w:b/>
          <w:lang w:val="en-AU"/>
        </w:rPr>
      </w:pPr>
      <w:r w:rsidRPr="000357F3">
        <w:rPr>
          <w:rFonts w:ascii="Calibri" w:hAnsi="Calibri"/>
          <w:b/>
          <w:lang w:val="en-AU"/>
        </w:rPr>
        <w:lastRenderedPageBreak/>
        <w:tab/>
      </w:r>
      <w:r w:rsidR="001D26F3">
        <w:rPr>
          <w:rFonts w:ascii="Calibri" w:hAnsi="Calibri"/>
          <w:b/>
          <w:bCs/>
          <w:lang w:val="en-AU"/>
        </w:rPr>
        <w:fldChar w:fldCharType="begin"/>
      </w:r>
      <w:r w:rsidR="001D26F3">
        <w:rPr>
          <w:rFonts w:ascii="Calibri" w:hAnsi="Calibri"/>
          <w:b/>
          <w:bCs/>
          <w:lang w:val="en-AU"/>
        </w:rPr>
        <w:instrText xml:space="preserve"> SEQ A \* MERGEFORMAT </w:instrText>
      </w:r>
      <w:r w:rsidR="001D26F3">
        <w:rPr>
          <w:rFonts w:ascii="Calibri" w:hAnsi="Calibri"/>
          <w:b/>
          <w:bCs/>
          <w:lang w:val="en-AU"/>
        </w:rPr>
        <w:fldChar w:fldCharType="separate"/>
      </w:r>
      <w:r w:rsidR="001518C6">
        <w:rPr>
          <w:rFonts w:ascii="Calibri" w:hAnsi="Calibri"/>
          <w:b/>
          <w:bCs/>
          <w:noProof/>
          <w:lang w:val="en-AU"/>
        </w:rPr>
        <w:t>7</w:t>
      </w:r>
      <w:r w:rsidR="001D26F3">
        <w:rPr>
          <w:rFonts w:ascii="Calibri" w:hAnsi="Calibri"/>
          <w:b/>
          <w:bCs/>
          <w:lang w:val="en-AU"/>
        </w:rPr>
        <w:fldChar w:fldCharType="end"/>
      </w:r>
      <w:r w:rsidRPr="000357F3">
        <w:rPr>
          <w:rFonts w:ascii="Calibri" w:hAnsi="Calibri"/>
          <w:b/>
          <w:lang w:val="en-AU"/>
        </w:rPr>
        <w:tab/>
      </w:r>
      <w:r w:rsidRPr="002257FC">
        <w:rPr>
          <w:rFonts w:ascii="Calibri" w:hAnsi="Calibri"/>
          <w:b/>
          <w:caps/>
          <w:spacing w:val="-4"/>
          <w:lang w:val="en-AU"/>
        </w:rPr>
        <w:t>Connecting nature connecting people—MINISTERIAL STATEMENT—PAPER NOTED</w:t>
      </w:r>
    </w:p>
    <w:p w14:paraId="21726F5A" w14:textId="6C58E96C" w:rsidR="000357F3" w:rsidRPr="000357F3" w:rsidRDefault="000357F3" w:rsidP="00B34686">
      <w:pPr>
        <w:spacing w:before="160"/>
        <w:ind w:left="720"/>
        <w:rPr>
          <w:rFonts w:ascii="Calibri" w:hAnsi="Calibri"/>
          <w:lang w:val="en-AU"/>
        </w:rPr>
      </w:pPr>
      <w:r>
        <w:rPr>
          <w:rFonts w:ascii="Calibri" w:hAnsi="Calibri"/>
          <w:lang w:val="en-AU"/>
        </w:rPr>
        <w:t>Ms Vassarotti (Minister for the Environment, Parks and Land Management)</w:t>
      </w:r>
      <w:r w:rsidRPr="000357F3">
        <w:rPr>
          <w:rFonts w:ascii="Calibri" w:hAnsi="Calibri"/>
          <w:lang w:val="en-AU"/>
        </w:rPr>
        <w:t xml:space="preserve"> made a</w:t>
      </w:r>
      <w:r w:rsidR="00B40B6F">
        <w:rPr>
          <w:rFonts w:ascii="Calibri" w:hAnsi="Calibri"/>
          <w:lang w:val="en-AU"/>
        </w:rPr>
        <w:t> </w:t>
      </w:r>
      <w:r w:rsidRPr="000357F3">
        <w:rPr>
          <w:rFonts w:ascii="Calibri" w:hAnsi="Calibri"/>
          <w:lang w:val="en-AU"/>
        </w:rPr>
        <w:t xml:space="preserve">ministerial statement concerning </w:t>
      </w:r>
      <w:r w:rsidR="000C2F17">
        <w:rPr>
          <w:rFonts w:ascii="Calibri" w:hAnsi="Calibri"/>
          <w:lang w:val="en-AU"/>
        </w:rPr>
        <w:t xml:space="preserve">the </w:t>
      </w:r>
      <w:r w:rsidR="00BB48F2">
        <w:rPr>
          <w:rFonts w:ascii="Calibri" w:hAnsi="Calibri"/>
          <w:lang w:val="en-AU"/>
        </w:rPr>
        <w:t>completion of</w:t>
      </w:r>
      <w:r w:rsidR="000C2F17">
        <w:rPr>
          <w:rFonts w:ascii="Calibri" w:hAnsi="Calibri"/>
          <w:lang w:val="en-AU"/>
        </w:rPr>
        <w:t xml:space="preserve"> the C</w:t>
      </w:r>
      <w:r>
        <w:rPr>
          <w:rFonts w:ascii="Calibri" w:hAnsi="Calibri"/>
          <w:lang w:val="en-AU"/>
        </w:rPr>
        <w:t xml:space="preserve">onnecting </w:t>
      </w:r>
      <w:r w:rsidR="000C2F17">
        <w:rPr>
          <w:rFonts w:ascii="Calibri" w:hAnsi="Calibri"/>
          <w:lang w:val="en-AU"/>
        </w:rPr>
        <w:t>Nature Connecting People</w:t>
      </w:r>
      <w:r w:rsidRPr="000357F3">
        <w:rPr>
          <w:rFonts w:ascii="Calibri" w:hAnsi="Calibri"/>
          <w:lang w:val="en-AU"/>
        </w:rPr>
        <w:t xml:space="preserve"> </w:t>
      </w:r>
      <w:r w:rsidR="000C2F17">
        <w:rPr>
          <w:rFonts w:ascii="Calibri" w:hAnsi="Calibri"/>
          <w:lang w:val="en-AU"/>
        </w:rPr>
        <w:t xml:space="preserve">initiative </w:t>
      </w:r>
      <w:r w:rsidRPr="000357F3">
        <w:rPr>
          <w:rFonts w:ascii="Calibri" w:hAnsi="Calibri"/>
          <w:lang w:val="en-AU"/>
        </w:rPr>
        <w:t>and presented the following paper:</w:t>
      </w:r>
    </w:p>
    <w:p w14:paraId="3E269262" w14:textId="7FBE9D05" w:rsidR="000357F3" w:rsidRPr="000357F3" w:rsidRDefault="000C2F17" w:rsidP="00B34686">
      <w:pPr>
        <w:spacing w:before="160"/>
        <w:ind w:left="720"/>
        <w:rPr>
          <w:rFonts w:ascii="Calibri" w:hAnsi="Calibri"/>
          <w:lang w:val="en-AU"/>
        </w:rPr>
      </w:pPr>
      <w:r w:rsidRPr="000357F3">
        <w:rPr>
          <w:rFonts w:ascii="Calibri" w:hAnsi="Calibri"/>
          <w:lang w:val="en-AU"/>
        </w:rPr>
        <w:t>Connecting Nature Connecting People</w:t>
      </w:r>
      <w:r w:rsidR="000357F3" w:rsidRPr="000357F3">
        <w:rPr>
          <w:rFonts w:ascii="Calibri" w:hAnsi="Calibri"/>
          <w:lang w:val="en-AU"/>
        </w:rPr>
        <w:t xml:space="preserve">—Ministerial statement, </w:t>
      </w:r>
      <w:r w:rsidR="000357F3">
        <w:rPr>
          <w:rFonts w:ascii="Calibri" w:hAnsi="Calibri"/>
          <w:lang w:val="en-AU"/>
        </w:rPr>
        <w:t>25 June 2024</w:t>
      </w:r>
      <w:r w:rsidR="000357F3" w:rsidRPr="000357F3">
        <w:rPr>
          <w:rFonts w:ascii="Calibri" w:hAnsi="Calibri"/>
          <w:lang w:val="en-AU"/>
        </w:rPr>
        <w:t>.</w:t>
      </w:r>
    </w:p>
    <w:p w14:paraId="68CA8667" w14:textId="4E9ABA1B" w:rsidR="000357F3" w:rsidRPr="000357F3" w:rsidRDefault="000357F3" w:rsidP="00B34686">
      <w:pPr>
        <w:spacing w:before="160"/>
        <w:ind w:left="720"/>
        <w:rPr>
          <w:rFonts w:ascii="Calibri" w:hAnsi="Calibri"/>
          <w:lang w:val="en-AU"/>
        </w:rPr>
      </w:pPr>
      <w:r>
        <w:rPr>
          <w:rFonts w:ascii="Calibri" w:hAnsi="Calibri"/>
          <w:lang w:val="en-AU"/>
        </w:rPr>
        <w:t>Ms Vassarotti</w:t>
      </w:r>
      <w:r w:rsidRPr="000357F3">
        <w:rPr>
          <w:rFonts w:ascii="Calibri" w:hAnsi="Calibri"/>
          <w:lang w:val="en-AU"/>
        </w:rPr>
        <w:t xml:space="preserve"> moved—That the Assembly take note of the paper.</w:t>
      </w:r>
    </w:p>
    <w:p w14:paraId="6E2FC49E" w14:textId="77777777" w:rsidR="000357F3" w:rsidRPr="000357F3" w:rsidRDefault="000357F3" w:rsidP="00B34686">
      <w:pPr>
        <w:spacing w:before="160"/>
        <w:ind w:left="720"/>
        <w:rPr>
          <w:rFonts w:ascii="Calibri" w:hAnsi="Calibri"/>
          <w:lang w:val="en-AU"/>
        </w:rPr>
      </w:pPr>
      <w:r w:rsidRPr="000357F3">
        <w:rPr>
          <w:rFonts w:ascii="Calibri" w:hAnsi="Calibri"/>
          <w:lang w:val="en-AU"/>
        </w:rPr>
        <w:t>Question—put and passed.</w:t>
      </w:r>
    </w:p>
    <w:p w14:paraId="20016B4B" w14:textId="25ABBDEE" w:rsidR="00DF38BE" w:rsidRPr="00DF38BE" w:rsidRDefault="00DF38BE" w:rsidP="00DF38BE">
      <w:pPr>
        <w:keepNext/>
        <w:keepLines/>
        <w:tabs>
          <w:tab w:val="right" w:pos="339"/>
          <w:tab w:val="left" w:pos="720"/>
        </w:tabs>
        <w:spacing w:before="240"/>
        <w:ind w:left="720" w:hanging="720"/>
        <w:jc w:val="both"/>
        <w:rPr>
          <w:rFonts w:ascii="Calibri" w:hAnsi="Calibri"/>
          <w:b/>
          <w:caps/>
          <w:lang w:val="en-AU"/>
        </w:rPr>
      </w:pPr>
      <w:r w:rsidRPr="00DF38BE">
        <w:rPr>
          <w:rFonts w:ascii="Calibri" w:hAnsi="Calibri"/>
          <w:b/>
          <w:caps/>
          <w:lang w:val="en-AU"/>
        </w:rPr>
        <w:tab/>
      </w:r>
      <w:r w:rsidR="001D26F3">
        <w:rPr>
          <w:rFonts w:ascii="Calibri" w:hAnsi="Calibri"/>
          <w:b/>
          <w:bCs/>
          <w:caps/>
        </w:rPr>
        <w:fldChar w:fldCharType="begin"/>
      </w:r>
      <w:r w:rsidR="001D26F3">
        <w:rPr>
          <w:rFonts w:ascii="Calibri" w:hAnsi="Calibri"/>
          <w:b/>
          <w:bCs/>
          <w:caps/>
        </w:rPr>
        <w:instrText xml:space="preserve"> SEQ A \* MERGEFORMAT </w:instrText>
      </w:r>
      <w:r w:rsidR="001D26F3">
        <w:rPr>
          <w:rFonts w:ascii="Calibri" w:hAnsi="Calibri"/>
          <w:b/>
          <w:bCs/>
          <w:caps/>
        </w:rPr>
        <w:fldChar w:fldCharType="separate"/>
      </w:r>
      <w:r w:rsidR="001518C6">
        <w:rPr>
          <w:rFonts w:ascii="Calibri" w:hAnsi="Calibri"/>
          <w:b/>
          <w:bCs/>
          <w:caps/>
          <w:noProof/>
        </w:rPr>
        <w:t>8</w:t>
      </w:r>
      <w:r w:rsidR="001D26F3">
        <w:rPr>
          <w:rFonts w:ascii="Calibri" w:hAnsi="Calibri"/>
          <w:b/>
          <w:bCs/>
          <w:caps/>
        </w:rPr>
        <w:fldChar w:fldCharType="end"/>
      </w:r>
      <w:r w:rsidRPr="00DF38BE">
        <w:rPr>
          <w:rFonts w:ascii="Calibri" w:hAnsi="Calibri"/>
          <w:b/>
          <w:caps/>
          <w:lang w:val="en-AU"/>
        </w:rPr>
        <w:tab/>
        <w:t>SUSPENSION OF STANDING ORDERS—</w:t>
      </w:r>
      <w:r w:rsidR="00213444" w:rsidRPr="00213444">
        <w:rPr>
          <w:rFonts w:ascii="Calibri" w:hAnsi="Calibri"/>
          <w:b/>
          <w:caps/>
          <w:lang w:val="en-AU"/>
        </w:rPr>
        <w:t>Appropriation Bill 2024-2025 and Appropriation (Office of the Legislative Assembly) Bill 2024-2025</w:t>
      </w:r>
    </w:p>
    <w:p w14:paraId="717DE4A0" w14:textId="0F9E05EF" w:rsidR="00DF38BE" w:rsidRDefault="00DF38BE" w:rsidP="00B34686">
      <w:pPr>
        <w:tabs>
          <w:tab w:val="left" w:pos="1197"/>
          <w:tab w:val="left" w:pos="1767"/>
        </w:tabs>
        <w:spacing w:before="160"/>
        <w:ind w:left="741"/>
        <w:jc w:val="both"/>
        <w:rPr>
          <w:rFonts w:ascii="Calibri" w:hAnsi="Calibri"/>
          <w:lang w:val="en-AU"/>
        </w:rPr>
      </w:pPr>
      <w:r>
        <w:rPr>
          <w:rFonts w:ascii="Calibri" w:hAnsi="Calibri"/>
          <w:lang w:val="en-AU"/>
        </w:rPr>
        <w:t>Mr Gentleman</w:t>
      </w:r>
      <w:r w:rsidRPr="00DF38BE">
        <w:rPr>
          <w:rFonts w:ascii="Calibri" w:hAnsi="Calibri"/>
          <w:lang w:val="en-AU"/>
        </w:rPr>
        <w:t xml:space="preserve"> </w:t>
      </w:r>
      <w:r w:rsidR="002257FC">
        <w:rPr>
          <w:rFonts w:ascii="Calibri" w:hAnsi="Calibri"/>
          <w:lang w:val="en-AU"/>
        </w:rPr>
        <w:t xml:space="preserve">(Manager of Government Business) </w:t>
      </w:r>
      <w:r w:rsidRPr="00DF38BE">
        <w:rPr>
          <w:rFonts w:ascii="Calibri" w:hAnsi="Calibri"/>
          <w:lang w:val="en-AU"/>
        </w:rPr>
        <w:t>moved—That so much of the standing orders be suspended as would prevent</w:t>
      </w:r>
      <w:r>
        <w:rPr>
          <w:rFonts w:ascii="Calibri" w:hAnsi="Calibri"/>
          <w:lang w:val="en-AU"/>
        </w:rPr>
        <w:t>:</w:t>
      </w:r>
    </w:p>
    <w:p w14:paraId="6D5677F5" w14:textId="3FE1BD3D" w:rsidR="00DF38BE" w:rsidRPr="00DF38BE" w:rsidRDefault="00DF38BE" w:rsidP="00B34686">
      <w:pPr>
        <w:pStyle w:val="DPSEntryIndents"/>
        <w:spacing w:before="160"/>
      </w:pPr>
      <w:r w:rsidRPr="00DF38BE">
        <w:t>any business before the Assembly at 5 pm on Tuesday 25 June 2024 being interrupted to allow the Treasurer to be called on forthwith to present the Appropriation Bill 2024-2025 and the Appropriation (Office of the Legislative Assembly) Bill 2024-2025;</w:t>
      </w:r>
    </w:p>
    <w:p w14:paraId="2944D56F" w14:textId="522590F8" w:rsidR="00DF38BE" w:rsidRPr="00DF38BE" w:rsidRDefault="00DF38BE" w:rsidP="00B34686">
      <w:pPr>
        <w:pStyle w:val="DPSEntryIndents"/>
        <w:spacing w:before="160"/>
      </w:pPr>
      <w:r w:rsidRPr="00DF38BE">
        <w:t>where business before the Assembly has concluded before 5pm on 25 June 202</w:t>
      </w:r>
      <w:r w:rsidR="008738AF">
        <w:t>4</w:t>
      </w:r>
      <w:r w:rsidRPr="00DF38BE">
        <w:t>, the Assembly shall suspend proceedings and reconvene at 5pm to allow the Treasurer to be called on forthwith to present the Appropriation Bill 2024-2025 and the Appropriation (Office of the Legislative Assembly) Bill 2024-2025;</w:t>
      </w:r>
    </w:p>
    <w:p w14:paraId="50BCDEA9" w14:textId="063762B3" w:rsidR="00DF38BE" w:rsidRPr="00DF38BE" w:rsidRDefault="00DF38BE" w:rsidP="00B34686">
      <w:pPr>
        <w:pStyle w:val="DPSEntryIndents"/>
        <w:spacing w:before="160"/>
      </w:pPr>
      <w:r w:rsidRPr="00DF38BE">
        <w:t>at 5pm on Thursday 27 June 2024, the order of the day for the resumption of debate on the question that Appropriation Bill 2024-2025 and the Appropriation (Office of the Legislative Assembly) Bill 2024-2025; be agreed to in principle, being called on notwithstanding any business before the Assembly;</w:t>
      </w:r>
    </w:p>
    <w:p w14:paraId="78B6E357" w14:textId="670DEA18" w:rsidR="00DF38BE" w:rsidRPr="00DF38BE" w:rsidRDefault="00DF38BE" w:rsidP="00B34686">
      <w:pPr>
        <w:pStyle w:val="DPSEntryIndents"/>
        <w:spacing w:before="160"/>
      </w:pPr>
      <w:r w:rsidRPr="00DF38BE">
        <w:t>debate on any motion before the Assembly at the time of interruption being adjourned until the adjournment questions in relation to the Appropriation Bill 2024-2025 and the Appropriation (Office of the Legislative Assembly) Bill 2024</w:t>
      </w:r>
      <w:r w:rsidR="001518C6">
        <w:noBreakHyphen/>
      </w:r>
      <w:r w:rsidRPr="00DF38BE">
        <w:t>2025 are determined; and</w:t>
      </w:r>
    </w:p>
    <w:p w14:paraId="0B3A4DA9" w14:textId="36BD62FD" w:rsidR="00DF38BE" w:rsidRPr="00213444" w:rsidRDefault="00DF38BE" w:rsidP="00B34686">
      <w:pPr>
        <w:pStyle w:val="DPSEntryIndents"/>
        <w:spacing w:before="160"/>
      </w:pPr>
      <w:r w:rsidRPr="00213444">
        <w:t>where business before the Assembly has concluded before 5pm on 27 June 202</w:t>
      </w:r>
      <w:r w:rsidR="008738AF" w:rsidRPr="00213444">
        <w:t>4</w:t>
      </w:r>
      <w:r w:rsidRPr="00213444">
        <w:t xml:space="preserve">, </w:t>
      </w:r>
      <w:r w:rsidRPr="00213444">
        <w:rPr>
          <w:spacing w:val="-4"/>
        </w:rPr>
        <w:t xml:space="preserve">the Assembly shall suspend proceedings and reconvene at 5pm to allow resumption </w:t>
      </w:r>
      <w:r w:rsidRPr="00213444">
        <w:rPr>
          <w:spacing w:val="-2"/>
        </w:rPr>
        <w:t xml:space="preserve">of debate on the question that Appropriation Bill 2024-2025 and the Appropriation </w:t>
      </w:r>
      <w:r w:rsidRPr="00213444">
        <w:t>(Office of the Legislative Assembly) Bill 2024-2025; be agreed to in principle.</w:t>
      </w:r>
    </w:p>
    <w:p w14:paraId="05B8B9CD" w14:textId="20E2903A" w:rsidR="00DF38BE" w:rsidRDefault="00DF38BE" w:rsidP="00B34686">
      <w:pPr>
        <w:tabs>
          <w:tab w:val="left" w:pos="1197"/>
          <w:tab w:val="left" w:pos="1767"/>
        </w:tabs>
        <w:spacing w:before="160"/>
        <w:ind w:left="741"/>
        <w:jc w:val="both"/>
        <w:rPr>
          <w:rFonts w:ascii="Calibri" w:hAnsi="Calibri"/>
          <w:lang w:val="en-AU"/>
        </w:rPr>
      </w:pPr>
      <w:r w:rsidRPr="00DF38BE">
        <w:rPr>
          <w:rFonts w:ascii="Calibri" w:hAnsi="Calibri"/>
          <w:lang w:val="en-AU"/>
        </w:rPr>
        <w:t>Question—put and passed, with the concurrence of an absolute majority.</w:t>
      </w:r>
    </w:p>
    <w:p w14:paraId="39E6CCCE" w14:textId="0CBFC20B" w:rsidR="002C0F39" w:rsidRPr="002C0F39" w:rsidRDefault="002C0F39" w:rsidP="002C0F39">
      <w:pPr>
        <w:keepNext/>
        <w:keepLines/>
        <w:tabs>
          <w:tab w:val="right" w:pos="339"/>
          <w:tab w:val="left" w:pos="720"/>
        </w:tabs>
        <w:spacing w:before="240"/>
        <w:ind w:left="720" w:hanging="720"/>
        <w:jc w:val="both"/>
        <w:rPr>
          <w:rFonts w:ascii="Calibri" w:hAnsi="Calibri"/>
          <w:b/>
          <w:caps/>
        </w:rPr>
      </w:pPr>
      <w:r w:rsidRPr="002C0F39">
        <w:rPr>
          <w:rFonts w:ascii="Calibri" w:hAnsi="Calibri"/>
          <w:b/>
          <w:caps/>
        </w:rPr>
        <w:tab/>
      </w:r>
      <w:r w:rsidR="0001623A">
        <w:rPr>
          <w:rFonts w:ascii="Calibri" w:hAnsi="Calibri"/>
          <w:b/>
          <w:bCs/>
          <w:caps/>
        </w:rPr>
        <w:fldChar w:fldCharType="begin"/>
      </w:r>
      <w:r w:rsidR="0001623A">
        <w:rPr>
          <w:rFonts w:ascii="Calibri" w:hAnsi="Calibri"/>
          <w:b/>
          <w:bCs/>
          <w:caps/>
        </w:rPr>
        <w:instrText xml:space="preserve"> SEQ A \* MERGEFORMAT </w:instrText>
      </w:r>
      <w:r w:rsidR="0001623A">
        <w:rPr>
          <w:rFonts w:ascii="Calibri" w:hAnsi="Calibri"/>
          <w:b/>
          <w:bCs/>
          <w:caps/>
        </w:rPr>
        <w:fldChar w:fldCharType="separate"/>
      </w:r>
      <w:r w:rsidR="001518C6">
        <w:rPr>
          <w:rFonts w:ascii="Calibri" w:hAnsi="Calibri"/>
          <w:b/>
          <w:bCs/>
          <w:caps/>
          <w:noProof/>
        </w:rPr>
        <w:t>9</w:t>
      </w:r>
      <w:r w:rsidR="0001623A">
        <w:rPr>
          <w:rFonts w:ascii="Calibri" w:hAnsi="Calibri"/>
          <w:b/>
          <w:bCs/>
          <w:caps/>
        </w:rPr>
        <w:fldChar w:fldCharType="end"/>
      </w:r>
      <w:r w:rsidRPr="002C0F39">
        <w:rPr>
          <w:rFonts w:ascii="Calibri" w:hAnsi="Calibri"/>
          <w:b/>
          <w:caps/>
        </w:rPr>
        <w:tab/>
      </w:r>
      <w:r>
        <w:rPr>
          <w:rFonts w:ascii="Calibri" w:hAnsi="Calibri"/>
          <w:b/>
          <w:caps/>
        </w:rPr>
        <w:t>Unparliamentary Language</w:t>
      </w:r>
      <w:r w:rsidRPr="002C0F39">
        <w:rPr>
          <w:rFonts w:ascii="Calibri" w:hAnsi="Calibri"/>
          <w:b/>
          <w:caps/>
        </w:rPr>
        <w:t>—</w:t>
      </w:r>
      <w:r>
        <w:rPr>
          <w:rFonts w:ascii="Calibri" w:hAnsi="Calibri"/>
          <w:b/>
          <w:caps/>
        </w:rPr>
        <w:t>Withdrawal</w:t>
      </w:r>
    </w:p>
    <w:p w14:paraId="664BBC19" w14:textId="270BB859" w:rsidR="002C0F39" w:rsidRPr="002C0F39" w:rsidRDefault="002C0F39" w:rsidP="00B34686">
      <w:pPr>
        <w:tabs>
          <w:tab w:val="left" w:pos="1197"/>
          <w:tab w:val="left" w:pos="1767"/>
        </w:tabs>
        <w:spacing w:before="160"/>
        <w:ind w:left="720"/>
        <w:jc w:val="both"/>
        <w:rPr>
          <w:rFonts w:ascii="Calibri" w:hAnsi="Calibri"/>
          <w:lang w:val="en-AU"/>
        </w:rPr>
      </w:pPr>
      <w:r>
        <w:rPr>
          <w:rFonts w:ascii="Calibri" w:hAnsi="Calibri"/>
          <w:lang w:val="en-AU"/>
        </w:rPr>
        <w:t xml:space="preserve">Ms Lee (Leader of the Opposition), </w:t>
      </w:r>
      <w:r w:rsidR="0034209C">
        <w:rPr>
          <w:rFonts w:ascii="Calibri" w:hAnsi="Calibri"/>
          <w:lang w:val="en-AU"/>
        </w:rPr>
        <w:t xml:space="preserve">in accordance with </w:t>
      </w:r>
      <w:r w:rsidR="00C71A80">
        <w:rPr>
          <w:rFonts w:ascii="Calibri" w:hAnsi="Calibri"/>
          <w:lang w:val="en-AU"/>
        </w:rPr>
        <w:t xml:space="preserve">the </w:t>
      </w:r>
      <w:r w:rsidR="0034209C">
        <w:rPr>
          <w:rFonts w:ascii="Calibri" w:hAnsi="Calibri"/>
          <w:lang w:val="en-AU"/>
        </w:rPr>
        <w:t>Speaker</w:t>
      </w:r>
      <w:r w:rsidR="0001623A">
        <w:rPr>
          <w:rFonts w:ascii="Calibri" w:hAnsi="Calibri"/>
          <w:lang w:val="en-AU"/>
        </w:rPr>
        <w:t>’</w:t>
      </w:r>
      <w:r w:rsidR="0034209C">
        <w:rPr>
          <w:rFonts w:ascii="Calibri" w:hAnsi="Calibri"/>
          <w:lang w:val="en-AU"/>
        </w:rPr>
        <w:t>s ruling today, withdrew unparliamentary language.</w:t>
      </w:r>
    </w:p>
    <w:p w14:paraId="4F15ADB0" w14:textId="61914EEE" w:rsidR="008738AF" w:rsidRPr="008738AF" w:rsidRDefault="008738AF" w:rsidP="00B34686">
      <w:pPr>
        <w:keepNext/>
        <w:keepLines/>
        <w:tabs>
          <w:tab w:val="right" w:pos="339"/>
          <w:tab w:val="left" w:pos="720"/>
        </w:tabs>
        <w:spacing w:before="240"/>
        <w:ind w:left="720" w:hanging="720"/>
        <w:rPr>
          <w:rFonts w:ascii="Calibri" w:hAnsi="Calibri"/>
          <w:b/>
          <w:caps/>
          <w:lang w:val="en-AU"/>
        </w:rPr>
      </w:pPr>
      <w:r w:rsidRPr="008738AF">
        <w:rPr>
          <w:rFonts w:ascii="Calibri" w:hAnsi="Calibri"/>
          <w:b/>
          <w:caps/>
          <w:lang w:val="en-AU"/>
        </w:rPr>
        <w:lastRenderedPageBreak/>
        <w:tab/>
      </w:r>
      <w:r w:rsidR="001D26F3">
        <w:rPr>
          <w:rFonts w:ascii="Calibri" w:hAnsi="Calibri"/>
          <w:b/>
          <w:bCs/>
          <w:caps/>
          <w:lang w:val="en-AU"/>
        </w:rPr>
        <w:fldChar w:fldCharType="begin"/>
      </w:r>
      <w:r w:rsidR="001D26F3">
        <w:rPr>
          <w:rFonts w:ascii="Calibri" w:hAnsi="Calibri"/>
          <w:b/>
          <w:bCs/>
          <w:caps/>
          <w:lang w:val="en-AU"/>
        </w:rPr>
        <w:instrText xml:space="preserve"> SEQ A \* MERGEFORMAT </w:instrText>
      </w:r>
      <w:r w:rsidR="001D26F3">
        <w:rPr>
          <w:rFonts w:ascii="Calibri" w:hAnsi="Calibri"/>
          <w:b/>
          <w:bCs/>
          <w:caps/>
          <w:lang w:val="en-AU"/>
        </w:rPr>
        <w:fldChar w:fldCharType="separate"/>
      </w:r>
      <w:r w:rsidR="001518C6">
        <w:rPr>
          <w:rFonts w:ascii="Calibri" w:hAnsi="Calibri"/>
          <w:b/>
          <w:bCs/>
          <w:caps/>
          <w:noProof/>
          <w:lang w:val="en-AU"/>
        </w:rPr>
        <w:t>10</w:t>
      </w:r>
      <w:r w:rsidR="001D26F3">
        <w:rPr>
          <w:rFonts w:ascii="Calibri" w:hAnsi="Calibri"/>
          <w:b/>
          <w:bCs/>
          <w:caps/>
          <w:lang w:val="en-AU"/>
        </w:rPr>
        <w:fldChar w:fldCharType="end"/>
      </w:r>
      <w:r w:rsidRPr="008738AF">
        <w:rPr>
          <w:rFonts w:ascii="Calibri" w:hAnsi="Calibri"/>
          <w:b/>
          <w:caps/>
          <w:lang w:val="en-AU"/>
        </w:rPr>
        <w:tab/>
      </w:r>
      <w:r w:rsidR="00181BB9">
        <w:rPr>
          <w:rFonts w:ascii="Calibri" w:hAnsi="Calibri"/>
          <w:b/>
          <w:caps/>
          <w:lang w:val="en-AU"/>
        </w:rPr>
        <w:t>Standing Committees—Proposed reference—Canberra Institute of Technology—Chief Executive Officer—Resignation</w:t>
      </w:r>
    </w:p>
    <w:p w14:paraId="0DB51208" w14:textId="6D2FB840" w:rsidR="008738AF" w:rsidRPr="008738AF" w:rsidRDefault="00BB48F2" w:rsidP="00B34686">
      <w:pPr>
        <w:keepNext/>
        <w:spacing w:before="120"/>
        <w:ind w:left="720"/>
        <w:rPr>
          <w:rFonts w:ascii="Calibri" w:hAnsi="Calibri"/>
          <w:color w:val="000000"/>
          <w:lang w:val="en-AU"/>
        </w:rPr>
      </w:pPr>
      <w:r>
        <w:rPr>
          <w:rFonts w:ascii="Calibri" w:hAnsi="Calibri"/>
          <w:color w:val="000000"/>
          <w:lang w:val="en-AU"/>
        </w:rPr>
        <w:t>Ms Lee (Leader of the Opposition)</w:t>
      </w:r>
      <w:r w:rsidR="008738AF" w:rsidRPr="008738AF">
        <w:rPr>
          <w:rFonts w:ascii="Calibri" w:hAnsi="Calibri"/>
          <w:color w:val="000000"/>
          <w:lang w:val="en-AU"/>
        </w:rPr>
        <w:t>, pursuant to notice, moved—That</w:t>
      </w:r>
      <w:r w:rsidR="00CD4E5E">
        <w:rPr>
          <w:rFonts w:ascii="Calibri" w:hAnsi="Calibri"/>
          <w:color w:val="000000"/>
          <w:lang w:val="en-AU"/>
        </w:rPr>
        <w:t>:</w:t>
      </w:r>
    </w:p>
    <w:p w14:paraId="7DED6B2F" w14:textId="5E9C48D8" w:rsidR="008738AF" w:rsidRPr="008738AF" w:rsidRDefault="008738AF" w:rsidP="00B34686">
      <w:pPr>
        <w:pStyle w:val="DPSEntryIndents"/>
        <w:keepNext/>
        <w:numPr>
          <w:ilvl w:val="0"/>
          <w:numId w:val="28"/>
        </w:numPr>
      </w:pPr>
      <w:r w:rsidRPr="008738AF">
        <w:t>this Assembly notes:</w:t>
      </w:r>
    </w:p>
    <w:p w14:paraId="1835D84C" w14:textId="77777777" w:rsidR="008738AF" w:rsidRPr="008738AF" w:rsidRDefault="008738AF" w:rsidP="00B34686">
      <w:pPr>
        <w:spacing w:before="120"/>
        <w:ind w:left="1910" w:hanging="544"/>
        <w:rPr>
          <w:rFonts w:ascii="Calibri" w:hAnsi="Calibri"/>
          <w:color w:val="000000"/>
          <w:lang w:val="en-AU"/>
        </w:rPr>
      </w:pPr>
      <w:r w:rsidRPr="008738AF">
        <w:rPr>
          <w:rFonts w:ascii="Calibri" w:hAnsi="Calibri"/>
          <w:color w:val="000000"/>
          <w:lang w:val="en-AU"/>
        </w:rPr>
        <w:t>(a)</w:t>
      </w:r>
      <w:r w:rsidRPr="008738AF">
        <w:rPr>
          <w:rFonts w:ascii="Calibri" w:hAnsi="Calibri"/>
          <w:color w:val="000000"/>
          <w:lang w:val="en-AU"/>
        </w:rPr>
        <w:tab/>
        <w:t>that the ACT Integrity Commission is undertaking an inquiry, Operation Luna, into circumstances surrounding the awarding of over $8.5 million worth of consultancy contracts by the Canberra Institute of Technology (CIT) to ThinkGarden and Redrouge Nominees Pty Ltd;</w:t>
      </w:r>
    </w:p>
    <w:p w14:paraId="64B79693" w14:textId="77777777" w:rsidR="008738AF" w:rsidRPr="008738AF" w:rsidRDefault="008738AF" w:rsidP="00B34686">
      <w:pPr>
        <w:spacing w:before="120"/>
        <w:ind w:left="1910" w:hanging="544"/>
        <w:rPr>
          <w:rFonts w:ascii="Calibri" w:hAnsi="Calibri"/>
          <w:color w:val="000000"/>
          <w:lang w:val="en-AU"/>
        </w:rPr>
      </w:pPr>
      <w:r w:rsidRPr="008738AF">
        <w:rPr>
          <w:rFonts w:ascii="Calibri" w:hAnsi="Calibri"/>
          <w:color w:val="000000"/>
          <w:lang w:val="en-AU"/>
        </w:rPr>
        <w:t>(b)</w:t>
      </w:r>
      <w:r w:rsidRPr="008738AF">
        <w:rPr>
          <w:rFonts w:ascii="Calibri" w:hAnsi="Calibri"/>
          <w:color w:val="000000"/>
          <w:lang w:val="en-AU"/>
        </w:rPr>
        <w:tab/>
        <w:t>the investigation is to determine whether the conduct of certain CIT public officials amounts to corrupt conduct and/or serious or systemic corrupt conduct; and</w:t>
      </w:r>
    </w:p>
    <w:p w14:paraId="721883BB" w14:textId="2172E40A" w:rsidR="008738AF" w:rsidRPr="008738AF" w:rsidRDefault="008738AF" w:rsidP="00B34686">
      <w:pPr>
        <w:spacing w:before="120"/>
        <w:ind w:left="1910" w:hanging="544"/>
        <w:rPr>
          <w:rFonts w:ascii="Calibri" w:hAnsi="Calibri"/>
          <w:color w:val="000000"/>
          <w:lang w:val="en-AU"/>
        </w:rPr>
      </w:pPr>
      <w:r w:rsidRPr="008738AF">
        <w:rPr>
          <w:rFonts w:ascii="Calibri" w:hAnsi="Calibri"/>
          <w:color w:val="000000"/>
          <w:lang w:val="en-AU"/>
        </w:rPr>
        <w:t>(c)</w:t>
      </w:r>
      <w:r w:rsidRPr="008738AF">
        <w:rPr>
          <w:rFonts w:ascii="Calibri" w:hAnsi="Calibri"/>
          <w:color w:val="000000"/>
          <w:lang w:val="en-AU"/>
        </w:rPr>
        <w:tab/>
        <w:t xml:space="preserve">according to CIT documents, the contracts were for </w:t>
      </w:r>
      <w:r w:rsidR="0001623A">
        <w:rPr>
          <w:rFonts w:ascii="Calibri" w:hAnsi="Calibri"/>
          <w:color w:val="000000"/>
          <w:lang w:val="en-AU"/>
        </w:rPr>
        <w:t>“</w:t>
      </w:r>
      <w:r w:rsidRPr="008738AF">
        <w:rPr>
          <w:rFonts w:ascii="Calibri" w:hAnsi="Calibri"/>
          <w:color w:val="000000"/>
          <w:lang w:val="en-AU"/>
        </w:rPr>
        <w:t>strategic guidance and mentoring services to executives and staff</w:t>
      </w:r>
      <w:r w:rsidR="0001623A">
        <w:rPr>
          <w:rFonts w:ascii="Calibri" w:hAnsi="Calibri"/>
          <w:color w:val="000000"/>
          <w:lang w:val="en-AU"/>
        </w:rPr>
        <w:t>”</w:t>
      </w:r>
      <w:r w:rsidRPr="008738AF">
        <w:rPr>
          <w:rFonts w:ascii="Calibri" w:hAnsi="Calibri"/>
          <w:color w:val="000000"/>
          <w:lang w:val="en-AU"/>
        </w:rPr>
        <w:t xml:space="preserve"> as well as </w:t>
      </w:r>
      <w:r w:rsidR="0001623A">
        <w:rPr>
          <w:rFonts w:ascii="Calibri" w:hAnsi="Calibri"/>
          <w:color w:val="000000"/>
          <w:lang w:val="en-AU"/>
        </w:rPr>
        <w:t>“</w:t>
      </w:r>
      <w:r w:rsidRPr="008738AF">
        <w:rPr>
          <w:rFonts w:ascii="Calibri" w:hAnsi="Calibri"/>
          <w:color w:val="000000"/>
          <w:lang w:val="en-AU"/>
        </w:rPr>
        <w:t>design structures and elements that enable greater coordination of analysis and decision-making in relation to products, offerings and service</w:t>
      </w:r>
      <w:r w:rsidR="0001623A">
        <w:rPr>
          <w:rFonts w:ascii="Calibri" w:hAnsi="Calibri"/>
          <w:color w:val="000000"/>
          <w:lang w:val="en-AU"/>
        </w:rPr>
        <w:t>”</w:t>
      </w:r>
      <w:r w:rsidRPr="008738AF">
        <w:rPr>
          <w:rFonts w:ascii="Calibri" w:hAnsi="Calibri"/>
          <w:color w:val="000000"/>
          <w:lang w:val="en-AU"/>
        </w:rPr>
        <w:t>;</w:t>
      </w:r>
    </w:p>
    <w:p w14:paraId="31828037" w14:textId="4DEE087A" w:rsidR="008738AF" w:rsidRPr="008738AF" w:rsidRDefault="008738AF" w:rsidP="00B34686">
      <w:pPr>
        <w:pStyle w:val="DPSEntryIndents"/>
        <w:numPr>
          <w:ilvl w:val="0"/>
          <w:numId w:val="28"/>
        </w:numPr>
        <w:rPr>
          <w:color w:val="000000"/>
        </w:rPr>
      </w:pPr>
      <w:r w:rsidRPr="008738AF">
        <w:t>this</w:t>
      </w:r>
      <w:r w:rsidRPr="008738AF">
        <w:rPr>
          <w:color w:val="000000"/>
        </w:rPr>
        <w:t xml:space="preserve"> Assembly further notes:</w:t>
      </w:r>
    </w:p>
    <w:p w14:paraId="767D8B61" w14:textId="77777777" w:rsidR="008738AF" w:rsidRPr="008738AF" w:rsidRDefault="008738AF" w:rsidP="00B34686">
      <w:pPr>
        <w:spacing w:before="120"/>
        <w:ind w:left="1910" w:hanging="544"/>
        <w:rPr>
          <w:rFonts w:ascii="Calibri" w:hAnsi="Calibri"/>
          <w:color w:val="000000"/>
          <w:lang w:val="en-AU"/>
        </w:rPr>
      </w:pPr>
      <w:r w:rsidRPr="008738AF">
        <w:rPr>
          <w:rFonts w:ascii="Calibri" w:hAnsi="Calibri"/>
          <w:color w:val="000000"/>
          <w:lang w:val="en-AU"/>
        </w:rPr>
        <w:t>(a)</w:t>
      </w:r>
      <w:r w:rsidRPr="008738AF">
        <w:rPr>
          <w:rFonts w:ascii="Calibri" w:hAnsi="Calibri"/>
          <w:color w:val="000000"/>
          <w:lang w:val="en-AU"/>
        </w:rPr>
        <w:tab/>
        <w:t>the Chief Executive Officer (CEO) of CIT was stood down by the CIT Board on 23 June 2022 on paid leave;</w:t>
      </w:r>
    </w:p>
    <w:p w14:paraId="4958FA6E" w14:textId="77777777" w:rsidR="008738AF" w:rsidRPr="008738AF" w:rsidRDefault="008738AF" w:rsidP="00B34686">
      <w:pPr>
        <w:spacing w:before="120"/>
        <w:ind w:left="1910" w:hanging="544"/>
        <w:rPr>
          <w:rFonts w:ascii="Calibri" w:hAnsi="Calibri"/>
          <w:color w:val="000000"/>
          <w:lang w:val="en-AU"/>
        </w:rPr>
      </w:pPr>
      <w:r w:rsidRPr="008738AF">
        <w:rPr>
          <w:rFonts w:ascii="Calibri" w:hAnsi="Calibri"/>
          <w:color w:val="000000"/>
          <w:lang w:val="en-AU"/>
        </w:rPr>
        <w:t>(b)</w:t>
      </w:r>
      <w:r w:rsidRPr="008738AF">
        <w:rPr>
          <w:rFonts w:ascii="Calibri" w:hAnsi="Calibri"/>
          <w:color w:val="000000"/>
          <w:lang w:val="en-AU"/>
        </w:rPr>
        <w:tab/>
        <w:t>the CEO of CIT was on a salary of $318,687 per annum at the time she was stood down on paid leave;</w:t>
      </w:r>
    </w:p>
    <w:p w14:paraId="758C20E7" w14:textId="77777777" w:rsidR="008738AF" w:rsidRPr="008738AF" w:rsidRDefault="008738AF" w:rsidP="00B34686">
      <w:pPr>
        <w:spacing w:before="120"/>
        <w:ind w:left="1910" w:hanging="544"/>
        <w:rPr>
          <w:rFonts w:ascii="Calibri" w:hAnsi="Calibri"/>
          <w:color w:val="000000"/>
          <w:lang w:val="en-AU"/>
        </w:rPr>
      </w:pPr>
      <w:r w:rsidRPr="008738AF">
        <w:rPr>
          <w:rFonts w:ascii="Calibri" w:hAnsi="Calibri"/>
          <w:color w:val="000000"/>
          <w:lang w:val="en-AU"/>
        </w:rPr>
        <w:t>(c)</w:t>
      </w:r>
      <w:r w:rsidRPr="008738AF">
        <w:rPr>
          <w:rFonts w:ascii="Calibri" w:hAnsi="Calibri"/>
          <w:color w:val="000000"/>
          <w:lang w:val="en-AU"/>
        </w:rPr>
        <w:tab/>
        <w:t>since being stood down, the ACT Remuneration Tribunal has approved three pay rises for the CEO, taking her salary from $361,544 per annum to $383,278 per annum, a total increase of over $20,000 (noting the most recent pay rise takes effect on 1 July 2024); and</w:t>
      </w:r>
    </w:p>
    <w:p w14:paraId="1BD7410C" w14:textId="5D8DDCF1" w:rsidR="008738AF" w:rsidRPr="008738AF" w:rsidRDefault="008738AF" w:rsidP="00B34686">
      <w:pPr>
        <w:spacing w:before="120"/>
        <w:ind w:left="1910" w:hanging="544"/>
        <w:rPr>
          <w:rFonts w:ascii="Calibri" w:hAnsi="Calibri"/>
          <w:color w:val="000000"/>
          <w:lang w:val="en-AU"/>
        </w:rPr>
      </w:pPr>
      <w:r w:rsidRPr="008738AF">
        <w:rPr>
          <w:rFonts w:ascii="Calibri" w:hAnsi="Calibri"/>
          <w:color w:val="000000"/>
          <w:lang w:val="en-AU"/>
        </w:rPr>
        <w:t>(d)</w:t>
      </w:r>
      <w:r w:rsidRPr="008738AF">
        <w:rPr>
          <w:rFonts w:ascii="Calibri" w:hAnsi="Calibri"/>
          <w:color w:val="000000"/>
          <w:lang w:val="en-AU"/>
        </w:rPr>
        <w:tab/>
        <w:t>that the CEO of CIT resigned on Tuesday</w:t>
      </w:r>
      <w:r w:rsidR="00CD4E5E">
        <w:rPr>
          <w:rFonts w:ascii="Calibri" w:hAnsi="Calibri"/>
          <w:color w:val="000000"/>
          <w:lang w:val="en-AU"/>
        </w:rPr>
        <w:t>,</w:t>
      </w:r>
      <w:r w:rsidRPr="008738AF">
        <w:rPr>
          <w:rFonts w:ascii="Calibri" w:hAnsi="Calibri"/>
          <w:color w:val="000000"/>
          <w:lang w:val="en-AU"/>
        </w:rPr>
        <w:t xml:space="preserve"> 18 June 2024, after being on paid leave for two years;</w:t>
      </w:r>
    </w:p>
    <w:p w14:paraId="2BE7180B" w14:textId="349EDF6C" w:rsidR="008738AF" w:rsidRPr="008738AF" w:rsidRDefault="008738AF" w:rsidP="00B34686">
      <w:pPr>
        <w:pStyle w:val="DPSEntryIndents"/>
        <w:numPr>
          <w:ilvl w:val="0"/>
          <w:numId w:val="28"/>
        </w:numPr>
        <w:rPr>
          <w:color w:val="000000"/>
        </w:rPr>
      </w:pPr>
      <w:r w:rsidRPr="008738AF">
        <w:t>this</w:t>
      </w:r>
      <w:r w:rsidRPr="008738AF">
        <w:rPr>
          <w:color w:val="000000"/>
        </w:rPr>
        <w:t xml:space="preserve"> motion be referred to the appropriate standing committee to inquire into:</w:t>
      </w:r>
    </w:p>
    <w:p w14:paraId="5B9217B1" w14:textId="2CF5C9D2" w:rsidR="008738AF" w:rsidRPr="008738AF" w:rsidRDefault="008738AF" w:rsidP="00B34686">
      <w:pPr>
        <w:spacing w:before="120"/>
        <w:ind w:left="1910" w:hanging="544"/>
        <w:rPr>
          <w:rFonts w:ascii="Calibri" w:hAnsi="Calibri"/>
          <w:color w:val="000000"/>
          <w:lang w:val="en-AU"/>
        </w:rPr>
      </w:pPr>
      <w:r w:rsidRPr="008738AF">
        <w:rPr>
          <w:rFonts w:ascii="Calibri" w:hAnsi="Calibri"/>
          <w:color w:val="000000"/>
          <w:lang w:val="en-AU"/>
        </w:rPr>
        <w:t>(a)</w:t>
      </w:r>
      <w:r w:rsidRPr="008738AF">
        <w:rPr>
          <w:rFonts w:ascii="Calibri" w:hAnsi="Calibri"/>
          <w:color w:val="000000"/>
          <w:lang w:val="en-AU"/>
        </w:rPr>
        <w:tab/>
        <w:t>the circumstances around the CEO</w:t>
      </w:r>
      <w:r w:rsidR="0001623A">
        <w:rPr>
          <w:rFonts w:ascii="Calibri" w:hAnsi="Calibri"/>
          <w:color w:val="000000"/>
          <w:lang w:val="en-AU"/>
        </w:rPr>
        <w:t>’</w:t>
      </w:r>
      <w:r w:rsidRPr="008738AF">
        <w:rPr>
          <w:rFonts w:ascii="Calibri" w:hAnsi="Calibri"/>
          <w:color w:val="000000"/>
          <w:lang w:val="en-AU"/>
        </w:rPr>
        <w:t>s resignation on Tuesday, 18 June 2024;</w:t>
      </w:r>
    </w:p>
    <w:p w14:paraId="0EA3B5E6" w14:textId="77777777" w:rsidR="008738AF" w:rsidRPr="008738AF" w:rsidRDefault="008738AF" w:rsidP="00B34686">
      <w:pPr>
        <w:spacing w:before="120"/>
        <w:ind w:left="1910" w:hanging="544"/>
        <w:rPr>
          <w:rFonts w:ascii="Calibri" w:hAnsi="Calibri"/>
          <w:color w:val="000000"/>
          <w:lang w:val="en-AU"/>
        </w:rPr>
      </w:pPr>
      <w:r w:rsidRPr="008738AF">
        <w:rPr>
          <w:rFonts w:ascii="Calibri" w:hAnsi="Calibri"/>
          <w:color w:val="000000"/>
          <w:lang w:val="en-AU"/>
        </w:rPr>
        <w:t>(b)</w:t>
      </w:r>
      <w:r w:rsidRPr="008738AF">
        <w:rPr>
          <w:rFonts w:ascii="Calibri" w:hAnsi="Calibri"/>
          <w:color w:val="000000"/>
          <w:lang w:val="en-AU"/>
        </w:rPr>
        <w:tab/>
        <w:t>the details of any severance payment that the CEO is entitled to be paid as a result of her resignation; and</w:t>
      </w:r>
    </w:p>
    <w:p w14:paraId="3985EECE" w14:textId="18AD4EB9" w:rsidR="008738AF" w:rsidRPr="008738AF" w:rsidRDefault="008738AF" w:rsidP="00B34686">
      <w:pPr>
        <w:spacing w:before="120"/>
        <w:ind w:left="1910" w:hanging="544"/>
        <w:rPr>
          <w:rFonts w:ascii="Calibri" w:hAnsi="Calibri"/>
          <w:color w:val="000000"/>
          <w:lang w:val="en-AU"/>
        </w:rPr>
      </w:pPr>
      <w:r w:rsidRPr="008738AF">
        <w:rPr>
          <w:rFonts w:ascii="Calibri" w:hAnsi="Calibri"/>
          <w:color w:val="000000"/>
          <w:lang w:val="en-AU"/>
        </w:rPr>
        <w:t>(c)</w:t>
      </w:r>
      <w:r w:rsidRPr="008738AF">
        <w:rPr>
          <w:rFonts w:ascii="Calibri" w:hAnsi="Calibri"/>
          <w:color w:val="000000"/>
          <w:lang w:val="en-AU"/>
        </w:rPr>
        <w:tab/>
        <w:t xml:space="preserve">what legislative changes would be required to the </w:t>
      </w:r>
      <w:r w:rsidRPr="009C1C3F">
        <w:rPr>
          <w:rFonts w:ascii="Calibri" w:hAnsi="Calibri"/>
          <w:i/>
          <w:iCs/>
          <w:color w:val="000000"/>
          <w:lang w:val="en-AU"/>
        </w:rPr>
        <w:t>Remuneration Tribunal Act 1995</w:t>
      </w:r>
      <w:r w:rsidRPr="008738AF">
        <w:rPr>
          <w:rFonts w:ascii="Calibri" w:hAnsi="Calibri"/>
          <w:color w:val="000000"/>
          <w:lang w:val="en-AU"/>
        </w:rPr>
        <w:t xml:space="preserve"> to provide the Tribunal with the power to delay consideration of a</w:t>
      </w:r>
      <w:r w:rsidR="00213444">
        <w:rPr>
          <w:rFonts w:ascii="Calibri" w:hAnsi="Calibri"/>
          <w:color w:val="000000"/>
          <w:lang w:val="en-AU"/>
        </w:rPr>
        <w:t> </w:t>
      </w:r>
      <w:r w:rsidRPr="008738AF">
        <w:rPr>
          <w:rFonts w:ascii="Calibri" w:hAnsi="Calibri"/>
          <w:color w:val="000000"/>
          <w:lang w:val="en-AU"/>
        </w:rPr>
        <w:t>determination for a particular position in the instance where the person holding the position is the subject of an Integrity Commission investigation in relation to their conduct in their official role; and</w:t>
      </w:r>
    </w:p>
    <w:p w14:paraId="6B04E7CD" w14:textId="2661EE8E" w:rsidR="008738AF" w:rsidRDefault="008738AF" w:rsidP="00B34686">
      <w:pPr>
        <w:pStyle w:val="DPSEntryIndents"/>
        <w:numPr>
          <w:ilvl w:val="0"/>
          <w:numId w:val="28"/>
        </w:numPr>
        <w:rPr>
          <w:color w:val="000000"/>
        </w:rPr>
      </w:pPr>
      <w:r w:rsidRPr="008738AF">
        <w:t>the</w:t>
      </w:r>
      <w:r w:rsidRPr="008738AF">
        <w:rPr>
          <w:color w:val="000000"/>
        </w:rPr>
        <w:t xml:space="preserve"> committee report back to the Assembly on the last sitting day of this Assembly, Thursday</w:t>
      </w:r>
      <w:r w:rsidR="00CD4E5E">
        <w:rPr>
          <w:color w:val="000000"/>
        </w:rPr>
        <w:t>,</w:t>
      </w:r>
      <w:r w:rsidRPr="008738AF">
        <w:rPr>
          <w:color w:val="000000"/>
        </w:rPr>
        <w:t xml:space="preserve"> 5 September 2024.</w:t>
      </w:r>
    </w:p>
    <w:p w14:paraId="76816F41" w14:textId="5A9D9909" w:rsidR="008738AF" w:rsidRDefault="008738AF" w:rsidP="00B34686">
      <w:pPr>
        <w:spacing w:before="120"/>
        <w:ind w:left="720"/>
        <w:rPr>
          <w:rFonts w:ascii="Calibri" w:hAnsi="Calibri"/>
          <w:color w:val="000000"/>
          <w:lang w:val="en-AU"/>
        </w:rPr>
      </w:pPr>
      <w:r w:rsidRPr="008738AF">
        <w:rPr>
          <w:rFonts w:ascii="Calibri" w:hAnsi="Calibri"/>
          <w:color w:val="000000"/>
          <w:lang w:val="en-AU"/>
        </w:rPr>
        <w:t>Debate ensued.</w:t>
      </w:r>
    </w:p>
    <w:p w14:paraId="291E1AB9" w14:textId="77777777" w:rsidR="00BB48F2" w:rsidRDefault="00BB48F2" w:rsidP="00B34686">
      <w:pPr>
        <w:spacing w:before="120"/>
        <w:ind w:left="720"/>
        <w:rPr>
          <w:rFonts w:ascii="Calibri" w:hAnsi="Calibri"/>
          <w:color w:val="000000"/>
          <w:lang w:val="en-AU"/>
        </w:rPr>
      </w:pPr>
      <w:r>
        <w:rPr>
          <w:rFonts w:ascii="Calibri" w:hAnsi="Calibri"/>
          <w:color w:val="000000"/>
          <w:lang w:val="en-AU"/>
        </w:rPr>
        <w:t>Question—put.</w:t>
      </w:r>
    </w:p>
    <w:p w14:paraId="65729A8A" w14:textId="77777777" w:rsidR="00BB48F2" w:rsidRDefault="00BB48F2" w:rsidP="00B34686">
      <w:pPr>
        <w:keepNext/>
        <w:spacing w:before="120"/>
        <w:ind w:left="720"/>
        <w:rPr>
          <w:rFonts w:ascii="Calibri" w:hAnsi="Calibri"/>
          <w:color w:val="000000"/>
          <w:lang w:val="en-AU"/>
        </w:rPr>
      </w:pPr>
      <w:r>
        <w:rPr>
          <w:rFonts w:ascii="Calibri" w:hAnsi="Calibri"/>
          <w:color w:val="000000"/>
          <w:lang w:val="en-AU"/>
        </w:rPr>
        <w:lastRenderedPageBreak/>
        <w:t>The Assembly voted—</w:t>
      </w:r>
    </w:p>
    <w:tbl>
      <w:tblPr>
        <w:tblW w:w="8579" w:type="dxa"/>
        <w:tblInd w:w="720" w:type="dxa"/>
        <w:tblLayout w:type="fixed"/>
        <w:tblCellMar>
          <w:left w:w="0" w:type="dxa"/>
        </w:tblCellMar>
        <w:tblLook w:val="0000" w:firstRow="0" w:lastRow="0" w:firstColumn="0" w:lastColumn="0" w:noHBand="0" w:noVBand="0"/>
      </w:tblPr>
      <w:tblGrid>
        <w:gridCol w:w="2041"/>
        <w:gridCol w:w="1492"/>
        <w:gridCol w:w="425"/>
        <w:gridCol w:w="2268"/>
        <w:gridCol w:w="2353"/>
      </w:tblGrid>
      <w:tr w:rsidR="00BB48F2" w14:paraId="5A58613D" w14:textId="77777777" w:rsidTr="00A253C0">
        <w:tc>
          <w:tcPr>
            <w:tcW w:w="3533" w:type="dxa"/>
            <w:gridSpan w:val="2"/>
            <w:shd w:val="clear" w:color="auto" w:fill="auto"/>
          </w:tcPr>
          <w:p w14:paraId="4A8817FB" w14:textId="36AD81C0" w:rsidR="00BB48F2" w:rsidRDefault="00BB48F2" w:rsidP="00A253C0">
            <w:pPr>
              <w:tabs>
                <w:tab w:val="center" w:pos="1974"/>
              </w:tabs>
              <w:spacing w:before="120"/>
              <w:rPr>
                <w:rFonts w:ascii="Calibri" w:hAnsi="Calibri"/>
                <w:color w:val="000000"/>
                <w:lang w:val="en-AU"/>
              </w:rPr>
            </w:pPr>
            <w:r>
              <w:rPr>
                <w:rFonts w:ascii="Calibri" w:hAnsi="Calibri"/>
                <w:color w:val="000000"/>
                <w:lang w:val="en-AU"/>
              </w:rPr>
              <w:tab/>
              <w:t>AYES, 7</w:t>
            </w:r>
          </w:p>
        </w:tc>
        <w:tc>
          <w:tcPr>
            <w:tcW w:w="425" w:type="dxa"/>
            <w:shd w:val="clear" w:color="auto" w:fill="auto"/>
          </w:tcPr>
          <w:p w14:paraId="620CCA74" w14:textId="77777777" w:rsidR="00BB48F2" w:rsidRDefault="00BB48F2" w:rsidP="00BB48F2">
            <w:pPr>
              <w:spacing w:before="120"/>
              <w:rPr>
                <w:rFonts w:ascii="Calibri" w:hAnsi="Calibri"/>
                <w:color w:val="000000"/>
                <w:lang w:val="en-AU"/>
              </w:rPr>
            </w:pPr>
          </w:p>
        </w:tc>
        <w:tc>
          <w:tcPr>
            <w:tcW w:w="4621" w:type="dxa"/>
            <w:gridSpan w:val="2"/>
            <w:shd w:val="clear" w:color="auto" w:fill="auto"/>
          </w:tcPr>
          <w:p w14:paraId="17A61AA1" w14:textId="3957753F" w:rsidR="00BB48F2" w:rsidRDefault="00BB48F2" w:rsidP="00A253C0">
            <w:pPr>
              <w:tabs>
                <w:tab w:val="center" w:pos="1843"/>
              </w:tabs>
              <w:spacing w:before="120"/>
              <w:rPr>
                <w:rFonts w:ascii="Calibri" w:hAnsi="Calibri"/>
                <w:color w:val="000000"/>
                <w:lang w:val="en-AU"/>
              </w:rPr>
            </w:pPr>
            <w:r>
              <w:rPr>
                <w:rFonts w:ascii="Calibri" w:hAnsi="Calibri"/>
                <w:color w:val="000000"/>
                <w:lang w:val="en-AU"/>
              </w:rPr>
              <w:tab/>
              <w:t>NOES, 14</w:t>
            </w:r>
          </w:p>
        </w:tc>
      </w:tr>
      <w:tr w:rsidR="00BB48F2" w14:paraId="6621A575" w14:textId="77777777" w:rsidTr="00A253C0">
        <w:trPr>
          <w:trHeight w:hRule="exact" w:val="312"/>
        </w:trPr>
        <w:tc>
          <w:tcPr>
            <w:tcW w:w="2041" w:type="dxa"/>
            <w:shd w:val="clear" w:color="auto" w:fill="auto"/>
          </w:tcPr>
          <w:p w14:paraId="0B973755" w14:textId="6B39CB33" w:rsidR="00BB48F2" w:rsidRDefault="00BB48F2" w:rsidP="00BB48F2">
            <w:pPr>
              <w:rPr>
                <w:rFonts w:ascii="Calibri" w:hAnsi="Calibri"/>
                <w:color w:val="000000"/>
                <w:lang w:val="en-AU"/>
              </w:rPr>
            </w:pPr>
            <w:r>
              <w:rPr>
                <w:rFonts w:ascii="Calibri" w:hAnsi="Calibri"/>
                <w:color w:val="000000"/>
                <w:lang w:val="en-AU"/>
              </w:rPr>
              <w:t>Peter Cain</w:t>
            </w:r>
          </w:p>
        </w:tc>
        <w:tc>
          <w:tcPr>
            <w:tcW w:w="1492" w:type="dxa"/>
            <w:shd w:val="clear" w:color="auto" w:fill="auto"/>
          </w:tcPr>
          <w:p w14:paraId="43326702" w14:textId="77777777" w:rsidR="00BB48F2" w:rsidRDefault="00BB48F2" w:rsidP="00BB48F2">
            <w:pPr>
              <w:spacing w:before="120"/>
              <w:rPr>
                <w:rFonts w:ascii="Calibri" w:hAnsi="Calibri"/>
                <w:color w:val="000000"/>
                <w:lang w:val="en-AU"/>
              </w:rPr>
            </w:pPr>
          </w:p>
        </w:tc>
        <w:tc>
          <w:tcPr>
            <w:tcW w:w="425" w:type="dxa"/>
            <w:shd w:val="clear" w:color="auto" w:fill="auto"/>
          </w:tcPr>
          <w:p w14:paraId="7FA69B3A" w14:textId="77777777" w:rsidR="00BB48F2" w:rsidRDefault="00BB48F2" w:rsidP="00BB48F2">
            <w:pPr>
              <w:spacing w:before="120"/>
              <w:rPr>
                <w:rFonts w:ascii="Calibri" w:hAnsi="Calibri"/>
                <w:color w:val="000000"/>
                <w:lang w:val="en-AU"/>
              </w:rPr>
            </w:pPr>
          </w:p>
        </w:tc>
        <w:tc>
          <w:tcPr>
            <w:tcW w:w="2268" w:type="dxa"/>
            <w:shd w:val="clear" w:color="auto" w:fill="auto"/>
          </w:tcPr>
          <w:p w14:paraId="359E08AA" w14:textId="5D84D21B" w:rsidR="00BB48F2" w:rsidRDefault="00BB48F2" w:rsidP="00BB48F2">
            <w:pPr>
              <w:rPr>
                <w:rFonts w:ascii="Calibri" w:hAnsi="Calibri"/>
                <w:color w:val="000000"/>
                <w:lang w:val="en-AU"/>
              </w:rPr>
            </w:pPr>
            <w:r>
              <w:rPr>
                <w:rFonts w:ascii="Calibri" w:hAnsi="Calibri"/>
                <w:color w:val="000000"/>
                <w:lang w:val="en-AU"/>
              </w:rPr>
              <w:t>Yvette Berry</w:t>
            </w:r>
          </w:p>
        </w:tc>
        <w:tc>
          <w:tcPr>
            <w:tcW w:w="2353" w:type="dxa"/>
            <w:shd w:val="clear" w:color="auto" w:fill="auto"/>
          </w:tcPr>
          <w:p w14:paraId="0ABF40B2" w14:textId="6B0EA4F4" w:rsidR="00BB48F2" w:rsidRDefault="00BB48F2" w:rsidP="00BB48F2">
            <w:pPr>
              <w:rPr>
                <w:rFonts w:ascii="Calibri" w:hAnsi="Calibri"/>
                <w:color w:val="000000"/>
                <w:lang w:val="en-AU"/>
              </w:rPr>
            </w:pPr>
            <w:r>
              <w:rPr>
                <w:rFonts w:ascii="Calibri" w:hAnsi="Calibri"/>
                <w:color w:val="000000"/>
                <w:lang w:val="en-AU"/>
              </w:rPr>
              <w:t>Marisa Paterson</w:t>
            </w:r>
          </w:p>
        </w:tc>
      </w:tr>
      <w:tr w:rsidR="00BB48F2" w14:paraId="7CAE36B9" w14:textId="77777777" w:rsidTr="00A253C0">
        <w:trPr>
          <w:trHeight w:hRule="exact" w:val="312"/>
        </w:trPr>
        <w:tc>
          <w:tcPr>
            <w:tcW w:w="2041" w:type="dxa"/>
            <w:shd w:val="clear" w:color="auto" w:fill="auto"/>
          </w:tcPr>
          <w:p w14:paraId="33D56D92" w14:textId="23355126" w:rsidR="00BB48F2" w:rsidRDefault="00BB48F2" w:rsidP="00BB48F2">
            <w:pPr>
              <w:rPr>
                <w:rFonts w:ascii="Calibri" w:hAnsi="Calibri"/>
                <w:color w:val="000000"/>
                <w:lang w:val="en-AU"/>
              </w:rPr>
            </w:pPr>
            <w:r>
              <w:rPr>
                <w:rFonts w:ascii="Calibri" w:hAnsi="Calibri"/>
                <w:color w:val="000000"/>
                <w:lang w:val="en-AU"/>
              </w:rPr>
              <w:t>Leanne Castley</w:t>
            </w:r>
          </w:p>
        </w:tc>
        <w:tc>
          <w:tcPr>
            <w:tcW w:w="1492" w:type="dxa"/>
            <w:shd w:val="clear" w:color="auto" w:fill="auto"/>
          </w:tcPr>
          <w:p w14:paraId="1DD93B61" w14:textId="77777777" w:rsidR="00BB48F2" w:rsidRDefault="00BB48F2" w:rsidP="00BB48F2">
            <w:pPr>
              <w:spacing w:before="120"/>
              <w:rPr>
                <w:rFonts w:ascii="Calibri" w:hAnsi="Calibri"/>
                <w:color w:val="000000"/>
                <w:lang w:val="en-AU"/>
              </w:rPr>
            </w:pPr>
          </w:p>
        </w:tc>
        <w:tc>
          <w:tcPr>
            <w:tcW w:w="425" w:type="dxa"/>
            <w:shd w:val="clear" w:color="auto" w:fill="auto"/>
          </w:tcPr>
          <w:p w14:paraId="31C7BAB3" w14:textId="77777777" w:rsidR="00BB48F2" w:rsidRDefault="00BB48F2" w:rsidP="00BB48F2">
            <w:pPr>
              <w:spacing w:before="120"/>
              <w:rPr>
                <w:rFonts w:ascii="Calibri" w:hAnsi="Calibri"/>
                <w:color w:val="000000"/>
                <w:lang w:val="en-AU"/>
              </w:rPr>
            </w:pPr>
          </w:p>
        </w:tc>
        <w:tc>
          <w:tcPr>
            <w:tcW w:w="2268" w:type="dxa"/>
            <w:shd w:val="clear" w:color="auto" w:fill="auto"/>
          </w:tcPr>
          <w:p w14:paraId="56524349" w14:textId="4B7D4BF8" w:rsidR="00BB48F2" w:rsidRDefault="00BB48F2" w:rsidP="00BB48F2">
            <w:pPr>
              <w:rPr>
                <w:rFonts w:ascii="Calibri" w:hAnsi="Calibri"/>
                <w:color w:val="000000"/>
                <w:lang w:val="en-AU"/>
              </w:rPr>
            </w:pPr>
            <w:r>
              <w:rPr>
                <w:rFonts w:ascii="Calibri" w:hAnsi="Calibri"/>
                <w:color w:val="000000"/>
                <w:lang w:val="en-AU"/>
              </w:rPr>
              <w:t>Joy Burch</w:t>
            </w:r>
          </w:p>
        </w:tc>
        <w:tc>
          <w:tcPr>
            <w:tcW w:w="2353" w:type="dxa"/>
            <w:shd w:val="clear" w:color="auto" w:fill="auto"/>
          </w:tcPr>
          <w:p w14:paraId="2CEC34B1" w14:textId="2BDB1B67" w:rsidR="00BB48F2" w:rsidRDefault="00BB48F2" w:rsidP="00BB48F2">
            <w:pPr>
              <w:rPr>
                <w:rFonts w:ascii="Calibri" w:hAnsi="Calibri"/>
                <w:color w:val="000000"/>
                <w:lang w:val="en-AU"/>
              </w:rPr>
            </w:pPr>
            <w:r>
              <w:rPr>
                <w:rFonts w:ascii="Calibri" w:hAnsi="Calibri"/>
                <w:color w:val="000000"/>
                <w:lang w:val="en-AU"/>
              </w:rPr>
              <w:t>Michael Pettersson</w:t>
            </w:r>
          </w:p>
        </w:tc>
      </w:tr>
      <w:tr w:rsidR="00BB48F2" w14:paraId="7E0A4B59" w14:textId="77777777" w:rsidTr="00A253C0">
        <w:trPr>
          <w:trHeight w:hRule="exact" w:val="312"/>
        </w:trPr>
        <w:tc>
          <w:tcPr>
            <w:tcW w:w="2041" w:type="dxa"/>
            <w:shd w:val="clear" w:color="auto" w:fill="auto"/>
          </w:tcPr>
          <w:p w14:paraId="427661E6" w14:textId="4F76EEC1" w:rsidR="00BB48F2" w:rsidRDefault="00BB48F2" w:rsidP="00BB48F2">
            <w:pPr>
              <w:rPr>
                <w:rFonts w:ascii="Calibri" w:hAnsi="Calibri"/>
                <w:color w:val="000000"/>
                <w:lang w:val="en-AU"/>
              </w:rPr>
            </w:pPr>
            <w:r>
              <w:rPr>
                <w:rFonts w:ascii="Calibri" w:hAnsi="Calibri"/>
                <w:color w:val="000000"/>
                <w:lang w:val="en-AU"/>
              </w:rPr>
              <w:t>Ed Cocks</w:t>
            </w:r>
          </w:p>
        </w:tc>
        <w:tc>
          <w:tcPr>
            <w:tcW w:w="1492" w:type="dxa"/>
            <w:shd w:val="clear" w:color="auto" w:fill="auto"/>
          </w:tcPr>
          <w:p w14:paraId="529696C9" w14:textId="77777777" w:rsidR="00BB48F2" w:rsidRDefault="00BB48F2" w:rsidP="00BB48F2">
            <w:pPr>
              <w:spacing w:before="120"/>
              <w:rPr>
                <w:rFonts w:ascii="Calibri" w:hAnsi="Calibri"/>
                <w:color w:val="000000"/>
                <w:lang w:val="en-AU"/>
              </w:rPr>
            </w:pPr>
          </w:p>
        </w:tc>
        <w:tc>
          <w:tcPr>
            <w:tcW w:w="425" w:type="dxa"/>
            <w:shd w:val="clear" w:color="auto" w:fill="auto"/>
          </w:tcPr>
          <w:p w14:paraId="76237BE0" w14:textId="77777777" w:rsidR="00BB48F2" w:rsidRDefault="00BB48F2" w:rsidP="00BB48F2">
            <w:pPr>
              <w:spacing w:before="120"/>
              <w:rPr>
                <w:rFonts w:ascii="Calibri" w:hAnsi="Calibri"/>
                <w:color w:val="000000"/>
                <w:lang w:val="en-AU"/>
              </w:rPr>
            </w:pPr>
          </w:p>
        </w:tc>
        <w:tc>
          <w:tcPr>
            <w:tcW w:w="2268" w:type="dxa"/>
            <w:shd w:val="clear" w:color="auto" w:fill="auto"/>
          </w:tcPr>
          <w:p w14:paraId="4A543EEE" w14:textId="20D85418" w:rsidR="00BB48F2" w:rsidRDefault="00BB48F2" w:rsidP="00BB48F2">
            <w:pPr>
              <w:rPr>
                <w:rFonts w:ascii="Calibri" w:hAnsi="Calibri"/>
                <w:color w:val="000000"/>
                <w:lang w:val="en-AU"/>
              </w:rPr>
            </w:pPr>
            <w:r>
              <w:rPr>
                <w:rFonts w:ascii="Calibri" w:hAnsi="Calibri"/>
                <w:color w:val="000000"/>
                <w:lang w:val="en-AU"/>
              </w:rPr>
              <w:t>Tara Cheyne</w:t>
            </w:r>
          </w:p>
        </w:tc>
        <w:tc>
          <w:tcPr>
            <w:tcW w:w="2353" w:type="dxa"/>
            <w:shd w:val="clear" w:color="auto" w:fill="auto"/>
          </w:tcPr>
          <w:p w14:paraId="1CFF025C" w14:textId="0FB71484" w:rsidR="00BB48F2" w:rsidRDefault="00BB48F2" w:rsidP="00BB48F2">
            <w:pPr>
              <w:rPr>
                <w:rFonts w:ascii="Calibri" w:hAnsi="Calibri"/>
                <w:color w:val="000000"/>
                <w:lang w:val="en-AU"/>
              </w:rPr>
            </w:pPr>
            <w:r>
              <w:rPr>
                <w:rFonts w:ascii="Calibri" w:hAnsi="Calibri"/>
                <w:color w:val="000000"/>
                <w:lang w:val="en-AU"/>
              </w:rPr>
              <w:t>Shane Rattenbury</w:t>
            </w:r>
          </w:p>
        </w:tc>
      </w:tr>
      <w:tr w:rsidR="00BB48F2" w14:paraId="5FF95672" w14:textId="77777777" w:rsidTr="00A253C0">
        <w:trPr>
          <w:trHeight w:hRule="exact" w:val="312"/>
        </w:trPr>
        <w:tc>
          <w:tcPr>
            <w:tcW w:w="2041" w:type="dxa"/>
            <w:shd w:val="clear" w:color="auto" w:fill="auto"/>
          </w:tcPr>
          <w:p w14:paraId="6BF9A3EB" w14:textId="20B234B0" w:rsidR="00BB48F2" w:rsidRDefault="00BB48F2" w:rsidP="00BB48F2">
            <w:pPr>
              <w:rPr>
                <w:rFonts w:ascii="Calibri" w:hAnsi="Calibri"/>
                <w:color w:val="000000"/>
                <w:lang w:val="en-AU"/>
              </w:rPr>
            </w:pPr>
            <w:r>
              <w:rPr>
                <w:rFonts w:ascii="Calibri" w:hAnsi="Calibri"/>
                <w:color w:val="000000"/>
                <w:lang w:val="en-AU"/>
              </w:rPr>
              <w:t>Nicole Lawder</w:t>
            </w:r>
          </w:p>
        </w:tc>
        <w:tc>
          <w:tcPr>
            <w:tcW w:w="1492" w:type="dxa"/>
            <w:shd w:val="clear" w:color="auto" w:fill="auto"/>
          </w:tcPr>
          <w:p w14:paraId="631261AF" w14:textId="77777777" w:rsidR="00BB48F2" w:rsidRDefault="00BB48F2" w:rsidP="00BB48F2">
            <w:pPr>
              <w:spacing w:before="120"/>
              <w:rPr>
                <w:rFonts w:ascii="Calibri" w:hAnsi="Calibri"/>
                <w:color w:val="000000"/>
                <w:lang w:val="en-AU"/>
              </w:rPr>
            </w:pPr>
          </w:p>
        </w:tc>
        <w:tc>
          <w:tcPr>
            <w:tcW w:w="425" w:type="dxa"/>
            <w:shd w:val="clear" w:color="auto" w:fill="auto"/>
          </w:tcPr>
          <w:p w14:paraId="533A6564" w14:textId="77777777" w:rsidR="00BB48F2" w:rsidRDefault="00BB48F2" w:rsidP="00BB48F2">
            <w:pPr>
              <w:spacing w:before="120"/>
              <w:rPr>
                <w:rFonts w:ascii="Calibri" w:hAnsi="Calibri"/>
                <w:color w:val="000000"/>
                <w:lang w:val="en-AU"/>
              </w:rPr>
            </w:pPr>
          </w:p>
        </w:tc>
        <w:tc>
          <w:tcPr>
            <w:tcW w:w="2268" w:type="dxa"/>
            <w:shd w:val="clear" w:color="auto" w:fill="auto"/>
          </w:tcPr>
          <w:p w14:paraId="02509FF9" w14:textId="261EDEE2" w:rsidR="00BB48F2" w:rsidRDefault="00BB48F2" w:rsidP="00BB48F2">
            <w:pPr>
              <w:rPr>
                <w:rFonts w:ascii="Calibri" w:hAnsi="Calibri"/>
                <w:color w:val="000000"/>
                <w:lang w:val="en-AU"/>
              </w:rPr>
            </w:pPr>
            <w:r>
              <w:rPr>
                <w:rFonts w:ascii="Calibri" w:hAnsi="Calibri"/>
                <w:color w:val="000000"/>
                <w:lang w:val="en-AU"/>
              </w:rPr>
              <w:t>Jo Clay</w:t>
            </w:r>
          </w:p>
        </w:tc>
        <w:tc>
          <w:tcPr>
            <w:tcW w:w="2353" w:type="dxa"/>
            <w:shd w:val="clear" w:color="auto" w:fill="auto"/>
          </w:tcPr>
          <w:p w14:paraId="6A15C37C" w14:textId="7D9AB41C" w:rsidR="00BB48F2" w:rsidRDefault="00BB48F2" w:rsidP="00BB48F2">
            <w:pPr>
              <w:rPr>
                <w:rFonts w:ascii="Calibri" w:hAnsi="Calibri"/>
                <w:color w:val="000000"/>
                <w:lang w:val="en-AU"/>
              </w:rPr>
            </w:pPr>
            <w:r>
              <w:rPr>
                <w:rFonts w:ascii="Calibri" w:hAnsi="Calibri"/>
                <w:color w:val="000000"/>
                <w:lang w:val="en-AU"/>
              </w:rPr>
              <w:t>Chris Steel</w:t>
            </w:r>
          </w:p>
        </w:tc>
      </w:tr>
      <w:tr w:rsidR="00BB48F2" w14:paraId="612D3253" w14:textId="77777777" w:rsidTr="00A253C0">
        <w:trPr>
          <w:trHeight w:hRule="exact" w:val="312"/>
        </w:trPr>
        <w:tc>
          <w:tcPr>
            <w:tcW w:w="2041" w:type="dxa"/>
            <w:shd w:val="clear" w:color="auto" w:fill="auto"/>
          </w:tcPr>
          <w:p w14:paraId="7B76418E" w14:textId="6F9BFDDB" w:rsidR="00BB48F2" w:rsidRDefault="00BB48F2" w:rsidP="00BB48F2">
            <w:pPr>
              <w:rPr>
                <w:rFonts w:ascii="Calibri" w:hAnsi="Calibri"/>
                <w:color w:val="000000"/>
                <w:lang w:val="en-AU"/>
              </w:rPr>
            </w:pPr>
            <w:r>
              <w:rPr>
                <w:rFonts w:ascii="Calibri" w:hAnsi="Calibri"/>
                <w:color w:val="000000"/>
                <w:lang w:val="en-AU"/>
              </w:rPr>
              <w:t>Elizabeth Lee</w:t>
            </w:r>
          </w:p>
        </w:tc>
        <w:tc>
          <w:tcPr>
            <w:tcW w:w="1492" w:type="dxa"/>
            <w:shd w:val="clear" w:color="auto" w:fill="auto"/>
          </w:tcPr>
          <w:p w14:paraId="02BDE53E" w14:textId="77777777" w:rsidR="00BB48F2" w:rsidRDefault="00BB48F2" w:rsidP="00BB48F2">
            <w:pPr>
              <w:spacing w:before="120"/>
              <w:rPr>
                <w:rFonts w:ascii="Calibri" w:hAnsi="Calibri"/>
                <w:color w:val="000000"/>
                <w:lang w:val="en-AU"/>
              </w:rPr>
            </w:pPr>
          </w:p>
        </w:tc>
        <w:tc>
          <w:tcPr>
            <w:tcW w:w="425" w:type="dxa"/>
            <w:shd w:val="clear" w:color="auto" w:fill="auto"/>
          </w:tcPr>
          <w:p w14:paraId="4A102A5A" w14:textId="77777777" w:rsidR="00BB48F2" w:rsidRDefault="00BB48F2" w:rsidP="00BB48F2">
            <w:pPr>
              <w:spacing w:before="120"/>
              <w:rPr>
                <w:rFonts w:ascii="Calibri" w:hAnsi="Calibri"/>
                <w:color w:val="000000"/>
                <w:lang w:val="en-AU"/>
              </w:rPr>
            </w:pPr>
          </w:p>
        </w:tc>
        <w:tc>
          <w:tcPr>
            <w:tcW w:w="2268" w:type="dxa"/>
            <w:shd w:val="clear" w:color="auto" w:fill="auto"/>
          </w:tcPr>
          <w:p w14:paraId="6935ACB1" w14:textId="0959467E" w:rsidR="00BB48F2" w:rsidRDefault="00BB48F2" w:rsidP="00BB48F2">
            <w:pPr>
              <w:rPr>
                <w:rFonts w:ascii="Calibri" w:hAnsi="Calibri"/>
                <w:color w:val="000000"/>
                <w:lang w:val="en-AU"/>
              </w:rPr>
            </w:pPr>
            <w:r>
              <w:rPr>
                <w:rFonts w:ascii="Calibri" w:hAnsi="Calibri"/>
                <w:color w:val="000000"/>
                <w:lang w:val="en-AU"/>
              </w:rPr>
              <w:t>Emma Davidson</w:t>
            </w:r>
          </w:p>
        </w:tc>
        <w:tc>
          <w:tcPr>
            <w:tcW w:w="2353" w:type="dxa"/>
            <w:shd w:val="clear" w:color="auto" w:fill="auto"/>
          </w:tcPr>
          <w:p w14:paraId="4B2EE5A8" w14:textId="32FCA42A" w:rsidR="00BB48F2" w:rsidRDefault="00BB48F2" w:rsidP="00BB48F2">
            <w:pPr>
              <w:rPr>
                <w:rFonts w:ascii="Calibri" w:hAnsi="Calibri"/>
                <w:color w:val="000000"/>
                <w:lang w:val="en-AU"/>
              </w:rPr>
            </w:pPr>
            <w:r>
              <w:rPr>
                <w:rFonts w:ascii="Calibri" w:hAnsi="Calibri"/>
                <w:color w:val="000000"/>
                <w:lang w:val="en-AU"/>
              </w:rPr>
              <w:t>Rachel Stephen-Smith</w:t>
            </w:r>
          </w:p>
        </w:tc>
      </w:tr>
      <w:tr w:rsidR="00BB48F2" w14:paraId="0D7E2199" w14:textId="77777777" w:rsidTr="00A253C0">
        <w:trPr>
          <w:trHeight w:hRule="exact" w:val="312"/>
        </w:trPr>
        <w:tc>
          <w:tcPr>
            <w:tcW w:w="2041" w:type="dxa"/>
            <w:shd w:val="clear" w:color="auto" w:fill="auto"/>
          </w:tcPr>
          <w:p w14:paraId="1DF08142" w14:textId="4E66A40F" w:rsidR="00BB48F2" w:rsidRDefault="00BB48F2" w:rsidP="00BB48F2">
            <w:pPr>
              <w:rPr>
                <w:rFonts w:ascii="Calibri" w:hAnsi="Calibri"/>
                <w:color w:val="000000"/>
                <w:lang w:val="en-AU"/>
              </w:rPr>
            </w:pPr>
            <w:r>
              <w:rPr>
                <w:rFonts w:ascii="Calibri" w:hAnsi="Calibri"/>
                <w:color w:val="000000"/>
                <w:lang w:val="en-AU"/>
              </w:rPr>
              <w:t>James Milligan</w:t>
            </w:r>
          </w:p>
        </w:tc>
        <w:tc>
          <w:tcPr>
            <w:tcW w:w="1492" w:type="dxa"/>
            <w:shd w:val="clear" w:color="auto" w:fill="auto"/>
          </w:tcPr>
          <w:p w14:paraId="2E9B720E" w14:textId="77777777" w:rsidR="00BB48F2" w:rsidRDefault="00BB48F2" w:rsidP="00BB48F2">
            <w:pPr>
              <w:spacing w:before="120"/>
              <w:rPr>
                <w:rFonts w:ascii="Calibri" w:hAnsi="Calibri"/>
                <w:color w:val="000000"/>
                <w:lang w:val="en-AU"/>
              </w:rPr>
            </w:pPr>
          </w:p>
        </w:tc>
        <w:tc>
          <w:tcPr>
            <w:tcW w:w="425" w:type="dxa"/>
            <w:shd w:val="clear" w:color="auto" w:fill="auto"/>
          </w:tcPr>
          <w:p w14:paraId="1C735BF4" w14:textId="77777777" w:rsidR="00BB48F2" w:rsidRDefault="00BB48F2" w:rsidP="00BB48F2">
            <w:pPr>
              <w:spacing w:before="120"/>
              <w:rPr>
                <w:rFonts w:ascii="Calibri" w:hAnsi="Calibri"/>
                <w:color w:val="000000"/>
                <w:lang w:val="en-AU"/>
              </w:rPr>
            </w:pPr>
          </w:p>
        </w:tc>
        <w:tc>
          <w:tcPr>
            <w:tcW w:w="2268" w:type="dxa"/>
            <w:shd w:val="clear" w:color="auto" w:fill="auto"/>
          </w:tcPr>
          <w:p w14:paraId="109B6374" w14:textId="40F200B4" w:rsidR="00BB48F2" w:rsidRDefault="00BB48F2" w:rsidP="00BB48F2">
            <w:pPr>
              <w:rPr>
                <w:rFonts w:ascii="Calibri" w:hAnsi="Calibri"/>
                <w:color w:val="000000"/>
                <w:lang w:val="en-AU"/>
              </w:rPr>
            </w:pPr>
            <w:r>
              <w:rPr>
                <w:rFonts w:ascii="Calibri" w:hAnsi="Calibri"/>
                <w:color w:val="000000"/>
                <w:lang w:val="en-AU"/>
              </w:rPr>
              <w:t>Mick Gentleman</w:t>
            </w:r>
          </w:p>
        </w:tc>
        <w:tc>
          <w:tcPr>
            <w:tcW w:w="2353" w:type="dxa"/>
            <w:shd w:val="clear" w:color="auto" w:fill="auto"/>
          </w:tcPr>
          <w:p w14:paraId="34431B61" w14:textId="21329AD4" w:rsidR="00BB48F2" w:rsidRDefault="00BB48F2" w:rsidP="00BB48F2">
            <w:pPr>
              <w:rPr>
                <w:rFonts w:ascii="Calibri" w:hAnsi="Calibri"/>
                <w:color w:val="000000"/>
                <w:lang w:val="en-AU"/>
              </w:rPr>
            </w:pPr>
            <w:r>
              <w:rPr>
                <w:rFonts w:ascii="Calibri" w:hAnsi="Calibri"/>
                <w:color w:val="000000"/>
                <w:lang w:val="en-AU"/>
              </w:rPr>
              <w:t>Rebecca Vassarotti</w:t>
            </w:r>
          </w:p>
        </w:tc>
      </w:tr>
      <w:tr w:rsidR="00BB48F2" w14:paraId="34650A38" w14:textId="77777777" w:rsidTr="00A253C0">
        <w:trPr>
          <w:trHeight w:hRule="exact" w:val="312"/>
        </w:trPr>
        <w:tc>
          <w:tcPr>
            <w:tcW w:w="2041" w:type="dxa"/>
            <w:shd w:val="clear" w:color="auto" w:fill="auto"/>
          </w:tcPr>
          <w:p w14:paraId="3ADB9764" w14:textId="52B0A3B2" w:rsidR="00BB48F2" w:rsidRDefault="00BB48F2" w:rsidP="00BB48F2">
            <w:pPr>
              <w:rPr>
                <w:rFonts w:ascii="Calibri" w:hAnsi="Calibri"/>
                <w:color w:val="000000"/>
                <w:lang w:val="en-AU"/>
              </w:rPr>
            </w:pPr>
            <w:r>
              <w:rPr>
                <w:rFonts w:ascii="Calibri" w:hAnsi="Calibri"/>
                <w:color w:val="000000"/>
                <w:lang w:val="en-AU"/>
              </w:rPr>
              <w:t>Mark Parton</w:t>
            </w:r>
          </w:p>
        </w:tc>
        <w:tc>
          <w:tcPr>
            <w:tcW w:w="1492" w:type="dxa"/>
            <w:shd w:val="clear" w:color="auto" w:fill="auto"/>
          </w:tcPr>
          <w:p w14:paraId="154BA2A2" w14:textId="77777777" w:rsidR="00BB48F2" w:rsidRDefault="00BB48F2" w:rsidP="00BB48F2">
            <w:pPr>
              <w:spacing w:before="120"/>
              <w:rPr>
                <w:rFonts w:ascii="Calibri" w:hAnsi="Calibri"/>
                <w:color w:val="000000"/>
                <w:lang w:val="en-AU"/>
              </w:rPr>
            </w:pPr>
          </w:p>
        </w:tc>
        <w:tc>
          <w:tcPr>
            <w:tcW w:w="425" w:type="dxa"/>
            <w:shd w:val="clear" w:color="auto" w:fill="auto"/>
          </w:tcPr>
          <w:p w14:paraId="11AAE963" w14:textId="77777777" w:rsidR="00BB48F2" w:rsidRDefault="00BB48F2" w:rsidP="00BB48F2">
            <w:pPr>
              <w:spacing w:before="120"/>
              <w:rPr>
                <w:rFonts w:ascii="Calibri" w:hAnsi="Calibri"/>
                <w:color w:val="000000"/>
                <w:lang w:val="en-AU"/>
              </w:rPr>
            </w:pPr>
          </w:p>
        </w:tc>
        <w:tc>
          <w:tcPr>
            <w:tcW w:w="2268" w:type="dxa"/>
            <w:shd w:val="clear" w:color="auto" w:fill="auto"/>
          </w:tcPr>
          <w:p w14:paraId="64C827D8" w14:textId="1F11C452" w:rsidR="00BB48F2" w:rsidRDefault="00BB48F2" w:rsidP="00BB48F2">
            <w:pPr>
              <w:rPr>
                <w:rFonts w:ascii="Calibri" w:hAnsi="Calibri"/>
                <w:color w:val="000000"/>
                <w:lang w:val="en-AU"/>
              </w:rPr>
            </w:pPr>
            <w:r>
              <w:rPr>
                <w:rFonts w:ascii="Calibri" w:hAnsi="Calibri"/>
                <w:color w:val="000000"/>
                <w:lang w:val="en-AU"/>
              </w:rPr>
              <w:t>Laura Nuttall</w:t>
            </w:r>
          </w:p>
        </w:tc>
        <w:tc>
          <w:tcPr>
            <w:tcW w:w="2353" w:type="dxa"/>
            <w:shd w:val="clear" w:color="auto" w:fill="auto"/>
          </w:tcPr>
          <w:p w14:paraId="6DAD821A" w14:textId="77777777" w:rsidR="00BB48F2" w:rsidRDefault="00BB48F2" w:rsidP="00BB48F2">
            <w:pPr>
              <w:spacing w:before="120"/>
              <w:rPr>
                <w:rFonts w:ascii="Calibri" w:hAnsi="Calibri"/>
                <w:color w:val="000000"/>
                <w:lang w:val="en-AU"/>
              </w:rPr>
            </w:pPr>
          </w:p>
        </w:tc>
      </w:tr>
      <w:tr w:rsidR="00BB48F2" w14:paraId="73E555ED" w14:textId="77777777" w:rsidTr="00A253C0">
        <w:trPr>
          <w:trHeight w:hRule="exact" w:val="312"/>
        </w:trPr>
        <w:tc>
          <w:tcPr>
            <w:tcW w:w="2041" w:type="dxa"/>
            <w:shd w:val="clear" w:color="auto" w:fill="auto"/>
          </w:tcPr>
          <w:p w14:paraId="2345DA0A" w14:textId="77777777" w:rsidR="00BB48F2" w:rsidRDefault="00BB48F2" w:rsidP="00BB48F2">
            <w:pPr>
              <w:spacing w:before="120"/>
              <w:rPr>
                <w:rFonts w:ascii="Calibri" w:hAnsi="Calibri"/>
                <w:color w:val="000000"/>
                <w:lang w:val="en-AU"/>
              </w:rPr>
            </w:pPr>
          </w:p>
        </w:tc>
        <w:tc>
          <w:tcPr>
            <w:tcW w:w="1492" w:type="dxa"/>
            <w:shd w:val="clear" w:color="auto" w:fill="auto"/>
          </w:tcPr>
          <w:p w14:paraId="49CA875A" w14:textId="77777777" w:rsidR="00BB48F2" w:rsidRDefault="00BB48F2" w:rsidP="00BB48F2">
            <w:pPr>
              <w:spacing w:before="120"/>
              <w:rPr>
                <w:rFonts w:ascii="Calibri" w:hAnsi="Calibri"/>
                <w:color w:val="000000"/>
                <w:lang w:val="en-AU"/>
              </w:rPr>
            </w:pPr>
          </w:p>
        </w:tc>
        <w:tc>
          <w:tcPr>
            <w:tcW w:w="425" w:type="dxa"/>
            <w:shd w:val="clear" w:color="auto" w:fill="auto"/>
          </w:tcPr>
          <w:p w14:paraId="79B759BD" w14:textId="77777777" w:rsidR="00BB48F2" w:rsidRDefault="00BB48F2" w:rsidP="00BB48F2">
            <w:pPr>
              <w:spacing w:before="120"/>
              <w:rPr>
                <w:rFonts w:ascii="Calibri" w:hAnsi="Calibri"/>
                <w:color w:val="000000"/>
                <w:lang w:val="en-AU"/>
              </w:rPr>
            </w:pPr>
          </w:p>
        </w:tc>
        <w:tc>
          <w:tcPr>
            <w:tcW w:w="2268" w:type="dxa"/>
            <w:shd w:val="clear" w:color="auto" w:fill="auto"/>
          </w:tcPr>
          <w:p w14:paraId="09FAA3E5" w14:textId="07A549D8" w:rsidR="00BB48F2" w:rsidRDefault="00BB48F2" w:rsidP="00BB48F2">
            <w:pPr>
              <w:rPr>
                <w:rFonts w:ascii="Calibri" w:hAnsi="Calibri"/>
                <w:color w:val="000000"/>
                <w:lang w:val="en-AU"/>
              </w:rPr>
            </w:pPr>
            <w:r>
              <w:rPr>
                <w:rFonts w:ascii="Calibri" w:hAnsi="Calibri"/>
                <w:color w:val="000000"/>
                <w:lang w:val="en-AU"/>
              </w:rPr>
              <w:t>Suzanne Orr</w:t>
            </w:r>
          </w:p>
        </w:tc>
        <w:tc>
          <w:tcPr>
            <w:tcW w:w="2353" w:type="dxa"/>
            <w:shd w:val="clear" w:color="auto" w:fill="auto"/>
          </w:tcPr>
          <w:p w14:paraId="6F6E41F5" w14:textId="77777777" w:rsidR="00BB48F2" w:rsidRDefault="00BB48F2" w:rsidP="00BB48F2">
            <w:pPr>
              <w:spacing w:before="120"/>
              <w:rPr>
                <w:rFonts w:ascii="Calibri" w:hAnsi="Calibri"/>
                <w:color w:val="000000"/>
                <w:lang w:val="en-AU"/>
              </w:rPr>
            </w:pPr>
          </w:p>
        </w:tc>
      </w:tr>
    </w:tbl>
    <w:p w14:paraId="68D73AAC" w14:textId="5ABC5AFF" w:rsidR="00BB48F2" w:rsidRDefault="00BB48F2" w:rsidP="00B34686">
      <w:pPr>
        <w:spacing w:before="120"/>
        <w:ind w:left="720"/>
        <w:rPr>
          <w:rFonts w:ascii="Calibri" w:hAnsi="Calibri"/>
          <w:color w:val="000000"/>
          <w:lang w:val="en-AU"/>
        </w:rPr>
      </w:pPr>
      <w:r>
        <w:rPr>
          <w:rFonts w:ascii="Calibri" w:hAnsi="Calibri"/>
          <w:color w:val="000000"/>
          <w:lang w:val="en-AU"/>
        </w:rPr>
        <w:t>And so it was negatived.</w:t>
      </w:r>
    </w:p>
    <w:p w14:paraId="75CDC1D8" w14:textId="47E4B521" w:rsidR="00CA6C19" w:rsidRPr="00CA6C19" w:rsidRDefault="00CA6C19" w:rsidP="00CA6C19">
      <w:pPr>
        <w:keepNext/>
        <w:keepLines/>
        <w:tabs>
          <w:tab w:val="right" w:pos="339"/>
          <w:tab w:val="left" w:pos="720"/>
        </w:tabs>
        <w:spacing w:before="240"/>
        <w:ind w:left="720" w:hanging="720"/>
        <w:rPr>
          <w:rFonts w:ascii="Calibri" w:hAnsi="Calibri"/>
          <w:b/>
          <w:caps/>
          <w:lang w:val="en-AU"/>
        </w:rPr>
      </w:pPr>
      <w:r w:rsidRPr="00CA6C19">
        <w:rPr>
          <w:rFonts w:ascii="Calibri" w:hAnsi="Calibri"/>
          <w:b/>
          <w:caps/>
          <w:lang w:val="en-AU"/>
        </w:rPr>
        <w:tab/>
      </w:r>
      <w:r w:rsidR="001D26F3">
        <w:rPr>
          <w:rFonts w:ascii="Calibri" w:hAnsi="Calibri"/>
          <w:b/>
          <w:bCs/>
          <w:caps/>
          <w:lang w:val="en-AU"/>
        </w:rPr>
        <w:fldChar w:fldCharType="begin"/>
      </w:r>
      <w:r w:rsidR="001D26F3">
        <w:rPr>
          <w:rFonts w:ascii="Calibri" w:hAnsi="Calibri"/>
          <w:b/>
          <w:bCs/>
          <w:caps/>
          <w:lang w:val="en-AU"/>
        </w:rPr>
        <w:instrText xml:space="preserve"> SEQ A \* MERGEFORMAT </w:instrText>
      </w:r>
      <w:r w:rsidR="001D26F3">
        <w:rPr>
          <w:rFonts w:ascii="Calibri" w:hAnsi="Calibri"/>
          <w:b/>
          <w:bCs/>
          <w:caps/>
          <w:lang w:val="en-AU"/>
        </w:rPr>
        <w:fldChar w:fldCharType="separate"/>
      </w:r>
      <w:r w:rsidR="001518C6">
        <w:rPr>
          <w:rFonts w:ascii="Calibri" w:hAnsi="Calibri"/>
          <w:b/>
          <w:bCs/>
          <w:caps/>
          <w:noProof/>
          <w:lang w:val="en-AU"/>
        </w:rPr>
        <w:t>11</w:t>
      </w:r>
      <w:r w:rsidR="001D26F3">
        <w:rPr>
          <w:rFonts w:ascii="Calibri" w:hAnsi="Calibri"/>
          <w:b/>
          <w:bCs/>
          <w:caps/>
          <w:lang w:val="en-AU"/>
        </w:rPr>
        <w:fldChar w:fldCharType="end"/>
      </w:r>
      <w:r w:rsidRPr="00CA6C19">
        <w:rPr>
          <w:rFonts w:ascii="Calibri" w:hAnsi="Calibri"/>
          <w:b/>
          <w:caps/>
          <w:lang w:val="en-AU"/>
        </w:rPr>
        <w:tab/>
        <w:t xml:space="preserve">Justice and Community Safety—Standing Committee (Legislative Scrutiny Role)—SCRUTINY REPORT </w:t>
      </w:r>
      <w:r>
        <w:rPr>
          <w:rFonts w:ascii="Calibri" w:hAnsi="Calibri"/>
          <w:b/>
          <w:caps/>
          <w:lang w:val="en-AU"/>
        </w:rPr>
        <w:t>43</w:t>
      </w:r>
      <w:r w:rsidRPr="00CA6C19">
        <w:rPr>
          <w:rFonts w:ascii="Calibri" w:hAnsi="Calibri"/>
          <w:b/>
          <w:caps/>
          <w:lang w:val="en-AU"/>
        </w:rPr>
        <w:t>—STATEMENT BY CHAIR</w:t>
      </w:r>
    </w:p>
    <w:p w14:paraId="71927407" w14:textId="7F2BDA25" w:rsidR="00CA6C19" w:rsidRPr="00CA6C19" w:rsidRDefault="00CA6C19" w:rsidP="00B34686">
      <w:pPr>
        <w:spacing w:before="160"/>
        <w:ind w:left="720"/>
        <w:rPr>
          <w:rFonts w:ascii="Calibri" w:hAnsi="Calibri"/>
          <w:lang w:val="en-AU"/>
        </w:rPr>
      </w:pPr>
      <w:r>
        <w:rPr>
          <w:rFonts w:ascii="Calibri" w:hAnsi="Calibri"/>
          <w:lang w:val="en-AU"/>
        </w:rPr>
        <w:t>Mr Cain</w:t>
      </w:r>
      <w:r w:rsidRPr="00CA6C19">
        <w:rPr>
          <w:rFonts w:ascii="Calibri" w:hAnsi="Calibri"/>
          <w:lang w:val="en-AU"/>
        </w:rPr>
        <w:t xml:space="preserve"> (Chair) presented the following report:</w:t>
      </w:r>
    </w:p>
    <w:p w14:paraId="1A7A146D" w14:textId="06FBCA46" w:rsidR="00CA6C19" w:rsidRPr="00CA6C19" w:rsidRDefault="00CA6C19" w:rsidP="00B34686">
      <w:pPr>
        <w:spacing w:before="160"/>
        <w:ind w:left="720"/>
        <w:rPr>
          <w:rFonts w:ascii="Calibri" w:hAnsi="Calibri"/>
          <w:iCs/>
          <w:lang w:val="en-AU"/>
        </w:rPr>
      </w:pPr>
      <w:r w:rsidRPr="00CA6C19">
        <w:rPr>
          <w:rFonts w:ascii="Calibri" w:hAnsi="Calibri"/>
          <w:lang w:val="en-AU"/>
        </w:rPr>
        <w:t xml:space="preserve">Justice and Community Safety—Standing Committee (Legislative Scrutiny Role)—Scrutiny Report </w:t>
      </w:r>
      <w:r>
        <w:rPr>
          <w:rFonts w:ascii="Calibri" w:hAnsi="Calibri"/>
          <w:caps/>
          <w:lang w:val="en-AU"/>
        </w:rPr>
        <w:t>43</w:t>
      </w:r>
      <w:r w:rsidRPr="00CA6C19">
        <w:rPr>
          <w:rFonts w:ascii="Calibri" w:hAnsi="Calibri"/>
          <w:i/>
          <w:iCs/>
          <w:lang w:val="en-AU"/>
        </w:rPr>
        <w:t>,</w:t>
      </w:r>
      <w:r w:rsidRPr="00CA6C19">
        <w:rPr>
          <w:rFonts w:ascii="Calibri" w:hAnsi="Calibri"/>
          <w:iCs/>
          <w:lang w:val="en-AU"/>
        </w:rPr>
        <w:t xml:space="preserve"> dated </w:t>
      </w:r>
      <w:r>
        <w:rPr>
          <w:rFonts w:ascii="Calibri" w:hAnsi="Calibri"/>
          <w:iCs/>
          <w:lang w:val="en-AU"/>
        </w:rPr>
        <w:t>19 June 2024</w:t>
      </w:r>
      <w:r w:rsidRPr="00CA6C19">
        <w:rPr>
          <w:rFonts w:ascii="Calibri" w:hAnsi="Calibri"/>
          <w:iCs/>
          <w:lang w:val="en-AU"/>
        </w:rPr>
        <w:t xml:space="preserve">, together with </w:t>
      </w:r>
      <w:r w:rsidR="00756A2A">
        <w:rPr>
          <w:rFonts w:ascii="Calibri" w:hAnsi="Calibri"/>
          <w:iCs/>
          <w:lang w:val="en-AU"/>
        </w:rPr>
        <w:t>a corrigendum to the report</w:t>
      </w:r>
      <w:r w:rsidR="00756A2A" w:rsidRPr="00CA6C19">
        <w:rPr>
          <w:rFonts w:ascii="Calibri" w:hAnsi="Calibri"/>
          <w:iCs/>
          <w:lang w:val="en-AU"/>
        </w:rPr>
        <w:t xml:space="preserve"> </w:t>
      </w:r>
      <w:r w:rsidR="00756A2A">
        <w:rPr>
          <w:rFonts w:ascii="Calibri" w:hAnsi="Calibri"/>
          <w:iCs/>
          <w:lang w:val="en-AU"/>
        </w:rPr>
        <w:t xml:space="preserve">and </w:t>
      </w:r>
      <w:r w:rsidRPr="00CA6C19">
        <w:rPr>
          <w:rFonts w:ascii="Calibri" w:hAnsi="Calibri"/>
          <w:iCs/>
          <w:lang w:val="en-AU"/>
        </w:rPr>
        <w:t>a copy of the extracts of the relevant minutes of proceedings—</w:t>
      </w:r>
    </w:p>
    <w:p w14:paraId="586E5204" w14:textId="77777777" w:rsidR="00CA6C19" w:rsidRPr="00CA6C19" w:rsidRDefault="00CA6C19" w:rsidP="00B34686">
      <w:pPr>
        <w:spacing w:before="160"/>
        <w:ind w:left="720"/>
        <w:rPr>
          <w:rFonts w:ascii="Calibri" w:hAnsi="Calibri"/>
          <w:iCs/>
          <w:lang w:val="en-AU"/>
        </w:rPr>
      </w:pPr>
      <w:r w:rsidRPr="00CA6C19">
        <w:rPr>
          <w:rFonts w:ascii="Calibri" w:hAnsi="Calibri"/>
          <w:iCs/>
          <w:lang w:val="en-AU"/>
        </w:rPr>
        <w:t>and, by leave, made a statement in relation to the report.</w:t>
      </w:r>
    </w:p>
    <w:p w14:paraId="22E7E5B9" w14:textId="6C3A8FB6" w:rsidR="006A3276" w:rsidRPr="006A3276" w:rsidRDefault="006A3276" w:rsidP="006A3276">
      <w:pPr>
        <w:keepNext/>
        <w:keepLines/>
        <w:tabs>
          <w:tab w:val="right" w:pos="339"/>
          <w:tab w:val="left" w:pos="720"/>
        </w:tabs>
        <w:spacing w:before="240"/>
        <w:ind w:left="720" w:hanging="720"/>
        <w:rPr>
          <w:rFonts w:ascii="Calibri" w:hAnsi="Calibri"/>
          <w:b/>
          <w:caps/>
          <w:lang w:val="en-AU"/>
        </w:rPr>
      </w:pPr>
      <w:r w:rsidRPr="006A3276">
        <w:rPr>
          <w:rFonts w:ascii="Calibri" w:hAnsi="Calibri"/>
          <w:b/>
          <w:caps/>
          <w:lang w:val="en-AU"/>
        </w:rPr>
        <w:tab/>
      </w:r>
      <w:r w:rsidR="001D26F3">
        <w:rPr>
          <w:rFonts w:ascii="Calibri" w:hAnsi="Calibri"/>
          <w:b/>
          <w:bCs/>
          <w:caps/>
          <w:lang w:val="en-AU"/>
        </w:rPr>
        <w:fldChar w:fldCharType="begin"/>
      </w:r>
      <w:r w:rsidR="001D26F3">
        <w:rPr>
          <w:rFonts w:ascii="Calibri" w:hAnsi="Calibri"/>
          <w:b/>
          <w:bCs/>
          <w:caps/>
          <w:lang w:val="en-AU"/>
        </w:rPr>
        <w:instrText xml:space="preserve"> SEQ A \* MERGEFORMAT </w:instrText>
      </w:r>
      <w:r w:rsidR="001D26F3">
        <w:rPr>
          <w:rFonts w:ascii="Calibri" w:hAnsi="Calibri"/>
          <w:b/>
          <w:bCs/>
          <w:caps/>
          <w:lang w:val="en-AU"/>
        </w:rPr>
        <w:fldChar w:fldCharType="separate"/>
      </w:r>
      <w:r w:rsidR="001518C6">
        <w:rPr>
          <w:rFonts w:ascii="Calibri" w:hAnsi="Calibri"/>
          <w:b/>
          <w:bCs/>
          <w:caps/>
          <w:noProof/>
          <w:lang w:val="en-AU"/>
        </w:rPr>
        <w:t>12</w:t>
      </w:r>
      <w:r w:rsidR="001D26F3">
        <w:rPr>
          <w:rFonts w:ascii="Calibri" w:hAnsi="Calibri"/>
          <w:b/>
          <w:bCs/>
          <w:caps/>
          <w:lang w:val="en-AU"/>
        </w:rPr>
        <w:fldChar w:fldCharType="end"/>
      </w:r>
      <w:r w:rsidRPr="006A3276">
        <w:rPr>
          <w:rFonts w:ascii="Calibri" w:hAnsi="Calibri"/>
          <w:b/>
          <w:caps/>
          <w:lang w:val="en-AU"/>
        </w:rPr>
        <w:tab/>
      </w:r>
      <w:r>
        <w:rPr>
          <w:rFonts w:ascii="Calibri" w:hAnsi="Calibri"/>
          <w:b/>
          <w:caps/>
          <w:lang w:val="en-AU"/>
        </w:rPr>
        <w:t>Controlled Sports Amendment Bill 2024</w:t>
      </w:r>
    </w:p>
    <w:p w14:paraId="3564B1FD" w14:textId="048B868C" w:rsidR="006A3276" w:rsidRPr="006A3276" w:rsidRDefault="006A3276" w:rsidP="00B34686">
      <w:pPr>
        <w:spacing w:before="160"/>
        <w:ind w:left="720"/>
        <w:rPr>
          <w:rFonts w:ascii="Calibri" w:hAnsi="Calibri"/>
          <w:lang w:val="en-AU"/>
        </w:rPr>
      </w:pPr>
      <w:r>
        <w:rPr>
          <w:rFonts w:ascii="Calibri" w:hAnsi="Calibri"/>
          <w:lang w:val="en-AU"/>
        </w:rPr>
        <w:t>Ms Berry (Minister for Sport and Recreation)</w:t>
      </w:r>
      <w:r w:rsidRPr="006A3276">
        <w:rPr>
          <w:rFonts w:ascii="Calibri" w:hAnsi="Calibri"/>
          <w:lang w:val="en-AU"/>
        </w:rPr>
        <w:t xml:space="preserve">, pursuant to notice, presented </w:t>
      </w:r>
      <w:r w:rsidR="00213444">
        <w:rPr>
          <w:rFonts w:ascii="Calibri" w:hAnsi="Calibri"/>
          <w:lang w:val="en-AU"/>
        </w:rPr>
        <w:t>a</w:t>
      </w:r>
      <w:r>
        <w:rPr>
          <w:rFonts w:ascii="Calibri" w:hAnsi="Calibri"/>
          <w:lang w:val="en-AU"/>
        </w:rPr>
        <w:t xml:space="preserve"> Bill for an Act to amend the </w:t>
      </w:r>
      <w:r w:rsidRPr="006A3276">
        <w:rPr>
          <w:rFonts w:ascii="Calibri" w:hAnsi="Calibri"/>
          <w:i/>
          <w:iCs/>
          <w:lang w:val="en-AU"/>
        </w:rPr>
        <w:t>Controlled Sports Act 2019</w:t>
      </w:r>
      <w:r w:rsidRPr="006A3276">
        <w:rPr>
          <w:rFonts w:ascii="Calibri" w:hAnsi="Calibri"/>
          <w:lang w:val="en-AU"/>
        </w:rPr>
        <w:t>.</w:t>
      </w:r>
    </w:p>
    <w:p w14:paraId="730D1132" w14:textId="731C52FA" w:rsidR="006A3276" w:rsidRPr="006A3276" w:rsidRDefault="006A3276" w:rsidP="00B34686">
      <w:pPr>
        <w:spacing w:before="160"/>
        <w:ind w:left="720"/>
        <w:rPr>
          <w:rFonts w:ascii="Calibri" w:hAnsi="Calibri"/>
          <w:lang w:val="en-AU"/>
        </w:rPr>
      </w:pPr>
      <w:r w:rsidRPr="006A3276">
        <w:rPr>
          <w:rFonts w:ascii="Calibri" w:hAnsi="Calibri"/>
          <w:i/>
          <w:lang w:val="en-AU"/>
        </w:rPr>
        <w:t>Paper:</w:t>
      </w:r>
      <w:r w:rsidRPr="006A3276">
        <w:rPr>
          <w:rFonts w:ascii="Calibri" w:hAnsi="Calibri"/>
          <w:lang w:val="en-AU"/>
        </w:rPr>
        <w:t xml:space="preserve">  </w:t>
      </w:r>
      <w:r>
        <w:rPr>
          <w:rFonts w:ascii="Calibri" w:hAnsi="Calibri"/>
          <w:lang w:val="en-AU"/>
        </w:rPr>
        <w:t>Ms Berry</w:t>
      </w:r>
      <w:r w:rsidRPr="006A3276">
        <w:rPr>
          <w:rFonts w:ascii="Calibri" w:hAnsi="Calibri"/>
          <w:lang w:val="en-AU"/>
        </w:rPr>
        <w:t xml:space="preserve"> presented the following paper:</w:t>
      </w:r>
    </w:p>
    <w:p w14:paraId="5759A6A5" w14:textId="77777777" w:rsidR="006A3276" w:rsidRPr="006A3276" w:rsidRDefault="006A3276" w:rsidP="00B34686">
      <w:pPr>
        <w:spacing w:before="160"/>
        <w:ind w:left="720"/>
        <w:rPr>
          <w:rFonts w:ascii="Calibri" w:hAnsi="Calibri"/>
          <w:lang w:val="en-AU"/>
        </w:rPr>
      </w:pPr>
      <w:r w:rsidRPr="006A3276">
        <w:rPr>
          <w:rFonts w:ascii="Calibri" w:hAnsi="Calibri"/>
          <w:lang w:val="en-AU"/>
        </w:rPr>
        <w:t xml:space="preserve">Explanatory statement to the Bill, incorporating a compatibility statement, pursuant to section 37 of the </w:t>
      </w:r>
      <w:r w:rsidRPr="006A3276">
        <w:rPr>
          <w:rFonts w:ascii="Calibri" w:hAnsi="Calibri"/>
          <w:i/>
          <w:lang w:val="en-AU"/>
        </w:rPr>
        <w:t>Human Rights Act 2004</w:t>
      </w:r>
      <w:r w:rsidRPr="006A3276">
        <w:rPr>
          <w:rFonts w:ascii="Calibri" w:hAnsi="Calibri"/>
          <w:lang w:val="en-AU"/>
        </w:rPr>
        <w:t>.</w:t>
      </w:r>
    </w:p>
    <w:p w14:paraId="255AEEF8" w14:textId="77777777" w:rsidR="006A3276" w:rsidRPr="006A3276" w:rsidRDefault="006A3276" w:rsidP="00B34686">
      <w:pPr>
        <w:spacing w:before="160"/>
        <w:ind w:left="720"/>
        <w:rPr>
          <w:rFonts w:ascii="Calibri" w:hAnsi="Calibri"/>
          <w:lang w:val="en-AU"/>
        </w:rPr>
      </w:pPr>
      <w:r w:rsidRPr="006A3276">
        <w:rPr>
          <w:rFonts w:ascii="Calibri" w:hAnsi="Calibri"/>
          <w:lang w:val="en-AU"/>
        </w:rPr>
        <w:t>Title read by Clerk.</w:t>
      </w:r>
    </w:p>
    <w:p w14:paraId="2C8E7091" w14:textId="71889849" w:rsidR="006A3276" w:rsidRPr="006A3276" w:rsidRDefault="006A3276" w:rsidP="00B34686">
      <w:pPr>
        <w:spacing w:before="160"/>
        <w:ind w:left="720"/>
        <w:rPr>
          <w:rFonts w:ascii="Calibri" w:hAnsi="Calibri"/>
          <w:lang w:val="en-AU"/>
        </w:rPr>
      </w:pPr>
      <w:r>
        <w:rPr>
          <w:rFonts w:ascii="Calibri" w:hAnsi="Calibri"/>
          <w:lang w:val="en-AU"/>
        </w:rPr>
        <w:t>Ms Berry</w:t>
      </w:r>
      <w:r w:rsidRPr="006A3276">
        <w:rPr>
          <w:rFonts w:ascii="Calibri" w:hAnsi="Calibri"/>
          <w:lang w:val="en-AU"/>
        </w:rPr>
        <w:t xml:space="preserve"> moved—That this Bill be agreed to in principle.</w:t>
      </w:r>
    </w:p>
    <w:p w14:paraId="6F8147A9" w14:textId="6C489CC0" w:rsidR="006A3276" w:rsidRPr="006A3276" w:rsidRDefault="006A3276" w:rsidP="00B34686">
      <w:pPr>
        <w:spacing w:before="160"/>
        <w:ind w:left="720"/>
        <w:rPr>
          <w:rFonts w:ascii="Calibri" w:hAnsi="Calibri"/>
          <w:lang w:val="en-AU"/>
        </w:rPr>
      </w:pPr>
      <w:r w:rsidRPr="006A3276">
        <w:rPr>
          <w:rFonts w:ascii="Calibri" w:hAnsi="Calibri"/>
          <w:lang w:val="en-AU"/>
        </w:rPr>
        <w:t>Debate adjourned (</w:t>
      </w:r>
      <w:r w:rsidR="00181BB9">
        <w:rPr>
          <w:rFonts w:ascii="Calibri" w:hAnsi="Calibri"/>
          <w:lang w:val="en-AU"/>
        </w:rPr>
        <w:t>Mr Milligan</w:t>
      </w:r>
      <w:r w:rsidRPr="006A3276">
        <w:rPr>
          <w:rFonts w:ascii="Calibri" w:hAnsi="Calibri"/>
          <w:lang w:val="en-AU"/>
        </w:rPr>
        <w:t>) and the resumption of the debate made an order of the day for the next sitting.</w:t>
      </w:r>
    </w:p>
    <w:p w14:paraId="65F156A2" w14:textId="56E5D067" w:rsidR="00E70551" w:rsidRPr="00E70551" w:rsidRDefault="00E70551" w:rsidP="00E70551">
      <w:pPr>
        <w:keepNext/>
        <w:keepLines/>
        <w:tabs>
          <w:tab w:val="right" w:pos="339"/>
          <w:tab w:val="left" w:pos="720"/>
        </w:tabs>
        <w:spacing w:before="240"/>
        <w:ind w:left="720" w:hanging="720"/>
        <w:rPr>
          <w:rFonts w:ascii="Calibri" w:hAnsi="Calibri"/>
          <w:b/>
          <w:caps/>
        </w:rPr>
      </w:pPr>
      <w:r w:rsidRPr="00E70551">
        <w:rPr>
          <w:rFonts w:ascii="Calibri" w:hAnsi="Calibri"/>
          <w:b/>
          <w:caps/>
        </w:rPr>
        <w:tab/>
      </w:r>
      <w:r w:rsidR="001D26F3">
        <w:rPr>
          <w:rFonts w:ascii="Calibri" w:hAnsi="Calibri"/>
          <w:b/>
          <w:bCs/>
          <w:caps/>
        </w:rPr>
        <w:fldChar w:fldCharType="begin"/>
      </w:r>
      <w:r w:rsidR="001D26F3">
        <w:rPr>
          <w:rFonts w:ascii="Calibri" w:hAnsi="Calibri"/>
          <w:b/>
          <w:bCs/>
          <w:caps/>
        </w:rPr>
        <w:instrText xml:space="preserve"> SEQ A \* MERGEFORMAT </w:instrText>
      </w:r>
      <w:r w:rsidR="001D26F3">
        <w:rPr>
          <w:rFonts w:ascii="Calibri" w:hAnsi="Calibri"/>
          <w:b/>
          <w:bCs/>
          <w:caps/>
        </w:rPr>
        <w:fldChar w:fldCharType="separate"/>
      </w:r>
      <w:r w:rsidR="001518C6">
        <w:rPr>
          <w:rFonts w:ascii="Calibri" w:hAnsi="Calibri"/>
          <w:b/>
          <w:bCs/>
          <w:caps/>
          <w:noProof/>
        </w:rPr>
        <w:t>13</w:t>
      </w:r>
      <w:r w:rsidR="001D26F3">
        <w:rPr>
          <w:rFonts w:ascii="Calibri" w:hAnsi="Calibri"/>
          <w:b/>
          <w:bCs/>
          <w:caps/>
        </w:rPr>
        <w:fldChar w:fldCharType="end"/>
      </w:r>
      <w:r w:rsidRPr="00E70551">
        <w:rPr>
          <w:rFonts w:ascii="Calibri" w:hAnsi="Calibri"/>
          <w:b/>
          <w:caps/>
        </w:rPr>
        <w:tab/>
      </w:r>
      <w:r>
        <w:rPr>
          <w:rFonts w:ascii="Calibri" w:hAnsi="Calibri"/>
          <w:b/>
          <w:caps/>
        </w:rPr>
        <w:t>Housing and Consumer Affairs Legislation Amendment Bill 2024</w:t>
      </w:r>
    </w:p>
    <w:p w14:paraId="769582F4" w14:textId="0295ED13" w:rsidR="00E70551" w:rsidRPr="00E70551" w:rsidRDefault="00E70551" w:rsidP="00B34686">
      <w:pPr>
        <w:tabs>
          <w:tab w:val="left" w:pos="1197"/>
          <w:tab w:val="left" w:pos="1767"/>
        </w:tabs>
        <w:spacing w:before="160"/>
        <w:ind w:left="720"/>
        <w:rPr>
          <w:rFonts w:ascii="Calibri" w:hAnsi="Calibri"/>
          <w:lang w:val="en-AU"/>
        </w:rPr>
      </w:pPr>
      <w:r w:rsidRPr="00E70551">
        <w:rPr>
          <w:rFonts w:ascii="Calibri" w:hAnsi="Calibri"/>
          <w:lang w:val="en-AU"/>
        </w:rPr>
        <w:t>The order of the day having been read for the resumption of the debate on the question—That this Bill be agreed to in principle—</w:t>
      </w:r>
    </w:p>
    <w:p w14:paraId="60CDBF61" w14:textId="77777777" w:rsidR="00E70551" w:rsidRPr="00E70551" w:rsidRDefault="00E70551" w:rsidP="00B34686">
      <w:pPr>
        <w:tabs>
          <w:tab w:val="left" w:pos="1197"/>
          <w:tab w:val="left" w:pos="1767"/>
        </w:tabs>
        <w:spacing w:before="160"/>
        <w:ind w:left="720"/>
        <w:rPr>
          <w:rFonts w:ascii="Calibri" w:hAnsi="Calibri"/>
          <w:iCs/>
          <w:lang w:val="en-AU"/>
        </w:rPr>
      </w:pPr>
      <w:r w:rsidRPr="00E70551">
        <w:rPr>
          <w:rFonts w:ascii="Calibri" w:hAnsi="Calibri"/>
          <w:iCs/>
          <w:lang w:val="en-AU"/>
        </w:rPr>
        <w:t>Debate resumed.</w:t>
      </w:r>
    </w:p>
    <w:p w14:paraId="30601440" w14:textId="7CA32290" w:rsidR="00181BB9" w:rsidRPr="00E70551" w:rsidRDefault="00181BB9" w:rsidP="00B34686">
      <w:pPr>
        <w:tabs>
          <w:tab w:val="left" w:pos="1197"/>
          <w:tab w:val="left" w:pos="1767"/>
        </w:tabs>
        <w:spacing w:before="160"/>
        <w:ind w:left="720"/>
        <w:rPr>
          <w:rFonts w:ascii="Calibri" w:hAnsi="Calibri"/>
          <w:iCs/>
          <w:lang w:val="en-AU"/>
        </w:rPr>
      </w:pPr>
      <w:r>
        <w:rPr>
          <w:rFonts w:ascii="Calibri" w:hAnsi="Calibri"/>
          <w:i/>
          <w:lang w:val="en-AU"/>
        </w:rPr>
        <w:t xml:space="preserve">Paper: </w:t>
      </w:r>
      <w:r>
        <w:rPr>
          <w:rFonts w:ascii="Calibri" w:hAnsi="Calibri"/>
          <w:iCs/>
          <w:lang w:val="en-AU"/>
        </w:rPr>
        <w:t xml:space="preserve">Mr Rattenbury (Attorney-General) presented a supplementary </w:t>
      </w:r>
      <w:r w:rsidR="00756A2A">
        <w:rPr>
          <w:rFonts w:ascii="Calibri" w:hAnsi="Calibri"/>
          <w:iCs/>
          <w:lang w:val="en-AU"/>
        </w:rPr>
        <w:t xml:space="preserve">explanatory </w:t>
      </w:r>
      <w:r>
        <w:rPr>
          <w:rFonts w:ascii="Calibri" w:hAnsi="Calibri"/>
          <w:iCs/>
          <w:lang w:val="en-AU"/>
        </w:rPr>
        <w:t>statement to the Government amendments.</w:t>
      </w:r>
    </w:p>
    <w:p w14:paraId="5033C614" w14:textId="77777777" w:rsidR="00E70551" w:rsidRDefault="00E70551" w:rsidP="00B34686">
      <w:pPr>
        <w:tabs>
          <w:tab w:val="left" w:pos="1197"/>
          <w:tab w:val="left" w:pos="1767"/>
        </w:tabs>
        <w:spacing w:before="160"/>
        <w:ind w:left="720"/>
        <w:rPr>
          <w:rFonts w:ascii="Calibri" w:hAnsi="Calibri"/>
          <w:iCs/>
          <w:lang w:val="en-AU"/>
        </w:rPr>
      </w:pPr>
      <w:r w:rsidRPr="00E70551">
        <w:rPr>
          <w:rFonts w:ascii="Calibri" w:hAnsi="Calibri"/>
          <w:iCs/>
          <w:lang w:val="en-AU"/>
        </w:rPr>
        <w:t>Question—That this Bill be agreed to in principle—put and passed.</w:t>
      </w:r>
    </w:p>
    <w:p w14:paraId="6085D9F1" w14:textId="77777777" w:rsidR="00B34686" w:rsidRPr="00E70551" w:rsidRDefault="00B34686" w:rsidP="00B34686">
      <w:pPr>
        <w:tabs>
          <w:tab w:val="left" w:pos="1197"/>
          <w:tab w:val="left" w:pos="1767"/>
        </w:tabs>
        <w:spacing w:before="160"/>
        <w:ind w:left="720"/>
        <w:rPr>
          <w:rFonts w:ascii="Calibri" w:hAnsi="Calibri"/>
          <w:iCs/>
          <w:lang w:val="en-AU"/>
        </w:rPr>
      </w:pPr>
    </w:p>
    <w:p w14:paraId="6D42BEEF" w14:textId="77777777" w:rsidR="00E70551" w:rsidRPr="00720977" w:rsidRDefault="00E70551" w:rsidP="00E70551">
      <w:pPr>
        <w:pBdr>
          <w:bottom w:val="thinThickLargeGap" w:sz="18" w:space="1" w:color="auto"/>
        </w:pBdr>
        <w:ind w:left="3427" w:right="3658"/>
        <w:jc w:val="center"/>
        <w:rPr>
          <w:rFonts w:ascii="Calibri" w:hAnsi="Calibri"/>
          <w:i/>
          <w:iCs/>
          <w:sz w:val="16"/>
          <w:szCs w:val="16"/>
          <w:lang w:val="en-AU"/>
        </w:rPr>
      </w:pPr>
    </w:p>
    <w:p w14:paraId="34A3D694" w14:textId="77777777" w:rsidR="00E70551" w:rsidRPr="00E70551" w:rsidRDefault="00E70551" w:rsidP="00E70551">
      <w:pPr>
        <w:tabs>
          <w:tab w:val="left" w:pos="1197"/>
          <w:tab w:val="left" w:pos="1767"/>
        </w:tabs>
        <w:spacing w:before="120"/>
        <w:jc w:val="center"/>
        <w:rPr>
          <w:rFonts w:ascii="Calibri" w:hAnsi="Calibri"/>
          <w:i/>
          <w:iCs/>
          <w:lang w:val="en-AU"/>
        </w:rPr>
      </w:pPr>
      <w:r w:rsidRPr="00E70551">
        <w:rPr>
          <w:rFonts w:ascii="Calibri" w:hAnsi="Calibri"/>
          <w:i/>
          <w:iCs/>
          <w:lang w:val="en-AU"/>
        </w:rPr>
        <w:t>Detail Stage</w:t>
      </w:r>
    </w:p>
    <w:p w14:paraId="0C6BBA12" w14:textId="77777777" w:rsidR="00E70551" w:rsidRPr="00E70551" w:rsidRDefault="00E70551" w:rsidP="002257FC">
      <w:pPr>
        <w:tabs>
          <w:tab w:val="left" w:pos="1197"/>
          <w:tab w:val="left" w:pos="1767"/>
        </w:tabs>
        <w:spacing w:before="60"/>
        <w:ind w:left="720"/>
        <w:rPr>
          <w:rFonts w:ascii="Calibri" w:hAnsi="Calibri"/>
          <w:iCs/>
          <w:lang w:val="en-AU"/>
        </w:rPr>
      </w:pPr>
      <w:r w:rsidRPr="00E70551">
        <w:rPr>
          <w:rFonts w:ascii="Calibri" w:hAnsi="Calibri"/>
          <w:iCs/>
          <w:lang w:val="en-AU"/>
        </w:rPr>
        <w:t>Bill, by leave, taken as a whole—</w:t>
      </w:r>
    </w:p>
    <w:p w14:paraId="1BCDF0E6" w14:textId="49B7C639" w:rsidR="00E70551" w:rsidRDefault="00E70551" w:rsidP="00E70551">
      <w:pPr>
        <w:tabs>
          <w:tab w:val="left" w:pos="1197"/>
          <w:tab w:val="left" w:pos="1767"/>
        </w:tabs>
        <w:spacing w:before="120"/>
        <w:ind w:left="720"/>
        <w:rPr>
          <w:rFonts w:ascii="Calibri" w:hAnsi="Calibri"/>
          <w:iCs/>
          <w:lang w:val="en-AU"/>
        </w:rPr>
      </w:pPr>
      <w:r w:rsidRPr="002257FC">
        <w:rPr>
          <w:rFonts w:ascii="Calibri" w:hAnsi="Calibri"/>
          <w:iCs/>
          <w:spacing w:val="-2"/>
          <w:lang w:val="en-AU"/>
        </w:rPr>
        <w:t>On the motion of Mr Rattenbury, by leave, his amendments Nos 1 to 15 (</w:t>
      </w:r>
      <w:r w:rsidRPr="002257FC">
        <w:rPr>
          <w:rFonts w:ascii="Calibri" w:hAnsi="Calibri"/>
          <w:i/>
          <w:spacing w:val="-2"/>
          <w:lang w:val="en-AU"/>
        </w:rPr>
        <w:t xml:space="preserve">see </w:t>
      </w:r>
      <w:hyperlink w:anchor="Schedule1" w:history="1">
        <w:r w:rsidRPr="002257FC">
          <w:rPr>
            <w:rStyle w:val="Hyperlink"/>
            <w:rFonts w:ascii="Calibri" w:hAnsi="Calibri"/>
            <w:iCs/>
            <w:spacing w:val="-2"/>
            <w:lang w:val="en-AU"/>
          </w:rPr>
          <w:t>Schedule 1</w:t>
        </w:r>
      </w:hyperlink>
      <w:r w:rsidRPr="002257FC">
        <w:rPr>
          <w:rFonts w:ascii="Calibri" w:hAnsi="Calibri"/>
          <w:iCs/>
          <w:spacing w:val="-2"/>
          <w:lang w:val="en-AU"/>
        </w:rPr>
        <w:t>)</w:t>
      </w:r>
      <w:r>
        <w:rPr>
          <w:rFonts w:ascii="Calibri" w:hAnsi="Calibri"/>
          <w:iCs/>
          <w:lang w:val="en-AU"/>
        </w:rPr>
        <w:t xml:space="preserve"> that had not been circulated in accordance with standing order 178</w:t>
      </w:r>
      <w:r w:rsidR="00181BB9">
        <w:rPr>
          <w:rFonts w:ascii="Calibri" w:hAnsi="Calibri"/>
          <w:iCs/>
          <w:lang w:val="en-AU"/>
        </w:rPr>
        <w:t>A</w:t>
      </w:r>
      <w:r>
        <w:rPr>
          <w:rFonts w:ascii="Calibri" w:hAnsi="Calibri"/>
          <w:iCs/>
          <w:lang w:val="en-AU"/>
        </w:rPr>
        <w:t xml:space="preserve">, </w:t>
      </w:r>
      <w:r w:rsidRPr="00E70551">
        <w:rPr>
          <w:rFonts w:ascii="Calibri" w:hAnsi="Calibri"/>
          <w:iCs/>
          <w:lang w:val="en-AU"/>
        </w:rPr>
        <w:t>w</w:t>
      </w:r>
      <w:r>
        <w:rPr>
          <w:rFonts w:ascii="Calibri" w:hAnsi="Calibri"/>
          <w:iCs/>
          <w:lang w:val="en-AU"/>
        </w:rPr>
        <w:t>ere</w:t>
      </w:r>
      <w:r w:rsidRPr="00E70551">
        <w:rPr>
          <w:rFonts w:ascii="Calibri" w:hAnsi="Calibri"/>
          <w:iCs/>
          <w:lang w:val="en-AU"/>
        </w:rPr>
        <w:t xml:space="preserve"> made</w:t>
      </w:r>
      <w:r>
        <w:rPr>
          <w:rFonts w:ascii="Calibri" w:hAnsi="Calibri"/>
          <w:iCs/>
          <w:lang w:val="en-AU"/>
        </w:rPr>
        <w:t xml:space="preserve"> together</w:t>
      </w:r>
      <w:r w:rsidRPr="00B22721">
        <w:rPr>
          <w:rFonts w:ascii="Calibri" w:hAnsi="Calibri"/>
          <w:iCs/>
          <w:lang w:val="en-AU"/>
        </w:rPr>
        <w:t>, after debate</w:t>
      </w:r>
      <w:r w:rsidRPr="00E70551">
        <w:rPr>
          <w:rFonts w:ascii="Calibri" w:hAnsi="Calibri"/>
          <w:iCs/>
          <w:lang w:val="en-AU"/>
        </w:rPr>
        <w:t>.</w:t>
      </w:r>
    </w:p>
    <w:p w14:paraId="469F6F69" w14:textId="77777777" w:rsidR="00E70551" w:rsidRPr="00E70551" w:rsidRDefault="00E70551" w:rsidP="00E70551">
      <w:pPr>
        <w:tabs>
          <w:tab w:val="left" w:pos="1197"/>
          <w:tab w:val="left" w:pos="1767"/>
        </w:tabs>
        <w:spacing w:before="120"/>
        <w:ind w:left="720"/>
        <w:rPr>
          <w:rFonts w:ascii="Calibri" w:hAnsi="Calibri"/>
          <w:lang w:val="en-AU"/>
        </w:rPr>
      </w:pPr>
      <w:r w:rsidRPr="00E70551">
        <w:rPr>
          <w:rFonts w:ascii="Calibri" w:hAnsi="Calibri"/>
          <w:lang w:val="en-AU"/>
        </w:rPr>
        <w:t>Bill, as a whole, as amended, agreed to.</w:t>
      </w:r>
    </w:p>
    <w:p w14:paraId="6D81F066" w14:textId="77777777" w:rsidR="00E70551" w:rsidRPr="00E70551" w:rsidRDefault="00E70551" w:rsidP="00720977">
      <w:pPr>
        <w:pBdr>
          <w:top w:val="thickThinLargeGap" w:sz="18" w:space="1" w:color="auto"/>
        </w:pBdr>
        <w:spacing w:before="120"/>
        <w:ind w:left="3425" w:right="3657"/>
        <w:jc w:val="center"/>
        <w:rPr>
          <w:rFonts w:ascii="Calibri" w:hAnsi="Calibri"/>
          <w:lang w:val="en-AU"/>
        </w:rPr>
      </w:pPr>
    </w:p>
    <w:p w14:paraId="2CF0706B" w14:textId="77777777" w:rsidR="00E70551" w:rsidRPr="00E70551" w:rsidRDefault="00E70551" w:rsidP="00720977">
      <w:pPr>
        <w:tabs>
          <w:tab w:val="left" w:pos="1197"/>
          <w:tab w:val="left" w:pos="1767"/>
        </w:tabs>
        <w:ind w:left="720"/>
        <w:rPr>
          <w:rFonts w:ascii="Calibri" w:hAnsi="Calibri"/>
          <w:lang w:val="en-AU"/>
        </w:rPr>
      </w:pPr>
      <w:r w:rsidRPr="00E70551">
        <w:rPr>
          <w:rFonts w:ascii="Calibri" w:hAnsi="Calibri"/>
          <w:lang w:val="en-AU"/>
        </w:rPr>
        <w:t>Question—That this Bill, as amended, be agreed to—put and passed.</w:t>
      </w:r>
    </w:p>
    <w:p w14:paraId="1608043A" w14:textId="3F33081E" w:rsidR="00081FC9" w:rsidRPr="00081FC9" w:rsidRDefault="00081FC9" w:rsidP="00081FC9">
      <w:pPr>
        <w:keepNext/>
        <w:keepLines/>
        <w:tabs>
          <w:tab w:val="right" w:pos="339"/>
          <w:tab w:val="left" w:pos="720"/>
        </w:tabs>
        <w:spacing w:before="240"/>
        <w:ind w:left="720" w:hanging="720"/>
        <w:rPr>
          <w:rFonts w:ascii="Calibri" w:hAnsi="Calibri"/>
          <w:b/>
          <w:caps/>
          <w:lang w:val="en-AU"/>
        </w:rPr>
      </w:pPr>
      <w:r w:rsidRPr="00081FC9">
        <w:rPr>
          <w:rFonts w:ascii="Calibri" w:hAnsi="Calibri"/>
          <w:b/>
          <w:caps/>
          <w:lang w:val="en-AU"/>
        </w:rPr>
        <w:tab/>
      </w:r>
      <w:r w:rsidR="001D26F3">
        <w:rPr>
          <w:rFonts w:ascii="Calibri" w:hAnsi="Calibri"/>
          <w:b/>
          <w:bCs/>
          <w:caps/>
          <w:lang w:val="en-AU"/>
        </w:rPr>
        <w:fldChar w:fldCharType="begin"/>
      </w:r>
      <w:r w:rsidR="001D26F3">
        <w:rPr>
          <w:rFonts w:ascii="Calibri" w:hAnsi="Calibri"/>
          <w:b/>
          <w:bCs/>
          <w:caps/>
          <w:lang w:val="en-AU"/>
        </w:rPr>
        <w:instrText xml:space="preserve"> SEQ A \* MERGEFORMAT </w:instrText>
      </w:r>
      <w:r w:rsidR="001D26F3">
        <w:rPr>
          <w:rFonts w:ascii="Calibri" w:hAnsi="Calibri"/>
          <w:b/>
          <w:bCs/>
          <w:caps/>
          <w:lang w:val="en-AU"/>
        </w:rPr>
        <w:fldChar w:fldCharType="separate"/>
      </w:r>
      <w:r w:rsidR="001518C6">
        <w:rPr>
          <w:rFonts w:ascii="Calibri" w:hAnsi="Calibri"/>
          <w:b/>
          <w:bCs/>
          <w:caps/>
          <w:noProof/>
          <w:lang w:val="en-AU"/>
        </w:rPr>
        <w:t>14</w:t>
      </w:r>
      <w:r w:rsidR="001D26F3">
        <w:rPr>
          <w:rFonts w:ascii="Calibri" w:hAnsi="Calibri"/>
          <w:b/>
          <w:bCs/>
          <w:caps/>
          <w:lang w:val="en-AU"/>
        </w:rPr>
        <w:fldChar w:fldCharType="end"/>
      </w:r>
      <w:r w:rsidRPr="00081FC9">
        <w:rPr>
          <w:rFonts w:ascii="Calibri" w:hAnsi="Calibri"/>
          <w:b/>
          <w:caps/>
          <w:lang w:val="en-AU"/>
        </w:rPr>
        <w:tab/>
      </w:r>
      <w:r>
        <w:rPr>
          <w:rFonts w:ascii="Calibri" w:hAnsi="Calibri"/>
          <w:b/>
          <w:caps/>
          <w:lang w:val="en-AU"/>
        </w:rPr>
        <w:t>Health (Improved Abortion Access) Amendment Bill 2024</w:t>
      </w:r>
    </w:p>
    <w:p w14:paraId="4C96F3BF" w14:textId="666B7FB6" w:rsidR="00081FC9" w:rsidRPr="00081FC9" w:rsidRDefault="00081FC9" w:rsidP="00081FC9">
      <w:pPr>
        <w:spacing w:before="120"/>
        <w:ind w:left="720"/>
        <w:rPr>
          <w:rFonts w:ascii="Calibri" w:hAnsi="Calibri"/>
          <w:lang w:val="en-AU"/>
        </w:rPr>
      </w:pPr>
      <w:r w:rsidRPr="00081FC9">
        <w:rPr>
          <w:rFonts w:ascii="Calibri" w:hAnsi="Calibri"/>
          <w:lang w:val="en-AU"/>
        </w:rPr>
        <w:t>The order of the day having been read for the resumption of the debate on the question—That this Bill be agreed to in principle—</w:t>
      </w:r>
    </w:p>
    <w:p w14:paraId="5611B596" w14:textId="77777777" w:rsidR="00081FC9" w:rsidRPr="00081FC9" w:rsidRDefault="00081FC9" w:rsidP="00081FC9">
      <w:pPr>
        <w:spacing w:before="120"/>
        <w:ind w:left="720"/>
        <w:rPr>
          <w:rFonts w:ascii="Calibri" w:hAnsi="Calibri"/>
          <w:iCs/>
          <w:lang w:val="en-AU"/>
        </w:rPr>
      </w:pPr>
      <w:r w:rsidRPr="00081FC9">
        <w:rPr>
          <w:rFonts w:ascii="Calibri" w:hAnsi="Calibri"/>
          <w:iCs/>
          <w:lang w:val="en-AU"/>
        </w:rPr>
        <w:t>Debate resumed.</w:t>
      </w:r>
    </w:p>
    <w:p w14:paraId="0070151C" w14:textId="13B132B8" w:rsidR="00081FC9" w:rsidRDefault="00081FC9" w:rsidP="00081FC9">
      <w:pPr>
        <w:spacing w:before="120"/>
        <w:ind w:left="720"/>
        <w:rPr>
          <w:rFonts w:ascii="Calibri" w:hAnsi="Calibri"/>
          <w:iCs/>
          <w:lang w:val="en-AU"/>
        </w:rPr>
      </w:pPr>
      <w:r w:rsidRPr="00081FC9">
        <w:rPr>
          <w:rFonts w:ascii="Calibri" w:hAnsi="Calibri"/>
          <w:iCs/>
          <w:lang w:val="en-AU"/>
        </w:rPr>
        <w:t>Question—That this Bill be agreed to in principle—put.</w:t>
      </w:r>
    </w:p>
    <w:p w14:paraId="6FC42B7F" w14:textId="450F5A8F" w:rsidR="005B7D45" w:rsidRDefault="005B7D45" w:rsidP="005B7D45">
      <w:pPr>
        <w:spacing w:before="120" w:after="120"/>
        <w:ind w:left="720"/>
        <w:rPr>
          <w:rFonts w:ascii="Calibri" w:hAnsi="Calibri"/>
          <w:iCs/>
          <w:lang w:val="en-AU"/>
        </w:rPr>
      </w:pPr>
      <w:r>
        <w:rPr>
          <w:rFonts w:ascii="Calibri" w:hAnsi="Calibri"/>
          <w:iCs/>
          <w:lang w:val="en-AU"/>
        </w:rPr>
        <w:t>The Assembly voted—</w:t>
      </w:r>
    </w:p>
    <w:tbl>
      <w:tblPr>
        <w:tblW w:w="8494" w:type="dxa"/>
        <w:tblInd w:w="720" w:type="dxa"/>
        <w:tblLayout w:type="fixed"/>
        <w:tblCellMar>
          <w:left w:w="0" w:type="dxa"/>
        </w:tblCellMar>
        <w:tblLook w:val="0000" w:firstRow="0" w:lastRow="0" w:firstColumn="0" w:lastColumn="0" w:noHBand="0" w:noVBand="0"/>
      </w:tblPr>
      <w:tblGrid>
        <w:gridCol w:w="2115"/>
        <w:gridCol w:w="2694"/>
        <w:gridCol w:w="350"/>
        <w:gridCol w:w="2041"/>
        <w:gridCol w:w="1294"/>
      </w:tblGrid>
      <w:tr w:rsidR="005B7D45" w14:paraId="0403C4B4" w14:textId="77777777" w:rsidTr="00CB0026">
        <w:tc>
          <w:tcPr>
            <w:tcW w:w="4809" w:type="dxa"/>
            <w:gridSpan w:val="2"/>
            <w:shd w:val="clear" w:color="auto" w:fill="auto"/>
          </w:tcPr>
          <w:p w14:paraId="560C23C4" w14:textId="7F65F4CC" w:rsidR="005B7D45" w:rsidRDefault="005B7D45" w:rsidP="001D26F3">
            <w:pPr>
              <w:tabs>
                <w:tab w:val="center" w:pos="1832"/>
              </w:tabs>
              <w:spacing w:before="120"/>
              <w:rPr>
                <w:rFonts w:ascii="Calibri" w:hAnsi="Calibri"/>
                <w:iCs/>
                <w:lang w:val="en-AU"/>
              </w:rPr>
            </w:pPr>
            <w:r>
              <w:rPr>
                <w:rFonts w:ascii="Calibri" w:hAnsi="Calibri"/>
                <w:iCs/>
                <w:lang w:val="en-AU"/>
              </w:rPr>
              <w:tab/>
              <w:t>AYES, 19</w:t>
            </w:r>
          </w:p>
        </w:tc>
        <w:tc>
          <w:tcPr>
            <w:tcW w:w="350" w:type="dxa"/>
            <w:shd w:val="clear" w:color="auto" w:fill="auto"/>
          </w:tcPr>
          <w:p w14:paraId="2AC50805" w14:textId="77777777" w:rsidR="005B7D45" w:rsidRDefault="005B7D45" w:rsidP="005B7D45">
            <w:pPr>
              <w:spacing w:before="120"/>
              <w:rPr>
                <w:rFonts w:ascii="Calibri" w:hAnsi="Calibri"/>
                <w:iCs/>
                <w:lang w:val="en-AU"/>
              </w:rPr>
            </w:pPr>
          </w:p>
        </w:tc>
        <w:tc>
          <w:tcPr>
            <w:tcW w:w="3335" w:type="dxa"/>
            <w:gridSpan w:val="2"/>
            <w:shd w:val="clear" w:color="auto" w:fill="auto"/>
          </w:tcPr>
          <w:p w14:paraId="76E68185" w14:textId="056D2109" w:rsidR="005B7D45" w:rsidRDefault="005B7D45" w:rsidP="00D81C0B">
            <w:pPr>
              <w:tabs>
                <w:tab w:val="center" w:pos="1775"/>
              </w:tabs>
              <w:spacing w:before="120"/>
              <w:rPr>
                <w:rFonts w:ascii="Calibri" w:hAnsi="Calibri"/>
                <w:iCs/>
                <w:lang w:val="en-AU"/>
              </w:rPr>
            </w:pPr>
            <w:r>
              <w:rPr>
                <w:rFonts w:ascii="Calibri" w:hAnsi="Calibri"/>
                <w:iCs/>
                <w:lang w:val="en-AU"/>
              </w:rPr>
              <w:tab/>
              <w:t>NOES, 4</w:t>
            </w:r>
          </w:p>
        </w:tc>
      </w:tr>
      <w:tr w:rsidR="005B7D45" w14:paraId="1D46AA2E" w14:textId="77777777" w:rsidTr="00CB0026">
        <w:trPr>
          <w:trHeight w:hRule="exact" w:val="312"/>
        </w:trPr>
        <w:tc>
          <w:tcPr>
            <w:tcW w:w="2115" w:type="dxa"/>
            <w:shd w:val="clear" w:color="auto" w:fill="auto"/>
          </w:tcPr>
          <w:p w14:paraId="1F9DEAC2" w14:textId="4699118A" w:rsidR="005B7D45" w:rsidRDefault="005B7D45" w:rsidP="005B7D45">
            <w:pPr>
              <w:rPr>
                <w:rFonts w:ascii="Calibri" w:hAnsi="Calibri"/>
                <w:iCs/>
                <w:lang w:val="en-AU"/>
              </w:rPr>
            </w:pPr>
            <w:r>
              <w:rPr>
                <w:rFonts w:ascii="Calibri" w:hAnsi="Calibri"/>
                <w:iCs/>
                <w:lang w:val="en-AU"/>
              </w:rPr>
              <w:t>Andrew Barr</w:t>
            </w:r>
          </w:p>
        </w:tc>
        <w:tc>
          <w:tcPr>
            <w:tcW w:w="2694" w:type="dxa"/>
            <w:shd w:val="clear" w:color="auto" w:fill="auto"/>
          </w:tcPr>
          <w:p w14:paraId="0843E541" w14:textId="1FFC6CBE" w:rsidR="005B7D45" w:rsidRDefault="005B7D45" w:rsidP="005B7D45">
            <w:pPr>
              <w:rPr>
                <w:rFonts w:ascii="Calibri" w:hAnsi="Calibri"/>
                <w:iCs/>
                <w:lang w:val="en-AU"/>
              </w:rPr>
            </w:pPr>
            <w:r>
              <w:rPr>
                <w:rFonts w:ascii="Calibri" w:hAnsi="Calibri"/>
                <w:iCs/>
                <w:lang w:val="en-AU"/>
              </w:rPr>
              <w:t>Laura Nuttall</w:t>
            </w:r>
          </w:p>
        </w:tc>
        <w:tc>
          <w:tcPr>
            <w:tcW w:w="350" w:type="dxa"/>
            <w:shd w:val="clear" w:color="auto" w:fill="auto"/>
          </w:tcPr>
          <w:p w14:paraId="2FBE9ABF" w14:textId="77777777" w:rsidR="005B7D45" w:rsidRDefault="005B7D45" w:rsidP="005B7D45">
            <w:pPr>
              <w:spacing w:before="120"/>
              <w:rPr>
                <w:rFonts w:ascii="Calibri" w:hAnsi="Calibri"/>
                <w:iCs/>
                <w:lang w:val="en-AU"/>
              </w:rPr>
            </w:pPr>
          </w:p>
        </w:tc>
        <w:tc>
          <w:tcPr>
            <w:tcW w:w="2041" w:type="dxa"/>
            <w:shd w:val="clear" w:color="auto" w:fill="auto"/>
          </w:tcPr>
          <w:p w14:paraId="3E436AB4" w14:textId="67BE62D1" w:rsidR="005B7D45" w:rsidRDefault="005B7D45" w:rsidP="005B7D45">
            <w:pPr>
              <w:rPr>
                <w:rFonts w:ascii="Calibri" w:hAnsi="Calibri"/>
                <w:iCs/>
                <w:lang w:val="en-AU"/>
              </w:rPr>
            </w:pPr>
            <w:r>
              <w:rPr>
                <w:rFonts w:ascii="Calibri" w:hAnsi="Calibri"/>
                <w:iCs/>
                <w:lang w:val="en-AU"/>
              </w:rPr>
              <w:t>Peter Cain</w:t>
            </w:r>
          </w:p>
        </w:tc>
        <w:tc>
          <w:tcPr>
            <w:tcW w:w="1294" w:type="dxa"/>
            <w:shd w:val="clear" w:color="auto" w:fill="auto"/>
          </w:tcPr>
          <w:p w14:paraId="3B6142A6" w14:textId="77777777" w:rsidR="005B7D45" w:rsidRDefault="005B7D45" w:rsidP="005B7D45">
            <w:pPr>
              <w:spacing w:before="120"/>
              <w:rPr>
                <w:rFonts w:ascii="Calibri" w:hAnsi="Calibri"/>
                <w:iCs/>
                <w:lang w:val="en-AU"/>
              </w:rPr>
            </w:pPr>
          </w:p>
        </w:tc>
      </w:tr>
      <w:tr w:rsidR="005B7D45" w14:paraId="1B89DB52" w14:textId="77777777" w:rsidTr="00CB0026">
        <w:trPr>
          <w:trHeight w:hRule="exact" w:val="312"/>
        </w:trPr>
        <w:tc>
          <w:tcPr>
            <w:tcW w:w="2115" w:type="dxa"/>
            <w:shd w:val="clear" w:color="auto" w:fill="auto"/>
          </w:tcPr>
          <w:p w14:paraId="3AFB7250" w14:textId="7942A89B" w:rsidR="005B7D45" w:rsidRDefault="005B7D45" w:rsidP="005B7D45">
            <w:pPr>
              <w:rPr>
                <w:rFonts w:ascii="Calibri" w:hAnsi="Calibri"/>
                <w:iCs/>
                <w:lang w:val="en-AU"/>
              </w:rPr>
            </w:pPr>
            <w:r>
              <w:rPr>
                <w:rFonts w:ascii="Calibri" w:hAnsi="Calibri"/>
                <w:iCs/>
                <w:lang w:val="en-AU"/>
              </w:rPr>
              <w:t>Yvette Berry</w:t>
            </w:r>
          </w:p>
        </w:tc>
        <w:tc>
          <w:tcPr>
            <w:tcW w:w="2694" w:type="dxa"/>
            <w:shd w:val="clear" w:color="auto" w:fill="auto"/>
          </w:tcPr>
          <w:p w14:paraId="5B5D4B77" w14:textId="31E467C0" w:rsidR="005B7D45" w:rsidRDefault="005B7D45" w:rsidP="005B7D45">
            <w:pPr>
              <w:rPr>
                <w:rFonts w:ascii="Calibri" w:hAnsi="Calibri"/>
                <w:iCs/>
                <w:lang w:val="en-AU"/>
              </w:rPr>
            </w:pPr>
            <w:r>
              <w:rPr>
                <w:rFonts w:ascii="Calibri" w:hAnsi="Calibri"/>
                <w:iCs/>
                <w:lang w:val="en-AU"/>
              </w:rPr>
              <w:t>Suzanne Orr</w:t>
            </w:r>
          </w:p>
        </w:tc>
        <w:tc>
          <w:tcPr>
            <w:tcW w:w="350" w:type="dxa"/>
            <w:shd w:val="clear" w:color="auto" w:fill="auto"/>
          </w:tcPr>
          <w:p w14:paraId="2524FD5B" w14:textId="77777777" w:rsidR="005B7D45" w:rsidRDefault="005B7D45" w:rsidP="005B7D45">
            <w:pPr>
              <w:spacing w:before="120"/>
              <w:rPr>
                <w:rFonts w:ascii="Calibri" w:hAnsi="Calibri"/>
                <w:iCs/>
                <w:lang w:val="en-AU"/>
              </w:rPr>
            </w:pPr>
          </w:p>
        </w:tc>
        <w:tc>
          <w:tcPr>
            <w:tcW w:w="2041" w:type="dxa"/>
            <w:shd w:val="clear" w:color="auto" w:fill="auto"/>
          </w:tcPr>
          <w:p w14:paraId="17185FD5" w14:textId="0DE1C851" w:rsidR="005B7D45" w:rsidRDefault="005B7D45" w:rsidP="005B7D45">
            <w:pPr>
              <w:rPr>
                <w:rFonts w:ascii="Calibri" w:hAnsi="Calibri"/>
                <w:iCs/>
                <w:lang w:val="en-AU"/>
              </w:rPr>
            </w:pPr>
            <w:r>
              <w:rPr>
                <w:rFonts w:ascii="Calibri" w:hAnsi="Calibri"/>
                <w:iCs/>
                <w:lang w:val="en-AU"/>
              </w:rPr>
              <w:t>Ed Cocks</w:t>
            </w:r>
          </w:p>
        </w:tc>
        <w:tc>
          <w:tcPr>
            <w:tcW w:w="1294" w:type="dxa"/>
            <w:shd w:val="clear" w:color="auto" w:fill="auto"/>
          </w:tcPr>
          <w:p w14:paraId="1D2124B4" w14:textId="77777777" w:rsidR="005B7D45" w:rsidRDefault="005B7D45" w:rsidP="005B7D45">
            <w:pPr>
              <w:spacing w:before="120"/>
              <w:rPr>
                <w:rFonts w:ascii="Calibri" w:hAnsi="Calibri"/>
                <w:iCs/>
                <w:lang w:val="en-AU"/>
              </w:rPr>
            </w:pPr>
          </w:p>
        </w:tc>
      </w:tr>
      <w:tr w:rsidR="005B7D45" w14:paraId="0A349E58" w14:textId="77777777" w:rsidTr="00CB0026">
        <w:trPr>
          <w:trHeight w:hRule="exact" w:val="312"/>
        </w:trPr>
        <w:tc>
          <w:tcPr>
            <w:tcW w:w="2115" w:type="dxa"/>
            <w:shd w:val="clear" w:color="auto" w:fill="auto"/>
          </w:tcPr>
          <w:p w14:paraId="12AF88AC" w14:textId="0D4B3B79" w:rsidR="005B7D45" w:rsidRDefault="005B7D45" w:rsidP="005B7D45">
            <w:pPr>
              <w:rPr>
                <w:rFonts w:ascii="Calibri" w:hAnsi="Calibri"/>
                <w:iCs/>
                <w:lang w:val="en-AU"/>
              </w:rPr>
            </w:pPr>
            <w:r>
              <w:rPr>
                <w:rFonts w:ascii="Calibri" w:hAnsi="Calibri"/>
                <w:iCs/>
                <w:lang w:val="en-AU"/>
              </w:rPr>
              <w:t>Joy Burch</w:t>
            </w:r>
          </w:p>
        </w:tc>
        <w:tc>
          <w:tcPr>
            <w:tcW w:w="2694" w:type="dxa"/>
            <w:shd w:val="clear" w:color="auto" w:fill="auto"/>
          </w:tcPr>
          <w:p w14:paraId="731AE494" w14:textId="226D0978" w:rsidR="005B7D45" w:rsidRDefault="005B7D45" w:rsidP="005B7D45">
            <w:pPr>
              <w:rPr>
                <w:rFonts w:ascii="Calibri" w:hAnsi="Calibri"/>
                <w:iCs/>
                <w:lang w:val="en-AU"/>
              </w:rPr>
            </w:pPr>
            <w:r>
              <w:rPr>
                <w:rFonts w:ascii="Calibri" w:hAnsi="Calibri"/>
                <w:iCs/>
                <w:lang w:val="en-AU"/>
              </w:rPr>
              <w:t>Mark Parton</w:t>
            </w:r>
          </w:p>
        </w:tc>
        <w:tc>
          <w:tcPr>
            <w:tcW w:w="350" w:type="dxa"/>
            <w:shd w:val="clear" w:color="auto" w:fill="auto"/>
          </w:tcPr>
          <w:p w14:paraId="69C00783" w14:textId="77777777" w:rsidR="005B7D45" w:rsidRDefault="005B7D45" w:rsidP="005B7D45">
            <w:pPr>
              <w:spacing w:before="120"/>
              <w:rPr>
                <w:rFonts w:ascii="Calibri" w:hAnsi="Calibri"/>
                <w:iCs/>
                <w:lang w:val="en-AU"/>
              </w:rPr>
            </w:pPr>
          </w:p>
        </w:tc>
        <w:tc>
          <w:tcPr>
            <w:tcW w:w="2041" w:type="dxa"/>
            <w:shd w:val="clear" w:color="auto" w:fill="auto"/>
          </w:tcPr>
          <w:p w14:paraId="06ED0F46" w14:textId="29CE7D7B" w:rsidR="005B7D45" w:rsidRDefault="005B7D45" w:rsidP="005B7D45">
            <w:pPr>
              <w:rPr>
                <w:rFonts w:ascii="Calibri" w:hAnsi="Calibri"/>
                <w:iCs/>
                <w:lang w:val="en-AU"/>
              </w:rPr>
            </w:pPr>
            <w:r>
              <w:rPr>
                <w:rFonts w:ascii="Calibri" w:hAnsi="Calibri"/>
                <w:iCs/>
                <w:lang w:val="en-AU"/>
              </w:rPr>
              <w:t>Elizabeth Kikkert</w:t>
            </w:r>
          </w:p>
        </w:tc>
        <w:tc>
          <w:tcPr>
            <w:tcW w:w="1294" w:type="dxa"/>
            <w:shd w:val="clear" w:color="auto" w:fill="auto"/>
          </w:tcPr>
          <w:p w14:paraId="4F6FAC5F" w14:textId="77777777" w:rsidR="005B7D45" w:rsidRDefault="005B7D45" w:rsidP="005B7D45">
            <w:pPr>
              <w:spacing w:before="120"/>
              <w:rPr>
                <w:rFonts w:ascii="Calibri" w:hAnsi="Calibri"/>
                <w:iCs/>
                <w:lang w:val="en-AU"/>
              </w:rPr>
            </w:pPr>
          </w:p>
        </w:tc>
      </w:tr>
      <w:tr w:rsidR="005B7D45" w14:paraId="0F988BC0" w14:textId="77777777" w:rsidTr="00CB0026">
        <w:trPr>
          <w:trHeight w:hRule="exact" w:val="312"/>
        </w:trPr>
        <w:tc>
          <w:tcPr>
            <w:tcW w:w="2115" w:type="dxa"/>
            <w:shd w:val="clear" w:color="auto" w:fill="auto"/>
          </w:tcPr>
          <w:p w14:paraId="1FAB43AD" w14:textId="1A35397F" w:rsidR="005B7D45" w:rsidRDefault="005B7D45" w:rsidP="005B7D45">
            <w:pPr>
              <w:rPr>
                <w:rFonts w:ascii="Calibri" w:hAnsi="Calibri"/>
                <w:iCs/>
                <w:lang w:val="en-AU"/>
              </w:rPr>
            </w:pPr>
            <w:r>
              <w:rPr>
                <w:rFonts w:ascii="Calibri" w:hAnsi="Calibri"/>
                <w:iCs/>
                <w:lang w:val="en-AU"/>
              </w:rPr>
              <w:t>Leanne Castley</w:t>
            </w:r>
          </w:p>
        </w:tc>
        <w:tc>
          <w:tcPr>
            <w:tcW w:w="2694" w:type="dxa"/>
            <w:shd w:val="clear" w:color="auto" w:fill="auto"/>
          </w:tcPr>
          <w:p w14:paraId="0850160C" w14:textId="4C10F677" w:rsidR="005B7D45" w:rsidRDefault="005B7D45" w:rsidP="005B7D45">
            <w:pPr>
              <w:rPr>
                <w:rFonts w:ascii="Calibri" w:hAnsi="Calibri"/>
                <w:iCs/>
                <w:lang w:val="en-AU"/>
              </w:rPr>
            </w:pPr>
            <w:r>
              <w:rPr>
                <w:rFonts w:ascii="Calibri" w:hAnsi="Calibri"/>
                <w:iCs/>
                <w:lang w:val="en-AU"/>
              </w:rPr>
              <w:t>Marisa Paterson</w:t>
            </w:r>
          </w:p>
        </w:tc>
        <w:tc>
          <w:tcPr>
            <w:tcW w:w="350" w:type="dxa"/>
            <w:shd w:val="clear" w:color="auto" w:fill="auto"/>
          </w:tcPr>
          <w:p w14:paraId="036A87CE" w14:textId="77777777" w:rsidR="005B7D45" w:rsidRDefault="005B7D45" w:rsidP="005B7D45">
            <w:pPr>
              <w:spacing w:before="120"/>
              <w:rPr>
                <w:rFonts w:ascii="Calibri" w:hAnsi="Calibri"/>
                <w:iCs/>
                <w:lang w:val="en-AU"/>
              </w:rPr>
            </w:pPr>
          </w:p>
        </w:tc>
        <w:tc>
          <w:tcPr>
            <w:tcW w:w="2041" w:type="dxa"/>
            <w:shd w:val="clear" w:color="auto" w:fill="auto"/>
          </w:tcPr>
          <w:p w14:paraId="28E89B37" w14:textId="71B0980B" w:rsidR="005B7D45" w:rsidRDefault="005B7D45" w:rsidP="005B7D45">
            <w:pPr>
              <w:rPr>
                <w:rFonts w:ascii="Calibri" w:hAnsi="Calibri"/>
                <w:iCs/>
                <w:lang w:val="en-AU"/>
              </w:rPr>
            </w:pPr>
            <w:r>
              <w:rPr>
                <w:rFonts w:ascii="Calibri" w:hAnsi="Calibri"/>
                <w:iCs/>
                <w:lang w:val="en-AU"/>
              </w:rPr>
              <w:t>James Milligan</w:t>
            </w:r>
          </w:p>
        </w:tc>
        <w:tc>
          <w:tcPr>
            <w:tcW w:w="1294" w:type="dxa"/>
            <w:shd w:val="clear" w:color="auto" w:fill="auto"/>
          </w:tcPr>
          <w:p w14:paraId="7E975B5A" w14:textId="77777777" w:rsidR="005B7D45" w:rsidRDefault="005B7D45" w:rsidP="005B7D45">
            <w:pPr>
              <w:spacing w:before="120"/>
              <w:rPr>
                <w:rFonts w:ascii="Calibri" w:hAnsi="Calibri"/>
                <w:iCs/>
                <w:lang w:val="en-AU"/>
              </w:rPr>
            </w:pPr>
          </w:p>
        </w:tc>
      </w:tr>
      <w:tr w:rsidR="005B7D45" w14:paraId="6C1E544D" w14:textId="77777777" w:rsidTr="00CB0026">
        <w:trPr>
          <w:trHeight w:hRule="exact" w:val="312"/>
        </w:trPr>
        <w:tc>
          <w:tcPr>
            <w:tcW w:w="2115" w:type="dxa"/>
            <w:shd w:val="clear" w:color="auto" w:fill="auto"/>
          </w:tcPr>
          <w:p w14:paraId="6A36088F" w14:textId="06EB7AE2" w:rsidR="005B7D45" w:rsidRDefault="005B7D45" w:rsidP="005B7D45">
            <w:pPr>
              <w:rPr>
                <w:rFonts w:ascii="Calibri" w:hAnsi="Calibri"/>
                <w:iCs/>
                <w:lang w:val="en-AU"/>
              </w:rPr>
            </w:pPr>
            <w:r>
              <w:rPr>
                <w:rFonts w:ascii="Calibri" w:hAnsi="Calibri"/>
                <w:iCs/>
                <w:lang w:val="en-AU"/>
              </w:rPr>
              <w:t>Tara Cheyne</w:t>
            </w:r>
          </w:p>
        </w:tc>
        <w:tc>
          <w:tcPr>
            <w:tcW w:w="2694" w:type="dxa"/>
            <w:shd w:val="clear" w:color="auto" w:fill="auto"/>
          </w:tcPr>
          <w:p w14:paraId="35F33E8D" w14:textId="41CC2413" w:rsidR="005B7D45" w:rsidRDefault="005B7D45" w:rsidP="005B7D45">
            <w:pPr>
              <w:rPr>
                <w:rFonts w:ascii="Calibri" w:hAnsi="Calibri"/>
                <w:iCs/>
                <w:lang w:val="en-AU"/>
              </w:rPr>
            </w:pPr>
            <w:r>
              <w:rPr>
                <w:rFonts w:ascii="Calibri" w:hAnsi="Calibri"/>
                <w:iCs/>
                <w:lang w:val="en-AU"/>
              </w:rPr>
              <w:t>Michael Pettersson</w:t>
            </w:r>
          </w:p>
        </w:tc>
        <w:tc>
          <w:tcPr>
            <w:tcW w:w="350" w:type="dxa"/>
            <w:shd w:val="clear" w:color="auto" w:fill="auto"/>
          </w:tcPr>
          <w:p w14:paraId="4FB37094" w14:textId="77777777" w:rsidR="005B7D45" w:rsidRDefault="005B7D45" w:rsidP="005B7D45">
            <w:pPr>
              <w:spacing w:before="120"/>
              <w:rPr>
                <w:rFonts w:ascii="Calibri" w:hAnsi="Calibri"/>
                <w:iCs/>
                <w:lang w:val="en-AU"/>
              </w:rPr>
            </w:pPr>
          </w:p>
        </w:tc>
        <w:tc>
          <w:tcPr>
            <w:tcW w:w="2041" w:type="dxa"/>
            <w:shd w:val="clear" w:color="auto" w:fill="auto"/>
          </w:tcPr>
          <w:p w14:paraId="31F2B0F0" w14:textId="77777777" w:rsidR="005B7D45" w:rsidRDefault="005B7D45" w:rsidP="005B7D45">
            <w:pPr>
              <w:spacing w:before="120"/>
              <w:rPr>
                <w:rFonts w:ascii="Calibri" w:hAnsi="Calibri"/>
                <w:iCs/>
                <w:lang w:val="en-AU"/>
              </w:rPr>
            </w:pPr>
          </w:p>
        </w:tc>
        <w:tc>
          <w:tcPr>
            <w:tcW w:w="1294" w:type="dxa"/>
            <w:shd w:val="clear" w:color="auto" w:fill="auto"/>
          </w:tcPr>
          <w:p w14:paraId="467AB27E" w14:textId="77777777" w:rsidR="005B7D45" w:rsidRDefault="005B7D45" w:rsidP="005B7D45">
            <w:pPr>
              <w:spacing w:before="120"/>
              <w:rPr>
                <w:rFonts w:ascii="Calibri" w:hAnsi="Calibri"/>
                <w:iCs/>
                <w:lang w:val="en-AU"/>
              </w:rPr>
            </w:pPr>
          </w:p>
        </w:tc>
      </w:tr>
      <w:tr w:rsidR="005B7D45" w14:paraId="4AD2F844" w14:textId="77777777" w:rsidTr="00CB0026">
        <w:trPr>
          <w:trHeight w:hRule="exact" w:val="312"/>
        </w:trPr>
        <w:tc>
          <w:tcPr>
            <w:tcW w:w="2115" w:type="dxa"/>
            <w:shd w:val="clear" w:color="auto" w:fill="auto"/>
          </w:tcPr>
          <w:p w14:paraId="62950794" w14:textId="12D5D6FE" w:rsidR="005B7D45" w:rsidRDefault="005B7D45" w:rsidP="005B7D45">
            <w:pPr>
              <w:rPr>
                <w:rFonts w:ascii="Calibri" w:hAnsi="Calibri"/>
                <w:iCs/>
                <w:lang w:val="en-AU"/>
              </w:rPr>
            </w:pPr>
            <w:r>
              <w:rPr>
                <w:rFonts w:ascii="Calibri" w:hAnsi="Calibri"/>
                <w:iCs/>
                <w:lang w:val="en-AU"/>
              </w:rPr>
              <w:t>Jo Clay</w:t>
            </w:r>
          </w:p>
        </w:tc>
        <w:tc>
          <w:tcPr>
            <w:tcW w:w="2694" w:type="dxa"/>
            <w:shd w:val="clear" w:color="auto" w:fill="auto"/>
          </w:tcPr>
          <w:p w14:paraId="0A50B17B" w14:textId="4F90B582" w:rsidR="005B7D45" w:rsidRDefault="005B7D45" w:rsidP="005B7D45">
            <w:pPr>
              <w:rPr>
                <w:rFonts w:ascii="Calibri" w:hAnsi="Calibri"/>
                <w:iCs/>
                <w:lang w:val="en-AU"/>
              </w:rPr>
            </w:pPr>
            <w:r>
              <w:rPr>
                <w:rFonts w:ascii="Calibri" w:hAnsi="Calibri"/>
                <w:iCs/>
                <w:lang w:val="en-AU"/>
              </w:rPr>
              <w:t>Shane Rattenbury</w:t>
            </w:r>
          </w:p>
        </w:tc>
        <w:tc>
          <w:tcPr>
            <w:tcW w:w="350" w:type="dxa"/>
            <w:shd w:val="clear" w:color="auto" w:fill="auto"/>
          </w:tcPr>
          <w:p w14:paraId="54B560B2" w14:textId="77777777" w:rsidR="005B7D45" w:rsidRDefault="005B7D45" w:rsidP="005B7D45">
            <w:pPr>
              <w:spacing w:before="120"/>
              <w:rPr>
                <w:rFonts w:ascii="Calibri" w:hAnsi="Calibri"/>
                <w:iCs/>
                <w:lang w:val="en-AU"/>
              </w:rPr>
            </w:pPr>
          </w:p>
        </w:tc>
        <w:tc>
          <w:tcPr>
            <w:tcW w:w="2041" w:type="dxa"/>
            <w:shd w:val="clear" w:color="auto" w:fill="auto"/>
          </w:tcPr>
          <w:p w14:paraId="4D4B8287" w14:textId="77777777" w:rsidR="005B7D45" w:rsidRDefault="005B7D45" w:rsidP="005B7D45">
            <w:pPr>
              <w:spacing w:before="120"/>
              <w:rPr>
                <w:rFonts w:ascii="Calibri" w:hAnsi="Calibri"/>
                <w:iCs/>
                <w:lang w:val="en-AU"/>
              </w:rPr>
            </w:pPr>
          </w:p>
        </w:tc>
        <w:tc>
          <w:tcPr>
            <w:tcW w:w="1294" w:type="dxa"/>
            <w:shd w:val="clear" w:color="auto" w:fill="auto"/>
          </w:tcPr>
          <w:p w14:paraId="64DB442A" w14:textId="77777777" w:rsidR="005B7D45" w:rsidRDefault="005B7D45" w:rsidP="005B7D45">
            <w:pPr>
              <w:spacing w:before="120"/>
              <w:rPr>
                <w:rFonts w:ascii="Calibri" w:hAnsi="Calibri"/>
                <w:iCs/>
                <w:lang w:val="en-AU"/>
              </w:rPr>
            </w:pPr>
          </w:p>
        </w:tc>
      </w:tr>
      <w:tr w:rsidR="005B7D45" w14:paraId="0286ABD1" w14:textId="77777777" w:rsidTr="00CB0026">
        <w:trPr>
          <w:trHeight w:hRule="exact" w:val="312"/>
        </w:trPr>
        <w:tc>
          <w:tcPr>
            <w:tcW w:w="2115" w:type="dxa"/>
            <w:shd w:val="clear" w:color="auto" w:fill="auto"/>
          </w:tcPr>
          <w:p w14:paraId="1A8B2FF5" w14:textId="30A58C2A" w:rsidR="005B7D45" w:rsidRDefault="005B7D45" w:rsidP="005B7D45">
            <w:pPr>
              <w:rPr>
                <w:rFonts w:ascii="Calibri" w:hAnsi="Calibri"/>
                <w:iCs/>
                <w:lang w:val="en-AU"/>
              </w:rPr>
            </w:pPr>
            <w:r>
              <w:rPr>
                <w:rFonts w:ascii="Calibri" w:hAnsi="Calibri"/>
                <w:iCs/>
                <w:lang w:val="en-AU"/>
              </w:rPr>
              <w:t>Emma Davidson</w:t>
            </w:r>
          </w:p>
        </w:tc>
        <w:tc>
          <w:tcPr>
            <w:tcW w:w="2694" w:type="dxa"/>
            <w:shd w:val="clear" w:color="auto" w:fill="auto"/>
          </w:tcPr>
          <w:p w14:paraId="68BB8904" w14:textId="7D901670" w:rsidR="005B7D45" w:rsidRDefault="005B7D45" w:rsidP="005B7D45">
            <w:pPr>
              <w:rPr>
                <w:rFonts w:ascii="Calibri" w:hAnsi="Calibri"/>
                <w:iCs/>
                <w:lang w:val="en-AU"/>
              </w:rPr>
            </w:pPr>
            <w:r>
              <w:rPr>
                <w:rFonts w:ascii="Calibri" w:hAnsi="Calibri"/>
                <w:iCs/>
                <w:lang w:val="en-AU"/>
              </w:rPr>
              <w:t>Chris Steel</w:t>
            </w:r>
          </w:p>
        </w:tc>
        <w:tc>
          <w:tcPr>
            <w:tcW w:w="350" w:type="dxa"/>
            <w:shd w:val="clear" w:color="auto" w:fill="auto"/>
          </w:tcPr>
          <w:p w14:paraId="7D845570" w14:textId="77777777" w:rsidR="005B7D45" w:rsidRDefault="005B7D45" w:rsidP="005B7D45">
            <w:pPr>
              <w:spacing w:before="120"/>
              <w:rPr>
                <w:rFonts w:ascii="Calibri" w:hAnsi="Calibri"/>
                <w:iCs/>
                <w:lang w:val="en-AU"/>
              </w:rPr>
            </w:pPr>
          </w:p>
        </w:tc>
        <w:tc>
          <w:tcPr>
            <w:tcW w:w="2041" w:type="dxa"/>
            <w:shd w:val="clear" w:color="auto" w:fill="auto"/>
          </w:tcPr>
          <w:p w14:paraId="58CE949C" w14:textId="77777777" w:rsidR="005B7D45" w:rsidRDefault="005B7D45" w:rsidP="005B7D45">
            <w:pPr>
              <w:spacing w:before="120"/>
              <w:rPr>
                <w:rFonts w:ascii="Calibri" w:hAnsi="Calibri"/>
                <w:iCs/>
                <w:lang w:val="en-AU"/>
              </w:rPr>
            </w:pPr>
          </w:p>
        </w:tc>
        <w:tc>
          <w:tcPr>
            <w:tcW w:w="1294" w:type="dxa"/>
            <w:shd w:val="clear" w:color="auto" w:fill="auto"/>
          </w:tcPr>
          <w:p w14:paraId="0828064F" w14:textId="77777777" w:rsidR="005B7D45" w:rsidRDefault="005B7D45" w:rsidP="005B7D45">
            <w:pPr>
              <w:spacing w:before="120"/>
              <w:rPr>
                <w:rFonts w:ascii="Calibri" w:hAnsi="Calibri"/>
                <w:iCs/>
                <w:lang w:val="en-AU"/>
              </w:rPr>
            </w:pPr>
          </w:p>
        </w:tc>
      </w:tr>
      <w:tr w:rsidR="005B7D45" w14:paraId="6EF0AB65" w14:textId="77777777" w:rsidTr="00CB0026">
        <w:trPr>
          <w:trHeight w:hRule="exact" w:val="312"/>
        </w:trPr>
        <w:tc>
          <w:tcPr>
            <w:tcW w:w="2115" w:type="dxa"/>
            <w:shd w:val="clear" w:color="auto" w:fill="auto"/>
          </w:tcPr>
          <w:p w14:paraId="037A1D5D" w14:textId="59FF0272" w:rsidR="005B7D45" w:rsidRDefault="005B7D45" w:rsidP="005B7D45">
            <w:pPr>
              <w:rPr>
                <w:rFonts w:ascii="Calibri" w:hAnsi="Calibri"/>
                <w:iCs/>
                <w:lang w:val="en-AU"/>
              </w:rPr>
            </w:pPr>
            <w:r>
              <w:rPr>
                <w:rFonts w:ascii="Calibri" w:hAnsi="Calibri"/>
                <w:iCs/>
                <w:lang w:val="en-AU"/>
              </w:rPr>
              <w:t>Mick Gentleman</w:t>
            </w:r>
          </w:p>
        </w:tc>
        <w:tc>
          <w:tcPr>
            <w:tcW w:w="2694" w:type="dxa"/>
            <w:shd w:val="clear" w:color="auto" w:fill="auto"/>
          </w:tcPr>
          <w:p w14:paraId="7EC5213F" w14:textId="1BB9BB34" w:rsidR="005B7D45" w:rsidRDefault="005B7D45" w:rsidP="005B7D45">
            <w:pPr>
              <w:rPr>
                <w:rFonts w:ascii="Calibri" w:hAnsi="Calibri"/>
                <w:iCs/>
                <w:lang w:val="en-AU"/>
              </w:rPr>
            </w:pPr>
            <w:r>
              <w:rPr>
                <w:rFonts w:ascii="Calibri" w:hAnsi="Calibri"/>
                <w:iCs/>
                <w:lang w:val="en-AU"/>
              </w:rPr>
              <w:t>Rachel Stephen-Smith</w:t>
            </w:r>
          </w:p>
        </w:tc>
        <w:tc>
          <w:tcPr>
            <w:tcW w:w="350" w:type="dxa"/>
            <w:shd w:val="clear" w:color="auto" w:fill="auto"/>
          </w:tcPr>
          <w:p w14:paraId="6B996204" w14:textId="77777777" w:rsidR="005B7D45" w:rsidRDefault="005B7D45" w:rsidP="005B7D45">
            <w:pPr>
              <w:spacing w:before="120"/>
              <w:rPr>
                <w:rFonts w:ascii="Calibri" w:hAnsi="Calibri"/>
                <w:iCs/>
                <w:lang w:val="en-AU"/>
              </w:rPr>
            </w:pPr>
          </w:p>
        </w:tc>
        <w:tc>
          <w:tcPr>
            <w:tcW w:w="2041" w:type="dxa"/>
            <w:shd w:val="clear" w:color="auto" w:fill="auto"/>
          </w:tcPr>
          <w:p w14:paraId="765212FC" w14:textId="77777777" w:rsidR="005B7D45" w:rsidRDefault="005B7D45" w:rsidP="005B7D45">
            <w:pPr>
              <w:spacing w:before="120"/>
              <w:rPr>
                <w:rFonts w:ascii="Calibri" w:hAnsi="Calibri"/>
                <w:iCs/>
                <w:lang w:val="en-AU"/>
              </w:rPr>
            </w:pPr>
          </w:p>
        </w:tc>
        <w:tc>
          <w:tcPr>
            <w:tcW w:w="1294" w:type="dxa"/>
            <w:shd w:val="clear" w:color="auto" w:fill="auto"/>
          </w:tcPr>
          <w:p w14:paraId="45AF3E2A" w14:textId="77777777" w:rsidR="005B7D45" w:rsidRDefault="005B7D45" w:rsidP="005B7D45">
            <w:pPr>
              <w:spacing w:before="120"/>
              <w:rPr>
                <w:rFonts w:ascii="Calibri" w:hAnsi="Calibri"/>
                <w:iCs/>
                <w:lang w:val="en-AU"/>
              </w:rPr>
            </w:pPr>
          </w:p>
        </w:tc>
      </w:tr>
      <w:tr w:rsidR="005B7D45" w14:paraId="327690D3" w14:textId="77777777" w:rsidTr="00CB0026">
        <w:trPr>
          <w:trHeight w:hRule="exact" w:val="312"/>
        </w:trPr>
        <w:tc>
          <w:tcPr>
            <w:tcW w:w="2115" w:type="dxa"/>
            <w:shd w:val="clear" w:color="auto" w:fill="auto"/>
          </w:tcPr>
          <w:p w14:paraId="21EC2F3D" w14:textId="270DAB6E" w:rsidR="005B7D45" w:rsidRDefault="005B7D45" w:rsidP="005B7D45">
            <w:pPr>
              <w:rPr>
                <w:rFonts w:ascii="Calibri" w:hAnsi="Calibri"/>
                <w:iCs/>
                <w:lang w:val="en-AU"/>
              </w:rPr>
            </w:pPr>
            <w:r>
              <w:rPr>
                <w:rFonts w:ascii="Calibri" w:hAnsi="Calibri"/>
                <w:iCs/>
                <w:lang w:val="en-AU"/>
              </w:rPr>
              <w:t>Nicole Lawder</w:t>
            </w:r>
          </w:p>
        </w:tc>
        <w:tc>
          <w:tcPr>
            <w:tcW w:w="2694" w:type="dxa"/>
            <w:shd w:val="clear" w:color="auto" w:fill="auto"/>
          </w:tcPr>
          <w:p w14:paraId="7CDD0036" w14:textId="3F4F7EC0" w:rsidR="005B7D45" w:rsidRDefault="005B7D45" w:rsidP="005B7D45">
            <w:pPr>
              <w:rPr>
                <w:rFonts w:ascii="Calibri" w:hAnsi="Calibri"/>
                <w:iCs/>
                <w:lang w:val="en-AU"/>
              </w:rPr>
            </w:pPr>
            <w:r>
              <w:rPr>
                <w:rFonts w:ascii="Calibri" w:hAnsi="Calibri"/>
                <w:iCs/>
                <w:lang w:val="en-AU"/>
              </w:rPr>
              <w:t>Rebecca Vassarotti</w:t>
            </w:r>
          </w:p>
        </w:tc>
        <w:tc>
          <w:tcPr>
            <w:tcW w:w="350" w:type="dxa"/>
            <w:shd w:val="clear" w:color="auto" w:fill="auto"/>
          </w:tcPr>
          <w:p w14:paraId="455E1BA4" w14:textId="77777777" w:rsidR="005B7D45" w:rsidRDefault="005B7D45" w:rsidP="005B7D45">
            <w:pPr>
              <w:spacing w:before="120"/>
              <w:rPr>
                <w:rFonts w:ascii="Calibri" w:hAnsi="Calibri"/>
                <w:iCs/>
                <w:lang w:val="en-AU"/>
              </w:rPr>
            </w:pPr>
          </w:p>
        </w:tc>
        <w:tc>
          <w:tcPr>
            <w:tcW w:w="2041" w:type="dxa"/>
            <w:shd w:val="clear" w:color="auto" w:fill="auto"/>
          </w:tcPr>
          <w:p w14:paraId="46573E84" w14:textId="77777777" w:rsidR="005B7D45" w:rsidRDefault="005B7D45" w:rsidP="005B7D45">
            <w:pPr>
              <w:spacing w:before="120"/>
              <w:rPr>
                <w:rFonts w:ascii="Calibri" w:hAnsi="Calibri"/>
                <w:iCs/>
                <w:lang w:val="en-AU"/>
              </w:rPr>
            </w:pPr>
          </w:p>
        </w:tc>
        <w:tc>
          <w:tcPr>
            <w:tcW w:w="1294" w:type="dxa"/>
            <w:shd w:val="clear" w:color="auto" w:fill="auto"/>
          </w:tcPr>
          <w:p w14:paraId="1C0622ED" w14:textId="77777777" w:rsidR="005B7D45" w:rsidRDefault="005B7D45" w:rsidP="005B7D45">
            <w:pPr>
              <w:spacing w:before="120"/>
              <w:rPr>
                <w:rFonts w:ascii="Calibri" w:hAnsi="Calibri"/>
                <w:iCs/>
                <w:lang w:val="en-AU"/>
              </w:rPr>
            </w:pPr>
          </w:p>
        </w:tc>
      </w:tr>
      <w:tr w:rsidR="005B7D45" w14:paraId="663E2E0E" w14:textId="77777777" w:rsidTr="00CB0026">
        <w:trPr>
          <w:trHeight w:hRule="exact" w:val="312"/>
        </w:trPr>
        <w:tc>
          <w:tcPr>
            <w:tcW w:w="2115" w:type="dxa"/>
            <w:shd w:val="clear" w:color="auto" w:fill="auto"/>
          </w:tcPr>
          <w:p w14:paraId="099EC75F" w14:textId="52765089" w:rsidR="005B7D45" w:rsidRDefault="005B7D45" w:rsidP="005B7D45">
            <w:pPr>
              <w:rPr>
                <w:rFonts w:ascii="Calibri" w:hAnsi="Calibri"/>
                <w:iCs/>
                <w:lang w:val="en-AU"/>
              </w:rPr>
            </w:pPr>
            <w:r>
              <w:rPr>
                <w:rFonts w:ascii="Calibri" w:hAnsi="Calibri"/>
                <w:iCs/>
                <w:lang w:val="en-AU"/>
              </w:rPr>
              <w:t>Elizabeth Lee</w:t>
            </w:r>
          </w:p>
        </w:tc>
        <w:tc>
          <w:tcPr>
            <w:tcW w:w="2694" w:type="dxa"/>
            <w:shd w:val="clear" w:color="auto" w:fill="auto"/>
          </w:tcPr>
          <w:p w14:paraId="2B533D63" w14:textId="77777777" w:rsidR="005B7D45" w:rsidRDefault="005B7D45" w:rsidP="005B7D45">
            <w:pPr>
              <w:spacing w:before="120"/>
              <w:rPr>
                <w:rFonts w:ascii="Calibri" w:hAnsi="Calibri"/>
                <w:iCs/>
                <w:lang w:val="en-AU"/>
              </w:rPr>
            </w:pPr>
          </w:p>
        </w:tc>
        <w:tc>
          <w:tcPr>
            <w:tcW w:w="350" w:type="dxa"/>
            <w:shd w:val="clear" w:color="auto" w:fill="auto"/>
          </w:tcPr>
          <w:p w14:paraId="3366C972" w14:textId="77777777" w:rsidR="005B7D45" w:rsidRDefault="005B7D45" w:rsidP="005B7D45">
            <w:pPr>
              <w:spacing w:before="120"/>
              <w:rPr>
                <w:rFonts w:ascii="Calibri" w:hAnsi="Calibri"/>
                <w:iCs/>
                <w:lang w:val="en-AU"/>
              </w:rPr>
            </w:pPr>
          </w:p>
        </w:tc>
        <w:tc>
          <w:tcPr>
            <w:tcW w:w="2041" w:type="dxa"/>
            <w:shd w:val="clear" w:color="auto" w:fill="auto"/>
          </w:tcPr>
          <w:p w14:paraId="094AE306" w14:textId="77777777" w:rsidR="005B7D45" w:rsidRDefault="005B7D45" w:rsidP="005B7D45">
            <w:pPr>
              <w:spacing w:before="120"/>
              <w:rPr>
                <w:rFonts w:ascii="Calibri" w:hAnsi="Calibri"/>
                <w:iCs/>
                <w:lang w:val="en-AU"/>
              </w:rPr>
            </w:pPr>
          </w:p>
        </w:tc>
        <w:tc>
          <w:tcPr>
            <w:tcW w:w="1294" w:type="dxa"/>
            <w:shd w:val="clear" w:color="auto" w:fill="auto"/>
          </w:tcPr>
          <w:p w14:paraId="18F41108" w14:textId="77777777" w:rsidR="005B7D45" w:rsidRDefault="005B7D45" w:rsidP="005B7D45">
            <w:pPr>
              <w:spacing w:before="120"/>
              <w:rPr>
                <w:rFonts w:ascii="Calibri" w:hAnsi="Calibri"/>
                <w:iCs/>
                <w:lang w:val="en-AU"/>
              </w:rPr>
            </w:pPr>
          </w:p>
        </w:tc>
      </w:tr>
    </w:tbl>
    <w:p w14:paraId="28153A69" w14:textId="51DA3F8C" w:rsidR="005B7D45" w:rsidRDefault="005B7D45" w:rsidP="005B7D45">
      <w:pPr>
        <w:spacing w:before="120"/>
        <w:ind w:left="720"/>
        <w:rPr>
          <w:rFonts w:ascii="Calibri" w:hAnsi="Calibri"/>
          <w:iCs/>
          <w:lang w:val="en-AU"/>
        </w:rPr>
      </w:pPr>
      <w:r>
        <w:rPr>
          <w:rFonts w:ascii="Calibri" w:hAnsi="Calibri"/>
          <w:iCs/>
          <w:lang w:val="en-AU"/>
        </w:rPr>
        <w:t>And so it was resolved in the affirmative—Bill agreed to in principle.</w:t>
      </w:r>
    </w:p>
    <w:p w14:paraId="66E68FF0" w14:textId="77777777" w:rsidR="00081FC9" w:rsidRPr="00081FC9" w:rsidRDefault="00081FC9" w:rsidP="00081FC9">
      <w:pPr>
        <w:spacing w:before="120"/>
        <w:ind w:left="720"/>
        <w:rPr>
          <w:rFonts w:ascii="Calibri" w:hAnsi="Calibri"/>
          <w:iCs/>
          <w:lang w:val="en-AU"/>
        </w:rPr>
      </w:pPr>
      <w:r w:rsidRPr="00081FC9">
        <w:rPr>
          <w:rFonts w:ascii="Calibri" w:hAnsi="Calibri"/>
          <w:iCs/>
          <w:lang w:val="en-AU"/>
        </w:rPr>
        <w:t>Leave granted to dispense with the detail stage.</w:t>
      </w:r>
    </w:p>
    <w:p w14:paraId="362CCFF1" w14:textId="77777777" w:rsidR="00081FC9" w:rsidRDefault="00081FC9" w:rsidP="00081FC9">
      <w:pPr>
        <w:spacing w:before="120"/>
        <w:ind w:left="720"/>
        <w:rPr>
          <w:rFonts w:ascii="Calibri" w:hAnsi="Calibri"/>
          <w:lang w:val="en-AU"/>
        </w:rPr>
      </w:pPr>
      <w:r w:rsidRPr="00081FC9">
        <w:rPr>
          <w:rFonts w:ascii="Calibri" w:hAnsi="Calibri"/>
          <w:lang w:val="en-AU"/>
        </w:rPr>
        <w:t>Question—That this Bill be agreed to—put and passed.</w:t>
      </w:r>
    </w:p>
    <w:p w14:paraId="7A329547" w14:textId="4942B007" w:rsidR="0034209C" w:rsidRPr="002C0F39" w:rsidRDefault="0034209C" w:rsidP="0034209C">
      <w:pPr>
        <w:keepNext/>
        <w:keepLines/>
        <w:tabs>
          <w:tab w:val="right" w:pos="339"/>
          <w:tab w:val="left" w:pos="720"/>
        </w:tabs>
        <w:spacing w:before="240"/>
        <w:ind w:left="720" w:hanging="720"/>
        <w:jc w:val="both"/>
        <w:rPr>
          <w:rFonts w:ascii="Calibri" w:hAnsi="Calibri"/>
          <w:b/>
          <w:caps/>
        </w:rPr>
      </w:pPr>
      <w:r w:rsidRPr="002C0F39">
        <w:rPr>
          <w:rFonts w:ascii="Calibri" w:hAnsi="Calibri"/>
          <w:b/>
          <w:caps/>
        </w:rPr>
        <w:tab/>
      </w:r>
      <w:r w:rsidR="0001623A">
        <w:rPr>
          <w:rFonts w:ascii="Calibri" w:hAnsi="Calibri"/>
          <w:b/>
          <w:bCs/>
          <w:caps/>
        </w:rPr>
        <w:fldChar w:fldCharType="begin"/>
      </w:r>
      <w:r w:rsidR="0001623A">
        <w:rPr>
          <w:rFonts w:ascii="Calibri" w:hAnsi="Calibri"/>
          <w:b/>
          <w:bCs/>
          <w:caps/>
        </w:rPr>
        <w:instrText xml:space="preserve"> SEQ A \* MERGEFORMAT </w:instrText>
      </w:r>
      <w:r w:rsidR="0001623A">
        <w:rPr>
          <w:rFonts w:ascii="Calibri" w:hAnsi="Calibri"/>
          <w:b/>
          <w:bCs/>
          <w:caps/>
        </w:rPr>
        <w:fldChar w:fldCharType="separate"/>
      </w:r>
      <w:r w:rsidR="001518C6">
        <w:rPr>
          <w:rFonts w:ascii="Calibri" w:hAnsi="Calibri"/>
          <w:b/>
          <w:bCs/>
          <w:caps/>
          <w:noProof/>
        </w:rPr>
        <w:t>15</w:t>
      </w:r>
      <w:r w:rsidR="0001623A">
        <w:rPr>
          <w:rFonts w:ascii="Calibri" w:hAnsi="Calibri"/>
          <w:b/>
          <w:bCs/>
          <w:caps/>
        </w:rPr>
        <w:fldChar w:fldCharType="end"/>
      </w:r>
      <w:r w:rsidRPr="002C0F39">
        <w:rPr>
          <w:rFonts w:ascii="Calibri" w:hAnsi="Calibri"/>
          <w:b/>
          <w:caps/>
        </w:rPr>
        <w:tab/>
      </w:r>
      <w:r>
        <w:rPr>
          <w:rFonts w:ascii="Calibri" w:hAnsi="Calibri"/>
          <w:b/>
          <w:caps/>
        </w:rPr>
        <w:t>Unparliamentary Language</w:t>
      </w:r>
      <w:r w:rsidRPr="002C0F39">
        <w:rPr>
          <w:rFonts w:ascii="Calibri" w:hAnsi="Calibri"/>
          <w:b/>
          <w:caps/>
        </w:rPr>
        <w:t>—</w:t>
      </w:r>
      <w:r>
        <w:rPr>
          <w:rFonts w:ascii="Calibri" w:hAnsi="Calibri"/>
          <w:b/>
          <w:caps/>
        </w:rPr>
        <w:t>Withdrawal</w:t>
      </w:r>
    </w:p>
    <w:p w14:paraId="0195B3B1" w14:textId="41AE4BCC" w:rsidR="0034209C" w:rsidRPr="002C0F39" w:rsidRDefault="0034209C" w:rsidP="0034209C">
      <w:pPr>
        <w:tabs>
          <w:tab w:val="left" w:pos="1197"/>
          <w:tab w:val="left" w:pos="1767"/>
        </w:tabs>
        <w:spacing w:before="120"/>
        <w:ind w:left="720"/>
        <w:jc w:val="both"/>
        <w:rPr>
          <w:rFonts w:ascii="Calibri" w:hAnsi="Calibri"/>
          <w:lang w:val="en-AU"/>
        </w:rPr>
      </w:pPr>
      <w:r>
        <w:rPr>
          <w:rFonts w:ascii="Calibri" w:hAnsi="Calibri"/>
          <w:lang w:val="en-AU"/>
        </w:rPr>
        <w:t>Mr</w:t>
      </w:r>
      <w:r w:rsidR="0067249F">
        <w:rPr>
          <w:rFonts w:ascii="Calibri" w:hAnsi="Calibri"/>
          <w:lang w:val="en-AU"/>
        </w:rPr>
        <w:t> </w:t>
      </w:r>
      <w:r>
        <w:rPr>
          <w:rFonts w:ascii="Calibri" w:hAnsi="Calibri"/>
          <w:lang w:val="en-AU"/>
        </w:rPr>
        <w:t xml:space="preserve">Barr (Chief Minister), in accordance with </w:t>
      </w:r>
      <w:r w:rsidR="00C71A80">
        <w:rPr>
          <w:rFonts w:ascii="Calibri" w:hAnsi="Calibri"/>
          <w:lang w:val="en-AU"/>
        </w:rPr>
        <w:t xml:space="preserve">the </w:t>
      </w:r>
      <w:r>
        <w:rPr>
          <w:rFonts w:ascii="Calibri" w:hAnsi="Calibri"/>
          <w:lang w:val="en-AU"/>
        </w:rPr>
        <w:t>Speaker</w:t>
      </w:r>
      <w:r w:rsidR="0001623A">
        <w:rPr>
          <w:rFonts w:ascii="Calibri" w:hAnsi="Calibri"/>
          <w:lang w:val="en-AU"/>
        </w:rPr>
        <w:t>’</w:t>
      </w:r>
      <w:r>
        <w:rPr>
          <w:rFonts w:ascii="Calibri" w:hAnsi="Calibri"/>
          <w:lang w:val="en-AU"/>
        </w:rPr>
        <w:t>s ruling today, withdrew unparliamentary language.</w:t>
      </w:r>
    </w:p>
    <w:p w14:paraId="1E5C433A" w14:textId="114D5721" w:rsidR="005E6566" w:rsidRPr="005E6566" w:rsidRDefault="005E6566" w:rsidP="005E6566">
      <w:pPr>
        <w:keepNext/>
        <w:keepLines/>
        <w:tabs>
          <w:tab w:val="right" w:pos="339"/>
          <w:tab w:val="left" w:pos="720"/>
        </w:tabs>
        <w:spacing w:before="240"/>
        <w:ind w:left="720" w:hanging="720"/>
        <w:rPr>
          <w:rFonts w:ascii="Calibri" w:hAnsi="Calibri"/>
          <w:b/>
          <w:caps/>
        </w:rPr>
      </w:pPr>
      <w:r w:rsidRPr="005E6566">
        <w:rPr>
          <w:rFonts w:ascii="Calibri" w:hAnsi="Calibri"/>
          <w:b/>
          <w:caps/>
        </w:rPr>
        <w:tab/>
      </w:r>
      <w:r w:rsidR="001D26F3">
        <w:rPr>
          <w:rFonts w:ascii="Calibri" w:hAnsi="Calibri"/>
          <w:b/>
          <w:bCs/>
          <w:caps/>
        </w:rPr>
        <w:fldChar w:fldCharType="begin"/>
      </w:r>
      <w:r w:rsidR="001D26F3">
        <w:rPr>
          <w:rFonts w:ascii="Calibri" w:hAnsi="Calibri"/>
          <w:b/>
          <w:bCs/>
          <w:caps/>
        </w:rPr>
        <w:instrText xml:space="preserve"> SEQ A \* MERGEFORMAT </w:instrText>
      </w:r>
      <w:r w:rsidR="001D26F3">
        <w:rPr>
          <w:rFonts w:ascii="Calibri" w:hAnsi="Calibri"/>
          <w:b/>
          <w:bCs/>
          <w:caps/>
        </w:rPr>
        <w:fldChar w:fldCharType="separate"/>
      </w:r>
      <w:r w:rsidR="001518C6">
        <w:rPr>
          <w:rFonts w:ascii="Calibri" w:hAnsi="Calibri"/>
          <w:b/>
          <w:bCs/>
          <w:caps/>
          <w:noProof/>
        </w:rPr>
        <w:t>16</w:t>
      </w:r>
      <w:r w:rsidR="001D26F3">
        <w:rPr>
          <w:rFonts w:ascii="Calibri" w:hAnsi="Calibri"/>
          <w:b/>
          <w:bCs/>
          <w:caps/>
        </w:rPr>
        <w:fldChar w:fldCharType="end"/>
      </w:r>
      <w:r w:rsidRPr="005E6566">
        <w:rPr>
          <w:rFonts w:ascii="Calibri" w:hAnsi="Calibri"/>
          <w:b/>
          <w:caps/>
        </w:rPr>
        <w:tab/>
      </w:r>
      <w:r>
        <w:rPr>
          <w:rFonts w:ascii="Calibri" w:hAnsi="Calibri"/>
          <w:b/>
          <w:caps/>
        </w:rPr>
        <w:t>Parentage (Surrogacy) Amendment Bill 2023</w:t>
      </w:r>
    </w:p>
    <w:p w14:paraId="548BC729" w14:textId="4F033159" w:rsidR="005E6566" w:rsidRPr="005E6566" w:rsidRDefault="005E6566" w:rsidP="005E6566">
      <w:pPr>
        <w:tabs>
          <w:tab w:val="left" w:pos="1197"/>
          <w:tab w:val="left" w:pos="1767"/>
        </w:tabs>
        <w:spacing w:before="120"/>
        <w:ind w:left="720"/>
        <w:rPr>
          <w:rFonts w:ascii="Calibri" w:hAnsi="Calibri"/>
          <w:lang w:val="en-AU"/>
        </w:rPr>
      </w:pPr>
      <w:r w:rsidRPr="005E6566">
        <w:rPr>
          <w:rFonts w:ascii="Calibri" w:hAnsi="Calibri"/>
          <w:lang w:val="en-AU"/>
        </w:rPr>
        <w:t>The order of the day having been read for the resumption of the debate on the question—That this Bill be agreed to in principle—</w:t>
      </w:r>
    </w:p>
    <w:p w14:paraId="1164477D" w14:textId="77777777" w:rsidR="005E6566" w:rsidRPr="005E6566" w:rsidRDefault="005E6566" w:rsidP="005E6566">
      <w:pPr>
        <w:tabs>
          <w:tab w:val="left" w:pos="1197"/>
          <w:tab w:val="left" w:pos="1767"/>
        </w:tabs>
        <w:spacing w:before="120"/>
        <w:ind w:left="720"/>
        <w:rPr>
          <w:rFonts w:ascii="Calibri" w:hAnsi="Calibri"/>
          <w:iCs/>
          <w:lang w:val="en-AU"/>
        </w:rPr>
      </w:pPr>
      <w:r w:rsidRPr="005E6566">
        <w:rPr>
          <w:rFonts w:ascii="Calibri" w:hAnsi="Calibri"/>
          <w:iCs/>
          <w:lang w:val="en-AU"/>
        </w:rPr>
        <w:t>Debate resumed.</w:t>
      </w:r>
    </w:p>
    <w:p w14:paraId="4F1746D9" w14:textId="77777777" w:rsidR="005E6566" w:rsidRPr="005E6566" w:rsidRDefault="005E6566" w:rsidP="005E6566">
      <w:pPr>
        <w:tabs>
          <w:tab w:val="left" w:pos="1197"/>
          <w:tab w:val="left" w:pos="1767"/>
        </w:tabs>
        <w:spacing w:before="120"/>
        <w:ind w:left="720"/>
        <w:rPr>
          <w:rFonts w:ascii="Calibri" w:hAnsi="Calibri"/>
          <w:iCs/>
          <w:lang w:val="en-AU"/>
        </w:rPr>
      </w:pPr>
      <w:r w:rsidRPr="005E6566">
        <w:rPr>
          <w:rFonts w:ascii="Calibri" w:hAnsi="Calibri"/>
          <w:iCs/>
          <w:lang w:val="en-AU"/>
        </w:rPr>
        <w:t>Question—That this Bill be agreed to in principle—put and passed.</w:t>
      </w:r>
    </w:p>
    <w:p w14:paraId="4B05D4C3" w14:textId="77777777" w:rsidR="005E6566" w:rsidRPr="005E6566" w:rsidRDefault="005E6566" w:rsidP="005E6566">
      <w:pPr>
        <w:pBdr>
          <w:bottom w:val="thinThickLargeGap" w:sz="18" w:space="1" w:color="auto"/>
        </w:pBdr>
        <w:ind w:left="3427" w:right="3658"/>
        <w:jc w:val="center"/>
        <w:rPr>
          <w:rFonts w:ascii="Calibri" w:hAnsi="Calibri"/>
          <w:i/>
          <w:iCs/>
          <w:lang w:val="en-AU"/>
        </w:rPr>
      </w:pPr>
    </w:p>
    <w:p w14:paraId="39C02631" w14:textId="77777777" w:rsidR="005E6566" w:rsidRPr="005E6566" w:rsidRDefault="005E6566" w:rsidP="005E6566">
      <w:pPr>
        <w:tabs>
          <w:tab w:val="left" w:pos="1197"/>
          <w:tab w:val="left" w:pos="1767"/>
        </w:tabs>
        <w:spacing w:before="120"/>
        <w:jc w:val="center"/>
        <w:rPr>
          <w:rFonts w:ascii="Calibri" w:hAnsi="Calibri"/>
          <w:i/>
          <w:iCs/>
          <w:lang w:val="en-AU"/>
        </w:rPr>
      </w:pPr>
      <w:r w:rsidRPr="005E6566">
        <w:rPr>
          <w:rFonts w:ascii="Calibri" w:hAnsi="Calibri"/>
          <w:i/>
          <w:iCs/>
          <w:lang w:val="en-AU"/>
        </w:rPr>
        <w:t>Detail Stage</w:t>
      </w:r>
    </w:p>
    <w:p w14:paraId="1B85E81D" w14:textId="77777777" w:rsidR="005E6566" w:rsidRPr="005E6566" w:rsidRDefault="005E6566" w:rsidP="00B34686">
      <w:pPr>
        <w:tabs>
          <w:tab w:val="left" w:pos="1197"/>
          <w:tab w:val="left" w:pos="1767"/>
        </w:tabs>
        <w:ind w:left="720"/>
        <w:rPr>
          <w:rFonts w:ascii="Calibri" w:hAnsi="Calibri"/>
          <w:iCs/>
          <w:lang w:val="en-AU"/>
        </w:rPr>
      </w:pPr>
      <w:r w:rsidRPr="005E6566">
        <w:rPr>
          <w:rFonts w:ascii="Calibri" w:hAnsi="Calibri"/>
          <w:iCs/>
          <w:lang w:val="en-AU"/>
        </w:rPr>
        <w:t>Bill, by leave, taken as a whole—</w:t>
      </w:r>
    </w:p>
    <w:p w14:paraId="7B2670DB" w14:textId="488912D3" w:rsidR="005E6566" w:rsidRDefault="005E6566" w:rsidP="00B34686">
      <w:pPr>
        <w:tabs>
          <w:tab w:val="left" w:pos="1197"/>
          <w:tab w:val="left" w:pos="1767"/>
        </w:tabs>
        <w:spacing w:before="80"/>
        <w:ind w:left="720"/>
        <w:rPr>
          <w:rFonts w:ascii="Calibri" w:hAnsi="Calibri"/>
          <w:iCs/>
          <w:lang w:val="en-AU"/>
        </w:rPr>
      </w:pPr>
      <w:r w:rsidRPr="005E6566">
        <w:rPr>
          <w:rFonts w:ascii="Calibri" w:hAnsi="Calibri"/>
          <w:iCs/>
          <w:lang w:val="en-AU"/>
        </w:rPr>
        <w:t xml:space="preserve">On the motion of </w:t>
      </w:r>
      <w:r>
        <w:rPr>
          <w:rFonts w:ascii="Calibri" w:hAnsi="Calibri"/>
          <w:iCs/>
          <w:lang w:val="en-AU"/>
        </w:rPr>
        <w:t>Ms Cheyne</w:t>
      </w:r>
      <w:r w:rsidRPr="005E6566">
        <w:rPr>
          <w:rFonts w:ascii="Calibri" w:hAnsi="Calibri"/>
          <w:iCs/>
          <w:lang w:val="en-AU"/>
        </w:rPr>
        <w:t xml:space="preserve"> </w:t>
      </w:r>
      <w:r w:rsidR="00996B1C">
        <w:rPr>
          <w:rFonts w:ascii="Calibri" w:hAnsi="Calibri"/>
          <w:iCs/>
          <w:lang w:val="en-AU"/>
        </w:rPr>
        <w:t>(</w:t>
      </w:r>
      <w:r>
        <w:rPr>
          <w:rFonts w:ascii="Calibri" w:hAnsi="Calibri"/>
          <w:iCs/>
          <w:lang w:val="en-AU"/>
        </w:rPr>
        <w:t>Minister for Human Rights</w:t>
      </w:r>
      <w:r w:rsidR="00996B1C">
        <w:rPr>
          <w:rFonts w:ascii="Calibri" w:hAnsi="Calibri"/>
          <w:iCs/>
          <w:lang w:val="en-AU"/>
        </w:rPr>
        <w:t>)</w:t>
      </w:r>
      <w:r w:rsidRPr="005E6566">
        <w:rPr>
          <w:rFonts w:ascii="Calibri" w:hAnsi="Calibri"/>
          <w:iCs/>
          <w:lang w:val="en-AU"/>
        </w:rPr>
        <w:t xml:space="preserve">, </w:t>
      </w:r>
      <w:r>
        <w:rPr>
          <w:rFonts w:ascii="Calibri" w:hAnsi="Calibri"/>
          <w:iCs/>
          <w:lang w:val="en-AU"/>
        </w:rPr>
        <w:t xml:space="preserve">by leave, </w:t>
      </w:r>
      <w:r w:rsidRPr="005E6566">
        <w:rPr>
          <w:rFonts w:ascii="Calibri" w:hAnsi="Calibri"/>
          <w:iCs/>
          <w:lang w:val="en-AU"/>
        </w:rPr>
        <w:t>her amendment</w:t>
      </w:r>
      <w:r w:rsidR="00206CAA">
        <w:rPr>
          <w:rFonts w:ascii="Calibri" w:hAnsi="Calibri"/>
          <w:iCs/>
          <w:lang w:val="en-AU"/>
        </w:rPr>
        <w:t>s</w:t>
      </w:r>
      <w:r w:rsidRPr="005E6566">
        <w:rPr>
          <w:rFonts w:ascii="Calibri" w:hAnsi="Calibri"/>
          <w:iCs/>
          <w:lang w:val="en-AU"/>
        </w:rPr>
        <w:t xml:space="preserve"> No</w:t>
      </w:r>
      <w:r>
        <w:rPr>
          <w:rFonts w:ascii="Calibri" w:hAnsi="Calibri"/>
          <w:iCs/>
          <w:lang w:val="en-AU"/>
        </w:rPr>
        <w:t>s 1 to 11</w:t>
      </w:r>
      <w:r w:rsidRPr="005E6566">
        <w:rPr>
          <w:rFonts w:ascii="Calibri" w:hAnsi="Calibri"/>
          <w:iCs/>
          <w:lang w:val="en-AU"/>
        </w:rPr>
        <w:t xml:space="preserve"> </w:t>
      </w:r>
      <w:r>
        <w:rPr>
          <w:rFonts w:ascii="Calibri" w:hAnsi="Calibri"/>
          <w:iCs/>
          <w:lang w:val="en-AU"/>
        </w:rPr>
        <w:t>(</w:t>
      </w:r>
      <w:r>
        <w:rPr>
          <w:rFonts w:ascii="Calibri" w:hAnsi="Calibri"/>
          <w:i/>
          <w:lang w:val="en-AU"/>
        </w:rPr>
        <w:t xml:space="preserve">see </w:t>
      </w:r>
      <w:hyperlink w:anchor="Schedule2" w:history="1">
        <w:r w:rsidR="00472EB1" w:rsidRPr="00472EB1">
          <w:rPr>
            <w:rStyle w:val="Hyperlink"/>
            <w:rFonts w:ascii="Calibri" w:hAnsi="Calibri"/>
            <w:iCs/>
            <w:lang w:val="en-AU"/>
          </w:rPr>
          <w:t>S</w:t>
        </w:r>
        <w:r w:rsidR="007D4FA6" w:rsidRPr="00472EB1">
          <w:rPr>
            <w:rStyle w:val="Hyperlink"/>
            <w:rFonts w:ascii="Calibri" w:hAnsi="Calibri"/>
            <w:iCs/>
            <w:lang w:val="en-AU"/>
          </w:rPr>
          <w:t xml:space="preserve">chedule </w:t>
        </w:r>
        <w:r w:rsidR="00472EB1" w:rsidRPr="00472EB1">
          <w:rPr>
            <w:rStyle w:val="Hyperlink"/>
            <w:rFonts w:ascii="Calibri" w:hAnsi="Calibri"/>
            <w:iCs/>
            <w:lang w:val="en-AU"/>
          </w:rPr>
          <w:t>2</w:t>
        </w:r>
      </w:hyperlink>
      <w:r w:rsidR="00472EB1">
        <w:rPr>
          <w:rFonts w:ascii="Calibri" w:hAnsi="Calibri"/>
          <w:iCs/>
          <w:lang w:val="en-AU"/>
        </w:rPr>
        <w:t xml:space="preserve">) </w:t>
      </w:r>
      <w:r w:rsidRPr="005E6566">
        <w:rPr>
          <w:rFonts w:ascii="Calibri" w:hAnsi="Calibri"/>
          <w:iCs/>
          <w:lang w:val="en-AU"/>
        </w:rPr>
        <w:t>w</w:t>
      </w:r>
      <w:r>
        <w:rPr>
          <w:rFonts w:ascii="Calibri" w:hAnsi="Calibri"/>
          <w:iCs/>
          <w:lang w:val="en-AU"/>
        </w:rPr>
        <w:t>ere</w:t>
      </w:r>
      <w:r w:rsidRPr="005E6566">
        <w:rPr>
          <w:rFonts w:ascii="Calibri" w:hAnsi="Calibri"/>
          <w:iCs/>
          <w:lang w:val="en-AU"/>
        </w:rPr>
        <w:t xml:space="preserve"> made</w:t>
      </w:r>
      <w:r>
        <w:rPr>
          <w:rFonts w:ascii="Calibri" w:hAnsi="Calibri"/>
          <w:iCs/>
          <w:lang w:val="en-AU"/>
        </w:rPr>
        <w:t xml:space="preserve"> togethe</w:t>
      </w:r>
      <w:r w:rsidR="00996B1C">
        <w:rPr>
          <w:rFonts w:ascii="Calibri" w:hAnsi="Calibri"/>
          <w:iCs/>
          <w:lang w:val="en-AU"/>
        </w:rPr>
        <w:t>r</w:t>
      </w:r>
      <w:r w:rsidRPr="005E6566">
        <w:rPr>
          <w:rFonts w:ascii="Calibri" w:hAnsi="Calibri"/>
          <w:iCs/>
          <w:lang w:val="en-AU"/>
        </w:rPr>
        <w:t>.</w:t>
      </w:r>
    </w:p>
    <w:p w14:paraId="57155071" w14:textId="1FC1C484" w:rsidR="00472EB1" w:rsidRPr="00996B1C" w:rsidRDefault="00472EB1" w:rsidP="00B34686">
      <w:pPr>
        <w:tabs>
          <w:tab w:val="left" w:pos="1197"/>
          <w:tab w:val="left" w:pos="1767"/>
        </w:tabs>
        <w:spacing w:before="80"/>
        <w:ind w:left="720"/>
        <w:rPr>
          <w:rFonts w:ascii="Calibri" w:hAnsi="Calibri"/>
          <w:iCs/>
          <w:lang w:val="en-AU"/>
        </w:rPr>
      </w:pPr>
      <w:r w:rsidRPr="00996B1C">
        <w:rPr>
          <w:rFonts w:ascii="Calibri" w:hAnsi="Calibri"/>
          <w:i/>
          <w:lang w:val="en-AU"/>
        </w:rPr>
        <w:t xml:space="preserve">Paper: </w:t>
      </w:r>
      <w:r w:rsidR="00996B1C">
        <w:rPr>
          <w:rFonts w:ascii="Calibri" w:hAnsi="Calibri"/>
          <w:iCs/>
          <w:lang w:val="en-AU"/>
        </w:rPr>
        <w:t>Ms Cheyne presented a supplementary explanatory statement to the Government amendments.</w:t>
      </w:r>
    </w:p>
    <w:p w14:paraId="0CC476FA" w14:textId="2000BB11" w:rsidR="005E6566" w:rsidRPr="005E6566" w:rsidRDefault="005E6566" w:rsidP="00B34686">
      <w:pPr>
        <w:tabs>
          <w:tab w:val="left" w:pos="1197"/>
          <w:tab w:val="left" w:pos="1767"/>
        </w:tabs>
        <w:spacing w:before="80"/>
        <w:ind w:left="720"/>
        <w:rPr>
          <w:rFonts w:ascii="Calibri" w:hAnsi="Calibri"/>
          <w:lang w:val="en-AU"/>
        </w:rPr>
      </w:pPr>
      <w:r w:rsidRPr="005E6566">
        <w:rPr>
          <w:rFonts w:ascii="Calibri" w:hAnsi="Calibri"/>
          <w:lang w:val="en-AU"/>
        </w:rPr>
        <w:t>Bill, as a whole, as amended, agreed to.</w:t>
      </w:r>
    </w:p>
    <w:p w14:paraId="6814FA35" w14:textId="77777777" w:rsidR="005E6566" w:rsidRPr="005E6566" w:rsidRDefault="005E6566" w:rsidP="00B34686">
      <w:pPr>
        <w:pBdr>
          <w:top w:val="thickThinLargeGap" w:sz="18" w:space="1" w:color="auto"/>
        </w:pBdr>
        <w:spacing w:before="120"/>
        <w:ind w:left="3425" w:right="3657"/>
        <w:jc w:val="center"/>
        <w:rPr>
          <w:rFonts w:ascii="Calibri" w:hAnsi="Calibri"/>
          <w:lang w:val="en-AU"/>
        </w:rPr>
      </w:pPr>
    </w:p>
    <w:p w14:paraId="07CFB599" w14:textId="77777777" w:rsidR="005E6566" w:rsidRDefault="005E6566" w:rsidP="00B34686">
      <w:pPr>
        <w:tabs>
          <w:tab w:val="left" w:pos="1197"/>
          <w:tab w:val="left" w:pos="1767"/>
        </w:tabs>
        <w:ind w:left="720"/>
        <w:rPr>
          <w:rFonts w:ascii="Calibri" w:hAnsi="Calibri"/>
          <w:lang w:val="en-AU"/>
        </w:rPr>
      </w:pPr>
      <w:r w:rsidRPr="005E6566">
        <w:rPr>
          <w:rFonts w:ascii="Calibri" w:hAnsi="Calibri"/>
          <w:lang w:val="en-AU"/>
        </w:rPr>
        <w:t>Question—That this Bill, as amended, be agreed to—put and passed.</w:t>
      </w:r>
    </w:p>
    <w:p w14:paraId="68A7FF17" w14:textId="283EB84A" w:rsidR="000A5DED" w:rsidRPr="000A5DED" w:rsidRDefault="000A5DED" w:rsidP="000A5DED">
      <w:pPr>
        <w:keepNext/>
        <w:keepLines/>
        <w:tabs>
          <w:tab w:val="right" w:pos="339"/>
          <w:tab w:val="left" w:pos="720"/>
        </w:tabs>
        <w:spacing w:before="240"/>
        <w:ind w:left="720" w:hanging="720"/>
        <w:rPr>
          <w:rFonts w:ascii="Calibri" w:hAnsi="Calibri"/>
          <w:b/>
          <w:caps/>
        </w:rPr>
      </w:pPr>
      <w:r w:rsidRPr="000A5DED">
        <w:rPr>
          <w:rFonts w:ascii="Calibri" w:hAnsi="Calibri"/>
          <w:b/>
          <w:caps/>
        </w:rPr>
        <w:tab/>
      </w:r>
      <w:r w:rsidR="00CB0026">
        <w:rPr>
          <w:rFonts w:ascii="Calibri" w:hAnsi="Calibri"/>
          <w:b/>
          <w:bCs/>
          <w:caps/>
        </w:rPr>
        <w:fldChar w:fldCharType="begin"/>
      </w:r>
      <w:r w:rsidR="00CB0026">
        <w:rPr>
          <w:rFonts w:ascii="Calibri" w:hAnsi="Calibri"/>
          <w:b/>
          <w:bCs/>
          <w:caps/>
        </w:rPr>
        <w:instrText xml:space="preserve"> SEQ A \* MERGEFORMAT </w:instrText>
      </w:r>
      <w:r w:rsidR="00CB0026">
        <w:rPr>
          <w:rFonts w:ascii="Calibri" w:hAnsi="Calibri"/>
          <w:b/>
          <w:bCs/>
          <w:caps/>
        </w:rPr>
        <w:fldChar w:fldCharType="separate"/>
      </w:r>
      <w:r w:rsidR="001518C6">
        <w:rPr>
          <w:rFonts w:ascii="Calibri" w:hAnsi="Calibri"/>
          <w:b/>
          <w:bCs/>
          <w:caps/>
          <w:noProof/>
        </w:rPr>
        <w:t>17</w:t>
      </w:r>
      <w:r w:rsidR="00CB0026">
        <w:rPr>
          <w:rFonts w:ascii="Calibri" w:hAnsi="Calibri"/>
          <w:b/>
          <w:bCs/>
          <w:caps/>
        </w:rPr>
        <w:fldChar w:fldCharType="end"/>
      </w:r>
      <w:r w:rsidRPr="000A5DED">
        <w:rPr>
          <w:rFonts w:ascii="Calibri" w:hAnsi="Calibri"/>
          <w:b/>
          <w:caps/>
        </w:rPr>
        <w:tab/>
        <w:t>MINISTERIAL ARRANGEMENTS</w:t>
      </w:r>
    </w:p>
    <w:p w14:paraId="0FF1F198" w14:textId="4DA40D48" w:rsidR="000A5DED" w:rsidRPr="000A5DED" w:rsidRDefault="000A5DED" w:rsidP="000A5DED">
      <w:pPr>
        <w:tabs>
          <w:tab w:val="left" w:pos="1197"/>
          <w:tab w:val="left" w:pos="1767"/>
        </w:tabs>
        <w:spacing w:before="120"/>
        <w:ind w:left="741"/>
        <w:rPr>
          <w:rFonts w:ascii="Calibri" w:hAnsi="Calibri"/>
          <w:lang w:val="en-AU"/>
        </w:rPr>
      </w:pPr>
      <w:r>
        <w:rPr>
          <w:rFonts w:ascii="Calibri" w:hAnsi="Calibri"/>
          <w:lang w:val="en-AU"/>
        </w:rPr>
        <w:t>Mr Barr (Chief Minister)</w:t>
      </w:r>
      <w:r w:rsidRPr="000A5DED">
        <w:rPr>
          <w:rFonts w:ascii="Calibri" w:hAnsi="Calibri"/>
          <w:lang w:val="en-AU"/>
        </w:rPr>
        <w:t xml:space="preserve"> informed the Assembly of the absence of Minister</w:t>
      </w:r>
      <w:r>
        <w:rPr>
          <w:rFonts w:ascii="Calibri" w:hAnsi="Calibri"/>
          <w:lang w:val="en-AU"/>
        </w:rPr>
        <w:t xml:space="preserve"> Cheyne</w:t>
      </w:r>
      <w:r w:rsidRPr="000A5DED">
        <w:rPr>
          <w:rFonts w:ascii="Calibri" w:hAnsi="Calibri"/>
          <w:lang w:val="en-AU"/>
        </w:rPr>
        <w:t xml:space="preserve"> and advised the Assembly that questions without notice normally directed to</w:t>
      </w:r>
      <w:r>
        <w:rPr>
          <w:rFonts w:ascii="Calibri" w:hAnsi="Calibri"/>
          <w:lang w:val="en-AU"/>
        </w:rPr>
        <w:t xml:space="preserve"> the </w:t>
      </w:r>
      <w:r w:rsidRPr="000A5DED">
        <w:rPr>
          <w:rFonts w:ascii="Calibri" w:hAnsi="Calibri"/>
          <w:lang w:val="en-AU"/>
        </w:rPr>
        <w:t xml:space="preserve">Minister </w:t>
      </w:r>
      <w:r>
        <w:rPr>
          <w:rFonts w:ascii="Calibri" w:hAnsi="Calibri"/>
          <w:lang w:val="en-AU"/>
        </w:rPr>
        <w:t>for City Services could be directed to Mr Steel (Minister for Transport), and those normally directed to the Minister for the Arts, Culture and the Creative Economy, the Minister for Government Services and Regulatory Reform and the Minister for Human Rights</w:t>
      </w:r>
      <w:r w:rsidRPr="000A5DED">
        <w:rPr>
          <w:rFonts w:ascii="Calibri" w:hAnsi="Calibri"/>
          <w:lang w:val="en-AU"/>
        </w:rPr>
        <w:t xml:space="preserve"> could be directed to</w:t>
      </w:r>
      <w:r>
        <w:rPr>
          <w:rFonts w:ascii="Calibri" w:hAnsi="Calibri"/>
          <w:lang w:val="en-AU"/>
        </w:rPr>
        <w:t xml:space="preserve"> Mr Barr</w:t>
      </w:r>
      <w:r w:rsidRPr="000A5DED">
        <w:rPr>
          <w:rFonts w:ascii="Calibri" w:hAnsi="Calibri"/>
          <w:lang w:val="en-AU"/>
        </w:rPr>
        <w:t>.</w:t>
      </w:r>
    </w:p>
    <w:p w14:paraId="30B12D59" w14:textId="2EB3DCD7" w:rsidR="000A5DED" w:rsidRPr="000A5DED" w:rsidRDefault="000A5DED" w:rsidP="000A5DED">
      <w:pPr>
        <w:keepNext/>
        <w:keepLines/>
        <w:tabs>
          <w:tab w:val="right" w:pos="339"/>
          <w:tab w:val="left" w:pos="720"/>
        </w:tabs>
        <w:spacing w:before="240"/>
        <w:ind w:left="720" w:hanging="720"/>
        <w:rPr>
          <w:rFonts w:ascii="Calibri" w:hAnsi="Calibri"/>
          <w:b/>
          <w:caps/>
        </w:rPr>
      </w:pPr>
      <w:r w:rsidRPr="000A5DED">
        <w:rPr>
          <w:rFonts w:ascii="Calibri" w:hAnsi="Calibri"/>
          <w:b/>
          <w:caps/>
        </w:rPr>
        <w:tab/>
      </w:r>
      <w:r w:rsidR="00CB0026">
        <w:rPr>
          <w:rFonts w:ascii="Calibri" w:hAnsi="Calibri"/>
          <w:b/>
          <w:bCs/>
          <w:caps/>
        </w:rPr>
        <w:fldChar w:fldCharType="begin"/>
      </w:r>
      <w:r w:rsidR="00CB0026">
        <w:rPr>
          <w:rFonts w:ascii="Calibri" w:hAnsi="Calibri"/>
          <w:b/>
          <w:bCs/>
          <w:caps/>
        </w:rPr>
        <w:instrText xml:space="preserve"> SEQ A \* MERGEFORMAT </w:instrText>
      </w:r>
      <w:r w:rsidR="00CB0026">
        <w:rPr>
          <w:rFonts w:ascii="Calibri" w:hAnsi="Calibri"/>
          <w:b/>
          <w:bCs/>
          <w:caps/>
        </w:rPr>
        <w:fldChar w:fldCharType="separate"/>
      </w:r>
      <w:r w:rsidR="001518C6">
        <w:rPr>
          <w:rFonts w:ascii="Calibri" w:hAnsi="Calibri"/>
          <w:b/>
          <w:bCs/>
          <w:caps/>
          <w:noProof/>
        </w:rPr>
        <w:t>18</w:t>
      </w:r>
      <w:r w:rsidR="00CB0026">
        <w:rPr>
          <w:rFonts w:ascii="Calibri" w:hAnsi="Calibri"/>
          <w:b/>
          <w:bCs/>
          <w:caps/>
        </w:rPr>
        <w:fldChar w:fldCharType="end"/>
      </w:r>
      <w:r w:rsidRPr="000A5DED">
        <w:rPr>
          <w:rFonts w:ascii="Calibri" w:hAnsi="Calibri"/>
          <w:b/>
          <w:caps/>
        </w:rPr>
        <w:tab/>
        <w:t>QUESTIONS</w:t>
      </w:r>
    </w:p>
    <w:p w14:paraId="18258F8B" w14:textId="77777777" w:rsidR="000A5DED" w:rsidRPr="000A5DED" w:rsidRDefault="000A5DED" w:rsidP="00B34686">
      <w:pPr>
        <w:tabs>
          <w:tab w:val="left" w:pos="1197"/>
          <w:tab w:val="left" w:pos="1767"/>
        </w:tabs>
        <w:spacing w:before="80"/>
        <w:ind w:left="720"/>
        <w:rPr>
          <w:rFonts w:ascii="Calibri" w:hAnsi="Calibri"/>
          <w:lang w:val="en-AU"/>
        </w:rPr>
      </w:pPr>
      <w:r w:rsidRPr="000A5DED">
        <w:rPr>
          <w:rFonts w:ascii="Calibri" w:hAnsi="Calibri"/>
          <w:lang w:val="en-AU"/>
        </w:rPr>
        <w:t>Questions without notice being asked—</w:t>
      </w:r>
    </w:p>
    <w:p w14:paraId="740083A9" w14:textId="22D0D7FD" w:rsidR="000A5DED" w:rsidRPr="000A5DED" w:rsidRDefault="000A5DED" w:rsidP="00B34686">
      <w:pPr>
        <w:tabs>
          <w:tab w:val="left" w:pos="1197"/>
          <w:tab w:val="left" w:pos="1767"/>
        </w:tabs>
        <w:spacing w:before="80"/>
        <w:ind w:left="720"/>
        <w:rPr>
          <w:rFonts w:ascii="Calibri" w:hAnsi="Calibri"/>
          <w:lang w:val="en-AU"/>
        </w:rPr>
      </w:pPr>
      <w:bookmarkStart w:id="0" w:name="_Hlk170228224"/>
      <w:r w:rsidRPr="000A5DED">
        <w:rPr>
          <w:rFonts w:ascii="Calibri" w:hAnsi="Calibri"/>
          <w:i/>
          <w:iCs/>
          <w:lang w:val="en-AU"/>
        </w:rPr>
        <w:t>Paper</w:t>
      </w:r>
      <w:r w:rsidR="00290157">
        <w:rPr>
          <w:rFonts w:ascii="Calibri" w:hAnsi="Calibri"/>
          <w:i/>
          <w:iCs/>
          <w:lang w:val="en-AU"/>
        </w:rPr>
        <w:t>s</w:t>
      </w:r>
      <w:r w:rsidRPr="000A5DED">
        <w:rPr>
          <w:rFonts w:ascii="Calibri" w:hAnsi="Calibri"/>
          <w:i/>
          <w:iCs/>
          <w:lang w:val="en-AU"/>
        </w:rPr>
        <w:t xml:space="preserve">: </w:t>
      </w:r>
      <w:r>
        <w:rPr>
          <w:rFonts w:ascii="Calibri" w:hAnsi="Calibri"/>
          <w:lang w:val="en-AU"/>
        </w:rPr>
        <w:t>Mr Steel (</w:t>
      </w:r>
      <w:r w:rsidR="00260D41">
        <w:rPr>
          <w:rFonts w:ascii="Calibri" w:hAnsi="Calibri"/>
          <w:lang w:val="en-AU"/>
        </w:rPr>
        <w:t>Minister for Skills and Training</w:t>
      </w:r>
      <w:r>
        <w:rPr>
          <w:rFonts w:ascii="Calibri" w:hAnsi="Calibri"/>
          <w:lang w:val="en-AU"/>
        </w:rPr>
        <w:t>)</w:t>
      </w:r>
      <w:r w:rsidRPr="000A5DED">
        <w:rPr>
          <w:rFonts w:ascii="Calibri" w:hAnsi="Calibri"/>
          <w:lang w:val="en-AU"/>
        </w:rPr>
        <w:t xml:space="preserve"> presented the following paper</w:t>
      </w:r>
      <w:r w:rsidR="00290157">
        <w:rPr>
          <w:rFonts w:ascii="Calibri" w:hAnsi="Calibri"/>
          <w:lang w:val="en-AU"/>
        </w:rPr>
        <w:t>s</w:t>
      </w:r>
      <w:r w:rsidRPr="000A5DED">
        <w:rPr>
          <w:rFonts w:ascii="Calibri" w:hAnsi="Calibri"/>
          <w:lang w:val="en-AU"/>
        </w:rPr>
        <w:t>:</w:t>
      </w:r>
    </w:p>
    <w:p w14:paraId="78C0B0A8" w14:textId="299E5AD3" w:rsidR="00260D41" w:rsidRDefault="000A5DED" w:rsidP="00B34686">
      <w:pPr>
        <w:tabs>
          <w:tab w:val="left" w:pos="1197"/>
          <w:tab w:val="left" w:pos="1767"/>
        </w:tabs>
        <w:spacing w:before="80"/>
        <w:ind w:left="720"/>
        <w:rPr>
          <w:rFonts w:ascii="Calibri" w:hAnsi="Calibri"/>
          <w:color w:val="000000"/>
          <w:lang w:val="en-AU"/>
        </w:rPr>
      </w:pPr>
      <w:r>
        <w:rPr>
          <w:rFonts w:ascii="Calibri" w:hAnsi="Calibri"/>
          <w:color w:val="000000"/>
          <w:lang w:val="en-AU"/>
        </w:rPr>
        <w:t>Canberra Institute of Technology—Chief Executive Officer—</w:t>
      </w:r>
    </w:p>
    <w:p w14:paraId="4967D439" w14:textId="77777777" w:rsidR="00290157" w:rsidRPr="000A5DED" w:rsidRDefault="00290157" w:rsidP="00B34686">
      <w:pPr>
        <w:pStyle w:val="DPSEntryDetailIndentLev1"/>
        <w:spacing w:before="80"/>
      </w:pPr>
      <w:r>
        <w:t>Contract of employment, undated.</w:t>
      </w:r>
    </w:p>
    <w:p w14:paraId="6B491A46" w14:textId="77777777" w:rsidR="00260D41" w:rsidRDefault="00260D41" w:rsidP="00B34686">
      <w:pPr>
        <w:pStyle w:val="DPSEntryDetailIndentLev1"/>
        <w:spacing w:before="80"/>
      </w:pPr>
      <w:r>
        <w:t>Resignation—</w:t>
      </w:r>
    </w:p>
    <w:p w14:paraId="52C7E520" w14:textId="0BC04CA5" w:rsidR="000A5DED" w:rsidRDefault="00260D41" w:rsidP="00B34686">
      <w:pPr>
        <w:pStyle w:val="DPSEntryDetailIndentLev2"/>
        <w:spacing w:before="80"/>
      </w:pPr>
      <w:r>
        <w:t>Copy of letter to the Minister for Skills and Training from Ms Lee (Leader of the Opposition)</w:t>
      </w:r>
      <w:r w:rsidR="000A5DED" w:rsidRPr="000A5DED">
        <w:t>,</w:t>
      </w:r>
      <w:r>
        <w:t xml:space="preserve"> dated 24 June 2024</w:t>
      </w:r>
      <w:r w:rsidR="000A5DED" w:rsidRPr="000A5DED">
        <w:t>.</w:t>
      </w:r>
    </w:p>
    <w:p w14:paraId="40B222C1" w14:textId="11B95512" w:rsidR="00260D41" w:rsidRPr="00FD0C09" w:rsidRDefault="00260D41" w:rsidP="00B34686">
      <w:pPr>
        <w:pStyle w:val="DPSEntryDetailIndentLev2"/>
        <w:spacing w:before="80"/>
        <w:rPr>
          <w:spacing w:val="-4"/>
        </w:rPr>
      </w:pPr>
      <w:r w:rsidRPr="00FD0C09">
        <w:rPr>
          <w:spacing w:val="-4"/>
        </w:rPr>
        <w:t>Copy of response to Ms Lee from the Minister for Skills and Training, dated 25 June 2024.</w:t>
      </w:r>
    </w:p>
    <w:p w14:paraId="689B59E7" w14:textId="0F7C865E" w:rsidR="00290157" w:rsidRDefault="00290157" w:rsidP="00B34686">
      <w:pPr>
        <w:pStyle w:val="DPSEntryDetailIndentLev2"/>
        <w:spacing w:before="80"/>
      </w:pPr>
      <w:r>
        <w:t xml:space="preserve">Copy of letter to the Minister for Skills and Training from the Chair of </w:t>
      </w:r>
      <w:r w:rsidR="00756A2A">
        <w:rPr>
          <w:color w:val="000000"/>
        </w:rPr>
        <w:t>Canberra Institute of Technology</w:t>
      </w:r>
      <w:r>
        <w:t xml:space="preserve"> Board, dated 19 June 2024.</w:t>
      </w:r>
    </w:p>
    <w:p w14:paraId="64AB32B6" w14:textId="2AAEDE7D" w:rsidR="00290157" w:rsidRDefault="00290157" w:rsidP="00B34686">
      <w:pPr>
        <w:pStyle w:val="DPSEntryDetailIndentLev2"/>
        <w:spacing w:before="80"/>
      </w:pPr>
      <w:r>
        <w:t>Copy of response to the Chair of CIT Board from the Minister for Skills and Training, dated 19 June 2024.</w:t>
      </w:r>
    </w:p>
    <w:p w14:paraId="601FEEA0" w14:textId="6343646A" w:rsidR="00290157" w:rsidRDefault="001A19C8" w:rsidP="00B34686">
      <w:pPr>
        <w:pStyle w:val="DPSEntryDetail"/>
        <w:spacing w:before="80"/>
      </w:pPr>
      <w:r>
        <w:t xml:space="preserve">Financial Management Act, </w:t>
      </w:r>
      <w:r w:rsidR="00290157">
        <w:t>pursuant to section 80—</w:t>
      </w:r>
      <w:r>
        <w:rPr>
          <w:color w:val="000000"/>
        </w:rPr>
        <w:t>Canberra Institute of Technology—Chief Executive Officer—</w:t>
      </w:r>
      <w:r w:rsidR="00FD0C09">
        <w:rPr>
          <w:color w:val="000000"/>
        </w:rPr>
        <w:t>Ending of appointment consideration—</w:t>
      </w:r>
      <w:r w:rsidR="00290157">
        <w:t>Copy of letter to the Minister for Skills and Training from the Chair of CIT Board, dated 11 June 2024.</w:t>
      </w:r>
    </w:p>
    <w:bookmarkEnd w:id="0"/>
    <w:p w14:paraId="59ADEAD8" w14:textId="119A1B8F" w:rsidR="000A5DED" w:rsidRDefault="000A5DED" w:rsidP="00B34686">
      <w:pPr>
        <w:tabs>
          <w:tab w:val="left" w:pos="1197"/>
          <w:tab w:val="left" w:pos="1767"/>
        </w:tabs>
        <w:spacing w:before="80"/>
        <w:ind w:left="720"/>
        <w:rPr>
          <w:rFonts w:ascii="Calibri" w:hAnsi="Calibri"/>
          <w:lang w:val="en-AU"/>
        </w:rPr>
      </w:pPr>
      <w:r w:rsidRPr="000A5DED">
        <w:rPr>
          <w:rFonts w:ascii="Calibri" w:hAnsi="Calibri"/>
          <w:lang w:val="en-AU"/>
        </w:rPr>
        <w:t>Questions continued.</w:t>
      </w:r>
    </w:p>
    <w:p w14:paraId="3E591364" w14:textId="3F788F9A" w:rsidR="00290157" w:rsidRPr="00985C57" w:rsidRDefault="00290157" w:rsidP="00290157">
      <w:pPr>
        <w:keepNext/>
        <w:keepLines/>
        <w:tabs>
          <w:tab w:val="right" w:pos="339"/>
          <w:tab w:val="left" w:pos="720"/>
        </w:tabs>
        <w:spacing w:before="240"/>
        <w:ind w:left="720" w:hanging="720"/>
        <w:jc w:val="both"/>
        <w:rPr>
          <w:rFonts w:ascii="Calibri" w:hAnsi="Calibri"/>
          <w:b/>
          <w:caps/>
          <w:lang w:val="en-AU"/>
        </w:rPr>
      </w:pPr>
      <w:r w:rsidRPr="00985C57">
        <w:rPr>
          <w:rFonts w:ascii="Calibri" w:hAnsi="Calibri"/>
          <w:b/>
          <w:caps/>
          <w:lang w:val="en-AU"/>
        </w:rPr>
        <w:tab/>
      </w:r>
      <w:r w:rsidR="00CB0026">
        <w:rPr>
          <w:rFonts w:ascii="Calibri" w:hAnsi="Calibri"/>
          <w:b/>
          <w:bCs/>
          <w:caps/>
          <w:lang w:val="en-AU"/>
        </w:rPr>
        <w:fldChar w:fldCharType="begin"/>
      </w:r>
      <w:r w:rsidR="00CB0026">
        <w:rPr>
          <w:rFonts w:ascii="Calibri" w:hAnsi="Calibri"/>
          <w:b/>
          <w:bCs/>
          <w:caps/>
          <w:lang w:val="en-AU"/>
        </w:rPr>
        <w:instrText xml:space="preserve"> SEQ A \* MERGEFORMAT </w:instrText>
      </w:r>
      <w:r w:rsidR="00CB0026">
        <w:rPr>
          <w:rFonts w:ascii="Calibri" w:hAnsi="Calibri"/>
          <w:b/>
          <w:bCs/>
          <w:caps/>
          <w:lang w:val="en-AU"/>
        </w:rPr>
        <w:fldChar w:fldCharType="separate"/>
      </w:r>
      <w:r w:rsidR="001518C6">
        <w:rPr>
          <w:rFonts w:ascii="Calibri" w:hAnsi="Calibri"/>
          <w:b/>
          <w:bCs/>
          <w:caps/>
          <w:noProof/>
          <w:lang w:val="en-AU"/>
        </w:rPr>
        <w:t>19</w:t>
      </w:r>
      <w:r w:rsidR="00CB0026">
        <w:rPr>
          <w:rFonts w:ascii="Calibri" w:hAnsi="Calibri"/>
          <w:b/>
          <w:bCs/>
          <w:caps/>
          <w:lang w:val="en-AU"/>
        </w:rPr>
        <w:fldChar w:fldCharType="end"/>
      </w:r>
      <w:r w:rsidRPr="00985C57">
        <w:rPr>
          <w:rFonts w:ascii="Calibri" w:hAnsi="Calibri"/>
          <w:b/>
          <w:caps/>
          <w:lang w:val="en-AU"/>
        </w:rPr>
        <w:tab/>
        <w:t xml:space="preserve">QUESTIONs ON NOTICE NOS </w:t>
      </w:r>
      <w:r>
        <w:rPr>
          <w:rFonts w:ascii="Calibri" w:hAnsi="Calibri"/>
          <w:b/>
          <w:caps/>
          <w:lang w:val="en-AU"/>
        </w:rPr>
        <w:t>1842, 1869 and 1873</w:t>
      </w:r>
      <w:r w:rsidRPr="00985C57">
        <w:rPr>
          <w:rFonts w:ascii="Calibri" w:hAnsi="Calibri"/>
          <w:b/>
          <w:caps/>
          <w:lang w:val="en-AU"/>
        </w:rPr>
        <w:t>—ANSWERS—EXPLANATION</w:t>
      </w:r>
    </w:p>
    <w:p w14:paraId="7A49AF6A" w14:textId="3B0F180F" w:rsidR="00290157" w:rsidRPr="00985C57" w:rsidRDefault="00290157" w:rsidP="00B34686">
      <w:pPr>
        <w:spacing w:before="80"/>
        <w:ind w:left="720"/>
        <w:jc w:val="both"/>
        <w:rPr>
          <w:rFonts w:ascii="Calibri" w:hAnsi="Calibri"/>
        </w:rPr>
      </w:pPr>
      <w:r>
        <w:rPr>
          <w:rFonts w:ascii="Calibri" w:hAnsi="Calibri"/>
          <w:lang w:val="en-AU"/>
        </w:rPr>
        <w:t>Dr Paterson</w:t>
      </w:r>
      <w:r w:rsidRPr="00985C57">
        <w:rPr>
          <w:rFonts w:ascii="Calibri" w:hAnsi="Calibri"/>
          <w:lang w:val="en-AU"/>
        </w:rPr>
        <w:t xml:space="preserve">, pursuant to standing order 118A, asked </w:t>
      </w:r>
      <w:r>
        <w:rPr>
          <w:rFonts w:ascii="Calibri" w:hAnsi="Calibri"/>
          <w:lang w:val="en-AU"/>
        </w:rPr>
        <w:t>Mr Rattenbury (Minister for Gaming)</w:t>
      </w:r>
      <w:r w:rsidRPr="00985C57">
        <w:rPr>
          <w:rFonts w:ascii="Calibri" w:hAnsi="Calibri"/>
          <w:lang w:val="en-AU"/>
        </w:rPr>
        <w:t xml:space="preserve"> for an explanation concerning the answers to questions on notice Nos </w:t>
      </w:r>
      <w:r>
        <w:rPr>
          <w:rFonts w:ascii="Calibri" w:hAnsi="Calibri"/>
        </w:rPr>
        <w:t>1842, 1869 and 1873</w:t>
      </w:r>
      <w:r w:rsidRPr="00985C57">
        <w:rPr>
          <w:rFonts w:ascii="Calibri" w:hAnsi="Calibri"/>
        </w:rPr>
        <w:t>.</w:t>
      </w:r>
    </w:p>
    <w:p w14:paraId="77DB73FC" w14:textId="66784958" w:rsidR="00290157" w:rsidRDefault="00290157" w:rsidP="00B34686">
      <w:pPr>
        <w:spacing w:before="80"/>
        <w:ind w:left="720"/>
        <w:jc w:val="both"/>
        <w:rPr>
          <w:rFonts w:ascii="Calibri" w:hAnsi="Calibri"/>
          <w:lang w:val="en-AU"/>
        </w:rPr>
      </w:pPr>
      <w:r>
        <w:rPr>
          <w:rFonts w:ascii="Calibri" w:hAnsi="Calibri"/>
          <w:lang w:val="en-AU"/>
        </w:rPr>
        <w:t>Mr Rattenbury</w:t>
      </w:r>
      <w:r w:rsidRPr="00985C57">
        <w:rPr>
          <w:rFonts w:ascii="Calibri" w:hAnsi="Calibri"/>
          <w:lang w:val="en-AU"/>
        </w:rPr>
        <w:t xml:space="preserve"> gave an explanation.</w:t>
      </w:r>
    </w:p>
    <w:p w14:paraId="7BAE1854" w14:textId="52E9847A" w:rsidR="0034209C" w:rsidRPr="00985C57" w:rsidRDefault="0034209C" w:rsidP="0034209C">
      <w:pPr>
        <w:keepNext/>
        <w:keepLines/>
        <w:tabs>
          <w:tab w:val="right" w:pos="339"/>
          <w:tab w:val="left" w:pos="720"/>
        </w:tabs>
        <w:spacing w:before="240"/>
        <w:ind w:left="720" w:hanging="720"/>
        <w:jc w:val="both"/>
        <w:rPr>
          <w:rFonts w:ascii="Calibri" w:hAnsi="Calibri"/>
          <w:b/>
          <w:caps/>
          <w:lang w:val="en-AU"/>
        </w:rPr>
      </w:pPr>
      <w:bookmarkStart w:id="1" w:name="_Hlk170222570"/>
      <w:r w:rsidRPr="00985C57">
        <w:rPr>
          <w:rFonts w:ascii="Calibri" w:hAnsi="Calibri"/>
          <w:b/>
          <w:caps/>
          <w:lang w:val="en-AU"/>
        </w:rPr>
        <w:lastRenderedPageBreak/>
        <w:tab/>
      </w:r>
      <w:r w:rsidR="0001623A">
        <w:rPr>
          <w:rFonts w:ascii="Calibri" w:hAnsi="Calibri"/>
          <w:b/>
          <w:bCs/>
          <w:caps/>
          <w:lang w:val="en-AU"/>
        </w:rPr>
        <w:fldChar w:fldCharType="begin"/>
      </w:r>
      <w:r w:rsidR="0001623A">
        <w:rPr>
          <w:rFonts w:ascii="Calibri" w:hAnsi="Calibri"/>
          <w:b/>
          <w:bCs/>
          <w:caps/>
          <w:lang w:val="en-AU"/>
        </w:rPr>
        <w:instrText xml:space="preserve"> SEQ A \* MERGEFORMAT </w:instrText>
      </w:r>
      <w:r w:rsidR="0001623A">
        <w:rPr>
          <w:rFonts w:ascii="Calibri" w:hAnsi="Calibri"/>
          <w:b/>
          <w:bCs/>
          <w:caps/>
          <w:lang w:val="en-AU"/>
        </w:rPr>
        <w:fldChar w:fldCharType="separate"/>
      </w:r>
      <w:r w:rsidR="001518C6">
        <w:rPr>
          <w:rFonts w:ascii="Calibri" w:hAnsi="Calibri"/>
          <w:b/>
          <w:bCs/>
          <w:caps/>
          <w:noProof/>
          <w:lang w:val="en-AU"/>
        </w:rPr>
        <w:t>20</w:t>
      </w:r>
      <w:r w:rsidR="0001623A">
        <w:rPr>
          <w:rFonts w:ascii="Calibri" w:hAnsi="Calibri"/>
          <w:b/>
          <w:bCs/>
          <w:caps/>
          <w:lang w:val="en-AU"/>
        </w:rPr>
        <w:fldChar w:fldCharType="end"/>
      </w:r>
      <w:r w:rsidRPr="00985C57">
        <w:rPr>
          <w:rFonts w:ascii="Calibri" w:hAnsi="Calibri"/>
          <w:b/>
          <w:caps/>
          <w:lang w:val="en-AU"/>
        </w:rPr>
        <w:tab/>
        <w:t xml:space="preserve">QUESTIONs ON NOTICE NOS </w:t>
      </w:r>
      <w:r>
        <w:rPr>
          <w:rFonts w:ascii="Calibri" w:hAnsi="Calibri"/>
          <w:b/>
          <w:caps/>
          <w:lang w:val="en-AU"/>
        </w:rPr>
        <w:t>1868, 1897 and 1898</w:t>
      </w:r>
      <w:r w:rsidRPr="00985C57">
        <w:rPr>
          <w:rFonts w:ascii="Calibri" w:hAnsi="Calibri"/>
          <w:b/>
          <w:caps/>
          <w:lang w:val="en-AU"/>
        </w:rPr>
        <w:t>—ANSWERS—EXPLANATION</w:t>
      </w:r>
    </w:p>
    <w:p w14:paraId="60E83E02" w14:textId="4D1AD542" w:rsidR="0034209C" w:rsidRPr="00985C57" w:rsidRDefault="0034209C" w:rsidP="0034209C">
      <w:pPr>
        <w:spacing w:before="120"/>
        <w:ind w:left="720"/>
        <w:jc w:val="both"/>
        <w:rPr>
          <w:rFonts w:ascii="Calibri" w:hAnsi="Calibri"/>
        </w:rPr>
      </w:pPr>
      <w:r>
        <w:rPr>
          <w:rFonts w:ascii="Calibri" w:hAnsi="Calibri"/>
          <w:lang w:val="en-AU"/>
        </w:rPr>
        <w:t>Mr</w:t>
      </w:r>
      <w:r w:rsidR="00756A2A">
        <w:rPr>
          <w:rFonts w:ascii="Calibri" w:hAnsi="Calibri"/>
          <w:lang w:val="en-AU"/>
        </w:rPr>
        <w:t> </w:t>
      </w:r>
      <w:r>
        <w:rPr>
          <w:rFonts w:ascii="Calibri" w:hAnsi="Calibri"/>
          <w:lang w:val="en-AU"/>
        </w:rPr>
        <w:t>Cain</w:t>
      </w:r>
      <w:r w:rsidRPr="00985C57">
        <w:rPr>
          <w:rFonts w:ascii="Calibri" w:hAnsi="Calibri"/>
          <w:lang w:val="en-AU"/>
        </w:rPr>
        <w:t xml:space="preserve">, pursuant to standing order 118A, asked </w:t>
      </w:r>
      <w:r>
        <w:rPr>
          <w:rFonts w:ascii="Calibri" w:hAnsi="Calibri"/>
          <w:lang w:val="en-AU"/>
        </w:rPr>
        <w:t>Ms Stephen-Smith (Minister for Health), Mr</w:t>
      </w:r>
      <w:r w:rsidR="00756A2A">
        <w:rPr>
          <w:rFonts w:ascii="Calibri" w:hAnsi="Calibri"/>
          <w:lang w:val="en-AU"/>
        </w:rPr>
        <w:t> </w:t>
      </w:r>
      <w:r>
        <w:rPr>
          <w:rFonts w:ascii="Calibri" w:hAnsi="Calibri"/>
          <w:lang w:val="en-AU"/>
        </w:rPr>
        <w:t>Barr (Treasurer) and Ms Berry (</w:t>
      </w:r>
      <w:r w:rsidR="00F87A52">
        <w:rPr>
          <w:rFonts w:ascii="Calibri" w:hAnsi="Calibri"/>
          <w:lang w:val="en-AU"/>
        </w:rPr>
        <w:t>Minister for Housing and Suburban Development)</w:t>
      </w:r>
      <w:r w:rsidRPr="00985C57">
        <w:rPr>
          <w:rFonts w:ascii="Calibri" w:hAnsi="Calibri"/>
          <w:lang w:val="en-AU"/>
        </w:rPr>
        <w:t xml:space="preserve"> for an explanation concerning the answers to questions on notice Nos </w:t>
      </w:r>
      <w:r>
        <w:rPr>
          <w:rFonts w:ascii="Calibri" w:hAnsi="Calibri"/>
        </w:rPr>
        <w:t>1868, 1897 and 1898</w:t>
      </w:r>
      <w:r w:rsidRPr="00985C57">
        <w:rPr>
          <w:rFonts w:ascii="Calibri" w:hAnsi="Calibri"/>
        </w:rPr>
        <w:t>.</w:t>
      </w:r>
    </w:p>
    <w:p w14:paraId="489FB75B" w14:textId="6DC618B7" w:rsidR="0034209C" w:rsidRPr="00985C57" w:rsidRDefault="0034209C" w:rsidP="0034209C">
      <w:pPr>
        <w:spacing w:before="120"/>
        <w:ind w:left="720"/>
        <w:jc w:val="both"/>
        <w:rPr>
          <w:rFonts w:ascii="Calibri" w:hAnsi="Calibri"/>
        </w:rPr>
      </w:pPr>
      <w:r>
        <w:rPr>
          <w:rFonts w:ascii="Calibri" w:hAnsi="Calibri"/>
          <w:lang w:val="en-AU"/>
        </w:rPr>
        <w:t>Ms Stephen-Smith</w:t>
      </w:r>
      <w:r w:rsidR="00F87A52">
        <w:rPr>
          <w:rFonts w:ascii="Calibri" w:hAnsi="Calibri"/>
          <w:lang w:val="en-AU"/>
        </w:rPr>
        <w:t>, Mr Barr and Ms Berry</w:t>
      </w:r>
      <w:r w:rsidRPr="00985C57">
        <w:rPr>
          <w:rFonts w:ascii="Calibri" w:hAnsi="Calibri"/>
          <w:lang w:val="en-AU"/>
        </w:rPr>
        <w:t xml:space="preserve"> gave an explanation.</w:t>
      </w:r>
    </w:p>
    <w:bookmarkEnd w:id="1"/>
    <w:p w14:paraId="3C873111" w14:textId="34B4AE67" w:rsidR="00292F73" w:rsidRPr="00292F73" w:rsidRDefault="00292F73" w:rsidP="00292F73">
      <w:pPr>
        <w:keepNext/>
        <w:keepLines/>
        <w:tabs>
          <w:tab w:val="right" w:pos="339"/>
          <w:tab w:val="left" w:pos="720"/>
        </w:tabs>
        <w:spacing w:before="240"/>
        <w:ind w:left="720" w:hanging="720"/>
        <w:jc w:val="both"/>
        <w:rPr>
          <w:rFonts w:ascii="Calibri" w:hAnsi="Calibri"/>
          <w:b/>
          <w:caps/>
        </w:rPr>
      </w:pPr>
      <w:r w:rsidRPr="00292F73">
        <w:rPr>
          <w:rFonts w:ascii="Calibri" w:hAnsi="Calibri"/>
          <w:b/>
          <w:caps/>
        </w:rPr>
        <w:tab/>
      </w:r>
      <w:r w:rsidR="001D26F3">
        <w:rPr>
          <w:rFonts w:ascii="Calibri" w:hAnsi="Calibri"/>
          <w:b/>
          <w:bCs/>
          <w:caps/>
        </w:rPr>
        <w:fldChar w:fldCharType="begin"/>
      </w:r>
      <w:r w:rsidR="001D26F3">
        <w:rPr>
          <w:rFonts w:ascii="Calibri" w:hAnsi="Calibri"/>
          <w:b/>
          <w:bCs/>
          <w:caps/>
        </w:rPr>
        <w:instrText xml:space="preserve"> SEQ A \* MERGEFORMAT </w:instrText>
      </w:r>
      <w:r w:rsidR="001D26F3">
        <w:rPr>
          <w:rFonts w:ascii="Calibri" w:hAnsi="Calibri"/>
          <w:b/>
          <w:bCs/>
          <w:caps/>
        </w:rPr>
        <w:fldChar w:fldCharType="separate"/>
      </w:r>
      <w:r w:rsidR="001518C6">
        <w:rPr>
          <w:rFonts w:ascii="Calibri" w:hAnsi="Calibri"/>
          <w:b/>
          <w:bCs/>
          <w:caps/>
          <w:noProof/>
        </w:rPr>
        <w:t>21</w:t>
      </w:r>
      <w:r w:rsidR="001D26F3">
        <w:rPr>
          <w:rFonts w:ascii="Calibri" w:hAnsi="Calibri"/>
          <w:b/>
          <w:bCs/>
          <w:caps/>
        </w:rPr>
        <w:fldChar w:fldCharType="end"/>
      </w:r>
      <w:r w:rsidRPr="00292F73">
        <w:rPr>
          <w:rFonts w:ascii="Calibri" w:hAnsi="Calibri"/>
          <w:b/>
          <w:caps/>
        </w:rPr>
        <w:tab/>
        <w:t>PRESENTATION OF PAPER</w:t>
      </w:r>
      <w:r>
        <w:rPr>
          <w:rFonts w:ascii="Calibri" w:hAnsi="Calibri"/>
          <w:b/>
          <w:caps/>
        </w:rPr>
        <w:t>S</w:t>
      </w:r>
    </w:p>
    <w:p w14:paraId="29721C77" w14:textId="0AF2DE14" w:rsidR="00292F73" w:rsidRPr="00292F73" w:rsidRDefault="00292F73" w:rsidP="00292F73">
      <w:pPr>
        <w:tabs>
          <w:tab w:val="left" w:pos="1197"/>
          <w:tab w:val="left" w:pos="1767"/>
        </w:tabs>
        <w:spacing w:before="120"/>
        <w:ind w:left="720"/>
        <w:jc w:val="both"/>
        <w:rPr>
          <w:rFonts w:ascii="Calibri" w:hAnsi="Calibri"/>
          <w:lang w:val="en-AU"/>
        </w:rPr>
      </w:pPr>
      <w:r w:rsidRPr="00292F73">
        <w:rPr>
          <w:rFonts w:ascii="Calibri" w:hAnsi="Calibri"/>
          <w:lang w:val="en-AU"/>
        </w:rPr>
        <w:t>The Speaker presented the following paper</w:t>
      </w:r>
      <w:r>
        <w:rPr>
          <w:rFonts w:ascii="Calibri" w:hAnsi="Calibri"/>
          <w:lang w:val="en-AU"/>
        </w:rPr>
        <w:t>s</w:t>
      </w:r>
      <w:r w:rsidRPr="00292F73">
        <w:rPr>
          <w:rFonts w:ascii="Calibri" w:hAnsi="Calibri"/>
          <w:lang w:val="en-AU"/>
        </w:rPr>
        <w:t>:</w:t>
      </w:r>
    </w:p>
    <w:p w14:paraId="3DDBADD4" w14:textId="5AB78A9C" w:rsidR="00292F73" w:rsidRPr="00292F73" w:rsidRDefault="00292F73" w:rsidP="00292F73">
      <w:pPr>
        <w:tabs>
          <w:tab w:val="left" w:pos="1197"/>
          <w:tab w:val="left" w:pos="1767"/>
        </w:tabs>
        <w:spacing w:before="120"/>
        <w:ind w:left="720"/>
        <w:jc w:val="both"/>
        <w:rPr>
          <w:rFonts w:ascii="Calibri" w:hAnsi="Calibri"/>
          <w:lang w:val="en-AU"/>
        </w:rPr>
      </w:pPr>
      <w:r w:rsidRPr="00292F73">
        <w:rPr>
          <w:rFonts w:ascii="Calibri" w:hAnsi="Calibri"/>
          <w:lang w:val="en-AU"/>
        </w:rPr>
        <w:t>Auditor-General Act—Auditor-General</w:t>
      </w:r>
      <w:r w:rsidR="0001623A">
        <w:rPr>
          <w:rFonts w:ascii="Calibri" w:hAnsi="Calibri"/>
          <w:lang w:val="en-AU"/>
        </w:rPr>
        <w:t>’</w:t>
      </w:r>
      <w:r w:rsidRPr="00292F73">
        <w:rPr>
          <w:rFonts w:ascii="Calibri" w:hAnsi="Calibri"/>
          <w:lang w:val="en-AU"/>
        </w:rPr>
        <w:t>s Report</w:t>
      </w:r>
      <w:r w:rsidR="00081FC9">
        <w:rPr>
          <w:rFonts w:ascii="Calibri" w:hAnsi="Calibri"/>
          <w:lang w:val="en-AU"/>
        </w:rPr>
        <w:t xml:space="preserve"> </w:t>
      </w:r>
      <w:r w:rsidRPr="00292F73">
        <w:rPr>
          <w:rFonts w:ascii="Calibri" w:hAnsi="Calibri"/>
          <w:lang w:val="en-AU"/>
        </w:rPr>
        <w:t>No 5/2024—Management and oversight of ACT Policing services, dated 21 June 2024</w:t>
      </w:r>
      <w:r w:rsidR="00081FC9">
        <w:rPr>
          <w:rFonts w:ascii="Calibri" w:hAnsi="Calibri"/>
          <w:lang w:val="en-AU"/>
        </w:rPr>
        <w:t>.</w:t>
      </w:r>
    </w:p>
    <w:p w14:paraId="34114F2F" w14:textId="54BBD19A" w:rsidR="00445341" w:rsidRDefault="00445341" w:rsidP="00445341">
      <w:pPr>
        <w:spacing w:before="120"/>
        <w:ind w:left="720"/>
        <w:jc w:val="both"/>
        <w:rPr>
          <w:rFonts w:ascii="Calibri" w:hAnsi="Calibri"/>
        </w:rPr>
      </w:pPr>
      <w:r w:rsidRPr="001038F6">
        <w:rPr>
          <w:rFonts w:ascii="Calibri" w:hAnsi="Calibri"/>
          <w:lang w:val="en-AU"/>
        </w:rPr>
        <w:t>Committee Reports—Schedule of Government Responses—Tenth Assembly</w:t>
      </w:r>
      <w:r>
        <w:rPr>
          <w:rFonts w:ascii="Calibri" w:hAnsi="Calibri"/>
          <w:lang w:val="en-AU"/>
        </w:rPr>
        <w:t>,</w:t>
      </w:r>
      <w:r>
        <w:rPr>
          <w:rFonts w:ascii="Calibri" w:hAnsi="Calibri"/>
        </w:rPr>
        <w:t xml:space="preserve"> as at</w:t>
      </w:r>
      <w:r w:rsidRPr="006B5DE7">
        <w:rPr>
          <w:rFonts w:ascii="Calibri" w:hAnsi="Calibri"/>
        </w:rPr>
        <w:t xml:space="preserve"> 21</w:t>
      </w:r>
      <w:r w:rsidR="00B34686">
        <w:rPr>
          <w:rFonts w:ascii="Calibri" w:hAnsi="Calibri"/>
        </w:rPr>
        <w:t> </w:t>
      </w:r>
      <w:r w:rsidRPr="006B5DE7">
        <w:rPr>
          <w:rFonts w:ascii="Calibri" w:hAnsi="Calibri"/>
        </w:rPr>
        <w:t>June 2024</w:t>
      </w:r>
      <w:r>
        <w:rPr>
          <w:rFonts w:ascii="Calibri" w:hAnsi="Calibri"/>
        </w:rPr>
        <w:t>.</w:t>
      </w:r>
    </w:p>
    <w:p w14:paraId="6A86FB32" w14:textId="1B89D75F" w:rsidR="00292F73" w:rsidRPr="00292F73" w:rsidRDefault="00292F73" w:rsidP="00FD0C09">
      <w:pPr>
        <w:keepNext/>
        <w:tabs>
          <w:tab w:val="left" w:pos="1197"/>
          <w:tab w:val="left" w:pos="1767"/>
        </w:tabs>
        <w:spacing w:before="120"/>
        <w:ind w:left="720"/>
        <w:jc w:val="both"/>
        <w:rPr>
          <w:rFonts w:ascii="Calibri" w:hAnsi="Calibri"/>
          <w:lang w:val="en-AU"/>
        </w:rPr>
      </w:pPr>
      <w:r w:rsidRPr="00292F73">
        <w:rPr>
          <w:rFonts w:ascii="Calibri" w:hAnsi="Calibri"/>
          <w:lang w:val="en-AU"/>
        </w:rPr>
        <w:t>Bills, referred to Committees, pursuant to standing order 174—Correspondence—</w:t>
      </w:r>
    </w:p>
    <w:p w14:paraId="575FAF50" w14:textId="77777777" w:rsidR="00292F73" w:rsidRPr="00292F73" w:rsidRDefault="00292F73" w:rsidP="00445341">
      <w:pPr>
        <w:pStyle w:val="DPSEntryDetailIndentLev1"/>
      </w:pPr>
      <w:r w:rsidRPr="00292F73">
        <w:t>Bills—Not inquired into—</w:t>
      </w:r>
    </w:p>
    <w:p w14:paraId="0CD57D76" w14:textId="6C03AE2B" w:rsidR="00292F73" w:rsidRPr="00292F73" w:rsidRDefault="00292F73" w:rsidP="00445341">
      <w:pPr>
        <w:pStyle w:val="DPSEntryDetailIndentLev2"/>
      </w:pPr>
      <w:r w:rsidRPr="00292F73">
        <w:t>Health Legislation Amendment Bill 2024—Copy of letter to the Speaker from the Chair, Standing Committee on Health and Community Wellbeing, dated 18 June 2024</w:t>
      </w:r>
      <w:r w:rsidR="00445341">
        <w:t>.</w:t>
      </w:r>
    </w:p>
    <w:p w14:paraId="19BAB90E" w14:textId="29BDB44D" w:rsidR="00292F73" w:rsidRPr="00292F73" w:rsidRDefault="00292F73" w:rsidP="00445341">
      <w:pPr>
        <w:pStyle w:val="DPSEntryDetailIndentLev2"/>
      </w:pPr>
      <w:r w:rsidRPr="00292F73">
        <w:t>Public Sector Management Amendment Bill 2024—Copy of letter to the Speaker from the Chair, Standing Committee on Economy and Gender and Economic Equality, dated 17 June 2024</w:t>
      </w:r>
      <w:r w:rsidR="00445341">
        <w:t>.</w:t>
      </w:r>
    </w:p>
    <w:p w14:paraId="2A7511F7" w14:textId="397B1D8E" w:rsidR="00292F73" w:rsidRPr="006E5A41" w:rsidRDefault="00292F73" w:rsidP="006E5A41">
      <w:pPr>
        <w:spacing w:before="120"/>
        <w:ind w:left="720"/>
        <w:jc w:val="both"/>
        <w:rPr>
          <w:rFonts w:ascii="Calibri" w:hAnsi="Calibri"/>
          <w:lang w:val="en-AU"/>
        </w:rPr>
      </w:pPr>
      <w:r w:rsidRPr="00292F73">
        <w:rPr>
          <w:rFonts w:ascii="Calibri" w:hAnsi="Calibri"/>
          <w:lang w:val="en-AU"/>
        </w:rPr>
        <w:t>Standing order 191—Amendments</w:t>
      </w:r>
      <w:r w:rsidR="00445341">
        <w:rPr>
          <w:rFonts w:ascii="Calibri" w:hAnsi="Calibri"/>
          <w:lang w:val="en-AU"/>
        </w:rPr>
        <w:t xml:space="preserve"> to the </w:t>
      </w:r>
      <w:r w:rsidRPr="00292F73">
        <w:rPr>
          <w:rFonts w:ascii="Calibri" w:hAnsi="Calibri"/>
          <w:lang w:val="en-AU"/>
        </w:rPr>
        <w:t>Voluntary Assisted Dying Bill 2023, dated 14</w:t>
      </w:r>
      <w:r w:rsidR="00B34686">
        <w:rPr>
          <w:rFonts w:ascii="Calibri" w:hAnsi="Calibri"/>
          <w:lang w:val="en-AU"/>
        </w:rPr>
        <w:t> </w:t>
      </w:r>
      <w:r w:rsidRPr="00292F73">
        <w:rPr>
          <w:rFonts w:ascii="Calibri" w:hAnsi="Calibri"/>
          <w:lang w:val="en-AU"/>
        </w:rPr>
        <w:t>and 17 June 2024</w:t>
      </w:r>
      <w:r w:rsidR="00445341">
        <w:rPr>
          <w:rFonts w:ascii="Calibri" w:hAnsi="Calibri"/>
          <w:lang w:val="en-AU"/>
        </w:rPr>
        <w:t>.</w:t>
      </w:r>
    </w:p>
    <w:p w14:paraId="03E8B6FA" w14:textId="3DDF4BA9" w:rsidR="00657CEC" w:rsidRPr="00657CEC" w:rsidRDefault="00657CEC" w:rsidP="00657CEC">
      <w:pPr>
        <w:keepNext/>
        <w:keepLines/>
        <w:tabs>
          <w:tab w:val="right" w:pos="339"/>
          <w:tab w:val="left" w:pos="720"/>
        </w:tabs>
        <w:spacing w:before="240"/>
        <w:ind w:left="720" w:hanging="720"/>
        <w:rPr>
          <w:rFonts w:ascii="Calibri" w:hAnsi="Calibri"/>
          <w:b/>
          <w:lang w:val="en-AU"/>
        </w:rPr>
      </w:pPr>
      <w:r w:rsidRPr="00657CEC">
        <w:rPr>
          <w:rFonts w:ascii="Calibri" w:hAnsi="Calibri"/>
          <w:b/>
          <w:lang w:val="en-AU"/>
        </w:rPr>
        <w:tab/>
      </w:r>
      <w:r w:rsidR="001D26F3">
        <w:rPr>
          <w:rFonts w:ascii="Calibri" w:hAnsi="Calibri"/>
          <w:b/>
          <w:bCs/>
          <w:lang w:val="en-AU"/>
        </w:rPr>
        <w:fldChar w:fldCharType="begin"/>
      </w:r>
      <w:r w:rsidR="001D26F3">
        <w:rPr>
          <w:rFonts w:ascii="Calibri" w:hAnsi="Calibri"/>
          <w:b/>
          <w:bCs/>
          <w:lang w:val="en-AU"/>
        </w:rPr>
        <w:instrText xml:space="preserve"> SEQ A \* MERGEFORMAT </w:instrText>
      </w:r>
      <w:r w:rsidR="001D26F3">
        <w:rPr>
          <w:rFonts w:ascii="Calibri" w:hAnsi="Calibri"/>
          <w:b/>
          <w:bCs/>
          <w:lang w:val="en-AU"/>
        </w:rPr>
        <w:fldChar w:fldCharType="separate"/>
      </w:r>
      <w:r w:rsidR="001518C6">
        <w:rPr>
          <w:rFonts w:ascii="Calibri" w:hAnsi="Calibri"/>
          <w:b/>
          <w:bCs/>
          <w:noProof/>
          <w:lang w:val="en-AU"/>
        </w:rPr>
        <w:t>22</w:t>
      </w:r>
      <w:r w:rsidR="001D26F3">
        <w:rPr>
          <w:rFonts w:ascii="Calibri" w:hAnsi="Calibri"/>
          <w:b/>
          <w:bCs/>
          <w:lang w:val="en-AU"/>
        </w:rPr>
        <w:fldChar w:fldCharType="end"/>
      </w:r>
      <w:r w:rsidRPr="00657CEC">
        <w:rPr>
          <w:rFonts w:ascii="Calibri" w:hAnsi="Calibri"/>
          <w:b/>
          <w:lang w:val="en-AU"/>
        </w:rPr>
        <w:tab/>
        <w:t>PRESENTATION OF PAPERS</w:t>
      </w:r>
    </w:p>
    <w:p w14:paraId="11C050C4" w14:textId="77777777" w:rsidR="00657CEC" w:rsidRPr="00657CEC" w:rsidRDefault="00657CEC" w:rsidP="00657CEC">
      <w:pPr>
        <w:spacing w:before="120"/>
        <w:ind w:left="720"/>
        <w:rPr>
          <w:rFonts w:ascii="Calibri" w:hAnsi="Calibri"/>
          <w:lang w:val="en-AU"/>
        </w:rPr>
      </w:pPr>
      <w:r w:rsidRPr="00657CEC">
        <w:rPr>
          <w:rFonts w:ascii="Calibri" w:hAnsi="Calibri"/>
          <w:lang w:val="en-AU"/>
        </w:rPr>
        <w:t>Mr Gentleman (Manager of Government Business), pursuant to standing order 211, presented the following papers:</w:t>
      </w:r>
    </w:p>
    <w:p w14:paraId="19E72EAC" w14:textId="3081A903" w:rsidR="00657CEC" w:rsidRPr="00657CEC" w:rsidRDefault="005B4EA3" w:rsidP="00657CEC">
      <w:pPr>
        <w:spacing w:before="120"/>
        <w:ind w:left="720"/>
        <w:rPr>
          <w:rFonts w:ascii="Calibri" w:hAnsi="Calibri"/>
          <w:lang w:val="en-AU"/>
        </w:rPr>
      </w:pPr>
      <w:r w:rsidRPr="005B4EA3">
        <w:rPr>
          <w:rFonts w:ascii="Calibri" w:hAnsi="Calibri"/>
          <w:lang w:val="en-AU"/>
        </w:rPr>
        <w:t xml:space="preserve">Major infrastructure program—Investment—Transparency—Assembly </w:t>
      </w:r>
      <w:r>
        <w:rPr>
          <w:rFonts w:ascii="Calibri" w:hAnsi="Calibri"/>
          <w:lang w:val="en-AU"/>
        </w:rPr>
        <w:t>r</w:t>
      </w:r>
      <w:r w:rsidRPr="005B4EA3">
        <w:rPr>
          <w:rFonts w:ascii="Calibri" w:hAnsi="Calibri"/>
          <w:lang w:val="en-AU"/>
        </w:rPr>
        <w:t>esolution of 19</w:t>
      </w:r>
      <w:r w:rsidR="00B34686">
        <w:rPr>
          <w:rFonts w:ascii="Calibri" w:hAnsi="Calibri"/>
          <w:lang w:val="en-AU"/>
        </w:rPr>
        <w:t> </w:t>
      </w:r>
      <w:r w:rsidRPr="005B4EA3">
        <w:rPr>
          <w:rFonts w:ascii="Calibri" w:hAnsi="Calibri"/>
          <w:lang w:val="en-AU"/>
        </w:rPr>
        <w:t xml:space="preserve">March 2024—Government response, dated </w:t>
      </w:r>
      <w:r w:rsidR="00445341">
        <w:rPr>
          <w:rFonts w:ascii="Calibri" w:hAnsi="Calibri"/>
          <w:lang w:val="en-AU"/>
        </w:rPr>
        <w:t>June 2024.</w:t>
      </w:r>
    </w:p>
    <w:p w14:paraId="54F62A31" w14:textId="19742EB4" w:rsidR="00657CEC" w:rsidRDefault="005B4EA3" w:rsidP="00657CEC">
      <w:pPr>
        <w:spacing w:before="120"/>
        <w:ind w:left="720"/>
        <w:rPr>
          <w:rFonts w:ascii="Calibri" w:hAnsi="Calibri"/>
          <w:lang w:val="en-AU"/>
        </w:rPr>
      </w:pPr>
      <w:r w:rsidRPr="005B4EA3">
        <w:rPr>
          <w:rFonts w:ascii="Calibri" w:hAnsi="Calibri"/>
          <w:lang w:val="en-AU"/>
        </w:rPr>
        <w:t>Planning, Transport and City Services—Standing Committee—</w:t>
      </w:r>
      <w:r w:rsidR="00292F73">
        <w:rPr>
          <w:rFonts w:ascii="Calibri" w:hAnsi="Calibri"/>
          <w:lang w:val="en-AU"/>
        </w:rPr>
        <w:t xml:space="preserve">Report </w:t>
      </w:r>
      <w:r w:rsidRPr="005B4EA3">
        <w:rPr>
          <w:rFonts w:ascii="Calibri" w:hAnsi="Calibri"/>
          <w:lang w:val="en-AU"/>
        </w:rPr>
        <w:t>17—Inquiry into Property Developers Bill 2023—Government response, dated June 2024</w:t>
      </w:r>
      <w:r w:rsidR="00592C53">
        <w:rPr>
          <w:rFonts w:ascii="Calibri" w:hAnsi="Calibri"/>
          <w:lang w:val="en-AU"/>
        </w:rPr>
        <w:t>.</w:t>
      </w:r>
      <w:r w:rsidR="007834FB" w:rsidRPr="007834FB">
        <w:rPr>
          <w:rFonts w:ascii="Calibri" w:hAnsi="Calibri"/>
          <w:lang w:val="en-AU"/>
        </w:rPr>
        <w:t xml:space="preserve"> </w:t>
      </w:r>
    </w:p>
    <w:p w14:paraId="3B2D818C" w14:textId="739D4EF4" w:rsidR="00292F73" w:rsidRPr="00657CEC" w:rsidRDefault="00292F73" w:rsidP="00657CEC">
      <w:pPr>
        <w:spacing w:before="120"/>
        <w:ind w:left="720"/>
        <w:rPr>
          <w:rFonts w:ascii="Calibri" w:hAnsi="Calibri"/>
          <w:lang w:val="en-AU"/>
        </w:rPr>
      </w:pPr>
      <w:r>
        <w:rPr>
          <w:rFonts w:ascii="Calibri" w:hAnsi="Calibri"/>
          <w:lang w:val="en-AU"/>
        </w:rPr>
        <w:t xml:space="preserve">Re-envisioning older persons mental health and wellbeing—Update, dated </w:t>
      </w:r>
      <w:r w:rsidR="00592C53">
        <w:rPr>
          <w:rFonts w:ascii="Calibri" w:hAnsi="Calibri"/>
          <w:lang w:val="en-AU"/>
        </w:rPr>
        <w:t>June 2024.</w:t>
      </w:r>
    </w:p>
    <w:p w14:paraId="02BD6C00" w14:textId="251AC46F" w:rsidR="00657CEC" w:rsidRPr="00657CEC" w:rsidRDefault="005B4EA3" w:rsidP="00657CEC">
      <w:pPr>
        <w:spacing w:before="120"/>
        <w:ind w:left="720"/>
        <w:rPr>
          <w:rFonts w:ascii="Calibri" w:hAnsi="Calibri"/>
          <w:lang w:val="en-AU"/>
        </w:rPr>
      </w:pPr>
      <w:r w:rsidRPr="00292F73">
        <w:rPr>
          <w:rFonts w:ascii="Calibri" w:hAnsi="Calibri"/>
          <w:spacing w:val="-2"/>
          <w:lang w:val="en-AU"/>
        </w:rPr>
        <w:t xml:space="preserve">Update on the ACT Small Business Strategy 2023-26 and </w:t>
      </w:r>
      <w:r w:rsidRPr="00592C53">
        <w:rPr>
          <w:rFonts w:ascii="Calibri" w:hAnsi="Calibri"/>
          <w:spacing w:val="-2"/>
          <w:lang w:val="en-AU"/>
        </w:rPr>
        <w:t>Business in the ACT—</w:t>
      </w:r>
      <w:r w:rsidR="00292F73" w:rsidRPr="00592C53">
        <w:rPr>
          <w:rFonts w:ascii="Calibri" w:hAnsi="Calibri"/>
          <w:spacing w:val="-2"/>
          <w:lang w:val="en-AU"/>
        </w:rPr>
        <w:t>S</w:t>
      </w:r>
      <w:r w:rsidRPr="00592C53">
        <w:rPr>
          <w:rFonts w:ascii="Calibri" w:hAnsi="Calibri"/>
          <w:spacing w:val="-2"/>
          <w:lang w:val="en-AU"/>
        </w:rPr>
        <w:t>upport—</w:t>
      </w:r>
      <w:r w:rsidRPr="00592C53">
        <w:rPr>
          <w:rFonts w:ascii="Calibri" w:hAnsi="Calibri"/>
          <w:lang w:val="en-AU"/>
        </w:rPr>
        <w:t xml:space="preserve">Assembly </w:t>
      </w:r>
      <w:r w:rsidR="00292F73" w:rsidRPr="00592C53">
        <w:rPr>
          <w:rFonts w:ascii="Calibri" w:hAnsi="Calibri"/>
          <w:lang w:val="en-AU"/>
        </w:rPr>
        <w:t>r</w:t>
      </w:r>
      <w:r w:rsidRPr="00592C53">
        <w:rPr>
          <w:rFonts w:ascii="Calibri" w:hAnsi="Calibri"/>
          <w:lang w:val="en-AU"/>
        </w:rPr>
        <w:t>esolution of 20 March 2024</w:t>
      </w:r>
      <w:r w:rsidR="00292F73" w:rsidRPr="00592C53">
        <w:rPr>
          <w:rFonts w:ascii="Calibri" w:hAnsi="Calibri"/>
          <w:lang w:val="en-AU"/>
        </w:rPr>
        <w:t>—Government response</w:t>
      </w:r>
      <w:r w:rsidRPr="005B4EA3">
        <w:rPr>
          <w:rFonts w:ascii="Calibri" w:hAnsi="Calibri"/>
          <w:lang w:val="en-AU"/>
        </w:rPr>
        <w:t>, dated June 2024</w:t>
      </w:r>
      <w:r w:rsidR="00756A2A">
        <w:rPr>
          <w:rFonts w:ascii="Calibri" w:hAnsi="Calibri"/>
          <w:lang w:val="en-AU"/>
        </w:rPr>
        <w:t>.</w:t>
      </w:r>
    </w:p>
    <w:p w14:paraId="2ACDA5FC" w14:textId="77777777" w:rsidR="00657CEC" w:rsidRPr="00657CEC" w:rsidRDefault="00657CEC" w:rsidP="00657CEC">
      <w:pPr>
        <w:spacing w:before="120"/>
        <w:ind w:left="720"/>
        <w:rPr>
          <w:rFonts w:ascii="Calibri" w:hAnsi="Calibri"/>
          <w:b/>
          <w:bCs/>
          <w:lang w:val="en-AU"/>
        </w:rPr>
      </w:pPr>
      <w:r w:rsidRPr="00657CEC">
        <w:rPr>
          <w:rFonts w:ascii="Calibri" w:hAnsi="Calibri"/>
          <w:b/>
          <w:bCs/>
          <w:lang w:val="en-AU"/>
        </w:rPr>
        <w:t>Subordinate legislation (including explanatory statements unless otherwise stated)</w:t>
      </w:r>
    </w:p>
    <w:p w14:paraId="2E658B77" w14:textId="77777777" w:rsidR="00657CEC" w:rsidRPr="00657CEC" w:rsidRDefault="00657CEC" w:rsidP="00657CEC">
      <w:pPr>
        <w:spacing w:before="120"/>
        <w:ind w:left="720"/>
        <w:rPr>
          <w:rFonts w:ascii="Calibri" w:hAnsi="Calibri"/>
          <w:lang w:val="en-AU"/>
        </w:rPr>
      </w:pPr>
      <w:r w:rsidRPr="00657CEC">
        <w:rPr>
          <w:rFonts w:ascii="Calibri" w:hAnsi="Calibri"/>
          <w:lang w:val="en-AU"/>
        </w:rPr>
        <w:t>Legislation Act, pursuant to section 64—</w:t>
      </w:r>
    </w:p>
    <w:p w14:paraId="7CF90336" w14:textId="77777777" w:rsidR="00450628" w:rsidRPr="00450628" w:rsidRDefault="00450628" w:rsidP="00450628">
      <w:pPr>
        <w:pStyle w:val="DPSEntryDetailIndentLev1"/>
      </w:pPr>
      <w:r w:rsidRPr="00450628">
        <w:t>Animal Welfare Act—Animal Welfare (Fees) Determination 2024 (No 1)—Disallowable Instrument DI2024-128 (LR, 13 June 2024).</w:t>
      </w:r>
    </w:p>
    <w:p w14:paraId="77FD3376" w14:textId="77777777" w:rsidR="00450628" w:rsidRPr="00450628" w:rsidRDefault="00450628" w:rsidP="00450628">
      <w:pPr>
        <w:pStyle w:val="DPSEntryDetailIndentLev1"/>
      </w:pPr>
      <w:r w:rsidRPr="00450628">
        <w:t>Architects Act—Architects (Fees) Determination 2024—Disallowable Instrument DI2024-110 (LR, 11 June 2024).</w:t>
      </w:r>
    </w:p>
    <w:p w14:paraId="47AC3804" w14:textId="77777777" w:rsidR="00450628" w:rsidRPr="00450628" w:rsidRDefault="00450628" w:rsidP="00450628">
      <w:pPr>
        <w:pStyle w:val="DPSEntryDetailIndentLev1"/>
      </w:pPr>
      <w:r w:rsidRPr="00450628">
        <w:t>Building Act—Building (Fees) Determination 2024 (No 2)—Disallowable Instrument DI2024-111 (LR, 11 June 2024).</w:t>
      </w:r>
    </w:p>
    <w:p w14:paraId="34EDDEED" w14:textId="77777777" w:rsidR="00450628" w:rsidRPr="00450628" w:rsidRDefault="00450628" w:rsidP="00450628">
      <w:pPr>
        <w:pStyle w:val="DPSEntryDetailIndentLev1"/>
      </w:pPr>
      <w:r w:rsidRPr="00450628">
        <w:lastRenderedPageBreak/>
        <w:t>Canberra Institute of Technology Act and Financial Management Act—</w:t>
      </w:r>
    </w:p>
    <w:p w14:paraId="248DEC09" w14:textId="77777777" w:rsidR="00450628" w:rsidRPr="00450628" w:rsidRDefault="00450628" w:rsidP="00450628">
      <w:pPr>
        <w:pStyle w:val="DPSEntryDetailIndentLev2"/>
      </w:pPr>
      <w:r w:rsidRPr="00450628">
        <w:t>Canberra Institute of Technology (CIT Board Member) Appointment 2024 (No 1)—Disallowable Instrument DI2024-119 (LR, 11 June 2024).</w:t>
      </w:r>
    </w:p>
    <w:p w14:paraId="73A4E91D" w14:textId="77777777" w:rsidR="00450628" w:rsidRPr="00450628" w:rsidRDefault="00450628" w:rsidP="00450628">
      <w:pPr>
        <w:pStyle w:val="DPSEntryDetailIndentLev2"/>
      </w:pPr>
      <w:r w:rsidRPr="00450628">
        <w:t>Canberra Institute of Technology (CIT Board Member) Appointment 2024 (No 2)—Disallowable Instrument DI2024-120 (LR, 11 June 2024).</w:t>
      </w:r>
    </w:p>
    <w:p w14:paraId="188FE131" w14:textId="77777777" w:rsidR="00450628" w:rsidRPr="00450628" w:rsidRDefault="00450628" w:rsidP="00450628">
      <w:pPr>
        <w:pStyle w:val="DPSEntryDetailIndentLev2"/>
      </w:pPr>
      <w:r w:rsidRPr="00450628">
        <w:t>Canberra Institute of Technology (CIT Board Member) Appointment 2024 (No 3)—Disallowable Instrument DI2024-121 (LR, 11 June 2024).</w:t>
      </w:r>
    </w:p>
    <w:p w14:paraId="62BEDEC1" w14:textId="77777777" w:rsidR="00450628" w:rsidRPr="00450628" w:rsidRDefault="00450628" w:rsidP="00450628">
      <w:pPr>
        <w:pStyle w:val="DPSEntryDetailIndentLev1"/>
      </w:pPr>
      <w:r w:rsidRPr="00450628">
        <w:t>City Renewal Authority and Suburban Land Agency Act—</w:t>
      </w:r>
    </w:p>
    <w:p w14:paraId="4F7476AB" w14:textId="77777777" w:rsidR="00450628" w:rsidRPr="00450628" w:rsidRDefault="00450628" w:rsidP="00450628">
      <w:pPr>
        <w:pStyle w:val="DPSEntryDetailIndentLev2"/>
      </w:pPr>
      <w:r w:rsidRPr="00450628">
        <w:t>City Renewal Authority and Suburban Land Agency (Authority Board Chair) Appointment 2024—Disallowable Instrument DI2024-95 (LR, 30 May 2024).</w:t>
      </w:r>
    </w:p>
    <w:p w14:paraId="41F94ED2" w14:textId="77777777" w:rsidR="00450628" w:rsidRPr="00450628" w:rsidRDefault="00450628" w:rsidP="00450628">
      <w:pPr>
        <w:pStyle w:val="DPSEntryDetailIndentLev2"/>
      </w:pPr>
      <w:r w:rsidRPr="00450628">
        <w:t>City Renewal Authority and Suburban Land Agency (Authority Board Deputy Chair) Appointment 2024—Disallowable Instrument DI2024-97 (LR, 30 May 2024).</w:t>
      </w:r>
    </w:p>
    <w:p w14:paraId="145199D2" w14:textId="77777777" w:rsidR="00450628" w:rsidRPr="00450628" w:rsidRDefault="00450628" w:rsidP="00450628">
      <w:pPr>
        <w:pStyle w:val="DPSEntryDetailIndentLev2"/>
      </w:pPr>
      <w:r w:rsidRPr="00450628">
        <w:t>City Renewal Authority and Suburban Land Agency (Authority Board Member) Appointment 2024 (No 2)—Disallowable Instrument DI2024-98 (LR, 30 May 2024).</w:t>
      </w:r>
    </w:p>
    <w:p w14:paraId="1986C45D" w14:textId="77777777" w:rsidR="00450628" w:rsidRPr="00450628" w:rsidRDefault="00450628" w:rsidP="00450628">
      <w:pPr>
        <w:pStyle w:val="DPSEntryDetailIndentLev2"/>
      </w:pPr>
      <w:r w:rsidRPr="00450628">
        <w:t>City Renewal Authority and Suburban Land Agency (Authority Board Member) Appointment 2024 (No 3)—Disallowable Instrument DI2024-99 (LR, 30 May 2024).</w:t>
      </w:r>
    </w:p>
    <w:p w14:paraId="6227EAAA" w14:textId="77777777" w:rsidR="00450628" w:rsidRPr="00450628" w:rsidRDefault="00450628" w:rsidP="00450628">
      <w:pPr>
        <w:pStyle w:val="DPSEntryDetailIndentLev1"/>
      </w:pPr>
      <w:r w:rsidRPr="00450628">
        <w:t>Clinical Waste Act—Clinical Waste (Fees) Determination 2024 (No 1)—Disallowable Instrument DI2024-129 (LR, 13 June 2024).</w:t>
      </w:r>
    </w:p>
    <w:p w14:paraId="30627584" w14:textId="77777777" w:rsidR="00450628" w:rsidRPr="00450628" w:rsidRDefault="00450628" w:rsidP="00450628">
      <w:pPr>
        <w:pStyle w:val="DPSEntryDetailIndentLev1"/>
      </w:pPr>
      <w:r w:rsidRPr="00450628">
        <w:t>Community Title Act—Community Title (Fees) Determination 2024—Disallowable Instrument DI2024-104 (LR, 6 June 2024).</w:t>
      </w:r>
    </w:p>
    <w:p w14:paraId="4C432929" w14:textId="77777777" w:rsidR="00450628" w:rsidRPr="00450628" w:rsidRDefault="00450628" w:rsidP="00450628">
      <w:pPr>
        <w:pStyle w:val="DPSEntryDetailIndentLev1"/>
      </w:pPr>
      <w:r w:rsidRPr="00450628">
        <w:t>Construction Occupations (Licensing) Act—Construction Occupations (Licensing) (Fees) Determination 2024 (No 2)—Disallowable Instrument DI2024-112 (LR, 11 June 2024).</w:t>
      </w:r>
    </w:p>
    <w:p w14:paraId="478EEC6D" w14:textId="77777777" w:rsidR="00450628" w:rsidRPr="00450628" w:rsidRDefault="00450628" w:rsidP="00450628">
      <w:pPr>
        <w:pStyle w:val="DPSEntryDetailIndentLev1"/>
      </w:pPr>
      <w:r w:rsidRPr="00450628">
        <w:t>Domestic Animals Act—Domestic Animals (Fees) Determination 2024 (No 1)—Disallowable Instrument DI2024-130 (LR, 13 June 2024).</w:t>
      </w:r>
    </w:p>
    <w:p w14:paraId="5110E5F7" w14:textId="77777777" w:rsidR="00450628" w:rsidRPr="00450628" w:rsidRDefault="00450628" w:rsidP="00450628">
      <w:pPr>
        <w:pStyle w:val="DPSEntryDetailIndentLev1"/>
      </w:pPr>
      <w:r w:rsidRPr="00450628">
        <w:rPr>
          <w:spacing w:val="-4"/>
        </w:rPr>
        <w:t>Electoral Act—Electoral (Fees) Determination 2024—Disallowable Instrument DI2024-134</w:t>
      </w:r>
      <w:r w:rsidRPr="00450628">
        <w:t xml:space="preserve"> (LR, 17 June 2024).</w:t>
      </w:r>
    </w:p>
    <w:p w14:paraId="105322CE" w14:textId="77777777" w:rsidR="00450628" w:rsidRPr="00450628" w:rsidRDefault="00450628" w:rsidP="00450628">
      <w:pPr>
        <w:pStyle w:val="DPSEntryDetailIndentLev1"/>
      </w:pPr>
      <w:r w:rsidRPr="00450628">
        <w:t>Electricity Safety Act—Electricity Safety (Fees) Determination 2024—Disallowable Instrument DI2024-113 (LR, 11 June 2024).</w:t>
      </w:r>
    </w:p>
    <w:p w14:paraId="606AE5CB" w14:textId="77777777" w:rsidR="00450628" w:rsidRPr="00450628" w:rsidRDefault="00450628" w:rsidP="00450628">
      <w:pPr>
        <w:pStyle w:val="DPSEntryDetailIndentLev1"/>
      </w:pPr>
      <w:r w:rsidRPr="00450628">
        <w:t>Environment Protection Act—Environment Protection (Fees) Determination 2023—Disallowable Instrument DI2024-114 (LR, 11 June 2024).</w:t>
      </w:r>
    </w:p>
    <w:p w14:paraId="7FFE75FB" w14:textId="77777777" w:rsidR="00450628" w:rsidRPr="00450628" w:rsidRDefault="00450628" w:rsidP="00450628">
      <w:pPr>
        <w:pStyle w:val="DPSEntryDetailIndentLev1"/>
      </w:pPr>
      <w:r w:rsidRPr="00450628">
        <w:rPr>
          <w:spacing w:val="-4"/>
        </w:rPr>
        <w:t>Fisheries Act—Fisheries (Fees) Determination 2024—Disallowable Instrument DI2024-123</w:t>
      </w:r>
      <w:r w:rsidRPr="00450628">
        <w:t xml:space="preserve"> (LR, 13 June 2024).</w:t>
      </w:r>
    </w:p>
    <w:p w14:paraId="60012B32" w14:textId="77777777" w:rsidR="00450628" w:rsidRPr="00450628" w:rsidRDefault="00450628" w:rsidP="00450628">
      <w:pPr>
        <w:pStyle w:val="DPSEntryDetailIndentLev1"/>
      </w:pPr>
      <w:r w:rsidRPr="00450628">
        <w:t>Gas Safety Act—Gas Safety (Fees) Determination 2024—Disallowable Instrument DI2024-115 (LR, 11 June 2024).</w:t>
      </w:r>
    </w:p>
    <w:p w14:paraId="27E317AC" w14:textId="77777777" w:rsidR="00450628" w:rsidRPr="00450628" w:rsidRDefault="00450628" w:rsidP="00450628">
      <w:pPr>
        <w:pStyle w:val="DPSEntryDetailIndentLev1"/>
      </w:pPr>
      <w:r w:rsidRPr="00450628">
        <w:rPr>
          <w:spacing w:val="-4"/>
        </w:rPr>
        <w:t>Heritage Act—Heritage (Fees) Determination 2024—Disallowable Instrument DI2024-116</w:t>
      </w:r>
      <w:r w:rsidRPr="00450628">
        <w:t xml:space="preserve"> (LR, 11 June 2024).</w:t>
      </w:r>
    </w:p>
    <w:p w14:paraId="4E0FFAA6" w14:textId="3036B61F" w:rsidR="00450628" w:rsidRPr="00450628" w:rsidRDefault="00450628" w:rsidP="00450628">
      <w:pPr>
        <w:pStyle w:val="DPSEntryDetailIndentLev1"/>
      </w:pPr>
      <w:r w:rsidRPr="00450628">
        <w:t>Medicines, Poisons and Therapeutic Goods Regulation—Medicines, Poisons and Therapeutic Goods (Vaccinations by Pharmacists) Direction 2024 (No 1)—Disallowable Instrument DI2024-109 (LR, 11 June 2024).</w:t>
      </w:r>
    </w:p>
    <w:p w14:paraId="560F91FD" w14:textId="77777777" w:rsidR="00450628" w:rsidRPr="00450628" w:rsidRDefault="00450628" w:rsidP="00450628">
      <w:pPr>
        <w:pStyle w:val="DPSEntryDetailIndentLev1"/>
      </w:pPr>
      <w:r w:rsidRPr="00450628">
        <w:lastRenderedPageBreak/>
        <w:t>Nature Conservation Act—</w:t>
      </w:r>
    </w:p>
    <w:p w14:paraId="2E606F07" w14:textId="0339DE93" w:rsidR="00450628" w:rsidRPr="00450628" w:rsidRDefault="00450628" w:rsidP="00450628">
      <w:pPr>
        <w:pStyle w:val="DPSEntryDetailIndentLev2"/>
      </w:pPr>
      <w:r w:rsidRPr="00450628">
        <w:t>Nature Conservation (Fees) Determination 2024—Disallowable Instrument DI2024</w:t>
      </w:r>
      <w:r>
        <w:noBreakHyphen/>
      </w:r>
      <w:r w:rsidRPr="00450628">
        <w:t>117 (LR, 11 June 2024).</w:t>
      </w:r>
    </w:p>
    <w:p w14:paraId="44902A65" w14:textId="77777777" w:rsidR="00450628" w:rsidRPr="00450628" w:rsidRDefault="00450628" w:rsidP="00450628">
      <w:pPr>
        <w:pStyle w:val="DPSEntryDetailIndentLev2"/>
      </w:pPr>
      <w:r w:rsidRPr="00450628">
        <w:t>Nature Conservation (Scientific Committee) Appointment 2024—Disallowable Instrument DI2024-100 (LR, 6 June 2024).</w:t>
      </w:r>
    </w:p>
    <w:p w14:paraId="69B75023" w14:textId="2FA4F65B" w:rsidR="00450628" w:rsidRPr="00450628" w:rsidRDefault="00450628" w:rsidP="00450628">
      <w:pPr>
        <w:pStyle w:val="DPSEntryDetailIndentLev1"/>
      </w:pPr>
      <w:r w:rsidRPr="00450628">
        <w:t>Planning Act—Planning (Fees) Determination 2024—Disallowable Instrument DI2024</w:t>
      </w:r>
      <w:r>
        <w:noBreakHyphen/>
      </w:r>
      <w:r w:rsidRPr="00450628">
        <w:t>107 (LR, 6 June 2024).</w:t>
      </w:r>
    </w:p>
    <w:p w14:paraId="388A3AB0" w14:textId="77777777" w:rsidR="00450628" w:rsidRPr="00450628" w:rsidRDefault="00450628" w:rsidP="00450628">
      <w:pPr>
        <w:pStyle w:val="DPSEntryDetailIndentLev1"/>
      </w:pPr>
      <w:r w:rsidRPr="00450628">
        <w:t>Public Place Names Act—Public Place Names (Denman Prospect) Determination 2024 (No 2)—Disallowable Instrument DI2024-122 (LR, 13 June 2024).</w:t>
      </w:r>
    </w:p>
    <w:p w14:paraId="29FA41F6" w14:textId="77777777" w:rsidR="00450628" w:rsidRPr="00450628" w:rsidRDefault="00450628" w:rsidP="00450628">
      <w:pPr>
        <w:pStyle w:val="DPSEntryDetailIndentLev1"/>
      </w:pPr>
      <w:r w:rsidRPr="00450628">
        <w:t>Public Unleased Land Act—Public Unleased Land (Fees) Determination 2024 (No 1)—Disallowable Instrument DI2024-131 (LR, 13 June 2024).</w:t>
      </w:r>
    </w:p>
    <w:p w14:paraId="00C153E9" w14:textId="77777777" w:rsidR="00450628" w:rsidRPr="00450628" w:rsidRDefault="00450628" w:rsidP="00E023E9">
      <w:pPr>
        <w:pStyle w:val="DPSEntryDetailIndentLev1"/>
        <w:spacing w:before="80"/>
      </w:pPr>
      <w:r w:rsidRPr="00450628">
        <w:t>Stock Act—</w:t>
      </w:r>
    </w:p>
    <w:p w14:paraId="13BCC772" w14:textId="77777777" w:rsidR="00450628" w:rsidRPr="00450628" w:rsidRDefault="00450628" w:rsidP="00E023E9">
      <w:pPr>
        <w:pStyle w:val="DPSEntryDetailIndentLev2"/>
        <w:spacing w:before="80"/>
        <w:rPr>
          <w:spacing w:val="-8"/>
          <w:kern w:val="0"/>
        </w:rPr>
      </w:pPr>
      <w:r w:rsidRPr="00450628">
        <w:rPr>
          <w:spacing w:val="-8"/>
          <w:kern w:val="0"/>
        </w:rPr>
        <w:t>Stock (Fees) Determination 2024—Disallowable Instrument DI2024-101 (LR, 11 June 2024).</w:t>
      </w:r>
    </w:p>
    <w:p w14:paraId="4C3C23ED" w14:textId="77777777" w:rsidR="00450628" w:rsidRPr="00450628" w:rsidRDefault="00450628" w:rsidP="00E023E9">
      <w:pPr>
        <w:pStyle w:val="DPSEntryDetailIndentLev2"/>
        <w:spacing w:before="80"/>
      </w:pPr>
      <w:r w:rsidRPr="00450628">
        <w:rPr>
          <w:spacing w:val="-8"/>
          <w:kern w:val="0"/>
        </w:rPr>
        <w:t>Stock (Levy) Determination 2024—Disallowable Instrument DI2024-102 (LR, 11 June 2024).</w:t>
      </w:r>
    </w:p>
    <w:p w14:paraId="3A3B1354" w14:textId="73316C39" w:rsidR="00450628" w:rsidRPr="00450628" w:rsidRDefault="00450628" w:rsidP="00E023E9">
      <w:pPr>
        <w:pStyle w:val="DPSEntryDetailIndentLev2"/>
        <w:spacing w:before="80"/>
      </w:pPr>
      <w:r w:rsidRPr="00450628">
        <w:t>Stock (Minimum Stock Levy) Determination 2024—Disallowable Instrument DI2024</w:t>
      </w:r>
      <w:r w:rsidR="00756A2A">
        <w:noBreakHyphen/>
      </w:r>
      <w:r w:rsidRPr="00450628">
        <w:t>103 (LR, 11 June 2024).</w:t>
      </w:r>
    </w:p>
    <w:p w14:paraId="07613F9B" w14:textId="77777777" w:rsidR="00450628" w:rsidRPr="00450628" w:rsidRDefault="00450628" w:rsidP="00E023E9">
      <w:pPr>
        <w:pStyle w:val="DPSEntryDetailIndentLev1"/>
        <w:spacing w:before="80"/>
      </w:pPr>
      <w:r w:rsidRPr="00450628">
        <w:t>Surveyors Act—Surveyors (Fees) Determination 2024—Disallowable Instrument DI2024-108 (LR, 6 June 2024).</w:t>
      </w:r>
    </w:p>
    <w:p w14:paraId="38D1D8BA" w14:textId="77777777" w:rsidR="00450628" w:rsidRPr="00450628" w:rsidRDefault="00450628" w:rsidP="00E023E9">
      <w:pPr>
        <w:pStyle w:val="DPSEntryDetailIndentLev1"/>
        <w:spacing w:before="80"/>
      </w:pPr>
      <w:r w:rsidRPr="00450628">
        <w:t>Unit Titles Act—Unit Titles (Fees) Determination 2024—Disallowable Instrument DI2024-106 (LR, 6 June 2024).</w:t>
      </w:r>
    </w:p>
    <w:p w14:paraId="657432FB" w14:textId="77777777" w:rsidR="00450628" w:rsidRPr="00450628" w:rsidRDefault="00450628" w:rsidP="00E023E9">
      <w:pPr>
        <w:pStyle w:val="DPSEntryDetailIndentLev1"/>
        <w:spacing w:before="80"/>
      </w:pPr>
      <w:r w:rsidRPr="00450628">
        <w:t>Urban Forest Act—Urban Forest (Fees) Determination 2024 (No 1)—Disallowable Instrument DI2024-132 (LR, 13 June 2024).</w:t>
      </w:r>
    </w:p>
    <w:p w14:paraId="35D4B81A" w14:textId="77777777" w:rsidR="00450628" w:rsidRPr="00450628" w:rsidRDefault="00450628" w:rsidP="00E023E9">
      <w:pPr>
        <w:pStyle w:val="DPSEntryDetailIndentLev1"/>
        <w:spacing w:before="80"/>
      </w:pPr>
      <w:r w:rsidRPr="00450628">
        <w:t>Utilities (Technical Regulation) Act—</w:t>
      </w:r>
    </w:p>
    <w:p w14:paraId="3CA78D05" w14:textId="77777777" w:rsidR="00450628" w:rsidRPr="00450628" w:rsidRDefault="00450628" w:rsidP="00E023E9">
      <w:pPr>
        <w:pStyle w:val="DPSEntryDetailIndentLev2"/>
        <w:spacing w:before="80"/>
      </w:pPr>
      <w:r w:rsidRPr="00450628">
        <w:t>Utilities (Technical Regulation) (Non-drinking Water Supply Code) Approval 2024—Disallowable Instrument DI2024-126 (LR, 13 June 2024).</w:t>
      </w:r>
    </w:p>
    <w:p w14:paraId="02D9CEEA" w14:textId="77777777" w:rsidR="00450628" w:rsidRPr="00450628" w:rsidRDefault="00450628" w:rsidP="00E023E9">
      <w:pPr>
        <w:pStyle w:val="DPSEntryDetailIndentLev2"/>
        <w:spacing w:before="80"/>
      </w:pPr>
      <w:r w:rsidRPr="00450628">
        <w:t>Utilities (Technical Regulation) (Operating Certificate Fees) Determination 2024—Disallowable Instrument DI2024-127 (LR, 13 June 2024).</w:t>
      </w:r>
    </w:p>
    <w:p w14:paraId="78E38F2B" w14:textId="77777777" w:rsidR="00450628" w:rsidRPr="00450628" w:rsidRDefault="00450628" w:rsidP="00E023E9">
      <w:pPr>
        <w:pStyle w:val="DPSEntryDetailIndentLev2"/>
        <w:spacing w:before="80"/>
      </w:pPr>
      <w:r w:rsidRPr="00450628">
        <w:t>Utilities (Technical Regulation) (Water and Sewerage Code) Approval 2024—Disallowable Instrument DI2024-125 (LR, 13 June 2024).</w:t>
      </w:r>
    </w:p>
    <w:p w14:paraId="4CF84C40" w14:textId="77777777" w:rsidR="00450628" w:rsidRPr="00450628" w:rsidRDefault="00450628" w:rsidP="00E023E9">
      <w:pPr>
        <w:pStyle w:val="DPSEntryDetailIndentLev1"/>
        <w:spacing w:before="80"/>
      </w:pPr>
      <w:r w:rsidRPr="00450628">
        <w:t>Water and Sewerage Act—Water and Sewerage (Fees) Determination 2024—Disallowable Instrument DI2024-118 (LR, 11 June 2024).</w:t>
      </w:r>
    </w:p>
    <w:p w14:paraId="6C9205BE" w14:textId="77777777" w:rsidR="00450628" w:rsidRPr="00450628" w:rsidRDefault="00450628" w:rsidP="00E023E9">
      <w:pPr>
        <w:pStyle w:val="DPSEntryDetailIndentLev1"/>
        <w:spacing w:before="80"/>
      </w:pPr>
      <w:r w:rsidRPr="00450628">
        <w:t>Water Resources Act—Water Resources (Fees) Determination 2024 (No 2)—Disallowable Instrument DI2024-124 (LR, 13 June 2024).</w:t>
      </w:r>
    </w:p>
    <w:p w14:paraId="08A422AF" w14:textId="38F349B4" w:rsidR="00657CEC" w:rsidRDefault="00450628" w:rsidP="00E023E9">
      <w:pPr>
        <w:pStyle w:val="DPSEntryDetailIndentLev1"/>
        <w:spacing w:before="80"/>
      </w:pPr>
      <w:r w:rsidRPr="00450628">
        <w:t>Working with Vulnerable People (Background Checking) Act—Working with Vulnerable People Background Checking (Fees) Determination 2024—Disallowable Instrument DI2024-133 (LR, 17 June 2024).</w:t>
      </w:r>
    </w:p>
    <w:p w14:paraId="71E383F6" w14:textId="050E3A16" w:rsidR="00EF6FA7" w:rsidRPr="00EF6FA7" w:rsidRDefault="00EF6FA7" w:rsidP="00EF6FA7">
      <w:pPr>
        <w:keepNext/>
        <w:keepLines/>
        <w:tabs>
          <w:tab w:val="right" w:pos="339"/>
          <w:tab w:val="left" w:pos="720"/>
        </w:tabs>
        <w:spacing w:before="240"/>
        <w:ind w:left="720" w:hanging="720"/>
        <w:rPr>
          <w:rFonts w:ascii="Calibri" w:hAnsi="Calibri"/>
          <w:b/>
          <w:caps/>
          <w:lang w:val="en-AU"/>
        </w:rPr>
      </w:pPr>
      <w:r w:rsidRPr="00EF6FA7">
        <w:rPr>
          <w:rFonts w:ascii="Calibri" w:hAnsi="Calibri"/>
          <w:b/>
          <w:caps/>
          <w:lang w:val="en-AU"/>
        </w:rPr>
        <w:tab/>
      </w:r>
      <w:r w:rsidR="001D26F3">
        <w:rPr>
          <w:rFonts w:ascii="Calibri" w:hAnsi="Calibri"/>
          <w:b/>
          <w:bCs/>
          <w:caps/>
          <w:lang w:val="en-AU"/>
        </w:rPr>
        <w:fldChar w:fldCharType="begin"/>
      </w:r>
      <w:r w:rsidR="001D26F3">
        <w:rPr>
          <w:rFonts w:ascii="Calibri" w:hAnsi="Calibri"/>
          <w:b/>
          <w:bCs/>
          <w:caps/>
          <w:lang w:val="en-AU"/>
        </w:rPr>
        <w:instrText xml:space="preserve"> SEQ A \* MERGEFORMAT </w:instrText>
      </w:r>
      <w:r w:rsidR="001D26F3">
        <w:rPr>
          <w:rFonts w:ascii="Calibri" w:hAnsi="Calibri"/>
          <w:b/>
          <w:bCs/>
          <w:caps/>
          <w:lang w:val="en-AU"/>
        </w:rPr>
        <w:fldChar w:fldCharType="separate"/>
      </w:r>
      <w:r w:rsidR="001518C6">
        <w:rPr>
          <w:rFonts w:ascii="Calibri" w:hAnsi="Calibri"/>
          <w:b/>
          <w:bCs/>
          <w:caps/>
          <w:noProof/>
          <w:lang w:val="en-AU"/>
        </w:rPr>
        <w:t>23</w:t>
      </w:r>
      <w:r w:rsidR="001D26F3">
        <w:rPr>
          <w:rFonts w:ascii="Calibri" w:hAnsi="Calibri"/>
          <w:b/>
          <w:bCs/>
          <w:caps/>
          <w:lang w:val="en-AU"/>
        </w:rPr>
        <w:fldChar w:fldCharType="end"/>
      </w:r>
      <w:r w:rsidRPr="00EF6FA7">
        <w:rPr>
          <w:rFonts w:ascii="Calibri" w:hAnsi="Calibri"/>
          <w:b/>
          <w:caps/>
          <w:lang w:val="en-AU"/>
        </w:rPr>
        <w:tab/>
        <w:t>Crimes (Coercive Control) Amendment Bill 2024</w:t>
      </w:r>
    </w:p>
    <w:p w14:paraId="404A7B9D" w14:textId="19306E2F" w:rsidR="00EF6FA7" w:rsidRPr="00EF6FA7" w:rsidRDefault="00EF6FA7" w:rsidP="00EF6FA7">
      <w:pPr>
        <w:tabs>
          <w:tab w:val="left" w:pos="720"/>
        </w:tabs>
        <w:spacing w:before="120"/>
        <w:ind w:left="720"/>
        <w:rPr>
          <w:rFonts w:ascii="Calibri" w:hAnsi="Calibri"/>
          <w:lang w:val="en-AU"/>
        </w:rPr>
      </w:pPr>
      <w:r>
        <w:rPr>
          <w:rFonts w:ascii="Calibri" w:hAnsi="Calibri"/>
          <w:lang w:val="en-AU"/>
        </w:rPr>
        <w:t>Ms</w:t>
      </w:r>
      <w:r w:rsidR="00450628">
        <w:rPr>
          <w:rFonts w:ascii="Calibri" w:hAnsi="Calibri"/>
          <w:lang w:val="en-AU"/>
        </w:rPr>
        <w:t> </w:t>
      </w:r>
      <w:r>
        <w:rPr>
          <w:rFonts w:ascii="Calibri" w:hAnsi="Calibri"/>
          <w:lang w:val="en-AU"/>
        </w:rPr>
        <w:t>Castley</w:t>
      </w:r>
      <w:r w:rsidRPr="00EF6FA7">
        <w:rPr>
          <w:rFonts w:ascii="Calibri" w:hAnsi="Calibri"/>
          <w:lang w:val="en-AU"/>
        </w:rPr>
        <w:t xml:space="preserve">, pursuant to notice, presented </w:t>
      </w:r>
      <w:r w:rsidR="00081FC9">
        <w:rPr>
          <w:rFonts w:ascii="Calibri" w:hAnsi="Calibri"/>
          <w:lang w:val="en-AU"/>
        </w:rPr>
        <w:t>a</w:t>
      </w:r>
      <w:r>
        <w:rPr>
          <w:rFonts w:ascii="Calibri" w:hAnsi="Calibri"/>
          <w:lang w:val="en-AU"/>
        </w:rPr>
        <w:t xml:space="preserve"> Bill for an Act to amend the </w:t>
      </w:r>
      <w:r w:rsidRPr="00EF6FA7">
        <w:rPr>
          <w:rFonts w:ascii="Calibri" w:hAnsi="Calibri"/>
          <w:i/>
          <w:iCs/>
          <w:lang w:val="en-AU"/>
        </w:rPr>
        <w:t>Crimes Act 1900</w:t>
      </w:r>
      <w:r>
        <w:rPr>
          <w:rFonts w:ascii="Calibri" w:hAnsi="Calibri"/>
          <w:lang w:val="en-AU"/>
        </w:rPr>
        <w:t>, and for other purposes</w:t>
      </w:r>
      <w:r w:rsidRPr="00EF6FA7">
        <w:rPr>
          <w:rFonts w:ascii="Calibri" w:hAnsi="Calibri"/>
          <w:lang w:val="en-AU"/>
        </w:rPr>
        <w:t>.</w:t>
      </w:r>
    </w:p>
    <w:p w14:paraId="04750AA2" w14:textId="352B484A" w:rsidR="00EF6FA7" w:rsidRPr="00EF6FA7" w:rsidRDefault="00EF6FA7" w:rsidP="00EF6FA7">
      <w:pPr>
        <w:tabs>
          <w:tab w:val="left" w:pos="720"/>
        </w:tabs>
        <w:spacing w:before="120"/>
        <w:ind w:left="720"/>
        <w:rPr>
          <w:rFonts w:ascii="Calibri" w:hAnsi="Calibri"/>
          <w:lang w:val="en-AU"/>
        </w:rPr>
      </w:pPr>
      <w:r w:rsidRPr="00EF6FA7">
        <w:rPr>
          <w:rFonts w:ascii="Calibri" w:hAnsi="Calibri"/>
          <w:i/>
          <w:lang w:val="en-AU"/>
        </w:rPr>
        <w:t>Paper:</w:t>
      </w:r>
      <w:r w:rsidRPr="00EF6FA7">
        <w:rPr>
          <w:rFonts w:ascii="Calibri" w:hAnsi="Calibri"/>
          <w:lang w:val="en-AU"/>
        </w:rPr>
        <w:t xml:space="preserve">  </w:t>
      </w:r>
      <w:r>
        <w:rPr>
          <w:rFonts w:ascii="Calibri" w:hAnsi="Calibri"/>
          <w:lang w:val="en-AU"/>
        </w:rPr>
        <w:t>Ms Castley</w:t>
      </w:r>
      <w:r w:rsidRPr="00EF6FA7">
        <w:rPr>
          <w:rFonts w:ascii="Calibri" w:hAnsi="Calibri"/>
          <w:lang w:val="en-AU"/>
        </w:rPr>
        <w:t xml:space="preserve"> presented an explanatory statement to the Bill.</w:t>
      </w:r>
    </w:p>
    <w:p w14:paraId="19259F1A" w14:textId="77777777" w:rsidR="00EF6FA7" w:rsidRPr="00EF6FA7" w:rsidRDefault="00EF6FA7" w:rsidP="00EF6FA7">
      <w:pPr>
        <w:tabs>
          <w:tab w:val="left" w:pos="720"/>
        </w:tabs>
        <w:spacing w:before="120"/>
        <w:ind w:left="720"/>
        <w:rPr>
          <w:rFonts w:ascii="Calibri" w:hAnsi="Calibri"/>
          <w:lang w:val="en-AU"/>
        </w:rPr>
      </w:pPr>
      <w:r w:rsidRPr="00EF6FA7">
        <w:rPr>
          <w:rFonts w:ascii="Calibri" w:hAnsi="Calibri"/>
          <w:lang w:val="en-AU"/>
        </w:rPr>
        <w:lastRenderedPageBreak/>
        <w:t>Title read by Clerk.</w:t>
      </w:r>
    </w:p>
    <w:p w14:paraId="53556F67" w14:textId="6770FE7D" w:rsidR="00EF6FA7" w:rsidRPr="00EF6FA7" w:rsidRDefault="00EF6FA7" w:rsidP="00EF6FA7">
      <w:pPr>
        <w:tabs>
          <w:tab w:val="left" w:pos="720"/>
        </w:tabs>
        <w:spacing w:before="120"/>
        <w:ind w:left="720"/>
        <w:rPr>
          <w:rFonts w:ascii="Calibri" w:hAnsi="Calibri"/>
          <w:lang w:val="en-AU"/>
        </w:rPr>
      </w:pPr>
      <w:r>
        <w:rPr>
          <w:rFonts w:ascii="Calibri" w:hAnsi="Calibri"/>
          <w:lang w:val="en-AU"/>
        </w:rPr>
        <w:t>Ms Castley</w:t>
      </w:r>
      <w:r w:rsidRPr="00EF6FA7">
        <w:rPr>
          <w:rFonts w:ascii="Calibri" w:hAnsi="Calibri"/>
          <w:lang w:val="en-AU"/>
        </w:rPr>
        <w:t xml:space="preserve"> moved—That this Bill be agreed to in principle.</w:t>
      </w:r>
    </w:p>
    <w:p w14:paraId="0F9F9CC9" w14:textId="2472EAF1" w:rsidR="00EF6FA7" w:rsidRPr="00EF6FA7" w:rsidRDefault="00EF6FA7" w:rsidP="00EF6FA7">
      <w:pPr>
        <w:tabs>
          <w:tab w:val="left" w:pos="720"/>
        </w:tabs>
        <w:spacing w:before="120"/>
        <w:ind w:left="720"/>
        <w:rPr>
          <w:rFonts w:ascii="Calibri" w:hAnsi="Calibri"/>
          <w:lang w:val="en-AU"/>
        </w:rPr>
      </w:pPr>
      <w:r w:rsidRPr="00EF6FA7">
        <w:rPr>
          <w:rFonts w:ascii="Calibri" w:hAnsi="Calibri"/>
          <w:lang w:val="en-AU"/>
        </w:rPr>
        <w:t>Debate adjourned (</w:t>
      </w:r>
      <w:r w:rsidR="00505864">
        <w:rPr>
          <w:rFonts w:ascii="Calibri" w:hAnsi="Calibri"/>
          <w:lang w:val="en-AU"/>
        </w:rPr>
        <w:t>Mr Rattenbury</w:t>
      </w:r>
      <w:r w:rsidRPr="00EF6FA7">
        <w:rPr>
          <w:rFonts w:ascii="Calibri" w:hAnsi="Calibri"/>
          <w:lang w:val="en-AU"/>
        </w:rPr>
        <w:t>—</w:t>
      </w:r>
      <w:r w:rsidR="00505864">
        <w:rPr>
          <w:rFonts w:ascii="Calibri" w:hAnsi="Calibri"/>
          <w:lang w:val="en-AU"/>
        </w:rPr>
        <w:t>Attorney-General</w:t>
      </w:r>
      <w:r w:rsidRPr="00EF6FA7">
        <w:rPr>
          <w:rFonts w:ascii="Calibri" w:hAnsi="Calibri"/>
          <w:lang w:val="en-AU"/>
        </w:rPr>
        <w:t>) and the resumption of the debate made an order of the day for the next sitting.</w:t>
      </w:r>
    </w:p>
    <w:p w14:paraId="67EE1095" w14:textId="0F80D1DD" w:rsidR="00624D67" w:rsidRPr="00657CEC" w:rsidRDefault="00624D67" w:rsidP="00624D67">
      <w:pPr>
        <w:keepNext/>
        <w:keepLines/>
        <w:tabs>
          <w:tab w:val="right" w:pos="339"/>
          <w:tab w:val="left" w:pos="720"/>
        </w:tabs>
        <w:spacing w:before="240"/>
        <w:ind w:left="720" w:hanging="720"/>
        <w:rPr>
          <w:rFonts w:ascii="Calibri" w:hAnsi="Calibri"/>
          <w:b/>
          <w:caps/>
          <w:lang w:val="en-AU"/>
        </w:rPr>
      </w:pPr>
      <w:r w:rsidRPr="00657CEC">
        <w:rPr>
          <w:rFonts w:ascii="Calibri" w:hAnsi="Calibri"/>
          <w:b/>
          <w:caps/>
          <w:lang w:val="en-AU"/>
        </w:rPr>
        <w:tab/>
      </w:r>
      <w:r w:rsidR="001D26F3">
        <w:rPr>
          <w:rFonts w:ascii="Calibri" w:hAnsi="Calibri"/>
          <w:b/>
          <w:bCs/>
          <w:caps/>
          <w:lang w:val="en-AU"/>
        </w:rPr>
        <w:fldChar w:fldCharType="begin"/>
      </w:r>
      <w:r w:rsidR="001D26F3">
        <w:rPr>
          <w:rFonts w:ascii="Calibri" w:hAnsi="Calibri"/>
          <w:b/>
          <w:bCs/>
          <w:caps/>
          <w:lang w:val="en-AU"/>
        </w:rPr>
        <w:instrText xml:space="preserve"> SEQ A \* MERGEFORMAT </w:instrText>
      </w:r>
      <w:r w:rsidR="001D26F3">
        <w:rPr>
          <w:rFonts w:ascii="Calibri" w:hAnsi="Calibri"/>
          <w:b/>
          <w:bCs/>
          <w:caps/>
          <w:lang w:val="en-AU"/>
        </w:rPr>
        <w:fldChar w:fldCharType="separate"/>
      </w:r>
      <w:r w:rsidR="001518C6">
        <w:rPr>
          <w:rFonts w:ascii="Calibri" w:hAnsi="Calibri"/>
          <w:b/>
          <w:bCs/>
          <w:caps/>
          <w:noProof/>
          <w:lang w:val="en-AU"/>
        </w:rPr>
        <w:t>24</w:t>
      </w:r>
      <w:r w:rsidR="001D26F3">
        <w:rPr>
          <w:rFonts w:ascii="Calibri" w:hAnsi="Calibri"/>
          <w:b/>
          <w:bCs/>
          <w:caps/>
          <w:lang w:val="en-AU"/>
        </w:rPr>
        <w:fldChar w:fldCharType="end"/>
      </w:r>
      <w:r w:rsidRPr="00657CEC">
        <w:rPr>
          <w:rFonts w:ascii="Calibri" w:hAnsi="Calibri"/>
          <w:b/>
          <w:caps/>
          <w:lang w:val="en-AU"/>
        </w:rPr>
        <w:tab/>
      </w:r>
      <w:r w:rsidR="00CB0026">
        <w:rPr>
          <w:rFonts w:ascii="Calibri" w:hAnsi="Calibri"/>
          <w:b/>
          <w:caps/>
          <w:lang w:val="en-AU"/>
        </w:rPr>
        <w:t>Toilet facilities—Equitable access</w:t>
      </w:r>
    </w:p>
    <w:p w14:paraId="32FF0E01" w14:textId="7AFA88AA" w:rsidR="00624D67" w:rsidRPr="00657CEC" w:rsidRDefault="00081FC9" w:rsidP="00B34686">
      <w:pPr>
        <w:spacing w:before="100"/>
        <w:ind w:left="720"/>
        <w:rPr>
          <w:rFonts w:ascii="Calibri" w:hAnsi="Calibri"/>
          <w:color w:val="000000"/>
          <w:lang w:val="en-AU"/>
        </w:rPr>
      </w:pPr>
      <w:r>
        <w:rPr>
          <w:rFonts w:ascii="Calibri" w:hAnsi="Calibri"/>
          <w:color w:val="000000"/>
          <w:lang w:val="en-AU"/>
        </w:rPr>
        <w:t>Ms Orr</w:t>
      </w:r>
      <w:r w:rsidR="00624D67" w:rsidRPr="00657CEC">
        <w:rPr>
          <w:rFonts w:ascii="Calibri" w:hAnsi="Calibri"/>
          <w:color w:val="000000"/>
          <w:lang w:val="en-AU"/>
        </w:rPr>
        <w:t>, pursuant to notice, moved—That this Assembly:</w:t>
      </w:r>
    </w:p>
    <w:p w14:paraId="74F507A9" w14:textId="5529897C" w:rsidR="009C1C3F" w:rsidRPr="00947527" w:rsidRDefault="009C1C3F" w:rsidP="00B34686">
      <w:pPr>
        <w:pStyle w:val="DPSEntryIndents"/>
        <w:numPr>
          <w:ilvl w:val="0"/>
          <w:numId w:val="32"/>
        </w:numPr>
        <w:spacing w:before="100"/>
        <w:rPr>
          <w:lang w:eastAsia="en-US"/>
        </w:rPr>
      </w:pPr>
      <w:bookmarkStart w:id="2" w:name="_Hlk171078607"/>
      <w:r w:rsidRPr="00947527">
        <w:rPr>
          <w:lang w:eastAsia="en-US"/>
        </w:rPr>
        <w:t>notes that:</w:t>
      </w:r>
    </w:p>
    <w:p w14:paraId="7733D0A8" w14:textId="77777777" w:rsidR="009C1C3F" w:rsidRPr="00947527" w:rsidRDefault="009C1C3F" w:rsidP="00B34686">
      <w:pPr>
        <w:tabs>
          <w:tab w:val="left" w:pos="567"/>
        </w:tabs>
        <w:spacing w:before="100"/>
        <w:ind w:left="1910" w:hanging="544"/>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the National Construction Code (NCC) is updated every three years, based on industry and public feedback and policy directions from governments between publishing cycles;</w:t>
      </w:r>
    </w:p>
    <w:p w14:paraId="19D8BD63" w14:textId="77777777" w:rsidR="009C1C3F" w:rsidRPr="00947527" w:rsidRDefault="009C1C3F" w:rsidP="00B34686">
      <w:pPr>
        <w:tabs>
          <w:tab w:val="left" w:pos="567"/>
        </w:tabs>
        <w:spacing w:before="100"/>
        <w:ind w:left="1910" w:hanging="544"/>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in preparation for the next edition of the NCC, the Australian Building Codes Board (ABCB) is seeking feedback from the public and industry on the NCC Public Comment Draft;</w:t>
      </w:r>
    </w:p>
    <w:p w14:paraId="2AE63849" w14:textId="77777777" w:rsidR="009C1C3F" w:rsidRPr="00947527" w:rsidRDefault="009C1C3F" w:rsidP="00B34686">
      <w:pPr>
        <w:tabs>
          <w:tab w:val="left" w:pos="567"/>
        </w:tabs>
        <w:spacing w:before="100"/>
        <w:ind w:left="1910" w:hanging="544"/>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the Public Comment Draft is an opportunity to provide feedback on the proposed changes for the next edition of the NCC, and is currently open from 1 May until 1 July 2024;</w:t>
      </w:r>
    </w:p>
    <w:p w14:paraId="5D0A20A2" w14:textId="5DF692C9" w:rsidR="009C1C3F" w:rsidRPr="00947527" w:rsidRDefault="009C1C3F" w:rsidP="00B34686">
      <w:pPr>
        <w:tabs>
          <w:tab w:val="left" w:pos="567"/>
        </w:tabs>
        <w:spacing w:before="100"/>
        <w:ind w:left="1910" w:hanging="544"/>
        <w:rPr>
          <w:rFonts w:ascii="Calibri" w:hAnsi="Calibri"/>
          <w:lang w:val="en-AU" w:eastAsia="en-US"/>
        </w:rPr>
      </w:pPr>
      <w:r w:rsidRPr="00947527">
        <w:rPr>
          <w:rFonts w:ascii="Calibri" w:hAnsi="Calibri"/>
          <w:lang w:val="en-AU" w:eastAsia="en-US"/>
        </w:rPr>
        <w:t>(d)</w:t>
      </w:r>
      <w:r w:rsidRPr="00947527">
        <w:rPr>
          <w:rFonts w:ascii="Calibri" w:hAnsi="Calibri"/>
          <w:lang w:val="en-AU" w:eastAsia="en-US"/>
        </w:rPr>
        <w:tab/>
        <w:t>the NCC is Australia</w:t>
      </w:r>
      <w:r w:rsidR="0001623A">
        <w:rPr>
          <w:rFonts w:ascii="Calibri" w:hAnsi="Calibri"/>
          <w:lang w:val="en-AU" w:eastAsia="en-US"/>
        </w:rPr>
        <w:t>’</w:t>
      </w:r>
      <w:r w:rsidRPr="00947527">
        <w:rPr>
          <w:rFonts w:ascii="Calibri" w:hAnsi="Calibri"/>
          <w:lang w:val="en-AU" w:eastAsia="en-US"/>
        </w:rPr>
        <w:t>s primary set of technical design and construction provisions for buildings, and the ABCB on behalf of the Australian Government and each state and territory government, produces and maintains the NCC; and</w:t>
      </w:r>
    </w:p>
    <w:p w14:paraId="6892D811" w14:textId="77777777" w:rsidR="009C1C3F" w:rsidRPr="00947527" w:rsidRDefault="009C1C3F" w:rsidP="00B34686">
      <w:pPr>
        <w:tabs>
          <w:tab w:val="left" w:pos="567"/>
        </w:tabs>
        <w:spacing w:before="100"/>
        <w:ind w:left="1910" w:hanging="544"/>
        <w:rPr>
          <w:rFonts w:ascii="Calibri" w:hAnsi="Calibri"/>
          <w:lang w:val="en-AU" w:eastAsia="en-US"/>
        </w:rPr>
      </w:pPr>
      <w:r w:rsidRPr="00947527">
        <w:rPr>
          <w:rFonts w:ascii="Calibri" w:hAnsi="Calibri"/>
          <w:lang w:val="en-AU" w:eastAsia="en-US"/>
        </w:rPr>
        <w:t>(e)</w:t>
      </w:r>
      <w:r w:rsidRPr="00947527">
        <w:rPr>
          <w:rFonts w:ascii="Calibri" w:hAnsi="Calibri"/>
          <w:lang w:val="en-AU" w:eastAsia="en-US"/>
        </w:rPr>
        <w:tab/>
        <w:t>the NCC will also be presented to ministers responsible for building standards at a federal and state/territory level for their consideration;</w:t>
      </w:r>
    </w:p>
    <w:p w14:paraId="6477EF9F" w14:textId="424D5398" w:rsidR="009C1C3F" w:rsidRPr="00947527" w:rsidRDefault="009C1C3F" w:rsidP="00B34686">
      <w:pPr>
        <w:pStyle w:val="DPSEntryIndents"/>
        <w:numPr>
          <w:ilvl w:val="0"/>
          <w:numId w:val="32"/>
        </w:numPr>
        <w:spacing w:before="100"/>
        <w:rPr>
          <w:lang w:eastAsia="en-US"/>
        </w:rPr>
      </w:pPr>
      <w:r w:rsidRPr="00947527">
        <w:rPr>
          <w:lang w:eastAsia="en-US"/>
        </w:rPr>
        <w:t>further notes:</w:t>
      </w:r>
    </w:p>
    <w:p w14:paraId="683092BB" w14:textId="77777777" w:rsidR="009C1C3F" w:rsidRPr="00947527" w:rsidRDefault="009C1C3F" w:rsidP="00B34686">
      <w:pPr>
        <w:tabs>
          <w:tab w:val="left" w:pos="567"/>
        </w:tabs>
        <w:spacing w:before="100"/>
        <w:ind w:left="1910" w:hanging="544"/>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a focus and priority in the 2025 Public Comment Draft is to provide adequate and equitable female toilet facilities by:</w:t>
      </w:r>
    </w:p>
    <w:p w14:paraId="2A7A0652" w14:textId="77777777" w:rsidR="009C1C3F" w:rsidRPr="00947527" w:rsidRDefault="009C1C3F" w:rsidP="00B34686">
      <w:pPr>
        <w:spacing w:before="100"/>
        <w:ind w:left="2477" w:hanging="544"/>
        <w:rPr>
          <w:rFonts w:ascii="Calibri" w:hAnsi="Calibri"/>
          <w:lang w:val="en-AU" w:eastAsia="en-US"/>
        </w:rPr>
      </w:pPr>
      <w:r w:rsidRPr="00947527">
        <w:rPr>
          <w:rFonts w:ascii="Calibri" w:hAnsi="Calibri"/>
          <w:lang w:val="en-AU" w:eastAsia="en-US"/>
        </w:rPr>
        <w:t>(i)</w:t>
      </w:r>
      <w:r w:rsidRPr="00947527">
        <w:rPr>
          <w:rFonts w:ascii="Calibri" w:hAnsi="Calibri"/>
          <w:lang w:val="en-AU" w:eastAsia="en-US"/>
        </w:rPr>
        <w:tab/>
        <w:t>increasing the number of female toilets (closet pans) in single auditorium theatres and cinemas (Class 9b buildings), from the current male to female average of 1:1.25 to 1:1.8; and</w:t>
      </w:r>
    </w:p>
    <w:p w14:paraId="26515155" w14:textId="77777777" w:rsidR="009C1C3F" w:rsidRPr="00947527" w:rsidRDefault="009C1C3F" w:rsidP="00B34686">
      <w:pPr>
        <w:spacing w:before="100"/>
        <w:ind w:left="2477" w:hanging="544"/>
        <w:rPr>
          <w:rFonts w:ascii="Calibri" w:hAnsi="Calibri"/>
          <w:lang w:val="en-AU" w:eastAsia="en-US"/>
        </w:rPr>
      </w:pPr>
      <w:r w:rsidRPr="00947527">
        <w:rPr>
          <w:rFonts w:ascii="Calibri" w:hAnsi="Calibri"/>
          <w:lang w:val="en-AU" w:eastAsia="en-US"/>
        </w:rPr>
        <w:t>(ii)</w:t>
      </w:r>
      <w:r w:rsidRPr="00947527">
        <w:rPr>
          <w:rFonts w:ascii="Calibri" w:hAnsi="Calibri"/>
          <w:lang w:val="en-AU" w:eastAsia="en-US"/>
        </w:rPr>
        <w:tab/>
        <w:t>requiring dispensers for sanitary products in female toilet facilities in commercial buildings; and</w:t>
      </w:r>
    </w:p>
    <w:p w14:paraId="18A9DFAE" w14:textId="77777777" w:rsidR="009C1C3F" w:rsidRPr="00947527" w:rsidRDefault="009C1C3F" w:rsidP="00B34686">
      <w:pPr>
        <w:tabs>
          <w:tab w:val="left" w:pos="567"/>
        </w:tabs>
        <w:spacing w:before="100"/>
        <w:ind w:left="1910" w:hanging="544"/>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research from the NCC shows that females access a toilet facility 1.3 times more often and spend 1.6 times longer using a toilet facility, compared to males;</w:t>
      </w:r>
    </w:p>
    <w:p w14:paraId="47F6D9B9" w14:textId="6B47F34A" w:rsidR="009C1C3F" w:rsidRPr="00947527" w:rsidRDefault="009C1C3F" w:rsidP="00B34686">
      <w:pPr>
        <w:pStyle w:val="DPSEntryIndents"/>
        <w:numPr>
          <w:ilvl w:val="0"/>
          <w:numId w:val="32"/>
        </w:numPr>
        <w:spacing w:before="100"/>
        <w:rPr>
          <w:lang w:eastAsia="en-US"/>
        </w:rPr>
      </w:pPr>
      <w:r w:rsidRPr="00947527">
        <w:rPr>
          <w:lang w:eastAsia="en-US"/>
        </w:rPr>
        <w:t>calls on all Members of the Legislative Assembly to affirm their support for addressing period poverty and supporting the improvements proposed in the NCC to help address the gender inequality around accessing toilet facilities; and</w:t>
      </w:r>
    </w:p>
    <w:p w14:paraId="7DC90916" w14:textId="1B4CA8F5" w:rsidR="00624D67" w:rsidRPr="009C1C3F" w:rsidRDefault="009C1C3F" w:rsidP="00B34686">
      <w:pPr>
        <w:pStyle w:val="DPSEntryIndents"/>
        <w:numPr>
          <w:ilvl w:val="0"/>
          <w:numId w:val="32"/>
        </w:numPr>
        <w:spacing w:before="100"/>
        <w:ind w:right="-35"/>
        <w:rPr>
          <w:color w:val="000000"/>
        </w:rPr>
      </w:pPr>
      <w:r w:rsidRPr="009C1C3F">
        <w:rPr>
          <w:lang w:eastAsia="en-US"/>
        </w:rPr>
        <w:t>calls on the Minister for Sustainable Building and Construction to reflect the view of the Assembly in her representations at the ministers</w:t>
      </w:r>
      <w:r w:rsidR="0001623A">
        <w:rPr>
          <w:lang w:eastAsia="en-US"/>
        </w:rPr>
        <w:t>’</w:t>
      </w:r>
      <w:r w:rsidRPr="009C1C3F">
        <w:rPr>
          <w:lang w:eastAsia="en-US"/>
        </w:rPr>
        <w:t xml:space="preserve"> forum.</w:t>
      </w:r>
    </w:p>
    <w:bookmarkEnd w:id="2"/>
    <w:p w14:paraId="246E9132" w14:textId="77777777" w:rsidR="00624D67" w:rsidRPr="00657CEC" w:rsidRDefault="00624D67" w:rsidP="00B34686">
      <w:pPr>
        <w:spacing w:before="100"/>
        <w:ind w:left="720" w:right="-35"/>
        <w:rPr>
          <w:rFonts w:ascii="Calibri" w:hAnsi="Calibri"/>
          <w:color w:val="000000"/>
          <w:lang w:val="en-AU"/>
        </w:rPr>
      </w:pPr>
      <w:r w:rsidRPr="00657CEC">
        <w:rPr>
          <w:rFonts w:ascii="Calibri" w:hAnsi="Calibri"/>
          <w:color w:val="000000"/>
          <w:lang w:val="en-AU"/>
        </w:rPr>
        <w:t>Debate ensued.</w:t>
      </w:r>
    </w:p>
    <w:p w14:paraId="40C4FCE9" w14:textId="77777777" w:rsidR="00624D67" w:rsidRDefault="00624D67" w:rsidP="00B34686">
      <w:pPr>
        <w:spacing w:before="120"/>
        <w:ind w:left="720"/>
        <w:rPr>
          <w:rFonts w:ascii="Calibri" w:hAnsi="Calibri"/>
          <w:color w:val="000000"/>
          <w:lang w:val="en-AU"/>
        </w:rPr>
      </w:pPr>
      <w:r w:rsidRPr="00657CEC">
        <w:rPr>
          <w:rFonts w:ascii="Calibri" w:hAnsi="Calibri"/>
          <w:color w:val="000000"/>
          <w:lang w:val="en-AU"/>
        </w:rPr>
        <w:t>Question—put and passed.</w:t>
      </w:r>
    </w:p>
    <w:p w14:paraId="310E6600" w14:textId="7D4EB01F" w:rsidR="00505864" w:rsidRPr="00505864" w:rsidRDefault="00505864" w:rsidP="00505864">
      <w:pPr>
        <w:keepNext/>
        <w:keepLines/>
        <w:tabs>
          <w:tab w:val="right" w:pos="339"/>
          <w:tab w:val="left" w:pos="720"/>
        </w:tabs>
        <w:spacing w:before="240"/>
        <w:ind w:left="720" w:hanging="720"/>
        <w:rPr>
          <w:rFonts w:ascii="Calibri" w:hAnsi="Calibri"/>
          <w:b/>
          <w:caps/>
          <w:lang w:val="en-AU"/>
        </w:rPr>
      </w:pPr>
      <w:r w:rsidRPr="00505864">
        <w:rPr>
          <w:rFonts w:ascii="Calibri" w:hAnsi="Calibri"/>
          <w:b/>
          <w:caps/>
          <w:lang w:val="en-AU"/>
        </w:rPr>
        <w:lastRenderedPageBreak/>
        <w:tab/>
      </w:r>
      <w:r w:rsidR="00CB0026">
        <w:rPr>
          <w:rFonts w:ascii="Calibri" w:hAnsi="Calibri"/>
          <w:b/>
          <w:bCs/>
          <w:caps/>
          <w:lang w:val="en-AU"/>
        </w:rPr>
        <w:fldChar w:fldCharType="begin"/>
      </w:r>
      <w:r w:rsidR="00CB0026">
        <w:rPr>
          <w:rFonts w:ascii="Calibri" w:hAnsi="Calibri"/>
          <w:b/>
          <w:bCs/>
          <w:caps/>
          <w:lang w:val="en-AU"/>
        </w:rPr>
        <w:instrText xml:space="preserve"> SEQ A \* MERGEFORMAT </w:instrText>
      </w:r>
      <w:r w:rsidR="00CB0026">
        <w:rPr>
          <w:rFonts w:ascii="Calibri" w:hAnsi="Calibri"/>
          <w:b/>
          <w:bCs/>
          <w:caps/>
          <w:lang w:val="en-AU"/>
        </w:rPr>
        <w:fldChar w:fldCharType="separate"/>
      </w:r>
      <w:r w:rsidR="001518C6">
        <w:rPr>
          <w:rFonts w:ascii="Calibri" w:hAnsi="Calibri"/>
          <w:b/>
          <w:bCs/>
          <w:caps/>
          <w:noProof/>
          <w:lang w:val="en-AU"/>
        </w:rPr>
        <w:t>25</w:t>
      </w:r>
      <w:r w:rsidR="00CB0026">
        <w:rPr>
          <w:rFonts w:ascii="Calibri" w:hAnsi="Calibri"/>
          <w:b/>
          <w:bCs/>
          <w:caps/>
          <w:lang w:val="en-AU"/>
        </w:rPr>
        <w:fldChar w:fldCharType="end"/>
      </w:r>
      <w:r w:rsidRPr="00505864">
        <w:rPr>
          <w:rFonts w:ascii="Calibri" w:hAnsi="Calibri"/>
          <w:b/>
          <w:caps/>
          <w:lang w:val="en-AU"/>
        </w:rPr>
        <w:tab/>
      </w:r>
      <w:r w:rsidR="00A44367">
        <w:rPr>
          <w:rFonts w:ascii="Calibri" w:hAnsi="Calibri"/>
          <w:b/>
          <w:caps/>
          <w:lang w:val="en-AU"/>
        </w:rPr>
        <w:t>Community clubs—</w:t>
      </w:r>
      <w:r w:rsidR="00B626DF">
        <w:rPr>
          <w:rFonts w:ascii="Calibri" w:hAnsi="Calibri"/>
          <w:b/>
          <w:caps/>
          <w:lang w:val="en-AU"/>
        </w:rPr>
        <w:t xml:space="preserve">sustainability and </w:t>
      </w:r>
      <w:r w:rsidR="00A44367">
        <w:rPr>
          <w:rFonts w:ascii="Calibri" w:hAnsi="Calibri"/>
          <w:b/>
          <w:caps/>
          <w:lang w:val="en-AU"/>
        </w:rPr>
        <w:t>Gambling harm reduction policies</w:t>
      </w:r>
    </w:p>
    <w:p w14:paraId="106BCF1E" w14:textId="2C3B60BC" w:rsidR="00505864" w:rsidRPr="00505864" w:rsidRDefault="00A44367" w:rsidP="00505864">
      <w:pPr>
        <w:spacing w:before="120"/>
        <w:ind w:left="720"/>
        <w:rPr>
          <w:rFonts w:ascii="Calibri" w:hAnsi="Calibri"/>
          <w:color w:val="000000"/>
          <w:lang w:val="en-AU"/>
        </w:rPr>
      </w:pPr>
      <w:r w:rsidRPr="00A44367">
        <w:rPr>
          <w:rFonts w:ascii="Calibri" w:hAnsi="Calibri"/>
          <w:color w:val="000000"/>
          <w:lang w:val="en-AU"/>
        </w:rPr>
        <w:t>Mr Parton</w:t>
      </w:r>
      <w:r w:rsidR="00505864" w:rsidRPr="00505864">
        <w:rPr>
          <w:rFonts w:ascii="Calibri" w:hAnsi="Calibri"/>
          <w:color w:val="000000"/>
          <w:lang w:val="en-AU"/>
        </w:rPr>
        <w:t>, pursuant to notice, moved—That this Assembly:</w:t>
      </w:r>
    </w:p>
    <w:p w14:paraId="1A96BC53" w14:textId="33208476" w:rsidR="00505864" w:rsidRPr="00947527" w:rsidRDefault="00505864" w:rsidP="00505864">
      <w:pPr>
        <w:pStyle w:val="DPSEntryIndents"/>
        <w:numPr>
          <w:ilvl w:val="0"/>
          <w:numId w:val="40"/>
        </w:numPr>
        <w:rPr>
          <w:lang w:eastAsia="en-US"/>
        </w:rPr>
      </w:pPr>
      <w:r w:rsidRPr="00947527">
        <w:rPr>
          <w:lang w:eastAsia="en-US"/>
        </w:rPr>
        <w:t>notes that:</w:t>
      </w:r>
    </w:p>
    <w:p w14:paraId="23C370E7" w14:textId="77777777" w:rsidR="00505864" w:rsidRPr="00947527" w:rsidRDefault="00505864" w:rsidP="00505864">
      <w:pPr>
        <w:tabs>
          <w:tab w:val="left" w:pos="567"/>
        </w:tabs>
        <w:spacing w:before="120"/>
        <w:ind w:left="1910" w:hanging="544"/>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r>
      <w:r w:rsidRPr="00505864">
        <w:rPr>
          <w:rFonts w:ascii="Calibri" w:hAnsi="Calibri"/>
          <w:spacing w:val="-2"/>
          <w:lang w:val="en-AU" w:eastAsia="en-US"/>
        </w:rPr>
        <w:t>the recently announced ACT Labor gaming policy would see ATMs and EFT withdrawals banned at all licenced clubs despite a move to cashless gaming;</w:t>
      </w:r>
    </w:p>
    <w:p w14:paraId="1BCF22F7" w14:textId="77777777" w:rsidR="00505864" w:rsidRPr="00947527" w:rsidRDefault="00505864" w:rsidP="00505864">
      <w:pPr>
        <w:tabs>
          <w:tab w:val="left" w:pos="567"/>
        </w:tabs>
        <w:spacing w:before="120"/>
        <w:ind w:left="1910" w:hanging="544"/>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Government policy overseen by the Greens Minister would see the establishment of an expensive Central Monitoring System apparently funded by clubs;</w:t>
      </w:r>
    </w:p>
    <w:p w14:paraId="747D176C" w14:textId="77777777" w:rsidR="00505864" w:rsidRPr="00947527" w:rsidRDefault="00505864" w:rsidP="00E023E9">
      <w:pPr>
        <w:widowControl w:val="0"/>
        <w:tabs>
          <w:tab w:val="left" w:pos="567"/>
        </w:tabs>
        <w:spacing w:before="120"/>
        <w:ind w:left="1910" w:hanging="544"/>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both governing parties look set to attempt to outdo each other on machine reductions with the most recent Labor plan aiming for a reduction to 1,000 machines by 2045; and</w:t>
      </w:r>
    </w:p>
    <w:p w14:paraId="7DF88530" w14:textId="77777777" w:rsidR="00505864" w:rsidRPr="00947527" w:rsidRDefault="00505864" w:rsidP="00505864">
      <w:pPr>
        <w:tabs>
          <w:tab w:val="left" w:pos="567"/>
        </w:tabs>
        <w:spacing w:before="120"/>
        <w:ind w:left="1910" w:hanging="544"/>
        <w:rPr>
          <w:rFonts w:ascii="Calibri" w:hAnsi="Calibri"/>
          <w:lang w:val="en-AU" w:eastAsia="en-US"/>
        </w:rPr>
      </w:pPr>
      <w:r w:rsidRPr="00947527">
        <w:rPr>
          <w:rFonts w:ascii="Calibri" w:hAnsi="Calibri"/>
          <w:lang w:val="en-AU" w:eastAsia="en-US"/>
        </w:rPr>
        <w:t>(d)</w:t>
      </w:r>
      <w:r w:rsidRPr="00947527">
        <w:rPr>
          <w:rFonts w:ascii="Calibri" w:hAnsi="Calibri"/>
          <w:lang w:val="en-AU" w:eastAsia="en-US"/>
        </w:rPr>
        <w:tab/>
        <w:t>the overwhelming reaction from clubs is that either one of these policy proposals will lead to the entire collapse of the community club sector in the ACT;</w:t>
      </w:r>
    </w:p>
    <w:p w14:paraId="421A857D" w14:textId="01866F4C" w:rsidR="00505864" w:rsidRPr="00947527" w:rsidRDefault="00505864" w:rsidP="00505864">
      <w:pPr>
        <w:pStyle w:val="DPSEntryIndents"/>
        <w:numPr>
          <w:ilvl w:val="0"/>
          <w:numId w:val="32"/>
        </w:numPr>
        <w:rPr>
          <w:lang w:eastAsia="en-US"/>
        </w:rPr>
      </w:pPr>
      <w:r w:rsidRPr="00947527">
        <w:rPr>
          <w:lang w:eastAsia="en-US"/>
        </w:rPr>
        <w:t>further notes:</w:t>
      </w:r>
    </w:p>
    <w:p w14:paraId="0E7FDA6A" w14:textId="77777777" w:rsidR="00505864" w:rsidRPr="00947527" w:rsidRDefault="00505864" w:rsidP="00505864">
      <w:pPr>
        <w:tabs>
          <w:tab w:val="left" w:pos="567"/>
        </w:tabs>
        <w:spacing w:before="120"/>
        <w:ind w:left="1910" w:hanging="544"/>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the Labor-Greens Government has made numerous previous commitments regarding club diversification yet failed to achieve any of them;</w:t>
      </w:r>
    </w:p>
    <w:p w14:paraId="59EACB5B" w14:textId="77777777" w:rsidR="00505864" w:rsidRPr="00947527" w:rsidRDefault="00505864" w:rsidP="00505864">
      <w:pPr>
        <w:tabs>
          <w:tab w:val="left" w:pos="567"/>
        </w:tabs>
        <w:spacing w:before="120"/>
        <w:ind w:left="1910" w:hanging="544"/>
        <w:rPr>
          <w:rFonts w:ascii="Calibri" w:hAnsi="Calibri"/>
          <w:lang w:val="en-AU" w:eastAsia="en-US"/>
        </w:rPr>
      </w:pPr>
      <w:r w:rsidRPr="00947527">
        <w:rPr>
          <w:rFonts w:ascii="Calibri" w:hAnsi="Calibri"/>
          <w:lang w:val="en-AU" w:eastAsia="en-US"/>
        </w:rPr>
        <w:t>(b)</w:t>
      </w:r>
      <w:r w:rsidRPr="00947527">
        <w:rPr>
          <w:rFonts w:ascii="Calibri" w:hAnsi="Calibri"/>
          <w:lang w:val="en-AU" w:eastAsia="en-US"/>
        </w:rPr>
        <w:tab/>
        <w:t>the community clubs sector in the ACT supports hundreds of community organisations that simply would not exist without their support;</w:t>
      </w:r>
    </w:p>
    <w:p w14:paraId="1F883A67" w14:textId="77777777" w:rsidR="00505864" w:rsidRPr="00947527" w:rsidRDefault="00505864" w:rsidP="00505864">
      <w:pPr>
        <w:tabs>
          <w:tab w:val="left" w:pos="567"/>
        </w:tabs>
        <w:spacing w:before="120"/>
        <w:ind w:left="1910" w:hanging="544"/>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there are 43 licensed clubs in the ACT employing over 1,700 staff and supporting huge local supply chains in food and beverage;</w:t>
      </w:r>
    </w:p>
    <w:p w14:paraId="48353AD0" w14:textId="77777777" w:rsidR="00505864" w:rsidRPr="00947527" w:rsidRDefault="00505864" w:rsidP="00505864">
      <w:pPr>
        <w:tabs>
          <w:tab w:val="left" w:pos="567"/>
        </w:tabs>
        <w:spacing w:before="120"/>
        <w:ind w:left="1910" w:hanging="544"/>
        <w:rPr>
          <w:rFonts w:ascii="Calibri" w:hAnsi="Calibri"/>
          <w:lang w:val="en-AU" w:eastAsia="en-US"/>
        </w:rPr>
      </w:pPr>
      <w:r w:rsidRPr="00947527">
        <w:rPr>
          <w:rFonts w:ascii="Calibri" w:hAnsi="Calibri"/>
          <w:lang w:val="en-AU" w:eastAsia="en-US"/>
        </w:rPr>
        <w:t>(d)</w:t>
      </w:r>
      <w:r w:rsidRPr="00947527">
        <w:rPr>
          <w:rFonts w:ascii="Calibri" w:hAnsi="Calibri"/>
          <w:lang w:val="en-AU" w:eastAsia="en-US"/>
        </w:rPr>
        <w:tab/>
        <w:t>our clubs manage and maintain a swag of sporting infrastructure including 400 hectares of greenspace for community use, and support nearly 400 sporting groups;</w:t>
      </w:r>
    </w:p>
    <w:p w14:paraId="3D1E1CA6" w14:textId="77777777" w:rsidR="00505864" w:rsidRPr="00947527" w:rsidRDefault="00505864" w:rsidP="00505864">
      <w:pPr>
        <w:tabs>
          <w:tab w:val="left" w:pos="567"/>
        </w:tabs>
        <w:spacing w:before="120"/>
        <w:ind w:left="1910" w:hanging="544"/>
        <w:rPr>
          <w:rFonts w:ascii="Calibri" w:hAnsi="Calibri"/>
          <w:lang w:val="en-AU" w:eastAsia="en-US"/>
        </w:rPr>
      </w:pPr>
      <w:r w:rsidRPr="00947527">
        <w:rPr>
          <w:rFonts w:ascii="Calibri" w:hAnsi="Calibri"/>
          <w:lang w:val="en-AU" w:eastAsia="en-US"/>
        </w:rPr>
        <w:t>(e)</w:t>
      </w:r>
      <w:r w:rsidRPr="00947527">
        <w:rPr>
          <w:rFonts w:ascii="Calibri" w:hAnsi="Calibri"/>
          <w:lang w:val="en-AU" w:eastAsia="en-US"/>
        </w:rPr>
        <w:tab/>
        <w:t>official data from the ACT Gambling and Racing Commission shows that over the last 10 years, our clubs have provided more than $150 million in community contributions;</w:t>
      </w:r>
    </w:p>
    <w:p w14:paraId="473DD309" w14:textId="77777777" w:rsidR="00505864" w:rsidRPr="00947527" w:rsidRDefault="00505864" w:rsidP="00505864">
      <w:pPr>
        <w:tabs>
          <w:tab w:val="left" w:pos="567"/>
        </w:tabs>
        <w:spacing w:before="120"/>
        <w:ind w:left="1910" w:hanging="544"/>
        <w:rPr>
          <w:rFonts w:ascii="Calibri" w:hAnsi="Calibri"/>
          <w:lang w:val="en-AU" w:eastAsia="en-US"/>
        </w:rPr>
      </w:pPr>
      <w:r w:rsidRPr="00947527">
        <w:rPr>
          <w:rFonts w:ascii="Calibri" w:hAnsi="Calibri"/>
          <w:lang w:val="en-AU" w:eastAsia="en-US"/>
        </w:rPr>
        <w:t>(f)</w:t>
      </w:r>
      <w:r w:rsidRPr="00947527">
        <w:rPr>
          <w:rFonts w:ascii="Calibri" w:hAnsi="Calibri"/>
          <w:lang w:val="en-AU" w:eastAsia="en-US"/>
        </w:rPr>
        <w:tab/>
        <w:t>our clubs have contributed over $300 million in gaming taxes in that same period;</w:t>
      </w:r>
    </w:p>
    <w:p w14:paraId="29D5EC18" w14:textId="77777777" w:rsidR="00505864" w:rsidRPr="00947527" w:rsidRDefault="00505864" w:rsidP="00505864">
      <w:pPr>
        <w:tabs>
          <w:tab w:val="left" w:pos="567"/>
        </w:tabs>
        <w:spacing w:before="120"/>
        <w:ind w:left="1910" w:hanging="544"/>
        <w:rPr>
          <w:rFonts w:ascii="Calibri" w:hAnsi="Calibri"/>
          <w:lang w:val="en-AU" w:eastAsia="en-US"/>
        </w:rPr>
      </w:pPr>
      <w:r w:rsidRPr="00947527">
        <w:rPr>
          <w:rFonts w:ascii="Calibri" w:hAnsi="Calibri"/>
          <w:lang w:val="en-AU" w:eastAsia="en-US"/>
        </w:rPr>
        <w:t>(g)</w:t>
      </w:r>
      <w:r w:rsidRPr="00947527">
        <w:rPr>
          <w:rFonts w:ascii="Calibri" w:hAnsi="Calibri"/>
          <w:lang w:val="en-AU" w:eastAsia="en-US"/>
        </w:rPr>
        <w:tab/>
        <w:t>during the Covid period, Canberrans flocked to Queanbeyan clubs in unprecedented numbers during the six week period when ACT clubs were closed, but they had re-opened in NSW;</w:t>
      </w:r>
    </w:p>
    <w:p w14:paraId="0ECF16CF" w14:textId="4D21739D" w:rsidR="00505864" w:rsidRPr="00947527" w:rsidRDefault="00505864" w:rsidP="00505864">
      <w:pPr>
        <w:tabs>
          <w:tab w:val="left" w:pos="567"/>
        </w:tabs>
        <w:spacing w:before="120"/>
        <w:ind w:left="1910" w:hanging="544"/>
        <w:rPr>
          <w:rFonts w:ascii="Calibri" w:hAnsi="Calibri"/>
          <w:lang w:val="en-AU" w:eastAsia="en-US"/>
        </w:rPr>
      </w:pPr>
      <w:r w:rsidRPr="00947527">
        <w:rPr>
          <w:rFonts w:ascii="Calibri" w:hAnsi="Calibri"/>
          <w:lang w:val="en-AU" w:eastAsia="en-US"/>
        </w:rPr>
        <w:t>(h)</w:t>
      </w:r>
      <w:r w:rsidRPr="00947527">
        <w:rPr>
          <w:rFonts w:ascii="Calibri" w:hAnsi="Calibri"/>
          <w:lang w:val="en-AU" w:eastAsia="en-US"/>
        </w:rPr>
        <w:tab/>
        <w:t>Canberra</w:t>
      </w:r>
      <w:r w:rsidR="0001623A">
        <w:rPr>
          <w:rFonts w:ascii="Calibri" w:hAnsi="Calibri"/>
          <w:lang w:val="en-AU" w:eastAsia="en-US"/>
        </w:rPr>
        <w:t>’</w:t>
      </w:r>
      <w:r w:rsidRPr="00947527">
        <w:rPr>
          <w:rFonts w:ascii="Calibri" w:hAnsi="Calibri"/>
          <w:lang w:val="en-AU" w:eastAsia="en-US"/>
        </w:rPr>
        <w:t>s community clubs help build social cohesion to tackle loneliness and social isolation; and</w:t>
      </w:r>
    </w:p>
    <w:p w14:paraId="39AABE9E" w14:textId="77777777" w:rsidR="00505864" w:rsidRPr="00947527" w:rsidRDefault="00505864" w:rsidP="00505864">
      <w:pPr>
        <w:tabs>
          <w:tab w:val="left" w:pos="567"/>
        </w:tabs>
        <w:spacing w:before="120"/>
        <w:ind w:left="1910" w:hanging="544"/>
        <w:rPr>
          <w:rFonts w:ascii="Calibri" w:hAnsi="Calibri"/>
          <w:lang w:val="en-AU" w:eastAsia="en-US"/>
        </w:rPr>
      </w:pPr>
      <w:r w:rsidRPr="00947527">
        <w:rPr>
          <w:rFonts w:ascii="Calibri" w:hAnsi="Calibri"/>
          <w:lang w:val="en-AU" w:eastAsia="en-US"/>
        </w:rPr>
        <w:t>(i)</w:t>
      </w:r>
      <w:r w:rsidRPr="00947527">
        <w:rPr>
          <w:rFonts w:ascii="Calibri" w:hAnsi="Calibri"/>
          <w:lang w:val="en-AU" w:eastAsia="en-US"/>
        </w:rPr>
        <w:tab/>
        <w:t>the community clubs sector has been unfairly demonised by the Labor-Greens Government;</w:t>
      </w:r>
    </w:p>
    <w:p w14:paraId="665F8ECF" w14:textId="1D687494" w:rsidR="00505864" w:rsidRPr="00947527" w:rsidRDefault="00505864" w:rsidP="00505864">
      <w:pPr>
        <w:pStyle w:val="DPSEntryIndents"/>
        <w:numPr>
          <w:ilvl w:val="0"/>
          <w:numId w:val="32"/>
        </w:numPr>
        <w:rPr>
          <w:lang w:eastAsia="en-US"/>
        </w:rPr>
      </w:pPr>
      <w:r w:rsidRPr="00947527">
        <w:rPr>
          <w:lang w:eastAsia="en-US"/>
        </w:rPr>
        <w:t>calls on the ACT Government to explain:</w:t>
      </w:r>
    </w:p>
    <w:p w14:paraId="7AF68C1D" w14:textId="77777777" w:rsidR="00505864" w:rsidRPr="00947527" w:rsidRDefault="00505864" w:rsidP="00505864">
      <w:pPr>
        <w:tabs>
          <w:tab w:val="left" w:pos="567"/>
        </w:tabs>
        <w:spacing w:before="120"/>
        <w:ind w:left="1910" w:hanging="544"/>
        <w:rPr>
          <w:rFonts w:ascii="Calibri" w:hAnsi="Calibri"/>
          <w:lang w:val="en-AU" w:eastAsia="en-US"/>
        </w:rPr>
      </w:pPr>
      <w:r w:rsidRPr="00947527">
        <w:rPr>
          <w:rFonts w:ascii="Calibri" w:hAnsi="Calibri"/>
          <w:lang w:val="en-AU" w:eastAsia="en-US"/>
        </w:rPr>
        <w:t>(a)</w:t>
      </w:r>
      <w:r w:rsidRPr="00947527">
        <w:rPr>
          <w:rFonts w:ascii="Calibri" w:hAnsi="Calibri"/>
          <w:lang w:val="en-AU" w:eastAsia="en-US"/>
        </w:rPr>
        <w:tab/>
        <w:t>how they intend to maintain all of the sporting infrastructure which is currently maintained by community clubs;</w:t>
      </w:r>
    </w:p>
    <w:p w14:paraId="5F6A2A79" w14:textId="77777777" w:rsidR="00505864" w:rsidRPr="00947527" w:rsidRDefault="00505864" w:rsidP="00B34686">
      <w:pPr>
        <w:tabs>
          <w:tab w:val="left" w:pos="567"/>
        </w:tabs>
        <w:spacing w:before="80"/>
        <w:ind w:left="1910" w:hanging="544"/>
        <w:rPr>
          <w:rFonts w:ascii="Calibri" w:hAnsi="Calibri"/>
          <w:lang w:val="en-AU" w:eastAsia="en-US"/>
        </w:rPr>
      </w:pPr>
      <w:r w:rsidRPr="00947527">
        <w:rPr>
          <w:rFonts w:ascii="Calibri" w:hAnsi="Calibri"/>
          <w:lang w:val="en-AU" w:eastAsia="en-US"/>
        </w:rPr>
        <w:lastRenderedPageBreak/>
        <w:t>(b)</w:t>
      </w:r>
      <w:r w:rsidRPr="00947527">
        <w:rPr>
          <w:rFonts w:ascii="Calibri" w:hAnsi="Calibri"/>
          <w:lang w:val="en-AU" w:eastAsia="en-US"/>
        </w:rPr>
        <w:tab/>
        <w:t>how they intend to support the hundreds of community organisations that exist from club support;</w:t>
      </w:r>
    </w:p>
    <w:p w14:paraId="06EC3A34" w14:textId="77777777" w:rsidR="00505864" w:rsidRPr="00947527" w:rsidRDefault="00505864" w:rsidP="00B34686">
      <w:pPr>
        <w:tabs>
          <w:tab w:val="left" w:pos="567"/>
        </w:tabs>
        <w:spacing w:before="80"/>
        <w:ind w:left="1910" w:hanging="544"/>
        <w:rPr>
          <w:rFonts w:ascii="Calibri" w:hAnsi="Calibri"/>
          <w:lang w:val="en-AU" w:eastAsia="en-US"/>
        </w:rPr>
      </w:pPr>
      <w:r w:rsidRPr="00947527">
        <w:rPr>
          <w:rFonts w:ascii="Calibri" w:hAnsi="Calibri"/>
          <w:lang w:val="en-AU" w:eastAsia="en-US"/>
        </w:rPr>
        <w:t>(c)</w:t>
      </w:r>
      <w:r w:rsidRPr="00947527">
        <w:rPr>
          <w:rFonts w:ascii="Calibri" w:hAnsi="Calibri"/>
          <w:lang w:val="en-AU" w:eastAsia="en-US"/>
        </w:rPr>
        <w:tab/>
        <w:t>how they intend to replace the hundreds of millions in foregone gaming tax revenue;</w:t>
      </w:r>
    </w:p>
    <w:p w14:paraId="2F8192FD" w14:textId="77777777" w:rsidR="00505864" w:rsidRPr="00947527" w:rsidRDefault="00505864" w:rsidP="00B34686">
      <w:pPr>
        <w:tabs>
          <w:tab w:val="left" w:pos="567"/>
        </w:tabs>
        <w:spacing w:before="80"/>
        <w:ind w:left="1910" w:hanging="544"/>
        <w:rPr>
          <w:rFonts w:ascii="Calibri" w:hAnsi="Calibri"/>
          <w:lang w:val="en-AU" w:eastAsia="en-US"/>
        </w:rPr>
      </w:pPr>
      <w:r w:rsidRPr="00947527">
        <w:rPr>
          <w:rFonts w:ascii="Calibri" w:hAnsi="Calibri"/>
          <w:lang w:val="en-AU" w:eastAsia="en-US"/>
        </w:rPr>
        <w:t>(d)</w:t>
      </w:r>
      <w:r w:rsidRPr="00947527">
        <w:rPr>
          <w:rFonts w:ascii="Calibri" w:hAnsi="Calibri"/>
          <w:lang w:val="en-AU" w:eastAsia="en-US"/>
        </w:rPr>
        <w:tab/>
        <w:t>how they intend to support the 1,700 direct staff and other supporting workers in related industries who are likely to lose their jobs;</w:t>
      </w:r>
    </w:p>
    <w:p w14:paraId="18F0D34C" w14:textId="51DEBE4A" w:rsidR="00505864" w:rsidRPr="00947527" w:rsidRDefault="00505864" w:rsidP="00B34686">
      <w:pPr>
        <w:tabs>
          <w:tab w:val="left" w:pos="567"/>
        </w:tabs>
        <w:spacing w:before="80"/>
        <w:ind w:left="1910" w:hanging="544"/>
        <w:rPr>
          <w:rFonts w:ascii="Calibri" w:hAnsi="Calibri"/>
          <w:lang w:val="en-AU" w:eastAsia="en-US"/>
        </w:rPr>
      </w:pPr>
      <w:r w:rsidRPr="00947527">
        <w:rPr>
          <w:rFonts w:ascii="Calibri" w:hAnsi="Calibri"/>
          <w:lang w:val="en-AU" w:eastAsia="en-US"/>
        </w:rPr>
        <w:t>(e)</w:t>
      </w:r>
      <w:r w:rsidRPr="00947527">
        <w:rPr>
          <w:rFonts w:ascii="Calibri" w:hAnsi="Calibri"/>
          <w:lang w:val="en-AU" w:eastAsia="en-US"/>
        </w:rPr>
        <w:tab/>
        <w:t xml:space="preserve">whether a </w:t>
      </w:r>
      <w:r w:rsidR="0001623A">
        <w:rPr>
          <w:rFonts w:ascii="Calibri" w:hAnsi="Calibri"/>
          <w:lang w:val="en-AU" w:eastAsia="en-US"/>
        </w:rPr>
        <w:t>“</w:t>
      </w:r>
      <w:r w:rsidRPr="00947527">
        <w:rPr>
          <w:rFonts w:ascii="Calibri" w:hAnsi="Calibri"/>
          <w:lang w:val="en-AU" w:eastAsia="en-US"/>
        </w:rPr>
        <w:t>club of the future</w:t>
      </w:r>
      <w:r w:rsidR="0001623A">
        <w:rPr>
          <w:rFonts w:ascii="Calibri" w:hAnsi="Calibri"/>
          <w:lang w:val="en-AU" w:eastAsia="en-US"/>
        </w:rPr>
        <w:t>”</w:t>
      </w:r>
      <w:r w:rsidRPr="00947527">
        <w:rPr>
          <w:rFonts w:ascii="Calibri" w:hAnsi="Calibri"/>
          <w:lang w:val="en-AU" w:eastAsia="en-US"/>
        </w:rPr>
        <w:t xml:space="preserve"> in the Molonglo Valley will simply be a</w:t>
      </w:r>
      <w:r w:rsidR="00CB0026">
        <w:rPr>
          <w:rFonts w:ascii="Calibri" w:hAnsi="Calibri"/>
          <w:lang w:val="en-AU" w:eastAsia="en-US"/>
        </w:rPr>
        <w:t> </w:t>
      </w:r>
      <w:r w:rsidRPr="00947527">
        <w:rPr>
          <w:rFonts w:ascii="Calibri" w:hAnsi="Calibri"/>
          <w:lang w:val="en-AU" w:eastAsia="en-US"/>
        </w:rPr>
        <w:t>government</w:t>
      </w:r>
      <w:r w:rsidR="00C41CB0">
        <w:rPr>
          <w:rFonts w:ascii="Calibri" w:hAnsi="Calibri"/>
          <w:lang w:val="en-AU" w:eastAsia="en-US"/>
        </w:rPr>
        <w:t>-</w:t>
      </w:r>
      <w:r w:rsidRPr="00947527">
        <w:rPr>
          <w:rFonts w:ascii="Calibri" w:hAnsi="Calibri"/>
          <w:lang w:val="en-AU" w:eastAsia="en-US"/>
        </w:rPr>
        <w:t>run bar and restaurant; and</w:t>
      </w:r>
    </w:p>
    <w:p w14:paraId="69E6C6D9" w14:textId="77777777" w:rsidR="00505864" w:rsidRPr="00947527" w:rsidRDefault="00505864" w:rsidP="00B34686">
      <w:pPr>
        <w:tabs>
          <w:tab w:val="left" w:pos="567"/>
        </w:tabs>
        <w:spacing w:before="80"/>
        <w:ind w:left="1910" w:hanging="544"/>
        <w:rPr>
          <w:rFonts w:ascii="Calibri" w:hAnsi="Calibri"/>
          <w:lang w:val="en-AU" w:eastAsia="en-US"/>
        </w:rPr>
      </w:pPr>
      <w:r w:rsidRPr="00947527">
        <w:rPr>
          <w:rFonts w:ascii="Calibri" w:hAnsi="Calibri"/>
          <w:lang w:val="en-AU" w:eastAsia="en-US"/>
        </w:rPr>
        <w:t>(f)</w:t>
      </w:r>
      <w:r w:rsidRPr="00947527">
        <w:rPr>
          <w:rFonts w:ascii="Calibri" w:hAnsi="Calibri"/>
          <w:lang w:val="en-AU" w:eastAsia="en-US"/>
        </w:rPr>
        <w:tab/>
        <w:t>report back to the Assembly by the final sitting day of August; and</w:t>
      </w:r>
    </w:p>
    <w:p w14:paraId="55677488" w14:textId="0DD71313" w:rsidR="00505864" w:rsidRPr="00947527" w:rsidRDefault="00505864" w:rsidP="00B34686">
      <w:pPr>
        <w:pStyle w:val="DPSEntryIndents"/>
        <w:numPr>
          <w:ilvl w:val="0"/>
          <w:numId w:val="32"/>
        </w:numPr>
        <w:spacing w:before="80"/>
        <w:rPr>
          <w:lang w:eastAsia="en-US"/>
        </w:rPr>
      </w:pPr>
      <w:r w:rsidRPr="00947527">
        <w:rPr>
          <w:lang w:eastAsia="en-US"/>
        </w:rPr>
        <w:t>further calls on ACT Labor to divest itself of all poker machines operated by the Canberra Labor Clubs and to hand them back, without any taxpayer funded compensation.</w:t>
      </w:r>
    </w:p>
    <w:p w14:paraId="45223F92" w14:textId="77777777" w:rsidR="00145009" w:rsidRPr="00145009" w:rsidRDefault="00145009" w:rsidP="00CD3FA3">
      <w:pPr>
        <w:pStyle w:val="DPSEntryIndents"/>
        <w:numPr>
          <w:ilvl w:val="0"/>
          <w:numId w:val="0"/>
        </w:numPr>
        <w:spacing w:before="80"/>
        <w:ind w:left="720" w:right="-35"/>
        <w:rPr>
          <w:color w:val="000000"/>
        </w:rPr>
      </w:pPr>
      <w:r w:rsidRPr="00145009">
        <w:rPr>
          <w:color w:val="000000"/>
        </w:rPr>
        <w:t>Debate ensued.</w:t>
      </w:r>
    </w:p>
    <w:p w14:paraId="12F55F75" w14:textId="3CC03D98" w:rsidR="00505864" w:rsidRDefault="00505864" w:rsidP="00CD3FA3">
      <w:pPr>
        <w:spacing w:before="80"/>
        <w:ind w:left="720" w:right="-35"/>
        <w:rPr>
          <w:rFonts w:ascii="Calibri" w:hAnsi="Calibri"/>
          <w:color w:val="000000"/>
          <w:lang w:val="en-AU"/>
        </w:rPr>
      </w:pPr>
      <w:r>
        <w:rPr>
          <w:rFonts w:ascii="Calibri" w:hAnsi="Calibri"/>
          <w:color w:val="000000"/>
          <w:lang w:val="en-AU"/>
        </w:rPr>
        <w:t xml:space="preserve">Mr Rattenbury (Minister for Gaming) moved the following amendment: Omit all words after </w:t>
      </w:r>
      <w:r w:rsidR="0001623A">
        <w:rPr>
          <w:rFonts w:ascii="Calibri" w:hAnsi="Calibri"/>
          <w:color w:val="000000"/>
          <w:lang w:val="en-AU"/>
        </w:rPr>
        <w:t>“</w:t>
      </w:r>
      <w:r>
        <w:rPr>
          <w:rFonts w:ascii="Calibri" w:hAnsi="Calibri"/>
          <w:color w:val="000000"/>
          <w:lang w:val="en-AU"/>
        </w:rPr>
        <w:t>That this Assembly</w:t>
      </w:r>
      <w:r w:rsidR="00FD0BD3">
        <w:rPr>
          <w:rFonts w:ascii="Calibri" w:hAnsi="Calibri"/>
          <w:color w:val="000000"/>
          <w:lang w:val="en-AU"/>
        </w:rPr>
        <w:t>”</w:t>
      </w:r>
      <w:r>
        <w:rPr>
          <w:rFonts w:ascii="Calibri" w:hAnsi="Calibri"/>
          <w:color w:val="000000"/>
          <w:lang w:val="en-AU"/>
        </w:rPr>
        <w:t>, substitute:</w:t>
      </w:r>
    </w:p>
    <w:p w14:paraId="614C5D73" w14:textId="1993F8FA" w:rsidR="00505864" w:rsidRDefault="0001623A" w:rsidP="00CD3FA3">
      <w:pPr>
        <w:spacing w:before="80"/>
        <w:ind w:left="1366" w:hanging="646"/>
        <w:rPr>
          <w:rFonts w:ascii="Calibri" w:hAnsi="Calibri"/>
          <w:color w:val="000000"/>
          <w:lang w:val="en-AU"/>
        </w:rPr>
      </w:pPr>
      <w:r>
        <w:rPr>
          <w:rFonts w:ascii="Calibri" w:hAnsi="Calibri"/>
          <w:color w:val="000000"/>
          <w:lang w:val="en-AU"/>
        </w:rPr>
        <w:t>“</w:t>
      </w:r>
      <w:r w:rsidR="00505864">
        <w:rPr>
          <w:rFonts w:ascii="Calibri" w:hAnsi="Calibri"/>
          <w:color w:val="000000"/>
          <w:lang w:val="en-AU"/>
        </w:rPr>
        <w:t>(1)</w:t>
      </w:r>
      <w:r w:rsidR="00505864">
        <w:rPr>
          <w:rFonts w:ascii="Calibri" w:hAnsi="Calibri"/>
          <w:color w:val="000000"/>
          <w:lang w:val="en-AU"/>
        </w:rPr>
        <w:tab/>
        <w:t>notes that:</w:t>
      </w:r>
    </w:p>
    <w:p w14:paraId="7A63CB01" w14:textId="006E03F3" w:rsidR="00505864" w:rsidRDefault="00505864" w:rsidP="00CD3FA3">
      <w:pPr>
        <w:pStyle w:val="ListParagraph"/>
        <w:numPr>
          <w:ilvl w:val="1"/>
          <w:numId w:val="32"/>
        </w:numPr>
        <w:spacing w:before="80"/>
        <w:ind w:left="1910" w:hanging="544"/>
        <w:contextualSpacing w:val="0"/>
        <w:rPr>
          <w:rFonts w:ascii="Calibri" w:hAnsi="Calibri"/>
          <w:color w:val="000000"/>
          <w:lang w:val="en-AU"/>
        </w:rPr>
      </w:pPr>
      <w:r>
        <w:rPr>
          <w:rFonts w:ascii="Calibri" w:hAnsi="Calibri"/>
          <w:color w:val="000000"/>
          <w:lang w:val="en-AU"/>
        </w:rPr>
        <w:t>clubs are a valued part of the Canberra community that contribute in a</w:t>
      </w:r>
      <w:r w:rsidR="00CB0026">
        <w:rPr>
          <w:rFonts w:ascii="Calibri" w:hAnsi="Calibri"/>
          <w:color w:val="000000"/>
          <w:lang w:val="en-AU"/>
        </w:rPr>
        <w:t> </w:t>
      </w:r>
      <w:r>
        <w:rPr>
          <w:rFonts w:ascii="Calibri" w:hAnsi="Calibri"/>
          <w:color w:val="000000"/>
          <w:lang w:val="en-AU"/>
        </w:rPr>
        <w:t>variety of ways;</w:t>
      </w:r>
    </w:p>
    <w:p w14:paraId="40BAED78" w14:textId="69E6E408" w:rsidR="00505864" w:rsidRDefault="00505864" w:rsidP="00CD3FA3">
      <w:pPr>
        <w:pStyle w:val="ListParagraph"/>
        <w:numPr>
          <w:ilvl w:val="1"/>
          <w:numId w:val="32"/>
        </w:numPr>
        <w:spacing w:before="80"/>
        <w:ind w:left="1910" w:hanging="544"/>
        <w:contextualSpacing w:val="0"/>
        <w:rPr>
          <w:rFonts w:ascii="Calibri" w:hAnsi="Calibri"/>
          <w:color w:val="000000"/>
          <w:lang w:val="en-AU"/>
        </w:rPr>
      </w:pPr>
      <w:r>
        <w:rPr>
          <w:rFonts w:ascii="Calibri" w:hAnsi="Calibri"/>
          <w:color w:val="000000"/>
          <w:lang w:val="en-AU"/>
        </w:rPr>
        <w:t>harm from gambling, including from electronic gaming machines in ACT clubs, is a serious problem for individuals and communities, and needs to be addressed, and this requires changes to clubs</w:t>
      </w:r>
      <w:r w:rsidR="0001623A">
        <w:rPr>
          <w:rFonts w:ascii="Calibri" w:hAnsi="Calibri"/>
          <w:color w:val="000000"/>
          <w:lang w:val="en-AU"/>
        </w:rPr>
        <w:t>’</w:t>
      </w:r>
      <w:r>
        <w:rPr>
          <w:rFonts w:ascii="Calibri" w:hAnsi="Calibri"/>
          <w:color w:val="000000"/>
          <w:lang w:val="en-AU"/>
        </w:rPr>
        <w:t xml:space="preserve"> financial models;</w:t>
      </w:r>
    </w:p>
    <w:p w14:paraId="47D1EE6B" w14:textId="5983E09B" w:rsidR="00505864" w:rsidRDefault="00505864" w:rsidP="00CD3FA3">
      <w:pPr>
        <w:pStyle w:val="ListParagraph"/>
        <w:numPr>
          <w:ilvl w:val="1"/>
          <w:numId w:val="32"/>
        </w:numPr>
        <w:spacing w:before="80"/>
        <w:ind w:left="1910" w:hanging="544"/>
        <w:contextualSpacing w:val="0"/>
        <w:rPr>
          <w:rFonts w:ascii="Calibri" w:hAnsi="Calibri"/>
          <w:color w:val="000000"/>
          <w:lang w:val="en-AU"/>
        </w:rPr>
      </w:pPr>
      <w:r>
        <w:rPr>
          <w:rFonts w:ascii="Calibri" w:hAnsi="Calibri"/>
          <w:color w:val="000000"/>
          <w:lang w:val="en-AU"/>
        </w:rPr>
        <w:t>the Government should enact improved gambling harm reduction measures, while working with clubs to assist their diversification and sustainability;</w:t>
      </w:r>
      <w:r w:rsidR="00CB0026">
        <w:rPr>
          <w:rFonts w:ascii="Calibri" w:hAnsi="Calibri"/>
          <w:color w:val="000000"/>
          <w:lang w:val="en-AU"/>
        </w:rPr>
        <w:t xml:space="preserve"> and</w:t>
      </w:r>
    </w:p>
    <w:p w14:paraId="4379B994" w14:textId="39A0A51F" w:rsidR="00505864" w:rsidRDefault="00505864" w:rsidP="00CD3FA3">
      <w:pPr>
        <w:pStyle w:val="ListParagraph"/>
        <w:numPr>
          <w:ilvl w:val="1"/>
          <w:numId w:val="32"/>
        </w:numPr>
        <w:spacing w:before="80"/>
        <w:ind w:left="1910" w:hanging="544"/>
        <w:contextualSpacing w:val="0"/>
        <w:rPr>
          <w:rFonts w:ascii="Calibri" w:hAnsi="Calibri"/>
          <w:color w:val="000000"/>
          <w:lang w:val="en-AU"/>
        </w:rPr>
      </w:pPr>
      <w:r>
        <w:rPr>
          <w:rFonts w:ascii="Calibri" w:hAnsi="Calibri"/>
          <w:color w:val="000000"/>
          <w:lang w:val="en-AU"/>
        </w:rPr>
        <w:t>ACT political parties have, and are expected to, develop and announce a range of policies relating to gambling harm and clubs in the lead up to the 2024 election;</w:t>
      </w:r>
      <w:r w:rsidR="00CB0026">
        <w:rPr>
          <w:rFonts w:ascii="Calibri" w:hAnsi="Calibri"/>
          <w:color w:val="000000"/>
          <w:lang w:val="en-AU"/>
        </w:rPr>
        <w:t xml:space="preserve"> and</w:t>
      </w:r>
    </w:p>
    <w:p w14:paraId="48C541F8" w14:textId="48E43E0A" w:rsidR="00505864" w:rsidRPr="00505864" w:rsidRDefault="00145009" w:rsidP="00CD3FA3">
      <w:pPr>
        <w:pStyle w:val="DPSEntryIndents"/>
        <w:numPr>
          <w:ilvl w:val="0"/>
          <w:numId w:val="44"/>
        </w:numPr>
        <w:spacing w:before="80"/>
      </w:pPr>
      <w:r>
        <w:t>c</w:t>
      </w:r>
      <w:r w:rsidR="00505864">
        <w:t>alls on all political parties to support evidence-based and best practice gambling harm reduction policies that also consider the ongoing sustainability of ACT clubs.</w:t>
      </w:r>
      <w:r w:rsidR="0001623A">
        <w:t>”</w:t>
      </w:r>
      <w:r w:rsidR="00505864">
        <w:t>.</w:t>
      </w:r>
    </w:p>
    <w:p w14:paraId="707BC0F6" w14:textId="42002BA2" w:rsidR="00145009" w:rsidRDefault="00145009" w:rsidP="00CD3FA3">
      <w:pPr>
        <w:spacing w:before="100"/>
        <w:ind w:left="720"/>
        <w:rPr>
          <w:rFonts w:ascii="Calibri" w:hAnsi="Calibri"/>
          <w:color w:val="000000"/>
          <w:lang w:val="en-AU"/>
        </w:rPr>
      </w:pPr>
      <w:r>
        <w:rPr>
          <w:rFonts w:ascii="Calibri" w:hAnsi="Calibri"/>
          <w:color w:val="000000"/>
          <w:lang w:val="en-AU"/>
        </w:rPr>
        <w:t>Debate continued.</w:t>
      </w:r>
    </w:p>
    <w:p w14:paraId="241D9CD4" w14:textId="77777777" w:rsidR="00145009" w:rsidRDefault="00145009" w:rsidP="00CD3FA3">
      <w:pPr>
        <w:spacing w:before="100"/>
        <w:ind w:left="720"/>
        <w:rPr>
          <w:rFonts w:ascii="Calibri" w:hAnsi="Calibri"/>
          <w:color w:val="000000"/>
          <w:lang w:val="en-AU"/>
        </w:rPr>
      </w:pPr>
      <w:r>
        <w:rPr>
          <w:rFonts w:ascii="Calibri" w:hAnsi="Calibri"/>
          <w:color w:val="000000"/>
          <w:lang w:val="en-AU"/>
        </w:rPr>
        <w:t>Question—put.</w:t>
      </w:r>
    </w:p>
    <w:p w14:paraId="302C5FD1" w14:textId="7CFADB58" w:rsidR="00145009" w:rsidRDefault="00145009" w:rsidP="00C919B5">
      <w:pPr>
        <w:spacing w:before="120"/>
        <w:ind w:left="720"/>
        <w:rPr>
          <w:rFonts w:ascii="Calibri" w:hAnsi="Calibri"/>
          <w:color w:val="000000"/>
          <w:lang w:val="en-AU"/>
        </w:rPr>
      </w:pPr>
      <w:r>
        <w:rPr>
          <w:rFonts w:ascii="Calibri" w:hAnsi="Calibri"/>
          <w:color w:val="000000"/>
          <w:lang w:val="en-AU"/>
        </w:rPr>
        <w:t>The Assembly voted—</w:t>
      </w:r>
    </w:p>
    <w:tbl>
      <w:tblPr>
        <w:tblW w:w="9317" w:type="dxa"/>
        <w:tblInd w:w="720" w:type="dxa"/>
        <w:tblLayout w:type="fixed"/>
        <w:tblCellMar>
          <w:left w:w="0" w:type="dxa"/>
        </w:tblCellMar>
        <w:tblLook w:val="0000" w:firstRow="0" w:lastRow="0" w:firstColumn="0" w:lastColumn="0" w:noHBand="0" w:noVBand="0"/>
      </w:tblPr>
      <w:tblGrid>
        <w:gridCol w:w="2115"/>
        <w:gridCol w:w="2344"/>
        <w:gridCol w:w="776"/>
        <w:gridCol w:w="2041"/>
        <w:gridCol w:w="2041"/>
      </w:tblGrid>
      <w:tr w:rsidR="00145009" w14:paraId="450BFA58" w14:textId="77777777" w:rsidTr="00C919B5">
        <w:tc>
          <w:tcPr>
            <w:tcW w:w="4459" w:type="dxa"/>
            <w:gridSpan w:val="2"/>
            <w:shd w:val="clear" w:color="auto" w:fill="auto"/>
          </w:tcPr>
          <w:p w14:paraId="3F919E38" w14:textId="1EFDB952" w:rsidR="00145009" w:rsidRDefault="00145009" w:rsidP="00145009">
            <w:pPr>
              <w:tabs>
                <w:tab w:val="center" w:pos="1832"/>
              </w:tabs>
              <w:spacing w:before="120"/>
              <w:rPr>
                <w:rFonts w:ascii="Calibri" w:hAnsi="Calibri"/>
                <w:color w:val="000000"/>
                <w:lang w:val="en-AU"/>
              </w:rPr>
            </w:pPr>
            <w:r>
              <w:rPr>
                <w:rFonts w:ascii="Calibri" w:hAnsi="Calibri"/>
                <w:color w:val="000000"/>
                <w:lang w:val="en-AU"/>
              </w:rPr>
              <w:tab/>
              <w:t>AYES, 13</w:t>
            </w:r>
          </w:p>
        </w:tc>
        <w:tc>
          <w:tcPr>
            <w:tcW w:w="776" w:type="dxa"/>
            <w:shd w:val="clear" w:color="auto" w:fill="auto"/>
          </w:tcPr>
          <w:p w14:paraId="506FA4DB" w14:textId="77777777" w:rsidR="00145009" w:rsidRDefault="00145009" w:rsidP="00145009">
            <w:pPr>
              <w:spacing w:before="120"/>
              <w:rPr>
                <w:rFonts w:ascii="Calibri" w:hAnsi="Calibri"/>
                <w:color w:val="000000"/>
                <w:lang w:val="en-AU"/>
              </w:rPr>
            </w:pPr>
          </w:p>
        </w:tc>
        <w:tc>
          <w:tcPr>
            <w:tcW w:w="4082" w:type="dxa"/>
            <w:gridSpan w:val="2"/>
            <w:shd w:val="clear" w:color="auto" w:fill="auto"/>
          </w:tcPr>
          <w:p w14:paraId="343DE1CB" w14:textId="06BB3783" w:rsidR="00145009" w:rsidRDefault="00145009" w:rsidP="00145009">
            <w:pPr>
              <w:tabs>
                <w:tab w:val="center" w:pos="1840"/>
              </w:tabs>
              <w:spacing w:before="120"/>
              <w:rPr>
                <w:rFonts w:ascii="Calibri" w:hAnsi="Calibri"/>
                <w:color w:val="000000"/>
                <w:lang w:val="en-AU"/>
              </w:rPr>
            </w:pPr>
            <w:r>
              <w:rPr>
                <w:rFonts w:ascii="Calibri" w:hAnsi="Calibri"/>
                <w:color w:val="000000"/>
                <w:lang w:val="en-AU"/>
              </w:rPr>
              <w:tab/>
              <w:t>NOES, 6</w:t>
            </w:r>
          </w:p>
        </w:tc>
      </w:tr>
      <w:tr w:rsidR="00145009" w14:paraId="2C68E81C" w14:textId="77777777" w:rsidTr="00C919B5">
        <w:trPr>
          <w:trHeight w:hRule="exact" w:val="312"/>
        </w:trPr>
        <w:tc>
          <w:tcPr>
            <w:tcW w:w="2115" w:type="dxa"/>
            <w:shd w:val="clear" w:color="auto" w:fill="auto"/>
          </w:tcPr>
          <w:p w14:paraId="778FD463" w14:textId="574D6352" w:rsidR="00145009" w:rsidRDefault="00145009" w:rsidP="00145009">
            <w:pPr>
              <w:rPr>
                <w:rFonts w:ascii="Calibri" w:hAnsi="Calibri"/>
                <w:color w:val="000000"/>
                <w:lang w:val="en-AU"/>
              </w:rPr>
            </w:pPr>
            <w:r>
              <w:rPr>
                <w:rFonts w:ascii="Calibri" w:hAnsi="Calibri"/>
                <w:color w:val="000000"/>
                <w:lang w:val="en-AU"/>
              </w:rPr>
              <w:t>Yvette Berry</w:t>
            </w:r>
          </w:p>
        </w:tc>
        <w:tc>
          <w:tcPr>
            <w:tcW w:w="2343" w:type="dxa"/>
            <w:shd w:val="clear" w:color="auto" w:fill="auto"/>
          </w:tcPr>
          <w:p w14:paraId="63D3D2AC" w14:textId="7B399709" w:rsidR="00145009" w:rsidRDefault="00145009" w:rsidP="00145009">
            <w:pPr>
              <w:rPr>
                <w:rFonts w:ascii="Calibri" w:hAnsi="Calibri"/>
                <w:color w:val="000000"/>
                <w:lang w:val="en-AU"/>
              </w:rPr>
            </w:pPr>
            <w:r>
              <w:rPr>
                <w:rFonts w:ascii="Calibri" w:hAnsi="Calibri"/>
                <w:color w:val="000000"/>
                <w:lang w:val="en-AU"/>
              </w:rPr>
              <w:t>Marisa Paterson</w:t>
            </w:r>
          </w:p>
        </w:tc>
        <w:tc>
          <w:tcPr>
            <w:tcW w:w="776" w:type="dxa"/>
            <w:shd w:val="clear" w:color="auto" w:fill="auto"/>
          </w:tcPr>
          <w:p w14:paraId="5046024D" w14:textId="77777777" w:rsidR="00145009" w:rsidRDefault="00145009" w:rsidP="00145009">
            <w:pPr>
              <w:spacing w:before="120"/>
              <w:rPr>
                <w:rFonts w:ascii="Calibri" w:hAnsi="Calibri"/>
                <w:color w:val="000000"/>
                <w:lang w:val="en-AU"/>
              </w:rPr>
            </w:pPr>
          </w:p>
        </w:tc>
        <w:tc>
          <w:tcPr>
            <w:tcW w:w="2041" w:type="dxa"/>
            <w:shd w:val="clear" w:color="auto" w:fill="auto"/>
          </w:tcPr>
          <w:p w14:paraId="28D31A71" w14:textId="0028A840" w:rsidR="00145009" w:rsidRDefault="00145009" w:rsidP="00145009">
            <w:pPr>
              <w:rPr>
                <w:rFonts w:ascii="Calibri" w:hAnsi="Calibri"/>
                <w:color w:val="000000"/>
                <w:lang w:val="en-AU"/>
              </w:rPr>
            </w:pPr>
            <w:r>
              <w:rPr>
                <w:rFonts w:ascii="Calibri" w:hAnsi="Calibri"/>
                <w:color w:val="000000"/>
                <w:lang w:val="en-AU"/>
              </w:rPr>
              <w:t>Peter Cain</w:t>
            </w:r>
          </w:p>
        </w:tc>
        <w:tc>
          <w:tcPr>
            <w:tcW w:w="2041" w:type="dxa"/>
            <w:shd w:val="clear" w:color="auto" w:fill="auto"/>
          </w:tcPr>
          <w:p w14:paraId="45AA2C0E" w14:textId="77777777" w:rsidR="00145009" w:rsidRDefault="00145009" w:rsidP="00145009">
            <w:pPr>
              <w:spacing w:before="120"/>
              <w:rPr>
                <w:rFonts w:ascii="Calibri" w:hAnsi="Calibri"/>
                <w:color w:val="000000"/>
                <w:lang w:val="en-AU"/>
              </w:rPr>
            </w:pPr>
          </w:p>
        </w:tc>
      </w:tr>
      <w:tr w:rsidR="00145009" w14:paraId="00F39F57" w14:textId="77777777" w:rsidTr="00C919B5">
        <w:trPr>
          <w:trHeight w:hRule="exact" w:val="312"/>
        </w:trPr>
        <w:tc>
          <w:tcPr>
            <w:tcW w:w="2115" w:type="dxa"/>
            <w:shd w:val="clear" w:color="auto" w:fill="auto"/>
          </w:tcPr>
          <w:p w14:paraId="4F9D378A" w14:textId="4EE82C9C" w:rsidR="00145009" w:rsidRDefault="00145009" w:rsidP="00145009">
            <w:pPr>
              <w:rPr>
                <w:rFonts w:ascii="Calibri" w:hAnsi="Calibri"/>
                <w:color w:val="000000"/>
                <w:lang w:val="en-AU"/>
              </w:rPr>
            </w:pPr>
            <w:r>
              <w:rPr>
                <w:rFonts w:ascii="Calibri" w:hAnsi="Calibri"/>
                <w:color w:val="000000"/>
                <w:lang w:val="en-AU"/>
              </w:rPr>
              <w:t>Joy Burch</w:t>
            </w:r>
          </w:p>
        </w:tc>
        <w:tc>
          <w:tcPr>
            <w:tcW w:w="2343" w:type="dxa"/>
            <w:shd w:val="clear" w:color="auto" w:fill="auto"/>
          </w:tcPr>
          <w:p w14:paraId="5D6879E7" w14:textId="6B642928" w:rsidR="00145009" w:rsidRDefault="00145009" w:rsidP="00145009">
            <w:pPr>
              <w:rPr>
                <w:rFonts w:ascii="Calibri" w:hAnsi="Calibri"/>
                <w:color w:val="000000"/>
                <w:lang w:val="en-AU"/>
              </w:rPr>
            </w:pPr>
            <w:r>
              <w:rPr>
                <w:rFonts w:ascii="Calibri" w:hAnsi="Calibri"/>
                <w:color w:val="000000"/>
                <w:lang w:val="en-AU"/>
              </w:rPr>
              <w:t>Michael Pettersson</w:t>
            </w:r>
          </w:p>
        </w:tc>
        <w:tc>
          <w:tcPr>
            <w:tcW w:w="776" w:type="dxa"/>
            <w:shd w:val="clear" w:color="auto" w:fill="auto"/>
          </w:tcPr>
          <w:p w14:paraId="0C198BC8" w14:textId="77777777" w:rsidR="00145009" w:rsidRDefault="00145009" w:rsidP="00145009">
            <w:pPr>
              <w:spacing w:before="120"/>
              <w:rPr>
                <w:rFonts w:ascii="Calibri" w:hAnsi="Calibri"/>
                <w:color w:val="000000"/>
                <w:lang w:val="en-AU"/>
              </w:rPr>
            </w:pPr>
          </w:p>
        </w:tc>
        <w:tc>
          <w:tcPr>
            <w:tcW w:w="2041" w:type="dxa"/>
            <w:shd w:val="clear" w:color="auto" w:fill="auto"/>
          </w:tcPr>
          <w:p w14:paraId="4B142A9B" w14:textId="32CB4850" w:rsidR="00145009" w:rsidRDefault="00145009" w:rsidP="00145009">
            <w:pPr>
              <w:rPr>
                <w:rFonts w:ascii="Calibri" w:hAnsi="Calibri"/>
                <w:color w:val="000000"/>
                <w:lang w:val="en-AU"/>
              </w:rPr>
            </w:pPr>
            <w:r>
              <w:rPr>
                <w:rFonts w:ascii="Calibri" w:hAnsi="Calibri"/>
                <w:color w:val="000000"/>
                <w:lang w:val="en-AU"/>
              </w:rPr>
              <w:t>Ed Cocks</w:t>
            </w:r>
          </w:p>
        </w:tc>
        <w:tc>
          <w:tcPr>
            <w:tcW w:w="2041" w:type="dxa"/>
            <w:shd w:val="clear" w:color="auto" w:fill="auto"/>
          </w:tcPr>
          <w:p w14:paraId="5FB369ED" w14:textId="77777777" w:rsidR="00145009" w:rsidRDefault="00145009" w:rsidP="00145009">
            <w:pPr>
              <w:spacing w:before="120"/>
              <w:rPr>
                <w:rFonts w:ascii="Calibri" w:hAnsi="Calibri"/>
                <w:color w:val="000000"/>
                <w:lang w:val="en-AU"/>
              </w:rPr>
            </w:pPr>
          </w:p>
        </w:tc>
      </w:tr>
      <w:tr w:rsidR="00145009" w14:paraId="58B94B8D" w14:textId="77777777" w:rsidTr="00C919B5">
        <w:trPr>
          <w:trHeight w:hRule="exact" w:val="312"/>
        </w:trPr>
        <w:tc>
          <w:tcPr>
            <w:tcW w:w="2115" w:type="dxa"/>
            <w:shd w:val="clear" w:color="auto" w:fill="auto"/>
          </w:tcPr>
          <w:p w14:paraId="1D3471D9" w14:textId="3C04451F" w:rsidR="00145009" w:rsidRDefault="00145009" w:rsidP="00145009">
            <w:pPr>
              <w:rPr>
                <w:rFonts w:ascii="Calibri" w:hAnsi="Calibri"/>
                <w:color w:val="000000"/>
                <w:lang w:val="en-AU"/>
              </w:rPr>
            </w:pPr>
            <w:r>
              <w:rPr>
                <w:rFonts w:ascii="Calibri" w:hAnsi="Calibri"/>
                <w:color w:val="000000"/>
                <w:lang w:val="en-AU"/>
              </w:rPr>
              <w:t>Jo Clay</w:t>
            </w:r>
          </w:p>
        </w:tc>
        <w:tc>
          <w:tcPr>
            <w:tcW w:w="2343" w:type="dxa"/>
            <w:shd w:val="clear" w:color="auto" w:fill="auto"/>
          </w:tcPr>
          <w:p w14:paraId="00004FE1" w14:textId="7C8BCB27" w:rsidR="00145009" w:rsidRDefault="00145009" w:rsidP="00145009">
            <w:pPr>
              <w:rPr>
                <w:rFonts w:ascii="Calibri" w:hAnsi="Calibri"/>
                <w:color w:val="000000"/>
                <w:lang w:val="en-AU"/>
              </w:rPr>
            </w:pPr>
            <w:r>
              <w:rPr>
                <w:rFonts w:ascii="Calibri" w:hAnsi="Calibri"/>
                <w:color w:val="000000"/>
                <w:lang w:val="en-AU"/>
              </w:rPr>
              <w:t>Shane Rattenbury</w:t>
            </w:r>
          </w:p>
        </w:tc>
        <w:tc>
          <w:tcPr>
            <w:tcW w:w="776" w:type="dxa"/>
            <w:shd w:val="clear" w:color="auto" w:fill="auto"/>
          </w:tcPr>
          <w:p w14:paraId="270512A4" w14:textId="77777777" w:rsidR="00145009" w:rsidRDefault="00145009" w:rsidP="00145009">
            <w:pPr>
              <w:spacing w:before="120"/>
              <w:rPr>
                <w:rFonts w:ascii="Calibri" w:hAnsi="Calibri"/>
                <w:color w:val="000000"/>
                <w:lang w:val="en-AU"/>
              </w:rPr>
            </w:pPr>
          </w:p>
        </w:tc>
        <w:tc>
          <w:tcPr>
            <w:tcW w:w="2041" w:type="dxa"/>
            <w:shd w:val="clear" w:color="auto" w:fill="auto"/>
          </w:tcPr>
          <w:p w14:paraId="08A8D9A3" w14:textId="3BA1ED38" w:rsidR="00145009" w:rsidRDefault="00145009" w:rsidP="00145009">
            <w:pPr>
              <w:rPr>
                <w:rFonts w:ascii="Calibri" w:hAnsi="Calibri"/>
                <w:color w:val="000000"/>
                <w:lang w:val="en-AU"/>
              </w:rPr>
            </w:pPr>
            <w:r>
              <w:rPr>
                <w:rFonts w:ascii="Calibri" w:hAnsi="Calibri"/>
                <w:color w:val="000000"/>
                <w:lang w:val="en-AU"/>
              </w:rPr>
              <w:t>Elizabeth Kikkert</w:t>
            </w:r>
          </w:p>
        </w:tc>
        <w:tc>
          <w:tcPr>
            <w:tcW w:w="2041" w:type="dxa"/>
            <w:shd w:val="clear" w:color="auto" w:fill="auto"/>
          </w:tcPr>
          <w:p w14:paraId="50B206BC" w14:textId="77777777" w:rsidR="00145009" w:rsidRDefault="00145009" w:rsidP="00145009">
            <w:pPr>
              <w:spacing w:before="120"/>
              <w:rPr>
                <w:rFonts w:ascii="Calibri" w:hAnsi="Calibri"/>
                <w:color w:val="000000"/>
                <w:lang w:val="en-AU"/>
              </w:rPr>
            </w:pPr>
          </w:p>
        </w:tc>
      </w:tr>
      <w:tr w:rsidR="00145009" w14:paraId="41A5B221" w14:textId="77777777" w:rsidTr="00C919B5">
        <w:trPr>
          <w:trHeight w:hRule="exact" w:val="312"/>
        </w:trPr>
        <w:tc>
          <w:tcPr>
            <w:tcW w:w="2115" w:type="dxa"/>
            <w:shd w:val="clear" w:color="auto" w:fill="auto"/>
          </w:tcPr>
          <w:p w14:paraId="57943BEF" w14:textId="0ADC980C" w:rsidR="00145009" w:rsidRDefault="00145009" w:rsidP="00145009">
            <w:pPr>
              <w:rPr>
                <w:rFonts w:ascii="Calibri" w:hAnsi="Calibri"/>
                <w:color w:val="000000"/>
                <w:lang w:val="en-AU"/>
              </w:rPr>
            </w:pPr>
            <w:r>
              <w:rPr>
                <w:rFonts w:ascii="Calibri" w:hAnsi="Calibri"/>
                <w:color w:val="000000"/>
                <w:lang w:val="en-AU"/>
              </w:rPr>
              <w:t>Emma Davidson</w:t>
            </w:r>
          </w:p>
        </w:tc>
        <w:tc>
          <w:tcPr>
            <w:tcW w:w="2343" w:type="dxa"/>
            <w:shd w:val="clear" w:color="auto" w:fill="auto"/>
          </w:tcPr>
          <w:p w14:paraId="6CCC2640" w14:textId="19FD9F77" w:rsidR="00145009" w:rsidRDefault="00145009" w:rsidP="00145009">
            <w:pPr>
              <w:rPr>
                <w:rFonts w:ascii="Calibri" w:hAnsi="Calibri"/>
                <w:color w:val="000000"/>
                <w:lang w:val="en-AU"/>
              </w:rPr>
            </w:pPr>
            <w:r>
              <w:rPr>
                <w:rFonts w:ascii="Calibri" w:hAnsi="Calibri"/>
                <w:color w:val="000000"/>
                <w:lang w:val="en-AU"/>
              </w:rPr>
              <w:t>Chris Steel</w:t>
            </w:r>
          </w:p>
        </w:tc>
        <w:tc>
          <w:tcPr>
            <w:tcW w:w="776" w:type="dxa"/>
            <w:shd w:val="clear" w:color="auto" w:fill="auto"/>
          </w:tcPr>
          <w:p w14:paraId="6EE44AB3" w14:textId="77777777" w:rsidR="00145009" w:rsidRDefault="00145009" w:rsidP="00145009">
            <w:pPr>
              <w:spacing w:before="120"/>
              <w:rPr>
                <w:rFonts w:ascii="Calibri" w:hAnsi="Calibri"/>
                <w:color w:val="000000"/>
                <w:lang w:val="en-AU"/>
              </w:rPr>
            </w:pPr>
          </w:p>
        </w:tc>
        <w:tc>
          <w:tcPr>
            <w:tcW w:w="2041" w:type="dxa"/>
            <w:shd w:val="clear" w:color="auto" w:fill="auto"/>
          </w:tcPr>
          <w:p w14:paraId="4712B322" w14:textId="4E16627F" w:rsidR="00145009" w:rsidRDefault="00145009" w:rsidP="00145009">
            <w:pPr>
              <w:rPr>
                <w:rFonts w:ascii="Calibri" w:hAnsi="Calibri"/>
                <w:color w:val="000000"/>
                <w:lang w:val="en-AU"/>
              </w:rPr>
            </w:pPr>
            <w:r>
              <w:rPr>
                <w:rFonts w:ascii="Calibri" w:hAnsi="Calibri"/>
                <w:color w:val="000000"/>
                <w:lang w:val="en-AU"/>
              </w:rPr>
              <w:t>Nicole Lawder</w:t>
            </w:r>
          </w:p>
        </w:tc>
        <w:tc>
          <w:tcPr>
            <w:tcW w:w="2041" w:type="dxa"/>
            <w:shd w:val="clear" w:color="auto" w:fill="auto"/>
          </w:tcPr>
          <w:p w14:paraId="336EEDCD" w14:textId="77777777" w:rsidR="00145009" w:rsidRDefault="00145009" w:rsidP="00145009">
            <w:pPr>
              <w:spacing w:before="120"/>
              <w:rPr>
                <w:rFonts w:ascii="Calibri" w:hAnsi="Calibri"/>
                <w:color w:val="000000"/>
                <w:lang w:val="en-AU"/>
              </w:rPr>
            </w:pPr>
          </w:p>
        </w:tc>
      </w:tr>
      <w:tr w:rsidR="00145009" w14:paraId="3122111D" w14:textId="77777777" w:rsidTr="00C919B5">
        <w:trPr>
          <w:trHeight w:hRule="exact" w:val="312"/>
        </w:trPr>
        <w:tc>
          <w:tcPr>
            <w:tcW w:w="2115" w:type="dxa"/>
            <w:shd w:val="clear" w:color="auto" w:fill="auto"/>
          </w:tcPr>
          <w:p w14:paraId="0CAF81F8" w14:textId="4BC1B969" w:rsidR="00145009" w:rsidRDefault="00145009" w:rsidP="00145009">
            <w:pPr>
              <w:rPr>
                <w:rFonts w:ascii="Calibri" w:hAnsi="Calibri"/>
                <w:color w:val="000000"/>
                <w:lang w:val="en-AU"/>
              </w:rPr>
            </w:pPr>
            <w:r>
              <w:rPr>
                <w:rFonts w:ascii="Calibri" w:hAnsi="Calibri"/>
                <w:color w:val="000000"/>
                <w:lang w:val="en-AU"/>
              </w:rPr>
              <w:t>Mick Gentleman</w:t>
            </w:r>
          </w:p>
        </w:tc>
        <w:tc>
          <w:tcPr>
            <w:tcW w:w="2343" w:type="dxa"/>
            <w:shd w:val="clear" w:color="auto" w:fill="auto"/>
          </w:tcPr>
          <w:p w14:paraId="4419C2BD" w14:textId="31DB5B4B" w:rsidR="00145009" w:rsidRDefault="00145009" w:rsidP="00145009">
            <w:pPr>
              <w:rPr>
                <w:rFonts w:ascii="Calibri" w:hAnsi="Calibri"/>
                <w:color w:val="000000"/>
                <w:lang w:val="en-AU"/>
              </w:rPr>
            </w:pPr>
            <w:r>
              <w:rPr>
                <w:rFonts w:ascii="Calibri" w:hAnsi="Calibri"/>
                <w:color w:val="000000"/>
                <w:lang w:val="en-AU"/>
              </w:rPr>
              <w:t>Rachel Stephen-Smith</w:t>
            </w:r>
          </w:p>
        </w:tc>
        <w:tc>
          <w:tcPr>
            <w:tcW w:w="776" w:type="dxa"/>
            <w:shd w:val="clear" w:color="auto" w:fill="auto"/>
          </w:tcPr>
          <w:p w14:paraId="2B50969E" w14:textId="77777777" w:rsidR="00145009" w:rsidRDefault="00145009" w:rsidP="00145009">
            <w:pPr>
              <w:spacing w:before="120"/>
              <w:rPr>
                <w:rFonts w:ascii="Calibri" w:hAnsi="Calibri"/>
                <w:color w:val="000000"/>
                <w:lang w:val="en-AU"/>
              </w:rPr>
            </w:pPr>
          </w:p>
        </w:tc>
        <w:tc>
          <w:tcPr>
            <w:tcW w:w="2041" w:type="dxa"/>
            <w:shd w:val="clear" w:color="auto" w:fill="auto"/>
          </w:tcPr>
          <w:p w14:paraId="4DAEE997" w14:textId="4BCD8438" w:rsidR="00145009" w:rsidRDefault="00145009" w:rsidP="00145009">
            <w:pPr>
              <w:rPr>
                <w:rFonts w:ascii="Calibri" w:hAnsi="Calibri"/>
                <w:color w:val="000000"/>
                <w:lang w:val="en-AU"/>
              </w:rPr>
            </w:pPr>
            <w:r>
              <w:rPr>
                <w:rFonts w:ascii="Calibri" w:hAnsi="Calibri"/>
                <w:color w:val="000000"/>
                <w:lang w:val="en-AU"/>
              </w:rPr>
              <w:t>James Milligan</w:t>
            </w:r>
          </w:p>
        </w:tc>
        <w:tc>
          <w:tcPr>
            <w:tcW w:w="2041" w:type="dxa"/>
            <w:shd w:val="clear" w:color="auto" w:fill="auto"/>
          </w:tcPr>
          <w:p w14:paraId="4A44168E" w14:textId="77777777" w:rsidR="00145009" w:rsidRDefault="00145009" w:rsidP="00145009">
            <w:pPr>
              <w:spacing w:before="120"/>
              <w:rPr>
                <w:rFonts w:ascii="Calibri" w:hAnsi="Calibri"/>
                <w:color w:val="000000"/>
                <w:lang w:val="en-AU"/>
              </w:rPr>
            </w:pPr>
          </w:p>
        </w:tc>
      </w:tr>
      <w:tr w:rsidR="00145009" w14:paraId="4B475449" w14:textId="77777777" w:rsidTr="00C919B5">
        <w:trPr>
          <w:trHeight w:hRule="exact" w:val="312"/>
        </w:trPr>
        <w:tc>
          <w:tcPr>
            <w:tcW w:w="2115" w:type="dxa"/>
            <w:shd w:val="clear" w:color="auto" w:fill="auto"/>
          </w:tcPr>
          <w:p w14:paraId="02F762FA" w14:textId="61F2BBB2" w:rsidR="00145009" w:rsidRDefault="00145009" w:rsidP="00145009">
            <w:pPr>
              <w:rPr>
                <w:rFonts w:ascii="Calibri" w:hAnsi="Calibri"/>
                <w:color w:val="000000"/>
                <w:lang w:val="en-AU"/>
              </w:rPr>
            </w:pPr>
            <w:r>
              <w:rPr>
                <w:rFonts w:ascii="Calibri" w:hAnsi="Calibri"/>
                <w:color w:val="000000"/>
                <w:lang w:val="en-AU"/>
              </w:rPr>
              <w:t>Laura Nuttall</w:t>
            </w:r>
          </w:p>
        </w:tc>
        <w:tc>
          <w:tcPr>
            <w:tcW w:w="2343" w:type="dxa"/>
            <w:shd w:val="clear" w:color="auto" w:fill="auto"/>
          </w:tcPr>
          <w:p w14:paraId="679CB156" w14:textId="474A1587" w:rsidR="00145009" w:rsidRDefault="00145009" w:rsidP="00145009">
            <w:pPr>
              <w:rPr>
                <w:rFonts w:ascii="Calibri" w:hAnsi="Calibri"/>
                <w:color w:val="000000"/>
                <w:lang w:val="en-AU"/>
              </w:rPr>
            </w:pPr>
            <w:r>
              <w:rPr>
                <w:rFonts w:ascii="Calibri" w:hAnsi="Calibri"/>
                <w:color w:val="000000"/>
                <w:lang w:val="en-AU"/>
              </w:rPr>
              <w:t>Rebecca Vassarotti</w:t>
            </w:r>
          </w:p>
        </w:tc>
        <w:tc>
          <w:tcPr>
            <w:tcW w:w="776" w:type="dxa"/>
            <w:shd w:val="clear" w:color="auto" w:fill="auto"/>
          </w:tcPr>
          <w:p w14:paraId="014C2A02" w14:textId="77777777" w:rsidR="00145009" w:rsidRDefault="00145009" w:rsidP="00145009">
            <w:pPr>
              <w:spacing w:before="120"/>
              <w:rPr>
                <w:rFonts w:ascii="Calibri" w:hAnsi="Calibri"/>
                <w:color w:val="000000"/>
                <w:lang w:val="en-AU"/>
              </w:rPr>
            </w:pPr>
          </w:p>
        </w:tc>
        <w:tc>
          <w:tcPr>
            <w:tcW w:w="2041" w:type="dxa"/>
            <w:shd w:val="clear" w:color="auto" w:fill="auto"/>
          </w:tcPr>
          <w:p w14:paraId="61F43936" w14:textId="26562945" w:rsidR="00145009" w:rsidRDefault="00145009" w:rsidP="00145009">
            <w:pPr>
              <w:rPr>
                <w:rFonts w:ascii="Calibri" w:hAnsi="Calibri"/>
                <w:color w:val="000000"/>
                <w:lang w:val="en-AU"/>
              </w:rPr>
            </w:pPr>
            <w:r>
              <w:rPr>
                <w:rFonts w:ascii="Calibri" w:hAnsi="Calibri"/>
                <w:color w:val="000000"/>
                <w:lang w:val="en-AU"/>
              </w:rPr>
              <w:t>Mark Parton</w:t>
            </w:r>
          </w:p>
        </w:tc>
        <w:tc>
          <w:tcPr>
            <w:tcW w:w="2041" w:type="dxa"/>
            <w:shd w:val="clear" w:color="auto" w:fill="auto"/>
          </w:tcPr>
          <w:p w14:paraId="7143A614" w14:textId="77777777" w:rsidR="00145009" w:rsidRDefault="00145009" w:rsidP="00145009">
            <w:pPr>
              <w:spacing w:before="120"/>
              <w:rPr>
                <w:rFonts w:ascii="Calibri" w:hAnsi="Calibri"/>
                <w:color w:val="000000"/>
                <w:lang w:val="en-AU"/>
              </w:rPr>
            </w:pPr>
          </w:p>
        </w:tc>
      </w:tr>
      <w:tr w:rsidR="00145009" w14:paraId="138656BA" w14:textId="77777777" w:rsidTr="00C919B5">
        <w:trPr>
          <w:trHeight w:hRule="exact" w:val="312"/>
        </w:trPr>
        <w:tc>
          <w:tcPr>
            <w:tcW w:w="2115" w:type="dxa"/>
            <w:shd w:val="clear" w:color="auto" w:fill="auto"/>
          </w:tcPr>
          <w:p w14:paraId="0A795AA6" w14:textId="3817919A" w:rsidR="00145009" w:rsidRDefault="00145009" w:rsidP="00145009">
            <w:pPr>
              <w:rPr>
                <w:rFonts w:ascii="Calibri" w:hAnsi="Calibri"/>
                <w:color w:val="000000"/>
                <w:lang w:val="en-AU"/>
              </w:rPr>
            </w:pPr>
            <w:r>
              <w:rPr>
                <w:rFonts w:ascii="Calibri" w:hAnsi="Calibri"/>
                <w:color w:val="000000"/>
                <w:lang w:val="en-AU"/>
              </w:rPr>
              <w:t>Suzanne Orr</w:t>
            </w:r>
          </w:p>
        </w:tc>
        <w:tc>
          <w:tcPr>
            <w:tcW w:w="2343" w:type="dxa"/>
            <w:shd w:val="clear" w:color="auto" w:fill="auto"/>
          </w:tcPr>
          <w:p w14:paraId="6C975BE2" w14:textId="77777777" w:rsidR="00145009" w:rsidRDefault="00145009" w:rsidP="00145009">
            <w:pPr>
              <w:spacing w:before="120"/>
              <w:rPr>
                <w:rFonts w:ascii="Calibri" w:hAnsi="Calibri"/>
                <w:color w:val="000000"/>
                <w:lang w:val="en-AU"/>
              </w:rPr>
            </w:pPr>
          </w:p>
        </w:tc>
        <w:tc>
          <w:tcPr>
            <w:tcW w:w="776" w:type="dxa"/>
            <w:shd w:val="clear" w:color="auto" w:fill="auto"/>
          </w:tcPr>
          <w:p w14:paraId="05ACD52E" w14:textId="77777777" w:rsidR="00145009" w:rsidRDefault="00145009" w:rsidP="00145009">
            <w:pPr>
              <w:spacing w:before="120"/>
              <w:rPr>
                <w:rFonts w:ascii="Calibri" w:hAnsi="Calibri"/>
                <w:color w:val="000000"/>
                <w:lang w:val="en-AU"/>
              </w:rPr>
            </w:pPr>
          </w:p>
        </w:tc>
        <w:tc>
          <w:tcPr>
            <w:tcW w:w="2041" w:type="dxa"/>
            <w:shd w:val="clear" w:color="auto" w:fill="auto"/>
          </w:tcPr>
          <w:p w14:paraId="527B04BA" w14:textId="77777777" w:rsidR="00145009" w:rsidRDefault="00145009" w:rsidP="00145009">
            <w:pPr>
              <w:spacing w:before="120"/>
              <w:rPr>
                <w:rFonts w:ascii="Calibri" w:hAnsi="Calibri"/>
                <w:color w:val="000000"/>
                <w:lang w:val="en-AU"/>
              </w:rPr>
            </w:pPr>
          </w:p>
        </w:tc>
        <w:tc>
          <w:tcPr>
            <w:tcW w:w="2041" w:type="dxa"/>
            <w:shd w:val="clear" w:color="auto" w:fill="auto"/>
          </w:tcPr>
          <w:p w14:paraId="54712431" w14:textId="77777777" w:rsidR="00145009" w:rsidRDefault="00145009" w:rsidP="00145009">
            <w:pPr>
              <w:spacing w:before="120"/>
              <w:rPr>
                <w:rFonts w:ascii="Calibri" w:hAnsi="Calibri"/>
                <w:color w:val="000000"/>
                <w:lang w:val="en-AU"/>
              </w:rPr>
            </w:pPr>
          </w:p>
        </w:tc>
      </w:tr>
    </w:tbl>
    <w:p w14:paraId="2BE46DCA" w14:textId="77777777" w:rsidR="00145009" w:rsidRDefault="00145009" w:rsidP="00145009">
      <w:pPr>
        <w:spacing w:before="120"/>
        <w:ind w:left="720"/>
        <w:rPr>
          <w:rFonts w:ascii="Calibri" w:hAnsi="Calibri"/>
          <w:color w:val="000000"/>
          <w:lang w:val="en-AU"/>
        </w:rPr>
      </w:pPr>
      <w:r>
        <w:rPr>
          <w:rFonts w:ascii="Calibri" w:hAnsi="Calibri"/>
          <w:color w:val="000000"/>
          <w:lang w:val="en-AU"/>
        </w:rPr>
        <w:t>And so it was resolved in the affirmative.</w:t>
      </w:r>
    </w:p>
    <w:p w14:paraId="602D83A0" w14:textId="62E557A1" w:rsidR="00CB0026" w:rsidRDefault="00CB0026" w:rsidP="00145009">
      <w:pPr>
        <w:spacing w:before="120"/>
        <w:ind w:left="720"/>
        <w:rPr>
          <w:rFonts w:ascii="Calibri" w:hAnsi="Calibri"/>
          <w:color w:val="000000"/>
          <w:lang w:val="en-AU"/>
        </w:rPr>
      </w:pPr>
      <w:r>
        <w:rPr>
          <w:rFonts w:ascii="Calibri" w:hAnsi="Calibri"/>
          <w:color w:val="000000"/>
          <w:lang w:val="en-AU"/>
        </w:rPr>
        <w:lastRenderedPageBreak/>
        <w:t>Question—That the motion, as amended, viz:</w:t>
      </w:r>
    </w:p>
    <w:p w14:paraId="59C1B1B5" w14:textId="120CB989" w:rsidR="00CB0026" w:rsidRDefault="0001623A" w:rsidP="00145009">
      <w:pPr>
        <w:spacing w:before="120"/>
        <w:ind w:left="720"/>
        <w:rPr>
          <w:rFonts w:ascii="Calibri" w:hAnsi="Calibri"/>
          <w:color w:val="000000"/>
          <w:lang w:val="en-AU"/>
        </w:rPr>
      </w:pPr>
      <w:bookmarkStart w:id="3" w:name="_Hlk171080601"/>
      <w:r>
        <w:rPr>
          <w:rFonts w:ascii="Calibri" w:hAnsi="Calibri"/>
          <w:color w:val="000000"/>
          <w:lang w:val="en-AU"/>
        </w:rPr>
        <w:t>“</w:t>
      </w:r>
      <w:r w:rsidR="00CB0026">
        <w:rPr>
          <w:rFonts w:ascii="Calibri" w:hAnsi="Calibri"/>
          <w:color w:val="000000"/>
          <w:lang w:val="en-AU"/>
        </w:rPr>
        <w:t>That this Assembly:</w:t>
      </w:r>
    </w:p>
    <w:p w14:paraId="36867B73" w14:textId="0FF194B8" w:rsidR="00CB0026" w:rsidRDefault="00CB0026" w:rsidP="00CB0026">
      <w:pPr>
        <w:spacing w:before="120"/>
        <w:ind w:left="1366" w:hanging="646"/>
        <w:rPr>
          <w:rFonts w:ascii="Calibri" w:hAnsi="Calibri"/>
          <w:color w:val="000000"/>
          <w:lang w:val="en-AU"/>
        </w:rPr>
      </w:pPr>
      <w:r>
        <w:rPr>
          <w:rFonts w:ascii="Calibri" w:hAnsi="Calibri"/>
          <w:color w:val="000000"/>
          <w:lang w:val="en-AU"/>
        </w:rPr>
        <w:t>(1)</w:t>
      </w:r>
      <w:r>
        <w:rPr>
          <w:rFonts w:ascii="Calibri" w:hAnsi="Calibri"/>
          <w:color w:val="000000"/>
          <w:lang w:val="en-AU"/>
        </w:rPr>
        <w:tab/>
        <w:t>notes that:</w:t>
      </w:r>
    </w:p>
    <w:p w14:paraId="603AC510" w14:textId="55191DC1" w:rsidR="00CB0026" w:rsidRDefault="00CB0026" w:rsidP="00CB0026">
      <w:pPr>
        <w:pStyle w:val="ListParagraph"/>
        <w:numPr>
          <w:ilvl w:val="1"/>
          <w:numId w:val="32"/>
        </w:numPr>
        <w:spacing w:before="120"/>
        <w:ind w:left="1910" w:hanging="544"/>
        <w:contextualSpacing w:val="0"/>
        <w:rPr>
          <w:rFonts w:ascii="Calibri" w:hAnsi="Calibri"/>
          <w:color w:val="000000"/>
          <w:lang w:val="en-AU"/>
        </w:rPr>
      </w:pPr>
      <w:r>
        <w:rPr>
          <w:rFonts w:ascii="Calibri" w:hAnsi="Calibri"/>
          <w:color w:val="000000"/>
          <w:lang w:val="en-AU"/>
        </w:rPr>
        <w:t>clubs are a valued part of the Canberra community that contribute in a</w:t>
      </w:r>
      <w:r w:rsidR="00B34686">
        <w:rPr>
          <w:rFonts w:ascii="Calibri" w:hAnsi="Calibri"/>
          <w:color w:val="000000"/>
          <w:lang w:val="en-AU"/>
        </w:rPr>
        <w:t> </w:t>
      </w:r>
      <w:r>
        <w:rPr>
          <w:rFonts w:ascii="Calibri" w:hAnsi="Calibri"/>
          <w:color w:val="000000"/>
          <w:lang w:val="en-AU"/>
        </w:rPr>
        <w:t>variety of ways;</w:t>
      </w:r>
    </w:p>
    <w:p w14:paraId="49A6F24B" w14:textId="3F18C081" w:rsidR="00CB0026" w:rsidRDefault="00CB0026" w:rsidP="00EA79BA">
      <w:pPr>
        <w:pStyle w:val="ListParagraph"/>
        <w:widowControl w:val="0"/>
        <w:numPr>
          <w:ilvl w:val="1"/>
          <w:numId w:val="32"/>
        </w:numPr>
        <w:spacing w:before="80"/>
        <w:ind w:left="1910" w:hanging="544"/>
        <w:contextualSpacing w:val="0"/>
        <w:rPr>
          <w:rFonts w:ascii="Calibri" w:hAnsi="Calibri"/>
          <w:color w:val="000000"/>
          <w:lang w:val="en-AU"/>
        </w:rPr>
      </w:pPr>
      <w:r>
        <w:rPr>
          <w:rFonts w:ascii="Calibri" w:hAnsi="Calibri"/>
          <w:color w:val="000000"/>
          <w:lang w:val="en-AU"/>
        </w:rPr>
        <w:t>harm from gambling, including from electronic gaming machines in ACT clubs, is a serious problem for individuals and communities, and needs to be addressed, and this requires changes to clubs</w:t>
      </w:r>
      <w:r w:rsidR="0001623A">
        <w:rPr>
          <w:rFonts w:ascii="Calibri" w:hAnsi="Calibri"/>
          <w:color w:val="000000"/>
          <w:lang w:val="en-AU"/>
        </w:rPr>
        <w:t>’</w:t>
      </w:r>
      <w:r>
        <w:rPr>
          <w:rFonts w:ascii="Calibri" w:hAnsi="Calibri"/>
          <w:color w:val="000000"/>
          <w:lang w:val="en-AU"/>
        </w:rPr>
        <w:t xml:space="preserve"> financial models;</w:t>
      </w:r>
    </w:p>
    <w:p w14:paraId="24AA0E46" w14:textId="468277EF" w:rsidR="00CB0026" w:rsidRDefault="00CB0026" w:rsidP="00EA79BA">
      <w:pPr>
        <w:pStyle w:val="ListParagraph"/>
        <w:numPr>
          <w:ilvl w:val="1"/>
          <w:numId w:val="32"/>
        </w:numPr>
        <w:spacing w:before="80"/>
        <w:ind w:left="1910" w:hanging="544"/>
        <w:contextualSpacing w:val="0"/>
        <w:rPr>
          <w:rFonts w:ascii="Calibri" w:hAnsi="Calibri"/>
          <w:color w:val="000000"/>
          <w:lang w:val="en-AU"/>
        </w:rPr>
      </w:pPr>
      <w:r>
        <w:rPr>
          <w:rFonts w:ascii="Calibri" w:hAnsi="Calibri"/>
          <w:color w:val="000000"/>
          <w:lang w:val="en-AU"/>
        </w:rPr>
        <w:t>the Government should enact improved gambling harm reduction measures, while working with clubs to assist their diversification and sustainability; and</w:t>
      </w:r>
    </w:p>
    <w:p w14:paraId="2AF263E7" w14:textId="0E854236" w:rsidR="00CB0026" w:rsidRDefault="00CB0026" w:rsidP="00EA79BA">
      <w:pPr>
        <w:pStyle w:val="ListParagraph"/>
        <w:numPr>
          <w:ilvl w:val="1"/>
          <w:numId w:val="32"/>
        </w:numPr>
        <w:spacing w:before="80"/>
        <w:ind w:left="1910" w:hanging="544"/>
        <w:contextualSpacing w:val="0"/>
        <w:rPr>
          <w:rFonts w:ascii="Calibri" w:hAnsi="Calibri"/>
          <w:color w:val="000000"/>
          <w:lang w:val="en-AU"/>
        </w:rPr>
      </w:pPr>
      <w:r>
        <w:rPr>
          <w:rFonts w:ascii="Calibri" w:hAnsi="Calibri"/>
          <w:color w:val="000000"/>
          <w:lang w:val="en-AU"/>
        </w:rPr>
        <w:t>ACT political parties have, and are expected to, develop and announce a range of policies relating to gambling harm and clubs in the lead up to the 2024 election; and</w:t>
      </w:r>
    </w:p>
    <w:p w14:paraId="2FEF71E8" w14:textId="7B747E74" w:rsidR="00CB0026" w:rsidRPr="00505864" w:rsidRDefault="00CB0026" w:rsidP="00EA79BA">
      <w:pPr>
        <w:pStyle w:val="DPSEntryIndents"/>
        <w:numPr>
          <w:ilvl w:val="0"/>
          <w:numId w:val="42"/>
        </w:numPr>
        <w:spacing w:before="80"/>
      </w:pPr>
      <w:r>
        <w:t>calls on all political parties to support evidence-based and best practice gambling harm reduction policies that also consider the ongoing sustainability of ACT clubs.</w:t>
      </w:r>
      <w:r w:rsidR="0001623A">
        <w:t>”</w:t>
      </w:r>
      <w:r>
        <w:t>—</w:t>
      </w:r>
    </w:p>
    <w:bookmarkEnd w:id="3"/>
    <w:p w14:paraId="1583C728" w14:textId="289E8700" w:rsidR="00CB0026" w:rsidRDefault="00CB0026" w:rsidP="00EA79BA">
      <w:pPr>
        <w:spacing w:before="80"/>
        <w:ind w:left="720"/>
        <w:rPr>
          <w:rFonts w:ascii="Calibri" w:hAnsi="Calibri"/>
          <w:color w:val="000000"/>
          <w:lang w:val="en-AU"/>
        </w:rPr>
      </w:pPr>
      <w:r>
        <w:rPr>
          <w:rFonts w:ascii="Calibri" w:hAnsi="Calibri"/>
          <w:color w:val="000000"/>
          <w:lang w:val="en-AU"/>
        </w:rPr>
        <w:t>be agreed to—put and passed.</w:t>
      </w:r>
    </w:p>
    <w:p w14:paraId="0A5A2B6A" w14:textId="57D23E04" w:rsidR="00657CEC" w:rsidRPr="00657CEC" w:rsidRDefault="00657CEC" w:rsidP="00657CEC">
      <w:pPr>
        <w:keepNext/>
        <w:keepLines/>
        <w:tabs>
          <w:tab w:val="right" w:pos="339"/>
          <w:tab w:val="left" w:pos="720"/>
        </w:tabs>
        <w:spacing w:before="240"/>
        <w:ind w:left="720" w:hanging="720"/>
        <w:rPr>
          <w:rFonts w:ascii="Calibri" w:hAnsi="Calibri"/>
          <w:b/>
          <w:caps/>
          <w:lang w:val="en-AU"/>
        </w:rPr>
      </w:pPr>
      <w:r w:rsidRPr="00657CEC">
        <w:rPr>
          <w:rFonts w:ascii="Calibri" w:hAnsi="Calibri"/>
          <w:b/>
          <w:lang w:val="en-AU"/>
        </w:rPr>
        <w:tab/>
      </w:r>
      <w:r w:rsidR="001D26F3">
        <w:rPr>
          <w:rFonts w:ascii="Calibri" w:hAnsi="Calibri"/>
          <w:b/>
          <w:bCs/>
          <w:lang w:val="en-AU"/>
        </w:rPr>
        <w:fldChar w:fldCharType="begin"/>
      </w:r>
      <w:r w:rsidR="001D26F3">
        <w:rPr>
          <w:rFonts w:ascii="Calibri" w:hAnsi="Calibri"/>
          <w:b/>
          <w:bCs/>
          <w:lang w:val="en-AU"/>
        </w:rPr>
        <w:instrText xml:space="preserve"> SEQ A \* MERGEFORMAT </w:instrText>
      </w:r>
      <w:r w:rsidR="001D26F3">
        <w:rPr>
          <w:rFonts w:ascii="Calibri" w:hAnsi="Calibri"/>
          <w:b/>
          <w:bCs/>
          <w:lang w:val="en-AU"/>
        </w:rPr>
        <w:fldChar w:fldCharType="separate"/>
      </w:r>
      <w:r w:rsidR="001518C6">
        <w:rPr>
          <w:rFonts w:ascii="Calibri" w:hAnsi="Calibri"/>
          <w:b/>
          <w:bCs/>
          <w:noProof/>
          <w:lang w:val="en-AU"/>
        </w:rPr>
        <w:t>26</w:t>
      </w:r>
      <w:r w:rsidR="001D26F3">
        <w:rPr>
          <w:rFonts w:ascii="Calibri" w:hAnsi="Calibri"/>
          <w:b/>
          <w:bCs/>
          <w:lang w:val="en-AU"/>
        </w:rPr>
        <w:fldChar w:fldCharType="end"/>
      </w:r>
      <w:r w:rsidRPr="00657CEC">
        <w:rPr>
          <w:rFonts w:ascii="Calibri" w:hAnsi="Calibri"/>
          <w:b/>
          <w:lang w:val="en-AU"/>
        </w:rPr>
        <w:tab/>
      </w:r>
      <w:r w:rsidRPr="00657CEC">
        <w:rPr>
          <w:rFonts w:ascii="Calibri" w:hAnsi="Calibri"/>
          <w:b/>
          <w:caps/>
          <w:lang w:val="en-AU"/>
        </w:rPr>
        <w:t xml:space="preserve">PAPERS PRESENTED ON </w:t>
      </w:r>
      <w:r w:rsidR="00081FC9">
        <w:rPr>
          <w:rFonts w:ascii="Calibri" w:hAnsi="Calibri"/>
          <w:b/>
          <w:caps/>
          <w:lang w:val="en-AU"/>
        </w:rPr>
        <w:t>25 June 2024</w:t>
      </w:r>
      <w:r w:rsidRPr="00657CEC">
        <w:rPr>
          <w:rFonts w:ascii="Calibri" w:hAnsi="Calibri"/>
          <w:b/>
          <w:caps/>
          <w:lang w:val="en-AU"/>
        </w:rPr>
        <w:t>—PAPERS NOTED</w:t>
      </w:r>
    </w:p>
    <w:p w14:paraId="40402507" w14:textId="3EBDB103" w:rsidR="00657CEC" w:rsidRPr="00657CEC" w:rsidRDefault="00657CEC" w:rsidP="00EA79BA">
      <w:pPr>
        <w:spacing w:before="80"/>
        <w:ind w:left="720"/>
        <w:rPr>
          <w:rFonts w:ascii="Calibri" w:hAnsi="Calibri"/>
          <w:lang w:val="en-AU"/>
        </w:rPr>
      </w:pPr>
      <w:r w:rsidRPr="00657CEC">
        <w:rPr>
          <w:rFonts w:ascii="Calibri" w:hAnsi="Calibri"/>
          <w:lang w:val="en-AU"/>
        </w:rPr>
        <w:t>The Speaker, pursuant to standing order 211A, proposed—That the papers presented under standing order 211 during the presentation of papers in the routine of business today be noted.</w:t>
      </w:r>
    </w:p>
    <w:p w14:paraId="663C344E" w14:textId="77777777" w:rsidR="00657CEC" w:rsidRDefault="00657CEC" w:rsidP="00EA79BA">
      <w:pPr>
        <w:spacing w:before="80"/>
        <w:ind w:left="720"/>
        <w:rPr>
          <w:rFonts w:ascii="Calibri" w:hAnsi="Calibri"/>
          <w:lang w:val="en-AU"/>
        </w:rPr>
      </w:pPr>
      <w:r w:rsidRPr="00657CEC">
        <w:rPr>
          <w:rFonts w:ascii="Calibri" w:hAnsi="Calibri"/>
          <w:lang w:val="en-AU"/>
        </w:rPr>
        <w:t>Question—put and passed.</w:t>
      </w:r>
    </w:p>
    <w:p w14:paraId="18AEB4A5" w14:textId="5DF38C40" w:rsidR="00357EC3" w:rsidRPr="00472EB1" w:rsidRDefault="00357EC3" w:rsidP="00357EC3">
      <w:pPr>
        <w:keepNext/>
        <w:keepLines/>
        <w:tabs>
          <w:tab w:val="right" w:pos="339"/>
          <w:tab w:val="left" w:pos="720"/>
        </w:tabs>
        <w:spacing w:before="240"/>
        <w:ind w:left="720" w:hanging="720"/>
        <w:rPr>
          <w:rFonts w:ascii="Calibri" w:hAnsi="Calibri"/>
          <w:b/>
          <w:caps/>
          <w:lang w:val="en-AU"/>
        </w:rPr>
      </w:pPr>
      <w:r w:rsidRPr="00472EB1">
        <w:rPr>
          <w:rFonts w:ascii="Calibri" w:hAnsi="Calibri"/>
          <w:b/>
          <w:caps/>
          <w:lang w:val="en-AU"/>
        </w:rPr>
        <w:tab/>
      </w:r>
      <w:r w:rsidR="001D26F3">
        <w:rPr>
          <w:rFonts w:ascii="Calibri" w:hAnsi="Calibri"/>
          <w:b/>
          <w:bCs/>
          <w:caps/>
          <w:lang w:val="en-AU"/>
        </w:rPr>
        <w:fldChar w:fldCharType="begin"/>
      </w:r>
      <w:r w:rsidR="001D26F3">
        <w:rPr>
          <w:rFonts w:ascii="Calibri" w:hAnsi="Calibri"/>
          <w:b/>
          <w:bCs/>
          <w:caps/>
          <w:lang w:val="en-AU"/>
        </w:rPr>
        <w:instrText xml:space="preserve"> SEQ A \* MERGEFORMAT </w:instrText>
      </w:r>
      <w:r w:rsidR="001D26F3">
        <w:rPr>
          <w:rFonts w:ascii="Calibri" w:hAnsi="Calibri"/>
          <w:b/>
          <w:bCs/>
          <w:caps/>
          <w:lang w:val="en-AU"/>
        </w:rPr>
        <w:fldChar w:fldCharType="separate"/>
      </w:r>
      <w:r w:rsidR="001518C6">
        <w:rPr>
          <w:rFonts w:ascii="Calibri" w:hAnsi="Calibri"/>
          <w:b/>
          <w:bCs/>
          <w:caps/>
          <w:noProof/>
          <w:lang w:val="en-AU"/>
        </w:rPr>
        <w:t>27</w:t>
      </w:r>
      <w:r w:rsidR="001D26F3">
        <w:rPr>
          <w:rFonts w:ascii="Calibri" w:hAnsi="Calibri"/>
          <w:b/>
          <w:bCs/>
          <w:caps/>
          <w:lang w:val="en-AU"/>
        </w:rPr>
        <w:fldChar w:fldCharType="end"/>
      </w:r>
      <w:r w:rsidRPr="00472EB1">
        <w:rPr>
          <w:rFonts w:ascii="Calibri" w:hAnsi="Calibri"/>
          <w:b/>
          <w:caps/>
          <w:lang w:val="en-AU"/>
        </w:rPr>
        <w:tab/>
      </w:r>
      <w:r>
        <w:rPr>
          <w:rFonts w:ascii="Calibri" w:hAnsi="Calibri"/>
          <w:b/>
          <w:caps/>
          <w:lang w:val="en-AU"/>
        </w:rPr>
        <w:t>Heritage Amendment Bill 2024</w:t>
      </w:r>
    </w:p>
    <w:p w14:paraId="0154DF5C" w14:textId="42D0B4D4" w:rsidR="00357EC3" w:rsidRPr="00472EB1" w:rsidRDefault="00357EC3" w:rsidP="00EA79BA">
      <w:pPr>
        <w:spacing w:before="80"/>
        <w:ind w:left="720"/>
        <w:rPr>
          <w:rFonts w:ascii="Calibri" w:hAnsi="Calibri"/>
          <w:lang w:val="en-AU"/>
        </w:rPr>
      </w:pPr>
      <w:r w:rsidRPr="00472EB1">
        <w:rPr>
          <w:rFonts w:ascii="Calibri" w:hAnsi="Calibri"/>
          <w:lang w:val="en-AU"/>
        </w:rPr>
        <w:t>The order of the day having been read for the resumption of the debate on the question—That this Bill be agreed to in principle—</w:t>
      </w:r>
    </w:p>
    <w:p w14:paraId="30096F7D" w14:textId="77777777" w:rsidR="00357EC3" w:rsidRPr="00472EB1" w:rsidRDefault="00357EC3" w:rsidP="00EA79BA">
      <w:pPr>
        <w:spacing w:before="80"/>
        <w:ind w:left="720"/>
        <w:rPr>
          <w:rFonts w:ascii="Calibri" w:hAnsi="Calibri"/>
          <w:iCs/>
          <w:lang w:val="en-AU"/>
        </w:rPr>
      </w:pPr>
      <w:r w:rsidRPr="00472EB1">
        <w:rPr>
          <w:rFonts w:ascii="Calibri" w:hAnsi="Calibri"/>
          <w:iCs/>
          <w:lang w:val="en-AU"/>
        </w:rPr>
        <w:t>Debate resumed.</w:t>
      </w:r>
    </w:p>
    <w:p w14:paraId="7506E88C" w14:textId="77777777" w:rsidR="00357EC3" w:rsidRPr="00472EB1" w:rsidRDefault="00357EC3" w:rsidP="00EA79BA">
      <w:pPr>
        <w:spacing w:before="80"/>
        <w:ind w:left="720"/>
        <w:rPr>
          <w:rFonts w:ascii="Calibri" w:hAnsi="Calibri"/>
          <w:iCs/>
          <w:lang w:val="en-AU"/>
        </w:rPr>
      </w:pPr>
      <w:r w:rsidRPr="00472EB1">
        <w:rPr>
          <w:rFonts w:ascii="Calibri" w:hAnsi="Calibri"/>
          <w:iCs/>
          <w:lang w:val="en-AU"/>
        </w:rPr>
        <w:t>Question—That this Bill be agreed to in principle—put and passed.</w:t>
      </w:r>
    </w:p>
    <w:p w14:paraId="25143BE8" w14:textId="77777777" w:rsidR="00357EC3" w:rsidRPr="00EA79BA" w:rsidRDefault="00357EC3" w:rsidP="00357EC3">
      <w:pPr>
        <w:pBdr>
          <w:bottom w:val="thinThickLargeGap" w:sz="18" w:space="1" w:color="auto"/>
        </w:pBdr>
        <w:ind w:left="3427" w:right="3658"/>
        <w:jc w:val="center"/>
        <w:rPr>
          <w:rFonts w:ascii="Calibri" w:hAnsi="Calibri"/>
          <w:i/>
          <w:iCs/>
          <w:sz w:val="16"/>
          <w:szCs w:val="16"/>
          <w:lang w:val="en-AU"/>
        </w:rPr>
      </w:pPr>
    </w:p>
    <w:p w14:paraId="144B0AE0" w14:textId="77777777" w:rsidR="00357EC3" w:rsidRPr="00472EB1" w:rsidRDefault="00357EC3" w:rsidP="00357EC3">
      <w:pPr>
        <w:tabs>
          <w:tab w:val="left" w:pos="1197"/>
          <w:tab w:val="left" w:pos="1767"/>
        </w:tabs>
        <w:spacing w:before="120"/>
        <w:jc w:val="center"/>
        <w:rPr>
          <w:rFonts w:ascii="Calibri" w:hAnsi="Calibri"/>
          <w:i/>
          <w:iCs/>
          <w:lang w:val="en-AU"/>
        </w:rPr>
      </w:pPr>
      <w:r w:rsidRPr="00472EB1">
        <w:rPr>
          <w:rFonts w:ascii="Calibri" w:hAnsi="Calibri"/>
          <w:i/>
          <w:iCs/>
          <w:lang w:val="en-AU"/>
        </w:rPr>
        <w:t>Detail Stage</w:t>
      </w:r>
    </w:p>
    <w:p w14:paraId="1DECF3D1" w14:textId="77777777" w:rsidR="00357EC3" w:rsidRPr="00472EB1" w:rsidRDefault="00357EC3" w:rsidP="00B34686">
      <w:pPr>
        <w:spacing w:before="120"/>
        <w:ind w:left="720"/>
        <w:rPr>
          <w:rFonts w:ascii="Calibri" w:hAnsi="Calibri"/>
          <w:iCs/>
          <w:lang w:val="en-AU"/>
        </w:rPr>
      </w:pPr>
      <w:r w:rsidRPr="00472EB1">
        <w:rPr>
          <w:rFonts w:ascii="Calibri" w:hAnsi="Calibri"/>
          <w:iCs/>
          <w:lang w:val="en-AU"/>
        </w:rPr>
        <w:t>Clause</w:t>
      </w:r>
      <w:r>
        <w:rPr>
          <w:rFonts w:ascii="Calibri" w:hAnsi="Calibri"/>
          <w:iCs/>
          <w:lang w:val="en-AU"/>
        </w:rPr>
        <w:t>s</w:t>
      </w:r>
      <w:r w:rsidRPr="00472EB1">
        <w:rPr>
          <w:rFonts w:ascii="Calibri" w:hAnsi="Calibri"/>
          <w:iCs/>
          <w:lang w:val="en-AU"/>
        </w:rPr>
        <w:t xml:space="preserve"> 1 </w:t>
      </w:r>
      <w:r>
        <w:rPr>
          <w:rFonts w:ascii="Calibri" w:hAnsi="Calibri"/>
          <w:iCs/>
          <w:lang w:val="en-AU"/>
        </w:rPr>
        <w:t xml:space="preserve">to 7, by leave, taken together and </w:t>
      </w:r>
      <w:r w:rsidRPr="00472EB1">
        <w:rPr>
          <w:rFonts w:ascii="Calibri" w:hAnsi="Calibri"/>
          <w:iCs/>
          <w:lang w:val="en-AU"/>
        </w:rPr>
        <w:t>agreed to.</w:t>
      </w:r>
    </w:p>
    <w:p w14:paraId="2652547F" w14:textId="77777777" w:rsidR="00357EC3" w:rsidRDefault="00357EC3" w:rsidP="00B34686">
      <w:pPr>
        <w:spacing w:before="120"/>
        <w:ind w:left="720"/>
        <w:rPr>
          <w:rFonts w:ascii="Calibri" w:hAnsi="Calibri"/>
          <w:iCs/>
          <w:lang w:val="en-AU"/>
        </w:rPr>
      </w:pPr>
      <w:r w:rsidRPr="00472EB1">
        <w:rPr>
          <w:rFonts w:ascii="Calibri" w:hAnsi="Calibri"/>
          <w:iCs/>
          <w:lang w:val="en-AU"/>
        </w:rPr>
        <w:t xml:space="preserve">Clause </w:t>
      </w:r>
      <w:r>
        <w:rPr>
          <w:rFonts w:ascii="Calibri" w:hAnsi="Calibri"/>
          <w:iCs/>
          <w:lang w:val="en-AU"/>
        </w:rPr>
        <w:t>8</w:t>
      </w:r>
      <w:r w:rsidRPr="00472EB1">
        <w:rPr>
          <w:rFonts w:ascii="Calibri" w:hAnsi="Calibri"/>
          <w:iCs/>
          <w:lang w:val="en-AU"/>
        </w:rPr>
        <w:t>—</w:t>
      </w:r>
    </w:p>
    <w:p w14:paraId="386840F0" w14:textId="5BB5F4EB" w:rsidR="00357EC3" w:rsidRPr="00472EB1" w:rsidRDefault="00357EC3" w:rsidP="00B34686">
      <w:pPr>
        <w:spacing w:before="120"/>
        <w:ind w:left="720"/>
        <w:rPr>
          <w:rFonts w:ascii="Calibri" w:hAnsi="Calibri"/>
          <w:iCs/>
          <w:lang w:val="en-AU"/>
        </w:rPr>
      </w:pPr>
      <w:r>
        <w:rPr>
          <w:rFonts w:ascii="Calibri" w:hAnsi="Calibri"/>
          <w:iCs/>
          <w:lang w:val="en-AU"/>
        </w:rPr>
        <w:t>Ms Lawder</w:t>
      </w:r>
      <w:r w:rsidR="00F87A52">
        <w:rPr>
          <w:rFonts w:ascii="Calibri" w:hAnsi="Calibri"/>
          <w:iCs/>
          <w:lang w:val="en-AU"/>
        </w:rPr>
        <w:t>,</w:t>
      </w:r>
      <w:r w:rsidR="00CD3FA3">
        <w:rPr>
          <w:rFonts w:ascii="Calibri" w:hAnsi="Calibri"/>
          <w:iCs/>
          <w:lang w:val="en-AU"/>
        </w:rPr>
        <w:t xml:space="preserve"> pursuant to standing order 182A</w:t>
      </w:r>
      <w:r w:rsidR="00F87A52">
        <w:rPr>
          <w:rFonts w:ascii="Calibri" w:hAnsi="Calibri"/>
          <w:iCs/>
          <w:lang w:val="en-AU"/>
        </w:rPr>
        <w:t>, by leave,</w:t>
      </w:r>
      <w:r>
        <w:rPr>
          <w:rFonts w:ascii="Calibri" w:hAnsi="Calibri"/>
          <w:iCs/>
          <w:lang w:val="en-AU"/>
        </w:rPr>
        <w:t xml:space="preserve"> moved her amendment No 1 (</w:t>
      </w:r>
      <w:r>
        <w:rPr>
          <w:rFonts w:ascii="Calibri" w:hAnsi="Calibri"/>
          <w:i/>
          <w:lang w:val="en-AU"/>
        </w:rPr>
        <w:t xml:space="preserve">see </w:t>
      </w:r>
      <w:hyperlink w:anchor="Schedule3" w:history="1">
        <w:r w:rsidRPr="00472EB1">
          <w:rPr>
            <w:rStyle w:val="Hyperlink"/>
            <w:rFonts w:ascii="Calibri" w:hAnsi="Calibri"/>
            <w:iCs/>
            <w:lang w:val="en-AU"/>
          </w:rPr>
          <w:t>Schedule 3</w:t>
        </w:r>
      </w:hyperlink>
      <w:r>
        <w:rPr>
          <w:rFonts w:ascii="Calibri" w:hAnsi="Calibri"/>
          <w:iCs/>
          <w:lang w:val="en-AU"/>
        </w:rPr>
        <w:t>)</w:t>
      </w:r>
      <w:r w:rsidR="00CD3FA3">
        <w:rPr>
          <w:rFonts w:ascii="Calibri" w:hAnsi="Calibri"/>
          <w:iCs/>
          <w:lang w:val="en-AU"/>
        </w:rPr>
        <w:t xml:space="preserve"> that</w:t>
      </w:r>
      <w:r w:rsidR="00CD3FA3" w:rsidRPr="00472EB1">
        <w:rPr>
          <w:rFonts w:ascii="Calibri" w:hAnsi="Calibri"/>
          <w:iCs/>
          <w:lang w:val="en-AU"/>
        </w:rPr>
        <w:t xml:space="preserve"> </w:t>
      </w:r>
      <w:r w:rsidR="00F87A52">
        <w:rPr>
          <w:rFonts w:ascii="Calibri" w:hAnsi="Calibri"/>
          <w:iCs/>
          <w:lang w:val="en-AU"/>
        </w:rPr>
        <w:t>wa</w:t>
      </w:r>
      <w:r w:rsidR="00CD3FA3" w:rsidRPr="00472EB1">
        <w:rPr>
          <w:rFonts w:ascii="Calibri" w:hAnsi="Calibri"/>
          <w:iCs/>
          <w:lang w:val="en-AU"/>
        </w:rPr>
        <w:t>s minor and technical in nature</w:t>
      </w:r>
      <w:r>
        <w:rPr>
          <w:rFonts w:ascii="Calibri" w:hAnsi="Calibri"/>
          <w:iCs/>
          <w:lang w:val="en-AU"/>
        </w:rPr>
        <w:t>.</w:t>
      </w:r>
      <w:r w:rsidR="00354DBA" w:rsidRPr="00354DBA">
        <w:rPr>
          <w:rFonts w:ascii="Calibri" w:hAnsi="Calibri"/>
          <w:iCs/>
          <w:lang w:val="en-AU"/>
        </w:rPr>
        <w:t xml:space="preserve"> </w:t>
      </w:r>
    </w:p>
    <w:p w14:paraId="12900784" w14:textId="3E97BDCC" w:rsidR="00357EC3" w:rsidRDefault="00357EC3" w:rsidP="00B34686">
      <w:pPr>
        <w:spacing w:before="120"/>
        <w:ind w:left="720"/>
        <w:rPr>
          <w:rFonts w:ascii="Calibri" w:hAnsi="Calibri"/>
          <w:iCs/>
          <w:lang w:val="en-AU"/>
        </w:rPr>
      </w:pPr>
      <w:r w:rsidRPr="00354DBA">
        <w:rPr>
          <w:rFonts w:ascii="Calibri" w:hAnsi="Calibri"/>
          <w:i/>
          <w:spacing w:val="-2"/>
          <w:lang w:val="en-AU"/>
        </w:rPr>
        <w:t xml:space="preserve">Paper: </w:t>
      </w:r>
      <w:r w:rsidRPr="00354DBA">
        <w:rPr>
          <w:rFonts w:ascii="Calibri" w:hAnsi="Calibri"/>
          <w:iCs/>
          <w:spacing w:val="-2"/>
          <w:lang w:val="en-AU"/>
        </w:rPr>
        <w:t xml:space="preserve">Ms Lawder </w:t>
      </w:r>
      <w:r w:rsidR="00354DBA" w:rsidRPr="00354DBA">
        <w:rPr>
          <w:rFonts w:ascii="Calibri" w:hAnsi="Calibri"/>
          <w:iCs/>
          <w:spacing w:val="-2"/>
          <w:lang w:val="en-AU"/>
        </w:rPr>
        <w:t>presented</w:t>
      </w:r>
      <w:r w:rsidRPr="00354DBA">
        <w:rPr>
          <w:rFonts w:ascii="Calibri" w:hAnsi="Calibri"/>
          <w:iCs/>
          <w:spacing w:val="-2"/>
          <w:lang w:val="en-AU"/>
        </w:rPr>
        <w:t xml:space="preserve"> a </w:t>
      </w:r>
      <w:r w:rsidR="00C41CB0" w:rsidRPr="00354DBA">
        <w:rPr>
          <w:rFonts w:ascii="Calibri" w:hAnsi="Calibri"/>
          <w:iCs/>
          <w:spacing w:val="-2"/>
          <w:lang w:val="en-AU"/>
        </w:rPr>
        <w:t>supplementary</w:t>
      </w:r>
      <w:r w:rsidRPr="00354DBA">
        <w:rPr>
          <w:rFonts w:ascii="Calibri" w:hAnsi="Calibri"/>
          <w:iCs/>
          <w:spacing w:val="-2"/>
          <w:lang w:val="en-AU"/>
        </w:rPr>
        <w:t xml:space="preserve"> explanatory statement to her amendment</w:t>
      </w:r>
      <w:r>
        <w:rPr>
          <w:rFonts w:ascii="Calibri" w:hAnsi="Calibri"/>
          <w:iCs/>
          <w:lang w:val="en-AU"/>
        </w:rPr>
        <w:t>.</w:t>
      </w:r>
    </w:p>
    <w:p w14:paraId="3A7CFBA4" w14:textId="3E93323F" w:rsidR="00357EC3" w:rsidRDefault="00CD3FA3" w:rsidP="00B34686">
      <w:pPr>
        <w:spacing w:before="120"/>
        <w:ind w:left="720"/>
        <w:rPr>
          <w:rFonts w:ascii="Calibri" w:hAnsi="Calibri"/>
          <w:iCs/>
          <w:lang w:val="en-AU"/>
        </w:rPr>
      </w:pPr>
      <w:r>
        <w:rPr>
          <w:rFonts w:ascii="Calibri" w:hAnsi="Calibri"/>
          <w:iCs/>
          <w:lang w:val="en-AU"/>
        </w:rPr>
        <w:t>Debate continued.</w:t>
      </w:r>
    </w:p>
    <w:p w14:paraId="5A445190" w14:textId="07B3EB39" w:rsidR="00CD3FA3" w:rsidRDefault="00CD3FA3" w:rsidP="00B34686">
      <w:pPr>
        <w:spacing w:before="120"/>
        <w:ind w:left="720"/>
        <w:rPr>
          <w:rFonts w:ascii="Calibri" w:hAnsi="Calibri"/>
          <w:iCs/>
          <w:lang w:val="en-AU"/>
        </w:rPr>
      </w:pPr>
      <w:r>
        <w:rPr>
          <w:rFonts w:ascii="Calibri" w:hAnsi="Calibri"/>
          <w:iCs/>
          <w:lang w:val="en-AU"/>
        </w:rPr>
        <w:t>Amendment negatived.</w:t>
      </w:r>
    </w:p>
    <w:p w14:paraId="67CE8E41" w14:textId="5FCD5786" w:rsidR="00357EC3" w:rsidRDefault="00357EC3" w:rsidP="00B34686">
      <w:pPr>
        <w:spacing w:before="120"/>
        <w:ind w:left="720"/>
        <w:rPr>
          <w:rFonts w:ascii="Calibri" w:hAnsi="Calibri"/>
          <w:iCs/>
          <w:lang w:val="en-AU"/>
        </w:rPr>
      </w:pPr>
      <w:r>
        <w:rPr>
          <w:rFonts w:ascii="Calibri" w:hAnsi="Calibri"/>
          <w:iCs/>
          <w:lang w:val="en-AU"/>
        </w:rPr>
        <w:t>Clause 8 agreed to.</w:t>
      </w:r>
    </w:p>
    <w:p w14:paraId="7A343EFB" w14:textId="77777777" w:rsidR="00357EC3" w:rsidRDefault="00357EC3" w:rsidP="00B34686">
      <w:pPr>
        <w:spacing w:before="120"/>
        <w:ind w:left="720"/>
        <w:rPr>
          <w:rFonts w:ascii="Calibri" w:hAnsi="Calibri"/>
          <w:iCs/>
          <w:lang w:val="en-AU"/>
        </w:rPr>
      </w:pPr>
      <w:r>
        <w:rPr>
          <w:rFonts w:ascii="Calibri" w:hAnsi="Calibri"/>
          <w:iCs/>
          <w:lang w:val="en-AU"/>
        </w:rPr>
        <w:lastRenderedPageBreak/>
        <w:t>Clause 9—</w:t>
      </w:r>
    </w:p>
    <w:p w14:paraId="41612E8D" w14:textId="6E81B548" w:rsidR="00357EC3" w:rsidRDefault="00357EC3" w:rsidP="00EA79BA">
      <w:pPr>
        <w:spacing w:before="80"/>
        <w:ind w:left="720"/>
        <w:rPr>
          <w:rFonts w:ascii="Calibri" w:hAnsi="Calibri"/>
          <w:iCs/>
          <w:lang w:val="en-AU"/>
        </w:rPr>
      </w:pPr>
      <w:r>
        <w:rPr>
          <w:rFonts w:ascii="Calibri" w:hAnsi="Calibri"/>
          <w:iCs/>
          <w:lang w:val="en-AU"/>
        </w:rPr>
        <w:t xml:space="preserve">On the motion of Ms Vassarotti (Minister for Heritage), pursuant to standing order 182A (b), </w:t>
      </w:r>
      <w:r w:rsidR="00F87A52">
        <w:rPr>
          <w:rFonts w:ascii="Calibri" w:hAnsi="Calibri"/>
          <w:iCs/>
          <w:lang w:val="en-AU"/>
        </w:rPr>
        <w:t xml:space="preserve">by leave, </w:t>
      </w:r>
      <w:r>
        <w:rPr>
          <w:rFonts w:ascii="Calibri" w:hAnsi="Calibri"/>
          <w:iCs/>
          <w:lang w:val="en-AU"/>
        </w:rPr>
        <w:t>her amendment No 1 (</w:t>
      </w:r>
      <w:r>
        <w:rPr>
          <w:rFonts w:ascii="Calibri" w:hAnsi="Calibri"/>
          <w:i/>
          <w:lang w:val="en-AU"/>
        </w:rPr>
        <w:t xml:space="preserve">see </w:t>
      </w:r>
      <w:hyperlink w:anchor="Schedule4" w:history="1">
        <w:r w:rsidRPr="00D1000E">
          <w:rPr>
            <w:rStyle w:val="Hyperlink"/>
            <w:rFonts w:ascii="Calibri" w:hAnsi="Calibri"/>
            <w:iCs/>
            <w:lang w:val="en-AU"/>
          </w:rPr>
          <w:t>Schedule 4</w:t>
        </w:r>
      </w:hyperlink>
      <w:r>
        <w:rPr>
          <w:rFonts w:ascii="Calibri" w:hAnsi="Calibri"/>
          <w:iCs/>
          <w:lang w:val="en-AU"/>
        </w:rPr>
        <w:t xml:space="preserve">) </w:t>
      </w:r>
      <w:r w:rsidRPr="00CD3FA3">
        <w:rPr>
          <w:rFonts w:ascii="Calibri" w:hAnsi="Calibri"/>
          <w:iCs/>
          <w:lang w:val="en-AU"/>
        </w:rPr>
        <w:t>that was minor and technical in nature was made</w:t>
      </w:r>
      <w:r>
        <w:rPr>
          <w:rFonts w:ascii="Calibri" w:hAnsi="Calibri"/>
          <w:iCs/>
          <w:lang w:val="en-AU"/>
        </w:rPr>
        <w:t>.</w:t>
      </w:r>
      <w:r w:rsidR="00354DBA" w:rsidRPr="00354DBA">
        <w:rPr>
          <w:rFonts w:ascii="Calibri" w:hAnsi="Calibri"/>
          <w:lang w:val="en-AU"/>
        </w:rPr>
        <w:t xml:space="preserve"> </w:t>
      </w:r>
    </w:p>
    <w:p w14:paraId="2EDA74E5" w14:textId="35704062" w:rsidR="00F87A52" w:rsidRPr="00F87A52" w:rsidRDefault="00F87A52" w:rsidP="00357EC3">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Ms Vassarotti presented a supplementary explanatory statement to the Government amendment.</w:t>
      </w:r>
    </w:p>
    <w:p w14:paraId="4843AB5E" w14:textId="77777777" w:rsidR="00357EC3" w:rsidRDefault="00357EC3" w:rsidP="00EA79BA">
      <w:pPr>
        <w:spacing w:before="80"/>
        <w:ind w:left="720"/>
        <w:rPr>
          <w:rFonts w:ascii="Calibri" w:hAnsi="Calibri"/>
          <w:lang w:val="en-AU"/>
        </w:rPr>
      </w:pPr>
      <w:r>
        <w:rPr>
          <w:rFonts w:ascii="Calibri" w:hAnsi="Calibri"/>
          <w:lang w:val="en-AU"/>
        </w:rPr>
        <w:t>Clause 9, as amended, agreed to.</w:t>
      </w:r>
    </w:p>
    <w:p w14:paraId="67120E50" w14:textId="77777777" w:rsidR="00357EC3" w:rsidRPr="00472EB1" w:rsidRDefault="00357EC3" w:rsidP="00357EC3">
      <w:pPr>
        <w:spacing w:before="120"/>
        <w:ind w:left="720"/>
        <w:rPr>
          <w:rFonts w:ascii="Calibri" w:hAnsi="Calibri"/>
          <w:lang w:val="en-AU"/>
        </w:rPr>
      </w:pPr>
      <w:r w:rsidRPr="00472EB1">
        <w:rPr>
          <w:rFonts w:ascii="Calibri" w:hAnsi="Calibri"/>
          <w:lang w:val="en-AU"/>
        </w:rPr>
        <w:t>Remainder of Bill, by leave, taken as a whole and agreed to.</w:t>
      </w:r>
    </w:p>
    <w:p w14:paraId="3ABBF2BF" w14:textId="77777777" w:rsidR="00357EC3" w:rsidRPr="00472EB1" w:rsidRDefault="00357EC3" w:rsidP="00B34686">
      <w:pPr>
        <w:pBdr>
          <w:top w:val="thickThinLargeGap" w:sz="18" w:space="1" w:color="auto"/>
        </w:pBdr>
        <w:spacing w:before="180"/>
        <w:ind w:left="3402" w:right="3372"/>
        <w:jc w:val="center"/>
        <w:rPr>
          <w:rFonts w:ascii="Calibri" w:hAnsi="Calibri"/>
          <w:lang w:val="en-AU"/>
        </w:rPr>
      </w:pPr>
    </w:p>
    <w:p w14:paraId="575C6180" w14:textId="77777777" w:rsidR="00357EC3" w:rsidRDefault="00357EC3" w:rsidP="00EA79BA">
      <w:pPr>
        <w:spacing w:after="120"/>
        <w:ind w:left="720"/>
        <w:rPr>
          <w:rFonts w:ascii="Calibri" w:hAnsi="Calibri"/>
          <w:lang w:val="en-AU"/>
        </w:rPr>
      </w:pPr>
      <w:r w:rsidRPr="00472EB1">
        <w:rPr>
          <w:rFonts w:ascii="Calibri" w:hAnsi="Calibri"/>
          <w:lang w:val="en-AU"/>
        </w:rPr>
        <w:t>Question—That this Bill, as amended, be agreed to—put and passed.</w:t>
      </w:r>
    </w:p>
    <w:tbl>
      <w:tblPr>
        <w:tblW w:w="0" w:type="auto"/>
        <w:jc w:val="center"/>
        <w:tblLayout w:type="fixed"/>
        <w:tblLook w:val="0000" w:firstRow="0" w:lastRow="0" w:firstColumn="0" w:lastColumn="0" w:noHBand="0" w:noVBand="0"/>
      </w:tblPr>
      <w:tblGrid>
        <w:gridCol w:w="2396"/>
      </w:tblGrid>
      <w:tr w:rsidR="0076376F" w:rsidRPr="0076376F" w14:paraId="39970528" w14:textId="77777777" w:rsidTr="00055045">
        <w:trPr>
          <w:trHeight w:hRule="exact" w:val="220"/>
          <w:jc w:val="center"/>
        </w:trPr>
        <w:tc>
          <w:tcPr>
            <w:tcW w:w="2396" w:type="dxa"/>
          </w:tcPr>
          <w:p w14:paraId="0AE2CB1E" w14:textId="77777777" w:rsidR="0076376F" w:rsidRPr="0076376F" w:rsidRDefault="0076376F" w:rsidP="00EA79BA">
            <w:pPr>
              <w:ind w:left="-98"/>
              <w:rPr>
                <w:rFonts w:ascii="Times New Roman" w:hAnsi="Times New Roman"/>
              </w:rPr>
            </w:pPr>
          </w:p>
        </w:tc>
      </w:tr>
      <w:tr w:rsidR="0076376F" w:rsidRPr="0076376F" w14:paraId="2CC92463" w14:textId="77777777" w:rsidTr="00055045">
        <w:trPr>
          <w:trHeight w:hRule="exact" w:val="60"/>
          <w:jc w:val="center"/>
        </w:trPr>
        <w:tc>
          <w:tcPr>
            <w:tcW w:w="2396" w:type="dxa"/>
            <w:tcBorders>
              <w:top w:val="single" w:sz="8" w:space="0" w:color="000000"/>
              <w:bottom w:val="single" w:sz="4" w:space="0" w:color="000000"/>
            </w:tcBorders>
          </w:tcPr>
          <w:p w14:paraId="71AD9F67" w14:textId="77777777" w:rsidR="0076376F" w:rsidRPr="0076376F" w:rsidRDefault="0076376F" w:rsidP="00EA79BA">
            <w:pPr>
              <w:ind w:left="-98"/>
              <w:rPr>
                <w:rFonts w:ascii="Calibri" w:hAnsi="Calibri"/>
              </w:rPr>
            </w:pPr>
            <w:r w:rsidRPr="0076376F">
              <w:rPr>
                <w:rFonts w:ascii="Calibri" w:hAnsi="Calibri"/>
                <w:i/>
                <w:iCs/>
              </w:rPr>
              <w:t xml:space="preserve"> </w:t>
            </w:r>
          </w:p>
        </w:tc>
      </w:tr>
      <w:tr w:rsidR="0076376F" w:rsidRPr="0076376F" w14:paraId="118DF75D" w14:textId="77777777" w:rsidTr="00055045">
        <w:trPr>
          <w:trHeight w:hRule="exact" w:val="200"/>
          <w:jc w:val="center"/>
        </w:trPr>
        <w:tc>
          <w:tcPr>
            <w:tcW w:w="2396" w:type="dxa"/>
          </w:tcPr>
          <w:p w14:paraId="3B85A815" w14:textId="77777777" w:rsidR="0076376F" w:rsidRPr="0076376F" w:rsidRDefault="0076376F" w:rsidP="00EA79BA">
            <w:pPr>
              <w:ind w:left="-98"/>
              <w:rPr>
                <w:rFonts w:ascii="Calibri" w:hAnsi="Calibri"/>
              </w:rPr>
            </w:pPr>
            <w:r w:rsidRPr="0076376F">
              <w:rPr>
                <w:rFonts w:ascii="Calibri" w:hAnsi="Calibri"/>
                <w:i/>
                <w:iCs/>
              </w:rPr>
              <w:t xml:space="preserve"> </w:t>
            </w:r>
          </w:p>
        </w:tc>
      </w:tr>
    </w:tbl>
    <w:p w14:paraId="0E575413" w14:textId="01148A2A" w:rsidR="0076376F" w:rsidRPr="0076376F" w:rsidRDefault="0076376F" w:rsidP="0076376F">
      <w:pPr>
        <w:keepNext/>
        <w:tabs>
          <w:tab w:val="left" w:pos="1197"/>
          <w:tab w:val="left" w:pos="1767"/>
        </w:tabs>
        <w:spacing w:before="120"/>
        <w:ind w:left="720"/>
        <w:jc w:val="both"/>
        <w:rPr>
          <w:rFonts w:ascii="Calibri" w:hAnsi="Calibri"/>
          <w:lang w:val="en-AU"/>
        </w:rPr>
      </w:pPr>
      <w:r w:rsidRPr="0076376F">
        <w:rPr>
          <w:rFonts w:ascii="Calibri" w:hAnsi="Calibri"/>
          <w:i/>
          <w:iCs/>
          <w:lang w:val="en-AU"/>
        </w:rPr>
        <w:t xml:space="preserve">Suspension of sitting: </w:t>
      </w:r>
      <w:r w:rsidRPr="0076376F">
        <w:rPr>
          <w:rFonts w:ascii="Calibri" w:hAnsi="Calibri"/>
          <w:lang w:val="en-AU"/>
        </w:rPr>
        <w:t xml:space="preserve">The Speaker, at </w:t>
      </w:r>
      <w:r>
        <w:rPr>
          <w:rFonts w:ascii="Calibri" w:hAnsi="Calibri"/>
          <w:lang w:val="en-AU"/>
        </w:rPr>
        <w:t>4.45 pm</w:t>
      </w:r>
      <w:r w:rsidRPr="0076376F">
        <w:rPr>
          <w:rFonts w:ascii="Calibri" w:hAnsi="Calibri"/>
          <w:lang w:val="en-AU"/>
        </w:rPr>
        <w:t>, suspended the sitting and announced that the Chair would be resumed at the ringing of the bells.</w:t>
      </w:r>
    </w:p>
    <w:p w14:paraId="4741139A" w14:textId="7D6A0DF5" w:rsidR="0076376F" w:rsidRPr="0076376F" w:rsidRDefault="0076376F" w:rsidP="0076376F">
      <w:pPr>
        <w:tabs>
          <w:tab w:val="left" w:pos="1197"/>
          <w:tab w:val="left" w:pos="1767"/>
        </w:tabs>
        <w:spacing w:before="120"/>
        <w:ind w:left="720"/>
        <w:jc w:val="both"/>
        <w:rPr>
          <w:rFonts w:ascii="Calibri" w:hAnsi="Calibri"/>
          <w:lang w:val="en-AU"/>
        </w:rPr>
      </w:pPr>
      <w:r w:rsidRPr="0076376F">
        <w:rPr>
          <w:rFonts w:ascii="Calibri" w:hAnsi="Calibri"/>
          <w:i/>
          <w:iCs/>
          <w:spacing w:val="-2"/>
          <w:lang w:val="en-AU"/>
        </w:rPr>
        <w:t xml:space="preserve">Resumption of sitting: </w:t>
      </w:r>
      <w:r w:rsidRPr="0076376F">
        <w:rPr>
          <w:rFonts w:ascii="Calibri" w:hAnsi="Calibri"/>
          <w:spacing w:val="-2"/>
          <w:lang w:val="en-AU"/>
        </w:rPr>
        <w:t>The bells having been rung, the Speaker resumed the Chair at 5 pm</w:t>
      </w:r>
      <w:r>
        <w:rPr>
          <w:rFonts w:ascii="Calibri" w:hAnsi="Calibri"/>
          <w:lang w:val="en-AU"/>
        </w:rPr>
        <w:t>.</w:t>
      </w:r>
    </w:p>
    <w:tbl>
      <w:tblPr>
        <w:tblW w:w="0" w:type="auto"/>
        <w:jc w:val="center"/>
        <w:tblLayout w:type="fixed"/>
        <w:tblLook w:val="0000" w:firstRow="0" w:lastRow="0" w:firstColumn="0" w:lastColumn="0" w:noHBand="0" w:noVBand="0"/>
      </w:tblPr>
      <w:tblGrid>
        <w:gridCol w:w="2396"/>
      </w:tblGrid>
      <w:tr w:rsidR="0076376F" w:rsidRPr="0076376F" w14:paraId="7434CF54" w14:textId="77777777" w:rsidTr="00055045">
        <w:trPr>
          <w:trHeight w:hRule="exact" w:val="220"/>
          <w:jc w:val="center"/>
        </w:trPr>
        <w:tc>
          <w:tcPr>
            <w:tcW w:w="2396" w:type="dxa"/>
          </w:tcPr>
          <w:p w14:paraId="2699C55A" w14:textId="77777777" w:rsidR="0076376F" w:rsidRPr="0076376F" w:rsidRDefault="0076376F" w:rsidP="0076376F">
            <w:pPr>
              <w:rPr>
                <w:rFonts w:ascii="Calibri" w:hAnsi="Calibri"/>
              </w:rPr>
            </w:pPr>
          </w:p>
        </w:tc>
      </w:tr>
      <w:tr w:rsidR="0076376F" w:rsidRPr="0076376F" w14:paraId="6BADE1D4" w14:textId="77777777" w:rsidTr="00055045">
        <w:trPr>
          <w:trHeight w:hRule="exact" w:val="60"/>
          <w:jc w:val="center"/>
        </w:trPr>
        <w:tc>
          <w:tcPr>
            <w:tcW w:w="2396" w:type="dxa"/>
            <w:tcBorders>
              <w:top w:val="single" w:sz="8" w:space="0" w:color="000000"/>
              <w:bottom w:val="single" w:sz="4" w:space="0" w:color="000000"/>
            </w:tcBorders>
          </w:tcPr>
          <w:p w14:paraId="2902CE37" w14:textId="77777777" w:rsidR="0076376F" w:rsidRPr="0076376F" w:rsidRDefault="0076376F" w:rsidP="0076376F">
            <w:pPr>
              <w:rPr>
                <w:rFonts w:ascii="Calibri" w:hAnsi="Calibri"/>
              </w:rPr>
            </w:pPr>
          </w:p>
        </w:tc>
      </w:tr>
      <w:tr w:rsidR="0076376F" w:rsidRPr="0076376F" w14:paraId="67A42266" w14:textId="77777777" w:rsidTr="00055045">
        <w:trPr>
          <w:trHeight w:hRule="exact" w:val="200"/>
          <w:jc w:val="center"/>
        </w:trPr>
        <w:tc>
          <w:tcPr>
            <w:tcW w:w="2396" w:type="dxa"/>
          </w:tcPr>
          <w:p w14:paraId="08BD77A8" w14:textId="77777777" w:rsidR="0076376F" w:rsidRPr="0076376F" w:rsidRDefault="0076376F" w:rsidP="0076376F">
            <w:pPr>
              <w:rPr>
                <w:rFonts w:ascii="Calibri" w:hAnsi="Calibri"/>
              </w:rPr>
            </w:pPr>
          </w:p>
        </w:tc>
      </w:tr>
    </w:tbl>
    <w:p w14:paraId="7A2410EE" w14:textId="4F78072C" w:rsidR="00292F73" w:rsidRPr="00292F73" w:rsidRDefault="00292F73" w:rsidP="00292F73">
      <w:pPr>
        <w:keepNext/>
        <w:keepLines/>
        <w:tabs>
          <w:tab w:val="right" w:pos="339"/>
          <w:tab w:val="left" w:pos="720"/>
        </w:tabs>
        <w:spacing w:before="240"/>
        <w:ind w:left="720" w:hanging="720"/>
        <w:rPr>
          <w:rFonts w:ascii="Calibri" w:hAnsi="Calibri"/>
          <w:b/>
          <w:caps/>
          <w:lang w:val="en-AU"/>
        </w:rPr>
      </w:pPr>
      <w:r w:rsidRPr="00292F73">
        <w:rPr>
          <w:rFonts w:ascii="Calibri" w:hAnsi="Calibri"/>
          <w:b/>
          <w:caps/>
          <w:lang w:val="en-AU"/>
        </w:rPr>
        <w:tab/>
      </w:r>
      <w:r w:rsidR="001D26F3">
        <w:rPr>
          <w:rFonts w:ascii="Calibri" w:hAnsi="Calibri"/>
          <w:b/>
          <w:bCs/>
          <w:caps/>
          <w:lang w:val="en-AU"/>
        </w:rPr>
        <w:fldChar w:fldCharType="begin"/>
      </w:r>
      <w:r w:rsidR="001D26F3">
        <w:rPr>
          <w:rFonts w:ascii="Calibri" w:hAnsi="Calibri"/>
          <w:b/>
          <w:bCs/>
          <w:caps/>
          <w:lang w:val="en-AU"/>
        </w:rPr>
        <w:instrText xml:space="preserve"> SEQ A \* MERGEFORMAT </w:instrText>
      </w:r>
      <w:r w:rsidR="001D26F3">
        <w:rPr>
          <w:rFonts w:ascii="Calibri" w:hAnsi="Calibri"/>
          <w:b/>
          <w:bCs/>
          <w:caps/>
          <w:lang w:val="en-AU"/>
        </w:rPr>
        <w:fldChar w:fldCharType="separate"/>
      </w:r>
      <w:r w:rsidR="001518C6">
        <w:rPr>
          <w:rFonts w:ascii="Calibri" w:hAnsi="Calibri"/>
          <w:b/>
          <w:bCs/>
          <w:caps/>
          <w:noProof/>
          <w:lang w:val="en-AU"/>
        </w:rPr>
        <w:t>28</w:t>
      </w:r>
      <w:r w:rsidR="001D26F3">
        <w:rPr>
          <w:rFonts w:ascii="Calibri" w:hAnsi="Calibri"/>
          <w:b/>
          <w:bCs/>
          <w:caps/>
          <w:lang w:val="en-AU"/>
        </w:rPr>
        <w:fldChar w:fldCharType="end"/>
      </w:r>
      <w:r w:rsidRPr="00292F73">
        <w:rPr>
          <w:rFonts w:ascii="Calibri" w:hAnsi="Calibri"/>
          <w:b/>
          <w:caps/>
          <w:lang w:val="en-AU"/>
        </w:rPr>
        <w:tab/>
      </w:r>
      <w:r>
        <w:rPr>
          <w:rFonts w:ascii="Calibri" w:hAnsi="Calibri"/>
          <w:b/>
          <w:caps/>
          <w:lang w:val="en-AU"/>
        </w:rPr>
        <w:t>APPROPRIATION BILL 2024-2025</w:t>
      </w:r>
    </w:p>
    <w:p w14:paraId="54AA756B" w14:textId="0C051C3E" w:rsidR="00292F73" w:rsidRPr="00292F73" w:rsidRDefault="00292F73" w:rsidP="00EA79BA">
      <w:pPr>
        <w:spacing w:before="80"/>
        <w:ind w:left="720"/>
        <w:rPr>
          <w:rFonts w:ascii="Calibri" w:hAnsi="Calibri"/>
          <w:lang w:val="en-AU"/>
        </w:rPr>
      </w:pPr>
      <w:r>
        <w:rPr>
          <w:rFonts w:ascii="Calibri" w:hAnsi="Calibri"/>
          <w:lang w:val="en-AU"/>
        </w:rPr>
        <w:t>Mr Barr (Treasurer)</w:t>
      </w:r>
      <w:r w:rsidRPr="00292F73">
        <w:rPr>
          <w:rFonts w:ascii="Calibri" w:hAnsi="Calibri"/>
          <w:lang w:val="en-AU"/>
        </w:rPr>
        <w:t xml:space="preserve">, pursuant to notice, presented </w:t>
      </w:r>
      <w:r>
        <w:rPr>
          <w:rFonts w:ascii="Calibri" w:hAnsi="Calibri"/>
          <w:lang w:val="en-AU"/>
        </w:rPr>
        <w:t xml:space="preserve">a Bill for </w:t>
      </w:r>
      <w:r w:rsidR="00C41CB0">
        <w:rPr>
          <w:rFonts w:ascii="Calibri" w:hAnsi="Calibri"/>
          <w:lang w:val="en-AU"/>
        </w:rPr>
        <w:t xml:space="preserve">an </w:t>
      </w:r>
      <w:r w:rsidRPr="00292F73">
        <w:rPr>
          <w:rFonts w:ascii="Calibri" w:hAnsi="Calibri"/>
          <w:lang w:val="en-AU"/>
        </w:rPr>
        <w:t>Act to appropriate money for the purposes of the Territory for the financial year beginning on 1 July 2024, and for other purposes.</w:t>
      </w:r>
    </w:p>
    <w:p w14:paraId="2A67668F" w14:textId="2C3906C6" w:rsidR="00292F73" w:rsidRPr="00292F73" w:rsidRDefault="00292F73" w:rsidP="00EA79BA">
      <w:pPr>
        <w:spacing w:before="80"/>
        <w:ind w:left="720"/>
        <w:rPr>
          <w:rFonts w:ascii="Calibri" w:hAnsi="Calibri"/>
          <w:lang w:val="en-AU"/>
        </w:rPr>
      </w:pPr>
      <w:r w:rsidRPr="00292F73">
        <w:rPr>
          <w:rFonts w:ascii="Calibri" w:hAnsi="Calibri"/>
          <w:i/>
          <w:lang w:val="en-AU"/>
        </w:rPr>
        <w:t>Paper</w:t>
      </w:r>
      <w:r w:rsidR="00E413C8">
        <w:rPr>
          <w:rFonts w:ascii="Calibri" w:hAnsi="Calibri"/>
          <w:i/>
          <w:lang w:val="en-AU"/>
        </w:rPr>
        <w:t>s</w:t>
      </w:r>
      <w:r w:rsidRPr="00292F73">
        <w:rPr>
          <w:rFonts w:ascii="Calibri" w:hAnsi="Calibri"/>
          <w:i/>
          <w:lang w:val="en-AU"/>
        </w:rPr>
        <w:t>:</w:t>
      </w:r>
      <w:r w:rsidRPr="00292F73">
        <w:rPr>
          <w:rFonts w:ascii="Calibri" w:hAnsi="Calibri"/>
          <w:lang w:val="en-AU"/>
        </w:rPr>
        <w:t xml:space="preserve">  </w:t>
      </w:r>
      <w:r>
        <w:rPr>
          <w:rFonts w:ascii="Calibri" w:hAnsi="Calibri"/>
          <w:lang w:val="en-AU"/>
        </w:rPr>
        <w:t>Mr Barr</w:t>
      </w:r>
      <w:r w:rsidRPr="00292F73">
        <w:rPr>
          <w:rFonts w:ascii="Calibri" w:hAnsi="Calibri"/>
          <w:lang w:val="en-AU"/>
        </w:rPr>
        <w:t xml:space="preserve"> presented the following paper</w:t>
      </w:r>
      <w:r w:rsidR="00E413C8">
        <w:rPr>
          <w:rFonts w:ascii="Calibri" w:hAnsi="Calibri"/>
          <w:lang w:val="en-AU"/>
        </w:rPr>
        <w:t>s</w:t>
      </w:r>
      <w:r w:rsidRPr="00292F73">
        <w:rPr>
          <w:rFonts w:ascii="Calibri" w:hAnsi="Calibri"/>
          <w:lang w:val="en-AU"/>
        </w:rPr>
        <w:t>:</w:t>
      </w:r>
    </w:p>
    <w:p w14:paraId="5BD649E0" w14:textId="77777777" w:rsidR="00292F73" w:rsidRPr="00292F73" w:rsidRDefault="00292F73" w:rsidP="00EA79BA">
      <w:pPr>
        <w:spacing w:before="80"/>
        <w:ind w:left="720"/>
        <w:rPr>
          <w:rFonts w:ascii="Calibri" w:hAnsi="Calibri"/>
          <w:lang w:val="en-AU"/>
        </w:rPr>
      </w:pPr>
      <w:r w:rsidRPr="00292F73">
        <w:rPr>
          <w:rFonts w:ascii="Calibri" w:hAnsi="Calibri"/>
          <w:lang w:val="en-AU"/>
        </w:rPr>
        <w:t xml:space="preserve">Explanatory statement to the Bill, incorporating a compatibility statement, pursuant to section 37 of the </w:t>
      </w:r>
      <w:r w:rsidRPr="00292F73">
        <w:rPr>
          <w:rFonts w:ascii="Calibri" w:hAnsi="Calibri"/>
          <w:i/>
          <w:lang w:val="en-AU"/>
        </w:rPr>
        <w:t>Human Rights Act 2004</w:t>
      </w:r>
      <w:r w:rsidRPr="00292F73">
        <w:rPr>
          <w:rFonts w:ascii="Calibri" w:hAnsi="Calibri"/>
          <w:lang w:val="en-AU"/>
        </w:rPr>
        <w:t>.</w:t>
      </w:r>
    </w:p>
    <w:p w14:paraId="6E4640AA" w14:textId="2E1F810F" w:rsidR="00E413C8" w:rsidRPr="006B5DE7" w:rsidRDefault="00E413C8" w:rsidP="00EA79BA">
      <w:pPr>
        <w:pStyle w:val="DPSEntryDetail"/>
        <w:spacing w:before="80"/>
      </w:pPr>
      <w:r>
        <w:t>Budget 2024-2025—Financial Management Act, p</w:t>
      </w:r>
      <w:r w:rsidRPr="006B5DE7">
        <w:t>ursuant to section 10—</w:t>
      </w:r>
    </w:p>
    <w:p w14:paraId="182BB624" w14:textId="3B1925BB" w:rsidR="00E413C8" w:rsidRPr="006B5DE7" w:rsidRDefault="00E413C8" w:rsidP="00EA79BA">
      <w:pPr>
        <w:pStyle w:val="DPSEntryDetailIndentLev1"/>
        <w:spacing w:before="80"/>
      </w:pPr>
      <w:r w:rsidRPr="006B5DE7">
        <w:t>Budget Outlook.</w:t>
      </w:r>
    </w:p>
    <w:p w14:paraId="5FF74AA2" w14:textId="77777777" w:rsidR="00E413C8" w:rsidRPr="006B5DE7" w:rsidRDefault="00E413C8" w:rsidP="00EA79BA">
      <w:pPr>
        <w:pStyle w:val="DPSEntryDetailIndentLev1"/>
        <w:spacing w:before="80"/>
      </w:pPr>
      <w:r w:rsidRPr="006B5DE7">
        <w:t>Budget Statements—</w:t>
      </w:r>
    </w:p>
    <w:p w14:paraId="301A17A5" w14:textId="77777777" w:rsidR="00E413C8" w:rsidRPr="006B5DE7" w:rsidRDefault="00E413C8" w:rsidP="00EA79BA">
      <w:pPr>
        <w:pStyle w:val="DPSEntryDetailIndentLev2"/>
        <w:spacing w:before="80"/>
        <w:ind w:left="1350" w:hanging="342"/>
      </w:pPr>
      <w:r>
        <w:t>A—ACT Electoral Commission | ACT Executive | ACT Integrity Commission | Auditor</w:t>
      </w:r>
      <w:r>
        <w:noBreakHyphen/>
        <w:t>General | Office of the Legislative Assembly.</w:t>
      </w:r>
    </w:p>
    <w:p w14:paraId="7409D228" w14:textId="77777777" w:rsidR="00E413C8" w:rsidRPr="006B5DE7" w:rsidRDefault="00E413C8" w:rsidP="00EA79BA">
      <w:pPr>
        <w:pStyle w:val="DPSEntryDetailIndentLev2"/>
        <w:spacing w:before="80"/>
        <w:ind w:left="1350" w:hanging="342"/>
      </w:pPr>
      <w:r>
        <w:t>B—Chief Minister, Treasury and Economic Development Directorate, together with associated agencies.</w:t>
      </w:r>
    </w:p>
    <w:p w14:paraId="37D031BB" w14:textId="77777777" w:rsidR="00E413C8" w:rsidRPr="006B5DE7" w:rsidRDefault="00E413C8" w:rsidP="00EA79BA">
      <w:pPr>
        <w:pStyle w:val="DPSEntryDetailIndentLev2"/>
        <w:spacing w:before="80"/>
        <w:ind w:left="1350" w:hanging="342"/>
      </w:pPr>
      <w:r>
        <w:t>C—ACT Health Directorate | Canberra Health Services | ACT Local Hospital Network.</w:t>
      </w:r>
    </w:p>
    <w:p w14:paraId="4910ADAC" w14:textId="77777777" w:rsidR="00E413C8" w:rsidRPr="006B5DE7" w:rsidRDefault="00E413C8" w:rsidP="00EA79BA">
      <w:pPr>
        <w:pStyle w:val="DPSEntryDetailIndentLev2"/>
        <w:spacing w:before="80"/>
        <w:ind w:left="1350" w:hanging="342"/>
      </w:pPr>
      <w:r>
        <w:t>D—Justice and Community Safety Directorate | Legal Aid Commission (ACT) | Public Trustee and Guardian for the ACT.</w:t>
      </w:r>
    </w:p>
    <w:p w14:paraId="1FE3780D" w14:textId="77777777" w:rsidR="00E413C8" w:rsidRPr="006B5DE7" w:rsidRDefault="00E413C8" w:rsidP="00EA79BA">
      <w:pPr>
        <w:pStyle w:val="DPSEntryDetailIndentLev2"/>
        <w:spacing w:before="80"/>
        <w:ind w:left="1350" w:hanging="342"/>
      </w:pPr>
      <w:r>
        <w:t>E—</w:t>
      </w:r>
      <w:r w:rsidRPr="006B6EF2">
        <w:t>Environment, Planning and Sustainable Development Directorate | City Renewal Authority | Suburban Land Agency</w:t>
      </w:r>
      <w:r>
        <w:t>.</w:t>
      </w:r>
    </w:p>
    <w:p w14:paraId="74815905" w14:textId="77777777" w:rsidR="00E413C8" w:rsidRPr="006B5DE7" w:rsidRDefault="00E413C8" w:rsidP="00EA79BA">
      <w:pPr>
        <w:pStyle w:val="DPSEntryDetailIndentLev2"/>
        <w:spacing w:before="80"/>
        <w:ind w:left="1350" w:hanging="342"/>
      </w:pPr>
      <w:r>
        <w:t>F—Education Directorate.</w:t>
      </w:r>
    </w:p>
    <w:p w14:paraId="21410DE7" w14:textId="77777777" w:rsidR="00E413C8" w:rsidRPr="006B5DE7" w:rsidRDefault="00E413C8" w:rsidP="00EA79BA">
      <w:pPr>
        <w:pStyle w:val="DPSEntryDetailIndentLev2"/>
        <w:spacing w:before="80"/>
        <w:ind w:left="1350" w:hanging="342"/>
      </w:pPr>
      <w:r>
        <w:t>G—Community Services Directorate | Housing ACT.</w:t>
      </w:r>
    </w:p>
    <w:p w14:paraId="57BF1EC6" w14:textId="77777777" w:rsidR="00E413C8" w:rsidRPr="006B5DE7" w:rsidRDefault="00E413C8" w:rsidP="00EA79BA">
      <w:pPr>
        <w:pStyle w:val="DPSEntryDetailIndentLev2"/>
        <w:spacing w:before="80"/>
        <w:ind w:left="1350" w:hanging="342"/>
      </w:pPr>
      <w:r>
        <w:t>H—Transport Canberra and City Services Directorate | Transport Canberra Operations | Cemeteries and Crematoria Authority.</w:t>
      </w:r>
    </w:p>
    <w:p w14:paraId="5A0C732F" w14:textId="77777777" w:rsidR="00E413C8" w:rsidRDefault="00E413C8" w:rsidP="00EA79BA">
      <w:pPr>
        <w:pStyle w:val="DPSEntryDetailIndentLev2"/>
        <w:spacing w:before="80"/>
        <w:ind w:left="1350" w:hanging="342"/>
      </w:pPr>
      <w:r>
        <w:lastRenderedPageBreak/>
        <w:t>I—Major Projects Canberra.</w:t>
      </w:r>
    </w:p>
    <w:p w14:paraId="2AABC970" w14:textId="74C776DB" w:rsidR="00E413C8" w:rsidRDefault="00E413C8" w:rsidP="00EA79BA">
      <w:pPr>
        <w:pStyle w:val="DPSEntryDetailIndentLev1"/>
        <w:spacing w:before="80"/>
      </w:pPr>
      <w:r>
        <w:t>Indicative Land Release Program—2024-25 to 2028-29.</w:t>
      </w:r>
    </w:p>
    <w:p w14:paraId="1B5B8EBA" w14:textId="0A27B9C0" w:rsidR="00E413C8" w:rsidRPr="006B5DE7" w:rsidRDefault="00E413C8" w:rsidP="00EA79BA">
      <w:pPr>
        <w:pStyle w:val="DPSEntryDetail"/>
        <w:spacing w:before="80"/>
      </w:pPr>
      <w:r w:rsidRPr="006B5DE7">
        <w:t xml:space="preserve">Financial Management </w:t>
      </w:r>
      <w:r>
        <w:t>Act, p</w:t>
      </w:r>
      <w:r w:rsidRPr="006B5DE7">
        <w:t>ursuant to subsection 62(1)—Statements of Intent—</w:t>
      </w:r>
      <w:r>
        <w:t>2024</w:t>
      </w:r>
      <w:r>
        <w:noBreakHyphen/>
        <w:t>2025—</w:t>
      </w:r>
    </w:p>
    <w:p w14:paraId="6F3B9AC8" w14:textId="77777777" w:rsidR="00A6175E" w:rsidRDefault="00A6175E" w:rsidP="00EA79BA">
      <w:pPr>
        <w:pStyle w:val="DPSEntryDetailIndentLev1"/>
        <w:spacing w:before="80"/>
      </w:pPr>
      <w:r w:rsidRPr="00B53309">
        <w:t>ACT Long Service Leave Authority.</w:t>
      </w:r>
    </w:p>
    <w:p w14:paraId="5CADE04B" w14:textId="77777777" w:rsidR="00A6175E" w:rsidRPr="00B53309" w:rsidRDefault="00A6175E" w:rsidP="00EA79BA">
      <w:pPr>
        <w:pStyle w:val="DPSEntryDetailIndentLev1"/>
        <w:spacing w:before="80"/>
      </w:pPr>
      <w:r>
        <w:t>Building and Construction Industry Training Fund Authority</w:t>
      </w:r>
      <w:r w:rsidRPr="00B53309">
        <w:t>.</w:t>
      </w:r>
    </w:p>
    <w:p w14:paraId="46DCEC9E" w14:textId="578C96FB" w:rsidR="00292F73" w:rsidRPr="00292F73" w:rsidRDefault="00292F73" w:rsidP="00292F73">
      <w:pPr>
        <w:spacing w:before="120"/>
        <w:ind w:left="720"/>
        <w:rPr>
          <w:rFonts w:ascii="Calibri" w:hAnsi="Calibri"/>
          <w:lang w:val="en-AU"/>
        </w:rPr>
      </w:pPr>
      <w:r w:rsidRPr="00292F73">
        <w:rPr>
          <w:rFonts w:ascii="Calibri" w:hAnsi="Calibri"/>
          <w:lang w:val="en-AU"/>
        </w:rPr>
        <w:t>Title read by Clerk.</w:t>
      </w:r>
    </w:p>
    <w:p w14:paraId="246E45DD" w14:textId="43F77237" w:rsidR="00292F73" w:rsidRPr="00292F73" w:rsidRDefault="00292F73" w:rsidP="00292F73">
      <w:pPr>
        <w:spacing w:before="120"/>
        <w:ind w:left="720"/>
        <w:rPr>
          <w:rFonts w:ascii="Calibri" w:hAnsi="Calibri"/>
          <w:lang w:val="en-AU"/>
        </w:rPr>
      </w:pPr>
      <w:r>
        <w:rPr>
          <w:rFonts w:ascii="Calibri" w:hAnsi="Calibri"/>
          <w:lang w:val="en-AU"/>
        </w:rPr>
        <w:t>Mr Barr</w:t>
      </w:r>
      <w:r w:rsidRPr="00292F73">
        <w:rPr>
          <w:rFonts w:ascii="Calibri" w:hAnsi="Calibri"/>
          <w:lang w:val="en-AU"/>
        </w:rPr>
        <w:t xml:space="preserve"> moved—That this Bill be agreed to in principle.</w:t>
      </w:r>
    </w:p>
    <w:p w14:paraId="357AE84E" w14:textId="151FCC70" w:rsidR="00292F73" w:rsidRPr="00292F73" w:rsidRDefault="00292F73" w:rsidP="00292F73">
      <w:pPr>
        <w:spacing w:before="120"/>
        <w:ind w:left="720"/>
        <w:rPr>
          <w:rFonts w:ascii="Calibri" w:hAnsi="Calibri"/>
          <w:lang w:val="en-AU"/>
        </w:rPr>
      </w:pPr>
      <w:r w:rsidRPr="00292F73">
        <w:rPr>
          <w:rFonts w:ascii="Calibri" w:hAnsi="Calibri"/>
          <w:lang w:val="en-AU"/>
        </w:rPr>
        <w:t>Debate adjourned (</w:t>
      </w:r>
      <w:r w:rsidR="00A6175E">
        <w:rPr>
          <w:rFonts w:ascii="Calibri" w:hAnsi="Calibri"/>
          <w:lang w:val="en-AU"/>
        </w:rPr>
        <w:t>Ms Lee—Leader of the Opposition</w:t>
      </w:r>
      <w:r w:rsidRPr="00292F73">
        <w:rPr>
          <w:rFonts w:ascii="Calibri" w:hAnsi="Calibri"/>
          <w:lang w:val="en-AU"/>
        </w:rPr>
        <w:t>) and the resumption of the debate made an order of the day for the next sitting.</w:t>
      </w:r>
    </w:p>
    <w:p w14:paraId="243B24FF" w14:textId="0E76A752" w:rsidR="006D7211" w:rsidRPr="006D7211" w:rsidRDefault="006D7211" w:rsidP="006D7211">
      <w:pPr>
        <w:keepNext/>
        <w:keepLines/>
        <w:tabs>
          <w:tab w:val="right" w:pos="339"/>
          <w:tab w:val="left" w:pos="720"/>
        </w:tabs>
        <w:spacing w:before="240"/>
        <w:ind w:left="720" w:hanging="720"/>
        <w:rPr>
          <w:rFonts w:ascii="Calibri" w:hAnsi="Calibri"/>
          <w:b/>
          <w:caps/>
          <w:lang w:val="en-AU"/>
        </w:rPr>
      </w:pPr>
      <w:r w:rsidRPr="006D7211">
        <w:rPr>
          <w:rFonts w:ascii="Calibri" w:hAnsi="Calibri"/>
          <w:b/>
          <w:caps/>
          <w:lang w:val="en-AU"/>
        </w:rPr>
        <w:tab/>
      </w:r>
      <w:r w:rsidR="001D26F3">
        <w:rPr>
          <w:rFonts w:ascii="Calibri" w:hAnsi="Calibri"/>
          <w:b/>
          <w:bCs/>
          <w:caps/>
          <w:lang w:val="en-AU"/>
        </w:rPr>
        <w:fldChar w:fldCharType="begin"/>
      </w:r>
      <w:r w:rsidR="001D26F3">
        <w:rPr>
          <w:rFonts w:ascii="Calibri" w:hAnsi="Calibri"/>
          <w:b/>
          <w:bCs/>
          <w:caps/>
          <w:lang w:val="en-AU"/>
        </w:rPr>
        <w:instrText xml:space="preserve"> SEQ A \* MERGEFORMAT </w:instrText>
      </w:r>
      <w:r w:rsidR="001D26F3">
        <w:rPr>
          <w:rFonts w:ascii="Calibri" w:hAnsi="Calibri"/>
          <w:b/>
          <w:bCs/>
          <w:caps/>
          <w:lang w:val="en-AU"/>
        </w:rPr>
        <w:fldChar w:fldCharType="separate"/>
      </w:r>
      <w:r w:rsidR="001518C6">
        <w:rPr>
          <w:rFonts w:ascii="Calibri" w:hAnsi="Calibri"/>
          <w:b/>
          <w:bCs/>
          <w:caps/>
          <w:noProof/>
          <w:lang w:val="en-AU"/>
        </w:rPr>
        <w:t>29</w:t>
      </w:r>
      <w:r w:rsidR="001D26F3">
        <w:rPr>
          <w:rFonts w:ascii="Calibri" w:hAnsi="Calibri"/>
          <w:b/>
          <w:bCs/>
          <w:caps/>
          <w:lang w:val="en-AU"/>
        </w:rPr>
        <w:fldChar w:fldCharType="end"/>
      </w:r>
      <w:r w:rsidRPr="006D7211">
        <w:rPr>
          <w:rFonts w:ascii="Calibri" w:hAnsi="Calibri"/>
          <w:b/>
          <w:caps/>
          <w:lang w:val="en-AU"/>
        </w:rPr>
        <w:tab/>
        <w:t>APPROPRIATION (OFFICE OF THE LEGISLATIVE ASSEMBLY) BILL</w:t>
      </w:r>
      <w:r>
        <w:rPr>
          <w:rFonts w:ascii="Calibri" w:hAnsi="Calibri"/>
          <w:b/>
          <w:caps/>
          <w:lang w:val="en-AU"/>
        </w:rPr>
        <w:t xml:space="preserve"> 2024-2025</w:t>
      </w:r>
    </w:p>
    <w:p w14:paraId="0C0719FD" w14:textId="4EC9468B" w:rsidR="006D7211" w:rsidRPr="006D7211" w:rsidRDefault="00DF38BE" w:rsidP="006D7211">
      <w:pPr>
        <w:spacing w:before="120"/>
        <w:ind w:left="720"/>
        <w:rPr>
          <w:rFonts w:ascii="Calibri" w:hAnsi="Calibri"/>
          <w:lang w:val="en-AU"/>
        </w:rPr>
      </w:pPr>
      <w:r>
        <w:rPr>
          <w:rFonts w:ascii="Calibri" w:hAnsi="Calibri"/>
          <w:lang w:val="en-AU"/>
        </w:rPr>
        <w:t>Mr Barr (Treasurer)</w:t>
      </w:r>
      <w:r w:rsidR="006D7211" w:rsidRPr="006D7211">
        <w:rPr>
          <w:rFonts w:ascii="Calibri" w:hAnsi="Calibri"/>
          <w:lang w:val="en-AU"/>
        </w:rPr>
        <w:t xml:space="preserve">, pursuant to notice, presented </w:t>
      </w:r>
      <w:r>
        <w:rPr>
          <w:rFonts w:ascii="Calibri" w:hAnsi="Calibri"/>
          <w:lang w:val="en-AU"/>
        </w:rPr>
        <w:t>a Bill for a</w:t>
      </w:r>
      <w:r w:rsidRPr="00DF38BE">
        <w:rPr>
          <w:rFonts w:ascii="Calibri" w:hAnsi="Calibri"/>
          <w:lang w:val="en-AU"/>
        </w:rPr>
        <w:t>n Act to appropriate money for expenditure in relation to the Office of the Legislative Assembly and officers of the Assembly for the financial year beginning on 1 July 2024, and for other purposes</w:t>
      </w:r>
      <w:r w:rsidR="006D7211" w:rsidRPr="006D7211">
        <w:rPr>
          <w:rFonts w:ascii="Calibri" w:hAnsi="Calibri"/>
          <w:lang w:val="en-AU"/>
        </w:rPr>
        <w:t>.</w:t>
      </w:r>
    </w:p>
    <w:p w14:paraId="077CC01A" w14:textId="7B7938B8" w:rsidR="006D7211" w:rsidRPr="006D7211" w:rsidRDefault="006D7211" w:rsidP="006D7211">
      <w:pPr>
        <w:spacing w:before="120"/>
        <w:ind w:left="720"/>
        <w:rPr>
          <w:rFonts w:ascii="Calibri" w:hAnsi="Calibri"/>
          <w:lang w:val="en-AU"/>
        </w:rPr>
      </w:pPr>
      <w:r w:rsidRPr="006D7211">
        <w:rPr>
          <w:rFonts w:ascii="Calibri" w:hAnsi="Calibri"/>
          <w:i/>
          <w:lang w:val="en-AU"/>
        </w:rPr>
        <w:t>Paper</w:t>
      </w:r>
      <w:r w:rsidR="00DF38BE">
        <w:rPr>
          <w:rFonts w:ascii="Calibri" w:hAnsi="Calibri"/>
          <w:i/>
          <w:lang w:val="en-AU"/>
        </w:rPr>
        <w:t>s</w:t>
      </w:r>
      <w:r w:rsidRPr="006D7211">
        <w:rPr>
          <w:rFonts w:ascii="Calibri" w:hAnsi="Calibri"/>
          <w:i/>
          <w:lang w:val="en-AU"/>
        </w:rPr>
        <w:t>:</w:t>
      </w:r>
      <w:r w:rsidRPr="006D7211">
        <w:rPr>
          <w:rFonts w:ascii="Calibri" w:hAnsi="Calibri"/>
          <w:lang w:val="en-AU"/>
        </w:rPr>
        <w:t xml:space="preserve">  </w:t>
      </w:r>
      <w:r w:rsidR="00DF38BE">
        <w:rPr>
          <w:rFonts w:ascii="Calibri" w:hAnsi="Calibri"/>
          <w:lang w:val="en-AU"/>
        </w:rPr>
        <w:t>Mr Barr</w:t>
      </w:r>
      <w:r w:rsidRPr="006D7211">
        <w:rPr>
          <w:rFonts w:ascii="Calibri" w:hAnsi="Calibri"/>
          <w:lang w:val="en-AU"/>
        </w:rPr>
        <w:t xml:space="preserve"> presented the following paper</w:t>
      </w:r>
      <w:r w:rsidR="00DF38BE">
        <w:rPr>
          <w:rFonts w:ascii="Calibri" w:hAnsi="Calibri"/>
          <w:lang w:val="en-AU"/>
        </w:rPr>
        <w:t>s</w:t>
      </w:r>
      <w:r w:rsidRPr="006D7211">
        <w:rPr>
          <w:rFonts w:ascii="Calibri" w:hAnsi="Calibri"/>
          <w:lang w:val="en-AU"/>
        </w:rPr>
        <w:t>:</w:t>
      </w:r>
    </w:p>
    <w:p w14:paraId="57E259F8" w14:textId="77777777" w:rsidR="006D7211" w:rsidRPr="006D7211" w:rsidRDefault="006D7211" w:rsidP="006D7211">
      <w:pPr>
        <w:spacing w:before="120"/>
        <w:ind w:left="720"/>
        <w:rPr>
          <w:rFonts w:ascii="Calibri" w:hAnsi="Calibri"/>
          <w:lang w:val="en-AU"/>
        </w:rPr>
      </w:pPr>
      <w:r w:rsidRPr="006D7211">
        <w:rPr>
          <w:rFonts w:ascii="Calibri" w:hAnsi="Calibri"/>
          <w:lang w:val="en-AU"/>
        </w:rPr>
        <w:t xml:space="preserve">Explanatory statement to the Bill, incorporating a compatibility statement, pursuant to section 37 of the </w:t>
      </w:r>
      <w:r w:rsidRPr="006D7211">
        <w:rPr>
          <w:rFonts w:ascii="Calibri" w:hAnsi="Calibri"/>
          <w:i/>
          <w:lang w:val="en-AU"/>
        </w:rPr>
        <w:t>Human Rights Act 2004</w:t>
      </w:r>
      <w:r w:rsidRPr="006D7211">
        <w:rPr>
          <w:rFonts w:ascii="Calibri" w:hAnsi="Calibri"/>
          <w:lang w:val="en-AU"/>
        </w:rPr>
        <w:t>.</w:t>
      </w:r>
    </w:p>
    <w:p w14:paraId="69FA9976" w14:textId="1AA42F4B" w:rsidR="00DF38BE" w:rsidRPr="00DF38BE" w:rsidRDefault="00DF38BE" w:rsidP="00DF38BE">
      <w:pPr>
        <w:spacing w:before="120"/>
        <w:ind w:left="720"/>
        <w:rPr>
          <w:rFonts w:ascii="Calibri" w:hAnsi="Calibri"/>
          <w:lang w:val="en-AU"/>
        </w:rPr>
      </w:pPr>
      <w:r w:rsidRPr="00DF38BE">
        <w:rPr>
          <w:rFonts w:ascii="Calibri" w:hAnsi="Calibri"/>
          <w:lang w:val="en-AU"/>
        </w:rPr>
        <w:t>Budget 202</w:t>
      </w:r>
      <w:r>
        <w:rPr>
          <w:rFonts w:ascii="Calibri" w:hAnsi="Calibri"/>
          <w:lang w:val="en-AU"/>
        </w:rPr>
        <w:t>4</w:t>
      </w:r>
      <w:r w:rsidRPr="00DF38BE">
        <w:rPr>
          <w:rFonts w:ascii="Calibri" w:hAnsi="Calibri"/>
          <w:lang w:val="en-AU"/>
        </w:rPr>
        <w:t>-202</w:t>
      </w:r>
      <w:r>
        <w:rPr>
          <w:rFonts w:ascii="Calibri" w:hAnsi="Calibri"/>
          <w:lang w:val="en-AU"/>
        </w:rPr>
        <w:t>5</w:t>
      </w:r>
      <w:r w:rsidRPr="00DF38BE">
        <w:rPr>
          <w:rFonts w:ascii="Calibri" w:hAnsi="Calibri"/>
          <w:lang w:val="en-AU"/>
        </w:rPr>
        <w:t>—Financial Management Act, pursuant to section</w:t>
      </w:r>
      <w:r w:rsidR="00C41CB0">
        <w:rPr>
          <w:rFonts w:ascii="Calibri" w:hAnsi="Calibri"/>
          <w:lang w:val="en-AU"/>
        </w:rPr>
        <w:t>s</w:t>
      </w:r>
      <w:r w:rsidRPr="00DF38BE">
        <w:rPr>
          <w:rFonts w:ascii="Calibri" w:hAnsi="Calibri"/>
          <w:lang w:val="en-AU"/>
        </w:rPr>
        <w:t xml:space="preserve"> </w:t>
      </w:r>
      <w:r w:rsidR="00C41CB0" w:rsidRPr="00DF38BE">
        <w:rPr>
          <w:rFonts w:ascii="Calibri" w:hAnsi="Calibri"/>
          <w:lang w:val="en-AU"/>
        </w:rPr>
        <w:t>20A</w:t>
      </w:r>
      <w:r w:rsidR="00C41CB0">
        <w:rPr>
          <w:rFonts w:ascii="Calibri" w:hAnsi="Calibri"/>
          <w:lang w:val="en-AU"/>
        </w:rPr>
        <w:t>A and</w:t>
      </w:r>
      <w:r w:rsidR="00C41CB0" w:rsidRPr="00DF38BE">
        <w:rPr>
          <w:rFonts w:ascii="Calibri" w:hAnsi="Calibri"/>
          <w:lang w:val="en-AU"/>
        </w:rPr>
        <w:t xml:space="preserve"> </w:t>
      </w:r>
      <w:r w:rsidRPr="00DF38BE">
        <w:rPr>
          <w:rFonts w:ascii="Calibri" w:hAnsi="Calibri"/>
          <w:lang w:val="en-AU"/>
        </w:rPr>
        <w:t>20AC—Appropriation (Office of the Legislative Assembly) Bill 202</w:t>
      </w:r>
      <w:r>
        <w:rPr>
          <w:rFonts w:ascii="Calibri" w:hAnsi="Calibri"/>
          <w:lang w:val="en-AU"/>
        </w:rPr>
        <w:t>4</w:t>
      </w:r>
      <w:r w:rsidRPr="00DF38BE">
        <w:rPr>
          <w:rFonts w:ascii="Calibri" w:hAnsi="Calibri"/>
          <w:lang w:val="en-AU"/>
        </w:rPr>
        <w:t>-202</w:t>
      </w:r>
      <w:r>
        <w:rPr>
          <w:rFonts w:ascii="Calibri" w:hAnsi="Calibri"/>
          <w:lang w:val="en-AU"/>
        </w:rPr>
        <w:t>5</w:t>
      </w:r>
      <w:r w:rsidRPr="00DF38BE">
        <w:rPr>
          <w:rFonts w:ascii="Calibri" w:hAnsi="Calibri"/>
          <w:lang w:val="en-AU"/>
        </w:rPr>
        <w:t>—Departures from Recommended Appropriations—Statement of Reasons</w:t>
      </w:r>
      <w:r w:rsidR="00A6175E">
        <w:rPr>
          <w:rFonts w:ascii="Calibri" w:hAnsi="Calibri"/>
          <w:lang w:val="en-AU"/>
        </w:rPr>
        <w:t>, undated</w:t>
      </w:r>
      <w:r w:rsidRPr="00DF38BE">
        <w:rPr>
          <w:rFonts w:ascii="Calibri" w:hAnsi="Calibri"/>
          <w:lang w:val="en-AU"/>
        </w:rPr>
        <w:t xml:space="preserve">. </w:t>
      </w:r>
    </w:p>
    <w:p w14:paraId="4DDE3C20" w14:textId="77777777" w:rsidR="00DF38BE" w:rsidRPr="00DF38BE" w:rsidRDefault="00DF38BE" w:rsidP="00DF38BE">
      <w:pPr>
        <w:spacing w:before="120"/>
        <w:ind w:left="720"/>
        <w:rPr>
          <w:rFonts w:ascii="Calibri" w:hAnsi="Calibri"/>
          <w:lang w:val="en-AU"/>
        </w:rPr>
      </w:pPr>
      <w:r w:rsidRPr="00DF38BE">
        <w:rPr>
          <w:rFonts w:ascii="Calibri" w:hAnsi="Calibri"/>
          <w:lang w:val="en-AU"/>
        </w:rPr>
        <w:t>Title read by Clerk.</w:t>
      </w:r>
    </w:p>
    <w:p w14:paraId="15EF6A76" w14:textId="77777777" w:rsidR="00DF38BE" w:rsidRDefault="00DF38BE" w:rsidP="00DF38BE">
      <w:pPr>
        <w:spacing w:before="120"/>
        <w:ind w:left="720"/>
        <w:rPr>
          <w:rFonts w:ascii="Calibri" w:hAnsi="Calibri"/>
          <w:lang w:val="en-AU"/>
        </w:rPr>
      </w:pPr>
      <w:r w:rsidRPr="00DF38BE">
        <w:rPr>
          <w:rFonts w:ascii="Calibri" w:hAnsi="Calibri"/>
          <w:lang w:val="en-AU"/>
        </w:rPr>
        <w:t>Mr Barr moved—That this Bill be agreed to in principle.</w:t>
      </w:r>
    </w:p>
    <w:p w14:paraId="6BC1BB0C" w14:textId="38C9E762" w:rsidR="006D7211" w:rsidRPr="006D7211" w:rsidRDefault="006D7211" w:rsidP="00DF38BE">
      <w:pPr>
        <w:spacing w:before="120"/>
        <w:ind w:left="720"/>
        <w:rPr>
          <w:rFonts w:ascii="Calibri" w:hAnsi="Calibri"/>
          <w:lang w:val="en-AU"/>
        </w:rPr>
      </w:pPr>
      <w:r w:rsidRPr="006D7211">
        <w:rPr>
          <w:rFonts w:ascii="Calibri" w:hAnsi="Calibri"/>
          <w:lang w:val="en-AU"/>
        </w:rPr>
        <w:t>Debate adjourned (</w:t>
      </w:r>
      <w:r w:rsidR="00A6175E">
        <w:rPr>
          <w:rFonts w:ascii="Calibri" w:hAnsi="Calibri"/>
          <w:lang w:val="en-AU"/>
        </w:rPr>
        <w:t>Ms Lee—Leader of the Opposition</w:t>
      </w:r>
      <w:r w:rsidRPr="006D7211">
        <w:rPr>
          <w:rFonts w:ascii="Calibri" w:hAnsi="Calibri"/>
          <w:lang w:val="en-AU"/>
        </w:rPr>
        <w:t>) and the resumption of the debate made an order of the day for the next sitting.</w:t>
      </w:r>
    </w:p>
    <w:p w14:paraId="4A09123D" w14:textId="36DC627D" w:rsidR="00657CEC" w:rsidRPr="00657CEC" w:rsidRDefault="00657CEC" w:rsidP="00657CEC">
      <w:pPr>
        <w:keepNext/>
        <w:keepLines/>
        <w:tabs>
          <w:tab w:val="right" w:pos="339"/>
          <w:tab w:val="left" w:pos="720"/>
        </w:tabs>
        <w:spacing w:before="240"/>
        <w:ind w:left="720" w:hanging="720"/>
        <w:jc w:val="both"/>
        <w:rPr>
          <w:rFonts w:ascii="Calibri" w:hAnsi="Calibri"/>
          <w:b/>
          <w:caps/>
        </w:rPr>
      </w:pPr>
      <w:r w:rsidRPr="00657CEC">
        <w:rPr>
          <w:rFonts w:ascii="Calibri" w:hAnsi="Calibri"/>
          <w:b/>
          <w:caps/>
        </w:rPr>
        <w:tab/>
      </w:r>
      <w:r w:rsidR="001D26F3">
        <w:rPr>
          <w:rFonts w:ascii="Calibri" w:hAnsi="Calibri"/>
          <w:b/>
          <w:bCs/>
          <w:caps/>
        </w:rPr>
        <w:fldChar w:fldCharType="begin"/>
      </w:r>
      <w:r w:rsidR="001D26F3">
        <w:rPr>
          <w:rFonts w:ascii="Calibri" w:hAnsi="Calibri"/>
          <w:b/>
          <w:bCs/>
          <w:caps/>
        </w:rPr>
        <w:instrText xml:space="preserve"> SEQ A \* MERGEFORMAT </w:instrText>
      </w:r>
      <w:r w:rsidR="001D26F3">
        <w:rPr>
          <w:rFonts w:ascii="Calibri" w:hAnsi="Calibri"/>
          <w:b/>
          <w:bCs/>
          <w:caps/>
        </w:rPr>
        <w:fldChar w:fldCharType="separate"/>
      </w:r>
      <w:r w:rsidR="001518C6">
        <w:rPr>
          <w:rFonts w:ascii="Calibri" w:hAnsi="Calibri"/>
          <w:b/>
          <w:bCs/>
          <w:caps/>
          <w:noProof/>
        </w:rPr>
        <w:t>30</w:t>
      </w:r>
      <w:r w:rsidR="001D26F3">
        <w:rPr>
          <w:rFonts w:ascii="Calibri" w:hAnsi="Calibri"/>
          <w:b/>
          <w:bCs/>
          <w:caps/>
        </w:rPr>
        <w:fldChar w:fldCharType="end"/>
      </w:r>
      <w:r w:rsidRPr="00657CEC">
        <w:rPr>
          <w:rFonts w:ascii="Calibri" w:hAnsi="Calibri"/>
          <w:b/>
          <w:caps/>
        </w:rPr>
        <w:tab/>
        <w:t>MEMBERS</w:t>
      </w:r>
      <w:r w:rsidR="0001623A">
        <w:rPr>
          <w:rFonts w:ascii="Calibri" w:hAnsi="Calibri"/>
          <w:b/>
          <w:caps/>
        </w:rPr>
        <w:t>’</w:t>
      </w:r>
      <w:r w:rsidRPr="00657CEC">
        <w:rPr>
          <w:rFonts w:ascii="Calibri" w:hAnsi="Calibri"/>
          <w:b/>
          <w:caps/>
        </w:rPr>
        <w:t xml:space="preserve"> STATEMENTS</w:t>
      </w:r>
    </w:p>
    <w:p w14:paraId="6835979A" w14:textId="7B79BDDA" w:rsidR="00A6175E" w:rsidRDefault="00657CEC" w:rsidP="00657CEC">
      <w:pPr>
        <w:tabs>
          <w:tab w:val="left" w:pos="1197"/>
          <w:tab w:val="left" w:pos="1767"/>
        </w:tabs>
        <w:spacing w:before="120"/>
        <w:ind w:left="720"/>
        <w:jc w:val="both"/>
        <w:rPr>
          <w:rFonts w:ascii="Calibri" w:hAnsi="Calibri"/>
          <w:lang w:val="en-AU"/>
        </w:rPr>
      </w:pPr>
      <w:r w:rsidRPr="00657CEC">
        <w:rPr>
          <w:rFonts w:ascii="Calibri" w:hAnsi="Calibri"/>
          <w:lang w:val="en-AU"/>
        </w:rPr>
        <w:t>Members</w:t>
      </w:r>
      <w:r w:rsidR="0001623A">
        <w:rPr>
          <w:rFonts w:ascii="Calibri" w:hAnsi="Calibri"/>
          <w:lang w:val="en-AU"/>
        </w:rPr>
        <w:t>’</w:t>
      </w:r>
      <w:r w:rsidRPr="00657CEC">
        <w:rPr>
          <w:rFonts w:ascii="Calibri" w:hAnsi="Calibri"/>
          <w:lang w:val="en-AU"/>
        </w:rPr>
        <w:t xml:space="preserve"> statements were made.</w:t>
      </w:r>
    </w:p>
    <w:p w14:paraId="41C374E7" w14:textId="07D4A12C" w:rsidR="00C518C6" w:rsidRPr="003E5126" w:rsidRDefault="00C518C6" w:rsidP="00C518C6">
      <w:pPr>
        <w:keepNext/>
        <w:keepLines/>
        <w:tabs>
          <w:tab w:val="right" w:pos="339"/>
          <w:tab w:val="left" w:pos="720"/>
        </w:tabs>
        <w:spacing w:before="240"/>
        <w:ind w:left="720" w:hanging="720"/>
        <w:rPr>
          <w:rFonts w:ascii="Calibri" w:hAnsi="Calibri"/>
          <w:b/>
          <w:caps/>
        </w:rPr>
      </w:pPr>
      <w:r w:rsidRPr="003E5126">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1518C6">
        <w:rPr>
          <w:rFonts w:ascii="Calibri" w:hAnsi="Calibri"/>
          <w:b/>
          <w:bCs/>
          <w:caps/>
          <w:noProof/>
        </w:rPr>
        <w:t>31</w:t>
      </w:r>
      <w:r>
        <w:rPr>
          <w:rFonts w:ascii="Calibri" w:hAnsi="Calibri"/>
          <w:b/>
          <w:bCs/>
          <w:caps/>
        </w:rPr>
        <w:fldChar w:fldCharType="end"/>
      </w:r>
      <w:r w:rsidRPr="003E5126">
        <w:rPr>
          <w:rFonts w:ascii="Calibri" w:hAnsi="Calibri"/>
          <w:b/>
          <w:caps/>
        </w:rPr>
        <w:tab/>
        <w:t xml:space="preserve">ABSENCE OF </w:t>
      </w:r>
      <w:r>
        <w:rPr>
          <w:rFonts w:ascii="Calibri" w:hAnsi="Calibri"/>
          <w:b/>
          <w:caps/>
        </w:rPr>
        <w:t>SPEAKER</w:t>
      </w:r>
    </w:p>
    <w:p w14:paraId="02689F82" w14:textId="375AF0BC" w:rsidR="00C518C6" w:rsidRPr="003E5126" w:rsidRDefault="00C518C6" w:rsidP="00C518C6">
      <w:pPr>
        <w:tabs>
          <w:tab w:val="left" w:pos="1197"/>
          <w:tab w:val="left" w:pos="1767"/>
        </w:tabs>
        <w:spacing w:before="120"/>
        <w:ind w:left="720"/>
        <w:rPr>
          <w:rFonts w:ascii="Calibri" w:hAnsi="Calibri"/>
          <w:lang w:val="en-AU"/>
        </w:rPr>
      </w:pPr>
      <w:r>
        <w:rPr>
          <w:rFonts w:ascii="Calibri" w:hAnsi="Calibri"/>
          <w:lang w:val="en-AU"/>
        </w:rPr>
        <w:t>The Clerk</w:t>
      </w:r>
      <w:r w:rsidRPr="003E5126">
        <w:rPr>
          <w:rFonts w:ascii="Calibri" w:hAnsi="Calibri"/>
          <w:lang w:val="en-AU"/>
        </w:rPr>
        <w:t xml:space="preserve"> informed the Assembly that</w:t>
      </w:r>
      <w:r>
        <w:rPr>
          <w:rFonts w:ascii="Calibri" w:hAnsi="Calibri"/>
          <w:lang w:val="en-AU"/>
        </w:rPr>
        <w:t xml:space="preserve"> the Speaker will be absent from the Assembly tomorrow morning and that, pursuant to standing order 6, the Deputy Speaker shall perform the duties of the Speaker during her absence</w:t>
      </w:r>
      <w:r w:rsidRPr="003E5126">
        <w:rPr>
          <w:rFonts w:ascii="Calibri" w:hAnsi="Calibri"/>
          <w:lang w:val="en-AU"/>
        </w:rPr>
        <w:t>.</w:t>
      </w:r>
    </w:p>
    <w:p w14:paraId="02252344" w14:textId="0DA4ED75" w:rsidR="00657CEC" w:rsidRPr="00657CEC" w:rsidRDefault="00657CEC" w:rsidP="00657CEC">
      <w:pPr>
        <w:keepNext/>
        <w:keepLines/>
        <w:tabs>
          <w:tab w:val="right" w:pos="339"/>
          <w:tab w:val="left" w:pos="720"/>
        </w:tabs>
        <w:spacing w:before="240"/>
        <w:ind w:left="720" w:hanging="720"/>
        <w:rPr>
          <w:rFonts w:ascii="Calibri" w:hAnsi="Calibri"/>
          <w:b/>
          <w:lang w:val="en-AU"/>
        </w:rPr>
      </w:pPr>
      <w:r w:rsidRPr="00657CEC">
        <w:rPr>
          <w:rFonts w:ascii="Calibri" w:hAnsi="Calibri"/>
          <w:b/>
          <w:lang w:val="en-AU"/>
        </w:rPr>
        <w:tab/>
      </w:r>
      <w:r w:rsidR="001D26F3">
        <w:rPr>
          <w:rFonts w:ascii="Calibri" w:hAnsi="Calibri"/>
          <w:b/>
          <w:bCs/>
          <w:lang w:val="en-AU"/>
        </w:rPr>
        <w:fldChar w:fldCharType="begin"/>
      </w:r>
      <w:r w:rsidR="001D26F3">
        <w:rPr>
          <w:rFonts w:ascii="Calibri" w:hAnsi="Calibri"/>
          <w:b/>
          <w:bCs/>
          <w:lang w:val="en-AU"/>
        </w:rPr>
        <w:instrText xml:space="preserve"> SEQ A \* MERGEFORMAT </w:instrText>
      </w:r>
      <w:r w:rsidR="001D26F3">
        <w:rPr>
          <w:rFonts w:ascii="Calibri" w:hAnsi="Calibri"/>
          <w:b/>
          <w:bCs/>
          <w:lang w:val="en-AU"/>
        </w:rPr>
        <w:fldChar w:fldCharType="separate"/>
      </w:r>
      <w:r w:rsidR="001518C6">
        <w:rPr>
          <w:rFonts w:ascii="Calibri" w:hAnsi="Calibri"/>
          <w:b/>
          <w:bCs/>
          <w:noProof/>
          <w:lang w:val="en-AU"/>
        </w:rPr>
        <w:t>32</w:t>
      </w:r>
      <w:r w:rsidR="001D26F3">
        <w:rPr>
          <w:rFonts w:ascii="Calibri" w:hAnsi="Calibri"/>
          <w:b/>
          <w:bCs/>
          <w:lang w:val="en-AU"/>
        </w:rPr>
        <w:fldChar w:fldCharType="end"/>
      </w:r>
      <w:r w:rsidRPr="00657CEC">
        <w:rPr>
          <w:rFonts w:ascii="Calibri" w:hAnsi="Calibri"/>
          <w:b/>
          <w:lang w:val="en-AU"/>
        </w:rPr>
        <w:tab/>
        <w:t>ADJOURNMENT</w:t>
      </w:r>
    </w:p>
    <w:p w14:paraId="65C69A21" w14:textId="34FF77B3" w:rsidR="00657CEC" w:rsidRPr="00657CEC" w:rsidRDefault="00C518C6" w:rsidP="00657CEC">
      <w:pPr>
        <w:spacing w:before="120"/>
        <w:ind w:left="720"/>
        <w:rPr>
          <w:rFonts w:ascii="Calibri" w:hAnsi="Calibri"/>
          <w:lang w:val="en-AU"/>
        </w:rPr>
      </w:pPr>
      <w:r>
        <w:rPr>
          <w:rFonts w:ascii="Calibri" w:hAnsi="Calibri"/>
          <w:lang w:val="en-AU"/>
        </w:rPr>
        <w:t>Mr Gentleman</w:t>
      </w:r>
      <w:r w:rsidR="00657CEC" w:rsidRPr="00657CEC">
        <w:rPr>
          <w:rFonts w:ascii="Calibri" w:hAnsi="Calibri"/>
          <w:lang w:val="en-AU"/>
        </w:rPr>
        <w:t xml:space="preserve"> (Manager of Government Business) moved—That the Assembly do now adjourn.</w:t>
      </w:r>
    </w:p>
    <w:p w14:paraId="0F13C733" w14:textId="36D23C95" w:rsidR="00657CEC" w:rsidRPr="00657CEC" w:rsidRDefault="00657CEC" w:rsidP="00657CEC">
      <w:pPr>
        <w:spacing w:before="120"/>
        <w:ind w:left="720"/>
        <w:rPr>
          <w:rFonts w:ascii="Calibri" w:hAnsi="Calibri"/>
          <w:lang w:val="en-AU"/>
        </w:rPr>
      </w:pPr>
      <w:r w:rsidRPr="00657CEC">
        <w:rPr>
          <w:rFonts w:ascii="Calibri" w:hAnsi="Calibri"/>
          <w:lang w:val="en-AU"/>
        </w:rPr>
        <w:t>Debate ensued.</w:t>
      </w:r>
    </w:p>
    <w:p w14:paraId="04CDA687" w14:textId="77777777" w:rsidR="00657CEC" w:rsidRPr="00657CEC" w:rsidRDefault="00657CEC" w:rsidP="00657CEC">
      <w:pPr>
        <w:spacing w:before="120"/>
        <w:ind w:left="720"/>
        <w:rPr>
          <w:rFonts w:ascii="Calibri" w:hAnsi="Calibri"/>
          <w:lang w:val="en-AU"/>
        </w:rPr>
      </w:pPr>
      <w:r w:rsidRPr="00657CEC">
        <w:rPr>
          <w:rFonts w:ascii="Calibri" w:hAnsi="Calibri"/>
          <w:lang w:val="en-AU"/>
        </w:rPr>
        <w:t>Question—put and passed.</w:t>
      </w:r>
    </w:p>
    <w:p w14:paraId="607A48F5" w14:textId="3A6AE344" w:rsidR="00657CEC" w:rsidRDefault="00657CEC" w:rsidP="00657CEC">
      <w:pPr>
        <w:spacing w:before="120"/>
        <w:ind w:left="720"/>
        <w:rPr>
          <w:rFonts w:ascii="Calibri" w:hAnsi="Calibri"/>
          <w:lang w:val="en-AU"/>
        </w:rPr>
      </w:pPr>
      <w:r w:rsidRPr="00657CEC">
        <w:rPr>
          <w:rFonts w:ascii="Calibri" w:hAnsi="Calibri"/>
          <w:lang w:val="en-AU"/>
        </w:rPr>
        <w:t xml:space="preserve">And then the Assembly, at </w:t>
      </w:r>
      <w:r w:rsidR="00A6175E">
        <w:rPr>
          <w:rFonts w:ascii="Calibri" w:hAnsi="Calibri"/>
          <w:lang w:val="en-AU"/>
        </w:rPr>
        <w:t>5.45</w:t>
      </w:r>
      <w:r w:rsidRPr="00657CEC">
        <w:rPr>
          <w:rFonts w:ascii="Calibri" w:hAnsi="Calibri"/>
          <w:lang w:val="en-AU"/>
        </w:rPr>
        <w:t xml:space="preserve"> pm, adjourned until tomorrow at 10 am.</w:t>
      </w:r>
    </w:p>
    <w:p w14:paraId="4E4DB685" w14:textId="77777777" w:rsidR="00657CEC" w:rsidRPr="00657CEC" w:rsidRDefault="00657CEC" w:rsidP="00657CEC">
      <w:pPr>
        <w:pBdr>
          <w:bottom w:val="thinThickLargeGap" w:sz="18" w:space="1" w:color="auto"/>
        </w:pBdr>
        <w:ind w:left="3427" w:right="3658"/>
        <w:jc w:val="center"/>
        <w:rPr>
          <w:rFonts w:ascii="Calibri" w:hAnsi="Calibri"/>
          <w:i/>
          <w:iCs/>
          <w:lang w:val="en-AU"/>
        </w:rPr>
      </w:pPr>
    </w:p>
    <w:p w14:paraId="165FEC27" w14:textId="14F2044F" w:rsidR="00657CEC" w:rsidRDefault="00657CEC" w:rsidP="00657CEC">
      <w:pPr>
        <w:keepNext/>
        <w:keepLines/>
        <w:spacing w:before="240" w:after="100" w:afterAutospacing="1"/>
        <w:ind w:left="180"/>
        <w:jc w:val="both"/>
        <w:rPr>
          <w:rFonts w:ascii="Calibri" w:hAnsi="Calibri"/>
          <w:bCs/>
        </w:rPr>
      </w:pPr>
      <w:r w:rsidRPr="00657CEC">
        <w:rPr>
          <w:rFonts w:ascii="Calibri" w:hAnsi="Calibri"/>
          <w:b/>
          <w:caps/>
        </w:rPr>
        <w:t>MEMBERS</w:t>
      </w:r>
      <w:r w:rsidR="0001623A">
        <w:rPr>
          <w:rFonts w:ascii="Calibri" w:hAnsi="Calibri"/>
          <w:b/>
          <w:caps/>
        </w:rPr>
        <w:t>’</w:t>
      </w:r>
      <w:r w:rsidRPr="00657CEC">
        <w:rPr>
          <w:rFonts w:ascii="Calibri" w:hAnsi="Calibri"/>
          <w:b/>
          <w:caps/>
        </w:rPr>
        <w:t xml:space="preserve"> ATTENDANCE:  </w:t>
      </w:r>
      <w:r w:rsidRPr="00657CEC">
        <w:rPr>
          <w:rFonts w:ascii="Calibri" w:hAnsi="Calibri"/>
        </w:rPr>
        <w:t>All Members were present at some time during the sitting</w:t>
      </w:r>
      <w:r w:rsidR="002F7DB7">
        <w:rPr>
          <w:rFonts w:ascii="Calibri" w:hAnsi="Calibri"/>
        </w:rPr>
        <w:t>, except Mr Braddock* and Mr Hanson*</w:t>
      </w:r>
      <w:r w:rsidRPr="00657CEC">
        <w:rPr>
          <w:rFonts w:ascii="Calibri" w:hAnsi="Calibri"/>
          <w:bCs/>
        </w:rPr>
        <w:t>.</w:t>
      </w:r>
    </w:p>
    <w:p w14:paraId="19465395" w14:textId="4910E49B" w:rsidR="002F7DB7" w:rsidRPr="002F7DB7" w:rsidRDefault="002F7DB7" w:rsidP="002F7DB7">
      <w:pPr>
        <w:keepNext/>
        <w:keepLines/>
        <w:spacing w:before="120"/>
        <w:ind w:left="3827"/>
        <w:jc w:val="both"/>
        <w:rPr>
          <w:rFonts w:ascii="Calibri" w:hAnsi="Calibri"/>
          <w:bCs/>
        </w:rPr>
      </w:pPr>
      <w:r w:rsidRPr="002F7DB7">
        <w:rPr>
          <w:rFonts w:ascii="Calibri" w:hAnsi="Calibri"/>
          <w:bCs/>
        </w:rPr>
        <w:t>*on leave.</w:t>
      </w:r>
    </w:p>
    <w:p w14:paraId="78F353DB" w14:textId="77777777" w:rsidR="00657CEC" w:rsidRPr="00F54447" w:rsidRDefault="00657CEC" w:rsidP="00F54447">
      <w:pPr>
        <w:pBdr>
          <w:top w:val="thickThinLargeGap" w:sz="18" w:space="1" w:color="auto"/>
        </w:pBdr>
        <w:spacing w:before="120"/>
        <w:ind w:left="3425" w:right="3657"/>
        <w:jc w:val="center"/>
        <w:rPr>
          <w:rFonts w:ascii="Calibri" w:hAnsi="Calibri"/>
          <w:sz w:val="12"/>
          <w:szCs w:val="12"/>
          <w:lang w:val="en-AU"/>
        </w:rPr>
      </w:pPr>
    </w:p>
    <w:p w14:paraId="29E4E189" w14:textId="77777777" w:rsidR="00657CEC" w:rsidRPr="00657CEC" w:rsidRDefault="00657CEC" w:rsidP="00F54447">
      <w:pPr>
        <w:keepNext/>
        <w:keepLines/>
        <w:spacing w:before="120"/>
        <w:ind w:left="5851" w:right="-34"/>
        <w:jc w:val="center"/>
        <w:rPr>
          <w:rFonts w:ascii="Calibri" w:hAnsi="Calibri"/>
          <w:b/>
          <w:bCs/>
          <w:lang w:val="en-AU"/>
        </w:rPr>
      </w:pPr>
      <w:r w:rsidRPr="00657CEC">
        <w:rPr>
          <w:rFonts w:ascii="Calibri" w:hAnsi="Calibri"/>
          <w:b/>
          <w:bCs/>
          <w:lang w:val="en-AU"/>
        </w:rPr>
        <w:t>Tom Duncan</w:t>
      </w:r>
    </w:p>
    <w:p w14:paraId="4CAD0AAD" w14:textId="71FB08F3" w:rsidR="00B34686" w:rsidRDefault="00657CEC" w:rsidP="00657CEC">
      <w:pPr>
        <w:keepLines/>
        <w:tabs>
          <w:tab w:val="center" w:pos="12600"/>
          <w:tab w:val="center" w:pos="13770"/>
        </w:tabs>
        <w:ind w:left="5760"/>
        <w:jc w:val="right"/>
        <w:rPr>
          <w:rFonts w:ascii="Calibri" w:hAnsi="Calibri"/>
          <w:szCs w:val="24"/>
          <w:lang w:val="en-AU"/>
        </w:rPr>
      </w:pPr>
      <w:r w:rsidRPr="00657CEC">
        <w:rPr>
          <w:rFonts w:ascii="Calibri" w:hAnsi="Calibri"/>
          <w:szCs w:val="24"/>
          <w:lang w:val="en-AU"/>
        </w:rPr>
        <w:t>Clerk of the Legislative Assembly</w:t>
      </w:r>
    </w:p>
    <w:p w14:paraId="46934DD6" w14:textId="77777777" w:rsidR="00B34686" w:rsidRDefault="00B34686">
      <w:pPr>
        <w:spacing w:after="160" w:line="259" w:lineRule="auto"/>
        <w:rPr>
          <w:rFonts w:ascii="Calibri" w:hAnsi="Calibri"/>
          <w:szCs w:val="24"/>
          <w:lang w:val="en-AU"/>
        </w:rPr>
      </w:pPr>
      <w:r>
        <w:rPr>
          <w:rFonts w:ascii="Calibri" w:hAnsi="Calibri"/>
          <w:szCs w:val="24"/>
          <w:lang w:val="en-AU"/>
        </w:rPr>
        <w:br w:type="page"/>
      </w:r>
    </w:p>
    <w:p w14:paraId="5CDCBEF4" w14:textId="77777777" w:rsidR="00786B42" w:rsidRDefault="00786B42" w:rsidP="00786B42">
      <w:pPr>
        <w:tabs>
          <w:tab w:val="left" w:pos="567"/>
          <w:tab w:val="left" w:pos="1418"/>
          <w:tab w:val="left" w:pos="5103"/>
        </w:tabs>
        <w:spacing w:before="120"/>
        <w:ind w:left="709" w:right="968"/>
        <w:jc w:val="center"/>
        <w:rPr>
          <w:b/>
          <w:bCs/>
          <w:sz w:val="36"/>
          <w:szCs w:val="36"/>
        </w:rPr>
        <w:sectPr w:rsidR="00786B42" w:rsidSect="001D26F3">
          <w:headerReference w:type="even" r:id="rId10"/>
          <w:headerReference w:type="default" r:id="rId11"/>
          <w:headerReference w:type="first" r:id="rId12"/>
          <w:footerReference w:type="first" r:id="rId13"/>
          <w:pgSz w:w="11906" w:h="16838" w:code="9"/>
          <w:pgMar w:top="1525" w:right="1440" w:bottom="1264" w:left="1140" w:header="635" w:footer="578" w:gutter="0"/>
          <w:pgNumType w:start="1909"/>
          <w:cols w:space="708"/>
          <w:titlePg/>
          <w:docGrid w:linePitch="360"/>
        </w:sectPr>
      </w:pPr>
      <w:r>
        <w:rPr>
          <w:b/>
          <w:bCs/>
          <w:sz w:val="36"/>
          <w:szCs w:val="36"/>
        </w:rPr>
        <w:lastRenderedPageBreak/>
        <w:t>SCHEDULES OF AMENDMENTS</w:t>
      </w:r>
    </w:p>
    <w:p w14:paraId="4BB5D790" w14:textId="77777777" w:rsidR="00786B42" w:rsidRPr="00AF663A" w:rsidRDefault="00786B42" w:rsidP="004871F7">
      <w:pPr>
        <w:tabs>
          <w:tab w:val="left" w:pos="567"/>
        </w:tabs>
        <w:spacing w:before="720"/>
        <w:ind w:right="1389"/>
        <w:rPr>
          <w:rFonts w:ascii="Calibri" w:hAnsi="Calibri"/>
          <w:b/>
          <w:bCs/>
          <w:sz w:val="28"/>
          <w:szCs w:val="28"/>
          <w:u w:val="single"/>
          <w:lang w:val="en-AU" w:eastAsia="en-US"/>
        </w:rPr>
      </w:pPr>
      <w:bookmarkStart w:id="4" w:name="Schedule1"/>
      <w:r w:rsidRPr="00AF663A">
        <w:rPr>
          <w:rFonts w:ascii="Calibri" w:hAnsi="Calibri"/>
          <w:b/>
          <w:bCs/>
          <w:sz w:val="28"/>
          <w:szCs w:val="28"/>
          <w:u w:val="single"/>
          <w:lang w:val="en-AU" w:eastAsia="en-US"/>
        </w:rPr>
        <w:t>Schedule 1</w:t>
      </w:r>
      <w:bookmarkEnd w:id="4"/>
    </w:p>
    <w:p w14:paraId="1A1B8D0D" w14:textId="62D8B3C4" w:rsidR="00786B42" w:rsidRPr="00FF0ED9" w:rsidRDefault="00786B42" w:rsidP="00786B42">
      <w:pPr>
        <w:tabs>
          <w:tab w:val="left" w:pos="567"/>
        </w:tabs>
        <w:spacing w:before="360"/>
        <w:ind w:right="425"/>
        <w:rPr>
          <w:rFonts w:ascii="Calibri" w:hAnsi="Calibri"/>
          <w:b/>
          <w:bCs/>
          <w:sz w:val="26"/>
          <w:szCs w:val="26"/>
          <w:u w:val="single"/>
          <w:lang w:val="en-AU" w:eastAsia="en-US"/>
        </w:rPr>
      </w:pPr>
      <w:r w:rsidRPr="00786B42">
        <w:rPr>
          <w:rFonts w:ascii="Calibri" w:hAnsi="Calibri"/>
          <w:b/>
          <w:bCs/>
          <w:sz w:val="26"/>
          <w:szCs w:val="26"/>
          <w:u w:val="single"/>
          <w:lang w:val="en-AU" w:eastAsia="en-US"/>
        </w:rPr>
        <w:t>HOUSING AND CONSUMER AFFAIRS LEGISLATION AMENDMENT BILL 2024</w:t>
      </w:r>
      <w:r w:rsidRPr="00FF0ED9">
        <w:rPr>
          <w:rFonts w:ascii="Calibri" w:hAnsi="Calibri"/>
          <w:b/>
          <w:bCs/>
          <w:sz w:val="26"/>
          <w:szCs w:val="26"/>
          <w:u w:val="single"/>
          <w:lang w:val="en-AU" w:eastAsia="en-US"/>
        </w:rPr>
        <w:t xml:space="preserve"> </w:t>
      </w:r>
    </w:p>
    <w:p w14:paraId="2DFEE81E" w14:textId="22187E5A" w:rsidR="00786B42" w:rsidRDefault="00786B42" w:rsidP="004871F7">
      <w:pPr>
        <w:tabs>
          <w:tab w:val="left" w:pos="567"/>
        </w:tabs>
        <w:spacing w:before="120" w:after="480"/>
        <w:ind w:right="425"/>
        <w:rPr>
          <w:rFonts w:ascii="Calibri" w:hAnsi="Calibri"/>
          <w:szCs w:val="24"/>
          <w:lang w:val="en-AU" w:eastAsia="en-US"/>
        </w:rPr>
      </w:pPr>
      <w:r>
        <w:rPr>
          <w:rFonts w:ascii="Calibri" w:hAnsi="Calibri"/>
          <w:szCs w:val="24"/>
          <w:lang w:val="en-AU" w:eastAsia="en-US"/>
        </w:rPr>
        <w:t>Amendments circulated by the Attorney-General</w:t>
      </w:r>
    </w:p>
    <w:p w14:paraId="751F874C" w14:textId="77777777" w:rsidR="00786B42" w:rsidRPr="001B6737" w:rsidRDefault="00786B42" w:rsidP="00786B42">
      <w:pPr>
        <w:pStyle w:val="AH3sec"/>
      </w:pPr>
      <w:r w:rsidRPr="001B6737">
        <w:br/>
        <w:t>Clause 2 (1)</w:t>
      </w:r>
      <w:r w:rsidRPr="001B6737">
        <w:br/>
        <w:t>Page 2, line 6—</w:t>
      </w:r>
    </w:p>
    <w:p w14:paraId="559658C8" w14:textId="77777777" w:rsidR="00786B42" w:rsidRPr="001B6737" w:rsidRDefault="00786B42" w:rsidP="00786B42">
      <w:pPr>
        <w:pStyle w:val="direction"/>
      </w:pPr>
      <w:r w:rsidRPr="001B6737">
        <w:t>omit</w:t>
      </w:r>
    </w:p>
    <w:p w14:paraId="03D8D956" w14:textId="77777777" w:rsidR="00786B42" w:rsidRPr="001B6737" w:rsidRDefault="00786B42" w:rsidP="00786B42">
      <w:pPr>
        <w:pStyle w:val="Amainreturn"/>
      </w:pPr>
      <w:r w:rsidRPr="001B6737">
        <w:t>section 5 and part 8</w:t>
      </w:r>
    </w:p>
    <w:p w14:paraId="31166234" w14:textId="77777777" w:rsidR="00786B42" w:rsidRPr="001B6737" w:rsidRDefault="00786B42" w:rsidP="00786B42">
      <w:pPr>
        <w:pStyle w:val="direction"/>
      </w:pPr>
      <w:r w:rsidRPr="001B6737">
        <w:t>substitute</w:t>
      </w:r>
    </w:p>
    <w:p w14:paraId="42C233F1" w14:textId="77777777" w:rsidR="00786B42" w:rsidRPr="001B6737" w:rsidRDefault="00786B42" w:rsidP="00786B42">
      <w:pPr>
        <w:pStyle w:val="Amainreturn"/>
      </w:pPr>
      <w:r w:rsidRPr="001B6737">
        <w:t>section 5 and parts 2, 8 and 8A</w:t>
      </w:r>
    </w:p>
    <w:p w14:paraId="2F4F703B" w14:textId="77777777" w:rsidR="00786B42" w:rsidRPr="001B6737" w:rsidRDefault="00786B42" w:rsidP="00786B42">
      <w:pPr>
        <w:pStyle w:val="AH3sec"/>
      </w:pPr>
      <w:r w:rsidRPr="001B6737">
        <w:br/>
        <w:t>Clause 2 (3), except notes</w:t>
      </w:r>
      <w:r w:rsidRPr="001B6737">
        <w:br/>
        <w:t>Page 2, line 11—</w:t>
      </w:r>
    </w:p>
    <w:p w14:paraId="15914C72" w14:textId="77777777" w:rsidR="00786B42" w:rsidRPr="001B6737" w:rsidRDefault="00786B42" w:rsidP="00786B42">
      <w:pPr>
        <w:pStyle w:val="direction"/>
      </w:pPr>
      <w:r>
        <w:t xml:space="preserve">omit clause 2 (3), except notes, </w:t>
      </w:r>
      <w:r w:rsidRPr="001B6737">
        <w:t>substitute</w:t>
      </w:r>
    </w:p>
    <w:p w14:paraId="022E700F" w14:textId="77777777" w:rsidR="00786B42" w:rsidRPr="001B6737" w:rsidRDefault="00786B42" w:rsidP="00786B42">
      <w:pPr>
        <w:pStyle w:val="IMain"/>
      </w:pPr>
      <w:r w:rsidRPr="001B6737">
        <w:tab/>
        <w:t>(3)</w:t>
      </w:r>
      <w:r w:rsidRPr="001B6737">
        <w:tab/>
        <w:t>Part 2 commences, or is taken to have commenced, on 1</w:t>
      </w:r>
      <w:r>
        <w:t xml:space="preserve"> </w:t>
      </w:r>
      <w:r w:rsidRPr="001B6737">
        <w:t>July</w:t>
      </w:r>
      <w:r>
        <w:t xml:space="preserve"> </w:t>
      </w:r>
      <w:r w:rsidRPr="001B6737">
        <w:t>2024.</w:t>
      </w:r>
    </w:p>
    <w:p w14:paraId="4A8D9D3B" w14:textId="77777777" w:rsidR="00786B42" w:rsidRPr="001B6737" w:rsidRDefault="00786B42" w:rsidP="00786B42">
      <w:pPr>
        <w:pStyle w:val="IMain"/>
      </w:pPr>
      <w:r w:rsidRPr="001B6737">
        <w:tab/>
        <w:t>(4)</w:t>
      </w:r>
      <w:r w:rsidRPr="001B6737">
        <w:tab/>
        <w:t xml:space="preserve">Parts 8 and 8A </w:t>
      </w:r>
      <w:r w:rsidRPr="001B6737">
        <w:rPr>
          <w:color w:val="000000"/>
          <w:shd w:val="clear" w:color="auto" w:fill="FFFFFF"/>
        </w:rPr>
        <w:t>commence on a day fixed by the Minister by written notice.</w:t>
      </w:r>
    </w:p>
    <w:p w14:paraId="35D5B99A" w14:textId="77777777" w:rsidR="00786B42" w:rsidRPr="001B6737" w:rsidRDefault="00786B42" w:rsidP="00786B42">
      <w:pPr>
        <w:pStyle w:val="AH3sec"/>
      </w:pPr>
      <w:r w:rsidRPr="001B6737">
        <w:br/>
        <w:t>Proposed new clause 71A</w:t>
      </w:r>
      <w:r w:rsidRPr="001B6737">
        <w:br/>
        <w:t>Page 44, line 21—</w:t>
      </w:r>
    </w:p>
    <w:p w14:paraId="633E1944" w14:textId="77777777" w:rsidR="00786B42" w:rsidRPr="001B6737" w:rsidRDefault="00786B42" w:rsidP="00786B42">
      <w:pPr>
        <w:pStyle w:val="direction"/>
      </w:pPr>
      <w:r w:rsidRPr="001B6737">
        <w:t>insert</w:t>
      </w:r>
    </w:p>
    <w:p w14:paraId="605C3B1D" w14:textId="77777777" w:rsidR="00786B42" w:rsidRPr="001B6737" w:rsidRDefault="00786B42" w:rsidP="00786B42">
      <w:pPr>
        <w:pStyle w:val="IshadedH5Sec"/>
      </w:pPr>
      <w:r w:rsidRPr="001B6737">
        <w:t>71A</w:t>
      </w:r>
      <w:r w:rsidRPr="001B6737">
        <w:tab/>
        <w:t>New section 64AE</w:t>
      </w:r>
    </w:p>
    <w:p w14:paraId="4D54B993" w14:textId="77777777" w:rsidR="00786B42" w:rsidRPr="001B6737" w:rsidRDefault="00786B42" w:rsidP="00786B42">
      <w:pPr>
        <w:pStyle w:val="direction"/>
      </w:pPr>
      <w:r w:rsidRPr="001B6737">
        <w:t>in part 5, before section 64A, insert</w:t>
      </w:r>
    </w:p>
    <w:p w14:paraId="466027C6" w14:textId="77777777" w:rsidR="00786B42" w:rsidRPr="001B6737" w:rsidRDefault="00786B42" w:rsidP="00786B42">
      <w:pPr>
        <w:pStyle w:val="IH5Sec"/>
      </w:pPr>
      <w:r w:rsidRPr="001B6737">
        <w:t>64AE</w:t>
      </w:r>
      <w:r w:rsidRPr="001B6737">
        <w:tab/>
        <w:t xml:space="preserve">Meaning of </w:t>
      </w:r>
      <w:r w:rsidRPr="001B6737">
        <w:rPr>
          <w:i/>
          <w:iCs/>
        </w:rPr>
        <w:t>rental rate increase</w:t>
      </w:r>
      <w:r w:rsidRPr="001B6737">
        <w:t>—pt</w:t>
      </w:r>
      <w:r>
        <w:t xml:space="preserve"> </w:t>
      </w:r>
      <w:r w:rsidRPr="001B6737">
        <w:t>5</w:t>
      </w:r>
    </w:p>
    <w:p w14:paraId="71E2BBEE" w14:textId="77777777" w:rsidR="00786B42" w:rsidRPr="001B6737" w:rsidRDefault="00786B42" w:rsidP="00786B42">
      <w:pPr>
        <w:pStyle w:val="Amainreturn"/>
      </w:pPr>
      <w:r w:rsidRPr="001B6737">
        <w:t>In this part:</w:t>
      </w:r>
    </w:p>
    <w:p w14:paraId="225093F9" w14:textId="77777777" w:rsidR="00786B42" w:rsidRPr="001B6737" w:rsidRDefault="00786B42" w:rsidP="00786B42">
      <w:pPr>
        <w:pStyle w:val="aDef"/>
      </w:pPr>
      <w:r w:rsidRPr="001B6737">
        <w:rPr>
          <w:b/>
          <w:i/>
        </w:rPr>
        <w:t>rental rate increase</w:t>
      </w:r>
      <w:r w:rsidRPr="001B6737">
        <w:rPr>
          <w:bCs/>
          <w:iCs/>
        </w:rPr>
        <w:t>, for premises, means either of the following:</w:t>
      </w:r>
    </w:p>
    <w:p w14:paraId="08496A56" w14:textId="77777777" w:rsidR="00786B42" w:rsidRPr="001B6737" w:rsidRDefault="00786B42" w:rsidP="00786B42">
      <w:pPr>
        <w:pStyle w:val="Idefpara"/>
        <w:ind w:left="1599" w:hanging="1599"/>
      </w:pPr>
      <w:r w:rsidRPr="001B6737">
        <w:tab/>
        <w:t>(a)</w:t>
      </w:r>
      <w:r w:rsidRPr="001B6737">
        <w:tab/>
        <w:t>an increase in the rental rate for the premises under a residential tenancy agreement (including an existing consecutive tenancy agreement);</w:t>
      </w:r>
    </w:p>
    <w:p w14:paraId="03812589" w14:textId="77777777" w:rsidR="00786B42" w:rsidRPr="001B6737" w:rsidRDefault="00786B42" w:rsidP="00786B42">
      <w:pPr>
        <w:pStyle w:val="Idefpara"/>
      </w:pPr>
      <w:r w:rsidRPr="001B6737">
        <w:tab/>
        <w:t>(b)</w:t>
      </w:r>
      <w:r w:rsidRPr="001B6737">
        <w:tab/>
      </w:r>
      <w:bookmarkStart w:id="5" w:name="_Hlk166069146"/>
      <w:bookmarkStart w:id="6" w:name="_Hlk166062266"/>
      <w:r w:rsidRPr="001B6737">
        <w:t>an increase in the rental rate for the premises that will take effect under a proposed consecutive tenancy agreement</w:t>
      </w:r>
      <w:bookmarkEnd w:id="5"/>
      <w:r w:rsidRPr="001B6737">
        <w:t>.</w:t>
      </w:r>
    </w:p>
    <w:bookmarkEnd w:id="6"/>
    <w:p w14:paraId="0C89A668" w14:textId="77777777" w:rsidR="00786B42" w:rsidRPr="001B6737" w:rsidRDefault="00786B42" w:rsidP="00786B42">
      <w:pPr>
        <w:pStyle w:val="AH3sec"/>
        <w:tabs>
          <w:tab w:val="clear" w:pos="284"/>
          <w:tab w:val="num" w:pos="360"/>
        </w:tabs>
      </w:pPr>
      <w:r w:rsidRPr="001B6737">
        <w:lastRenderedPageBreak/>
        <w:br/>
        <w:t>Clause 72</w:t>
      </w:r>
      <w:r w:rsidRPr="001B6737">
        <w:br/>
        <w:t>Page 44, line 22—</w:t>
      </w:r>
    </w:p>
    <w:p w14:paraId="17C188A6" w14:textId="77777777" w:rsidR="00786B42" w:rsidRPr="001B6737" w:rsidRDefault="00786B42" w:rsidP="00786B42">
      <w:pPr>
        <w:pStyle w:val="direction"/>
      </w:pPr>
      <w:r w:rsidRPr="001B6737">
        <w:t>omit clause 72, substitute</w:t>
      </w:r>
    </w:p>
    <w:p w14:paraId="76A409DD" w14:textId="77777777" w:rsidR="00786B42" w:rsidRPr="001B6737" w:rsidRDefault="00786B42" w:rsidP="00786B42">
      <w:pPr>
        <w:pStyle w:val="IshadedH5Sec"/>
      </w:pPr>
      <w:r w:rsidRPr="001B6737">
        <w:t>72</w:t>
      </w:r>
      <w:r w:rsidRPr="001B6737">
        <w:tab/>
        <w:t>Section 64A</w:t>
      </w:r>
    </w:p>
    <w:p w14:paraId="0E1B6105" w14:textId="77777777" w:rsidR="00786B42" w:rsidRPr="001B6737" w:rsidRDefault="00786B42" w:rsidP="00786B42">
      <w:pPr>
        <w:pStyle w:val="direction"/>
      </w:pPr>
      <w:r w:rsidRPr="001B6737">
        <w:t>substitute</w:t>
      </w:r>
    </w:p>
    <w:p w14:paraId="4B65A880" w14:textId="77777777" w:rsidR="00786B42" w:rsidRPr="001B6737" w:rsidRDefault="00786B42" w:rsidP="00786B42">
      <w:pPr>
        <w:pStyle w:val="IH5Sec"/>
      </w:pPr>
      <w:r w:rsidRPr="001B6737">
        <w:t>64A</w:t>
      </w:r>
      <w:r w:rsidRPr="001B6737">
        <w:tab/>
        <w:t>Pre-amendment fixed term agreements—increase in rent</w:t>
      </w:r>
    </w:p>
    <w:p w14:paraId="15FE0C5F" w14:textId="77777777" w:rsidR="00786B42" w:rsidRPr="001B6737" w:rsidRDefault="00786B42" w:rsidP="00786B42">
      <w:pPr>
        <w:pStyle w:val="IMain"/>
      </w:pPr>
      <w:r w:rsidRPr="001B6737">
        <w:tab/>
        <w:t>(1)</w:t>
      </w:r>
      <w:r w:rsidRPr="001B6737">
        <w:tab/>
        <w:t xml:space="preserve">This section </w:t>
      </w:r>
      <w:r w:rsidRPr="001B6737">
        <w:rPr>
          <w:color w:val="000000"/>
          <w:shd w:val="clear" w:color="auto" w:fill="FFFFFF"/>
        </w:rPr>
        <w:t>applies only in relation to a fixed term agreement entered into before the commencement of</w:t>
      </w:r>
      <w:r>
        <w:rPr>
          <w:color w:val="000000"/>
          <w:shd w:val="clear" w:color="auto" w:fill="FFFFFF"/>
        </w:rPr>
        <w:t xml:space="preserve"> </w:t>
      </w:r>
      <w:r w:rsidRPr="001B6737">
        <w:rPr>
          <w:color w:val="000000"/>
          <w:shd w:val="clear" w:color="auto" w:fill="FFFFFF"/>
        </w:rPr>
        <w:t>the</w:t>
      </w:r>
      <w:r>
        <w:rPr>
          <w:color w:val="000000"/>
          <w:shd w:val="clear" w:color="auto" w:fill="FFFFFF"/>
        </w:rPr>
        <w:t xml:space="preserve"> </w:t>
      </w:r>
      <w:r w:rsidRPr="001B6737">
        <w:rPr>
          <w:rStyle w:val="charitals"/>
          <w:i/>
          <w:iCs/>
          <w:color w:val="000000"/>
          <w:shd w:val="clear" w:color="auto" w:fill="FFFFFF"/>
        </w:rPr>
        <w:t>Housing and Consumer Affairs Legislation Amendment Act</w:t>
      </w:r>
      <w:r>
        <w:rPr>
          <w:rStyle w:val="charitals"/>
          <w:i/>
          <w:iCs/>
          <w:color w:val="000000"/>
          <w:shd w:val="clear" w:color="auto" w:fill="FFFFFF"/>
        </w:rPr>
        <w:t xml:space="preserve"> </w:t>
      </w:r>
      <w:r w:rsidRPr="001B6737">
        <w:rPr>
          <w:rStyle w:val="charitals"/>
          <w:i/>
          <w:iCs/>
          <w:color w:val="000000"/>
          <w:shd w:val="clear" w:color="auto" w:fill="FFFFFF"/>
        </w:rPr>
        <w:t>2024</w:t>
      </w:r>
      <w:r w:rsidRPr="001B6737">
        <w:rPr>
          <w:color w:val="000000"/>
          <w:shd w:val="clear" w:color="auto" w:fill="FFFFFF"/>
        </w:rPr>
        <w:t>, section</w:t>
      </w:r>
      <w:r>
        <w:rPr>
          <w:color w:val="000000"/>
          <w:shd w:val="clear" w:color="auto" w:fill="FFFFFF"/>
        </w:rPr>
        <w:t xml:space="preserve"> </w:t>
      </w:r>
      <w:r w:rsidRPr="001B6737">
        <w:rPr>
          <w:color w:val="000000"/>
          <w:shd w:val="clear" w:color="auto" w:fill="FFFFFF"/>
        </w:rPr>
        <w:t>75.</w:t>
      </w:r>
    </w:p>
    <w:p w14:paraId="4E2D5222" w14:textId="77777777" w:rsidR="00786B42" w:rsidRPr="001B6737" w:rsidRDefault="00786B42" w:rsidP="00786B42">
      <w:pPr>
        <w:pStyle w:val="IMain"/>
      </w:pPr>
      <w:r w:rsidRPr="001B6737">
        <w:tab/>
        <w:t>(2)</w:t>
      </w:r>
      <w:r w:rsidRPr="001B6737">
        <w:tab/>
        <w:t>The rental rate under the agreement must not be increased during the fixed term unless the amount of the increase, or a method for working it out, is set out in the agreement.</w:t>
      </w:r>
    </w:p>
    <w:p w14:paraId="3BB4AFFA" w14:textId="77777777" w:rsidR="00786B42" w:rsidRPr="001B6737" w:rsidRDefault="00786B42" w:rsidP="00786B42">
      <w:pPr>
        <w:pStyle w:val="AH3sec"/>
        <w:tabs>
          <w:tab w:val="clear" w:pos="284"/>
          <w:tab w:val="num" w:pos="360"/>
        </w:tabs>
      </w:pPr>
      <w:r w:rsidRPr="001B6737">
        <w:br/>
        <w:t>Clause 73, proposed new section 64AAA (1)</w:t>
      </w:r>
      <w:r w:rsidRPr="001B6737">
        <w:br/>
        <w:t>Page 45, line 4—</w:t>
      </w:r>
    </w:p>
    <w:p w14:paraId="1DCFEA8E" w14:textId="77777777" w:rsidR="00786B42" w:rsidRPr="001B6737" w:rsidRDefault="00786B42" w:rsidP="00786B42">
      <w:pPr>
        <w:pStyle w:val="direction"/>
      </w:pPr>
      <w:r w:rsidRPr="001B6737">
        <w:t>omit</w:t>
      </w:r>
    </w:p>
    <w:p w14:paraId="4C66102B" w14:textId="2BE11110" w:rsidR="00786B42" w:rsidRPr="001B6737" w:rsidRDefault="00786B42" w:rsidP="00786B42">
      <w:pPr>
        <w:pStyle w:val="Amainreturn"/>
        <w:rPr>
          <w:color w:val="000000"/>
          <w:shd w:val="clear" w:color="auto" w:fill="FFFFFF"/>
        </w:rPr>
      </w:pPr>
      <w:r w:rsidRPr="001B6737">
        <w:t xml:space="preserve">may increase the rental rate under </w:t>
      </w:r>
      <w:r w:rsidRPr="001B6737">
        <w:rPr>
          <w:color w:val="000000"/>
          <w:shd w:val="clear" w:color="auto" w:fill="FFFFFF"/>
        </w:rPr>
        <w:t>a residential tenancy agreement only</w:t>
      </w:r>
      <w:r>
        <w:rPr>
          <w:color w:val="000000"/>
          <w:shd w:val="clear" w:color="auto" w:fill="FFFFFF"/>
        </w:rPr>
        <w:t> </w:t>
      </w:r>
      <w:r w:rsidRPr="001B6737">
        <w:rPr>
          <w:color w:val="000000"/>
          <w:shd w:val="clear" w:color="auto" w:fill="FFFFFF"/>
        </w:rPr>
        <w:t>if</w:t>
      </w:r>
    </w:p>
    <w:p w14:paraId="02871F83" w14:textId="77777777" w:rsidR="00786B42" w:rsidRPr="001B6737" w:rsidRDefault="00786B42" w:rsidP="00786B42">
      <w:pPr>
        <w:pStyle w:val="direction"/>
      </w:pPr>
      <w:r w:rsidRPr="001B6737">
        <w:t>substitute</w:t>
      </w:r>
    </w:p>
    <w:p w14:paraId="14D0888F" w14:textId="7FC5CEE8" w:rsidR="00786B42" w:rsidRPr="001B6737" w:rsidRDefault="00786B42" w:rsidP="00786B42">
      <w:pPr>
        <w:pStyle w:val="Amainreturn"/>
      </w:pPr>
      <w:r w:rsidRPr="001B6737">
        <w:t>must not increase the rental rate under a residential tenancy agreement</w:t>
      </w:r>
      <w:r>
        <w:t> </w:t>
      </w:r>
      <w:r w:rsidRPr="001B6737">
        <w:t>unless</w:t>
      </w:r>
    </w:p>
    <w:p w14:paraId="1F13909F" w14:textId="77777777" w:rsidR="00786B42" w:rsidRPr="001B6737" w:rsidRDefault="00786B42" w:rsidP="00786B42">
      <w:pPr>
        <w:pStyle w:val="AH3sec"/>
        <w:tabs>
          <w:tab w:val="clear" w:pos="284"/>
          <w:tab w:val="num" w:pos="360"/>
        </w:tabs>
      </w:pPr>
      <w:r w:rsidRPr="001B6737">
        <w:br/>
        <w:t>Clause 73, proposed new section 64AAA (2)</w:t>
      </w:r>
      <w:r w:rsidRPr="001B6737">
        <w:br/>
        <w:t>Page 45, line 10—</w:t>
      </w:r>
    </w:p>
    <w:p w14:paraId="4C9FF6DB" w14:textId="77777777" w:rsidR="00786B42" w:rsidRPr="001B6737" w:rsidRDefault="00786B42" w:rsidP="00786B42">
      <w:pPr>
        <w:pStyle w:val="direction"/>
      </w:pPr>
      <w:r w:rsidRPr="001B6737">
        <w:t>omit</w:t>
      </w:r>
    </w:p>
    <w:p w14:paraId="2FCE1A42" w14:textId="77777777" w:rsidR="00786B42" w:rsidRPr="001B6737" w:rsidRDefault="00786B42" w:rsidP="00786B42">
      <w:pPr>
        <w:pStyle w:val="Amainreturn"/>
        <w:rPr>
          <w:color w:val="000000"/>
          <w:shd w:val="clear" w:color="auto" w:fill="FFFFFF"/>
        </w:rPr>
      </w:pPr>
      <w:r w:rsidRPr="001B6737">
        <w:t xml:space="preserve">may increase the rental rate </w:t>
      </w:r>
      <w:r w:rsidRPr="001B6737">
        <w:rPr>
          <w:color w:val="000000"/>
          <w:shd w:val="clear" w:color="auto" w:fill="FFFFFF"/>
        </w:rPr>
        <w:t>only if</w:t>
      </w:r>
    </w:p>
    <w:p w14:paraId="10D222A2" w14:textId="77777777" w:rsidR="00786B42" w:rsidRPr="001B6737" w:rsidRDefault="00786B42" w:rsidP="00786B42">
      <w:pPr>
        <w:pStyle w:val="direction"/>
      </w:pPr>
      <w:r w:rsidRPr="001B6737">
        <w:t>substitute</w:t>
      </w:r>
    </w:p>
    <w:p w14:paraId="68874D5B" w14:textId="77777777" w:rsidR="00786B42" w:rsidRPr="001B6737" w:rsidRDefault="00786B42" w:rsidP="00786B42">
      <w:pPr>
        <w:pStyle w:val="Amainreturn"/>
      </w:pPr>
      <w:r w:rsidRPr="001B6737">
        <w:t>must not increase the rental rate unless</w:t>
      </w:r>
    </w:p>
    <w:p w14:paraId="29AF9837" w14:textId="77777777" w:rsidR="00786B42" w:rsidRPr="001B6737" w:rsidRDefault="00786B42" w:rsidP="00786B42">
      <w:pPr>
        <w:pStyle w:val="AH3sec"/>
        <w:tabs>
          <w:tab w:val="clear" w:pos="284"/>
          <w:tab w:val="num" w:pos="360"/>
        </w:tabs>
      </w:pPr>
      <w:r w:rsidRPr="001B6737">
        <w:br/>
        <w:t>Clause 75</w:t>
      </w:r>
      <w:r w:rsidRPr="001B6737">
        <w:br/>
        <w:t>Page 46, line 4—</w:t>
      </w:r>
    </w:p>
    <w:p w14:paraId="506F4EFF" w14:textId="77777777" w:rsidR="00786B42" w:rsidRPr="001B6737" w:rsidRDefault="00786B42" w:rsidP="00786B42">
      <w:pPr>
        <w:pStyle w:val="direction"/>
      </w:pPr>
      <w:r w:rsidRPr="001B6737">
        <w:t>omit clause 75, substitute</w:t>
      </w:r>
    </w:p>
    <w:p w14:paraId="59365E62" w14:textId="77777777" w:rsidR="00786B42" w:rsidRPr="001B6737" w:rsidRDefault="00786B42" w:rsidP="00786B42">
      <w:pPr>
        <w:pStyle w:val="IshadedH5Sec"/>
      </w:pPr>
      <w:r w:rsidRPr="001B6737">
        <w:t>75</w:t>
      </w:r>
      <w:r w:rsidRPr="001B6737">
        <w:tab/>
        <w:t>Section 64B (1)</w:t>
      </w:r>
    </w:p>
    <w:p w14:paraId="15CFB5F6" w14:textId="77777777" w:rsidR="00786B42" w:rsidRPr="001B6737" w:rsidRDefault="00786B42" w:rsidP="00786B42">
      <w:pPr>
        <w:pStyle w:val="direction"/>
      </w:pPr>
      <w:r w:rsidRPr="001B6737">
        <w:t>omit everything before paragraph (b), substitute</w:t>
      </w:r>
    </w:p>
    <w:p w14:paraId="5C846878" w14:textId="77777777" w:rsidR="00786B42" w:rsidRPr="001B6737" w:rsidRDefault="00786B42" w:rsidP="00786B42">
      <w:pPr>
        <w:pStyle w:val="IMain"/>
      </w:pPr>
      <w:r w:rsidRPr="001B6737">
        <w:tab/>
        <w:t>(1)</w:t>
      </w:r>
      <w:r w:rsidRPr="001B6737">
        <w:tab/>
        <w:t>A rental rate increase for premises must not be more than the amount prescribed by regulation unless—</w:t>
      </w:r>
    </w:p>
    <w:p w14:paraId="5EA8B615" w14:textId="77777777" w:rsidR="00786B42" w:rsidRPr="001B6737" w:rsidRDefault="00786B42" w:rsidP="00786B42">
      <w:pPr>
        <w:pStyle w:val="Ipara"/>
        <w:rPr>
          <w:shd w:val="clear" w:color="auto" w:fill="FFFFFF"/>
        </w:rPr>
      </w:pPr>
      <w:r w:rsidRPr="001B6737">
        <w:lastRenderedPageBreak/>
        <w:tab/>
        <w:t>(a)</w:t>
      </w:r>
      <w:r w:rsidRPr="001B6737">
        <w:tab/>
        <w:t>f</w:t>
      </w:r>
      <w:r w:rsidRPr="001B6737">
        <w:rPr>
          <w:shd w:val="clear" w:color="auto" w:fill="FFFFFF"/>
        </w:rPr>
        <w:t>or a fixed term agreement to which section</w:t>
      </w:r>
      <w:r>
        <w:rPr>
          <w:shd w:val="clear" w:color="auto" w:fill="FFFFFF"/>
        </w:rPr>
        <w:t xml:space="preserve"> </w:t>
      </w:r>
      <w:r w:rsidRPr="001B6737">
        <w:rPr>
          <w:shd w:val="clear" w:color="auto" w:fill="FFFFFF"/>
        </w:rPr>
        <w:t>64A applies—the agreement allows the lessor to increase the rental rate by the higher amount; or</w:t>
      </w:r>
    </w:p>
    <w:p w14:paraId="095E3274" w14:textId="77777777" w:rsidR="00786B42" w:rsidRPr="001B6737" w:rsidRDefault="00786B42" w:rsidP="00786B42">
      <w:pPr>
        <w:pStyle w:val="AH3sec"/>
      </w:pPr>
      <w:r w:rsidRPr="001B6737">
        <w:br/>
        <w:t>Proposed new clauses 75A and 75B</w:t>
      </w:r>
      <w:r w:rsidRPr="001B6737">
        <w:br/>
        <w:t>Page 46, line 7—</w:t>
      </w:r>
    </w:p>
    <w:p w14:paraId="7DC2320D" w14:textId="77777777" w:rsidR="00786B42" w:rsidRPr="001B6737" w:rsidRDefault="00786B42" w:rsidP="00786B42">
      <w:pPr>
        <w:pStyle w:val="direction"/>
      </w:pPr>
      <w:r w:rsidRPr="001B6737">
        <w:t>insert</w:t>
      </w:r>
    </w:p>
    <w:p w14:paraId="1E07197B" w14:textId="77777777" w:rsidR="00786B42" w:rsidRPr="001B6737" w:rsidRDefault="00786B42" w:rsidP="00786B42">
      <w:pPr>
        <w:pStyle w:val="IshadedH5Sec"/>
      </w:pPr>
      <w:r w:rsidRPr="001B6737">
        <w:t>75A</w:t>
      </w:r>
      <w:r w:rsidRPr="001B6737">
        <w:tab/>
        <w:t>Guideline for orders</w:t>
      </w:r>
      <w:r w:rsidRPr="001B6737">
        <w:br/>
        <w:t>Section 68 (2)</w:t>
      </w:r>
    </w:p>
    <w:p w14:paraId="116947CC" w14:textId="77777777" w:rsidR="00786B42" w:rsidRPr="001B6737" w:rsidRDefault="00786B42" w:rsidP="00786B42">
      <w:pPr>
        <w:pStyle w:val="direction"/>
      </w:pPr>
      <w:r w:rsidRPr="001B6737">
        <w:t>substitute</w:t>
      </w:r>
    </w:p>
    <w:p w14:paraId="0EF414DC" w14:textId="77777777" w:rsidR="00786B42" w:rsidRPr="001B6737" w:rsidRDefault="00786B42" w:rsidP="00786B42">
      <w:pPr>
        <w:pStyle w:val="IMain"/>
      </w:pPr>
      <w:r w:rsidRPr="001B6737">
        <w:tab/>
        <w:t>(2)</w:t>
      </w:r>
      <w:r w:rsidRPr="001B6737">
        <w:tab/>
        <w:t>The ACAT must allow a rental rate increase if—</w:t>
      </w:r>
    </w:p>
    <w:p w14:paraId="44D0F4CB" w14:textId="77777777" w:rsidR="00786B42" w:rsidRPr="001B6737" w:rsidRDefault="00786B42" w:rsidP="00786B42">
      <w:pPr>
        <w:pStyle w:val="Ipara"/>
      </w:pPr>
      <w:r w:rsidRPr="001B6737">
        <w:tab/>
        <w:t>(a)</w:t>
      </w:r>
      <w:r w:rsidRPr="001B6737">
        <w:tab/>
        <w:t>f</w:t>
      </w:r>
      <w:r w:rsidRPr="001B6737">
        <w:rPr>
          <w:shd w:val="clear" w:color="auto" w:fill="FFFFFF"/>
        </w:rPr>
        <w:t>or a fixed term agreement to which section</w:t>
      </w:r>
      <w:r>
        <w:rPr>
          <w:shd w:val="clear" w:color="auto" w:fill="FFFFFF"/>
        </w:rPr>
        <w:t xml:space="preserve"> </w:t>
      </w:r>
      <w:r w:rsidRPr="001B6737">
        <w:rPr>
          <w:shd w:val="clear" w:color="auto" w:fill="FFFFFF"/>
        </w:rPr>
        <w:t>64A applies—the i</w:t>
      </w:r>
      <w:r w:rsidRPr="001B6737">
        <w:t>ncrease is allowed under the agreement and is not excessive; or</w:t>
      </w:r>
    </w:p>
    <w:p w14:paraId="1F4BE46B" w14:textId="77777777" w:rsidR="00786B42" w:rsidRPr="001B6737" w:rsidRDefault="00786B42" w:rsidP="00786B42">
      <w:pPr>
        <w:pStyle w:val="Ipara"/>
      </w:pPr>
      <w:r w:rsidRPr="001B6737">
        <w:tab/>
        <w:t>(b)</w:t>
      </w:r>
      <w:r w:rsidRPr="001B6737">
        <w:tab/>
        <w:t>in any other case—the increase is not excessive.</w:t>
      </w:r>
    </w:p>
    <w:p w14:paraId="3D869A17" w14:textId="77777777" w:rsidR="00786B42" w:rsidRPr="001B6737" w:rsidRDefault="00786B42" w:rsidP="00786B42">
      <w:pPr>
        <w:pStyle w:val="IshadedH5Sec"/>
      </w:pPr>
      <w:r w:rsidRPr="001B6737">
        <w:t>75B</w:t>
      </w:r>
      <w:r w:rsidRPr="001B6737">
        <w:tab/>
        <w:t>Sections 71 (5) and 71AAA (5)</w:t>
      </w:r>
    </w:p>
    <w:p w14:paraId="6FD22730" w14:textId="77777777" w:rsidR="00786B42" w:rsidRPr="001B6737" w:rsidRDefault="00786B42" w:rsidP="00786B42">
      <w:pPr>
        <w:pStyle w:val="direction"/>
      </w:pPr>
      <w:r w:rsidRPr="001B6737">
        <w:t>omit</w:t>
      </w:r>
    </w:p>
    <w:p w14:paraId="6C365D89" w14:textId="77777777" w:rsidR="00786B42" w:rsidRPr="001B6737" w:rsidRDefault="00786B42" w:rsidP="00786B42">
      <w:pPr>
        <w:pStyle w:val="Amainreturn"/>
      </w:pPr>
      <w:r w:rsidRPr="001B6737">
        <w:t>increase in the rental rate</w:t>
      </w:r>
    </w:p>
    <w:p w14:paraId="7CAF4FC5" w14:textId="77777777" w:rsidR="00786B42" w:rsidRPr="001B6737" w:rsidRDefault="00786B42" w:rsidP="00786B42">
      <w:pPr>
        <w:pStyle w:val="direction"/>
      </w:pPr>
      <w:r w:rsidRPr="001B6737">
        <w:t>substitute</w:t>
      </w:r>
    </w:p>
    <w:p w14:paraId="6C943445" w14:textId="77777777" w:rsidR="00786B42" w:rsidRPr="001B6737" w:rsidRDefault="00786B42" w:rsidP="00786B42">
      <w:pPr>
        <w:pStyle w:val="Amainreturn"/>
      </w:pPr>
      <w:r w:rsidRPr="001B6737">
        <w:t>rental rate increase</w:t>
      </w:r>
    </w:p>
    <w:p w14:paraId="0CA63714" w14:textId="77777777" w:rsidR="00786B42" w:rsidRPr="001B6737" w:rsidRDefault="00786B42" w:rsidP="00786B42">
      <w:pPr>
        <w:pStyle w:val="AH3sec"/>
        <w:tabs>
          <w:tab w:val="clear" w:pos="284"/>
          <w:tab w:val="num" w:pos="360"/>
        </w:tabs>
      </w:pPr>
      <w:r w:rsidRPr="001B6737">
        <w:br/>
        <w:t>Proposed new clause 83A</w:t>
      </w:r>
      <w:r w:rsidRPr="001B6737">
        <w:br/>
        <w:t>Page 48, line 23—</w:t>
      </w:r>
    </w:p>
    <w:p w14:paraId="5F9B9F0E" w14:textId="77777777" w:rsidR="00786B42" w:rsidRPr="001B6737" w:rsidRDefault="00786B42" w:rsidP="00786B42">
      <w:pPr>
        <w:pStyle w:val="direction"/>
      </w:pPr>
      <w:r w:rsidRPr="001B6737">
        <w:t>insert</w:t>
      </w:r>
    </w:p>
    <w:p w14:paraId="7031BD0A" w14:textId="77777777" w:rsidR="00786B42" w:rsidRPr="001B6737" w:rsidRDefault="00786B42" w:rsidP="00786B42">
      <w:pPr>
        <w:pStyle w:val="IshadedH5Sec"/>
      </w:pPr>
      <w:r w:rsidRPr="001B6737">
        <w:t>83A</w:t>
      </w:r>
      <w:r w:rsidRPr="001B6737">
        <w:tab/>
      </w:r>
      <w:bookmarkStart w:id="7" w:name="_Hlk166064729"/>
      <w:r w:rsidRPr="001B6737">
        <w:t>Schedule 1, clause 34</w:t>
      </w:r>
    </w:p>
    <w:p w14:paraId="3F2E2A7C" w14:textId="77777777" w:rsidR="00786B42" w:rsidRPr="001B6737" w:rsidRDefault="00786B42" w:rsidP="00786B42">
      <w:pPr>
        <w:pStyle w:val="direction"/>
        <w:rPr>
          <w:lang w:eastAsia="en-AU"/>
        </w:rPr>
      </w:pPr>
      <w:r w:rsidRPr="001B6737">
        <w:rPr>
          <w:lang w:eastAsia="en-AU"/>
        </w:rPr>
        <w:t>substitute</w:t>
      </w:r>
    </w:p>
    <w:p w14:paraId="6920A8A4" w14:textId="77777777" w:rsidR="00786B42" w:rsidRPr="001B6737" w:rsidRDefault="00786B42" w:rsidP="00786B42">
      <w:pPr>
        <w:pStyle w:val="IMain"/>
        <w:rPr>
          <w:color w:val="000000"/>
          <w:shd w:val="clear" w:color="auto" w:fill="FFFFFF"/>
        </w:rPr>
      </w:pPr>
      <w:r w:rsidRPr="001B6737">
        <w:rPr>
          <w:lang w:eastAsia="en-AU"/>
        </w:rPr>
        <w:t>34</w:t>
      </w:r>
      <w:r w:rsidRPr="001B6737">
        <w:rPr>
          <w:lang w:eastAsia="en-AU"/>
        </w:rPr>
        <w:tab/>
        <w:t>(1)</w:t>
      </w:r>
      <w:r w:rsidRPr="001B6737">
        <w:rPr>
          <w:lang w:eastAsia="en-AU"/>
        </w:rPr>
        <w:tab/>
      </w:r>
      <w:r w:rsidRPr="001B6737">
        <w:rPr>
          <w:color w:val="000000"/>
          <w:shd w:val="clear" w:color="auto" w:fill="FFFFFF"/>
        </w:rPr>
        <w:t>The amount of rent under a residential tenancy agreement must not vary from period to period, except as provided by the Residential Tenancies Act.</w:t>
      </w:r>
    </w:p>
    <w:p w14:paraId="24F2945D" w14:textId="77777777" w:rsidR="00786B42" w:rsidRPr="001B6737" w:rsidRDefault="00786B42" w:rsidP="00786B42">
      <w:pPr>
        <w:pStyle w:val="IMain"/>
        <w:keepLines/>
        <w:rPr>
          <w:shd w:val="clear" w:color="auto" w:fill="FFFFFF"/>
        </w:rPr>
      </w:pPr>
      <w:r w:rsidRPr="001B6737">
        <w:rPr>
          <w:shd w:val="clear" w:color="auto" w:fill="FFFFFF"/>
        </w:rPr>
        <w:tab/>
        <w:t>(2)</w:t>
      </w:r>
      <w:r w:rsidRPr="001B6737">
        <w:rPr>
          <w:shd w:val="clear" w:color="auto" w:fill="FFFFFF"/>
        </w:rPr>
        <w:tab/>
        <w:t>Also, the amount of rent under a proposed or existing consecutive tenancy agreement must not vary from the amount of rent under a terminating or terminated residential tenancy agreement, except as provided by the Residential Tenancies Act (the meaning of consecutive tenancy agreement is set out in the Residential Tenancies Act).</w:t>
      </w:r>
    </w:p>
    <w:bookmarkEnd w:id="7"/>
    <w:p w14:paraId="09328623" w14:textId="77777777" w:rsidR="00786B42" w:rsidRPr="001B6737" w:rsidRDefault="00786B42" w:rsidP="00786B42">
      <w:pPr>
        <w:pStyle w:val="AH3sec"/>
        <w:tabs>
          <w:tab w:val="clear" w:pos="284"/>
          <w:tab w:val="num" w:pos="360"/>
        </w:tabs>
      </w:pPr>
      <w:r w:rsidRPr="001B6737">
        <w:lastRenderedPageBreak/>
        <w:br/>
        <w:t>Clause 84</w:t>
      </w:r>
      <w:r w:rsidRPr="001B6737">
        <w:br/>
        <w:t>Page 48, line 26—</w:t>
      </w:r>
    </w:p>
    <w:p w14:paraId="725091BA" w14:textId="77777777" w:rsidR="00786B42" w:rsidRPr="001B6737" w:rsidRDefault="00786B42" w:rsidP="00786B42">
      <w:pPr>
        <w:pStyle w:val="direction"/>
      </w:pPr>
      <w:r w:rsidRPr="001B6737">
        <w:t>omit</w:t>
      </w:r>
    </w:p>
    <w:p w14:paraId="17F3826F" w14:textId="77777777" w:rsidR="00786B42" w:rsidRPr="001B6737" w:rsidRDefault="00786B42" w:rsidP="00786B42">
      <w:pPr>
        <w:pStyle w:val="Amainreturn"/>
      </w:pPr>
      <w:r w:rsidRPr="001B6737">
        <w:t>may not</w:t>
      </w:r>
    </w:p>
    <w:p w14:paraId="73DFAB85" w14:textId="77777777" w:rsidR="00786B42" w:rsidRPr="001B6737" w:rsidRDefault="00786B42" w:rsidP="00786B42">
      <w:pPr>
        <w:pStyle w:val="direction"/>
      </w:pPr>
      <w:r w:rsidRPr="001B6737">
        <w:t>substitute</w:t>
      </w:r>
    </w:p>
    <w:p w14:paraId="66C40D4B" w14:textId="77777777" w:rsidR="00786B42" w:rsidRPr="001B6737" w:rsidRDefault="00786B42" w:rsidP="00786B42">
      <w:pPr>
        <w:pStyle w:val="Amainreturn"/>
      </w:pPr>
      <w:r w:rsidRPr="001B6737">
        <w:t>must not</w:t>
      </w:r>
    </w:p>
    <w:p w14:paraId="0A3ED961" w14:textId="77777777" w:rsidR="00786B42" w:rsidRPr="001B6737" w:rsidRDefault="00786B42" w:rsidP="00786B42">
      <w:pPr>
        <w:pStyle w:val="AH3sec"/>
        <w:tabs>
          <w:tab w:val="clear" w:pos="284"/>
          <w:tab w:val="num" w:pos="360"/>
        </w:tabs>
      </w:pPr>
      <w:r w:rsidRPr="001B6737">
        <w:br/>
        <w:t>Clause 84</w:t>
      </w:r>
      <w:r w:rsidRPr="001B6737">
        <w:br/>
        <w:t>Page 49, line 1—</w:t>
      </w:r>
    </w:p>
    <w:p w14:paraId="28261DA1" w14:textId="77777777" w:rsidR="00786B42" w:rsidRPr="001B6737" w:rsidRDefault="00786B42" w:rsidP="00786B42">
      <w:pPr>
        <w:pStyle w:val="direction"/>
      </w:pPr>
      <w:r w:rsidRPr="001B6737">
        <w:t>omit</w:t>
      </w:r>
    </w:p>
    <w:p w14:paraId="594B7697" w14:textId="77777777" w:rsidR="00786B42" w:rsidRPr="001B6737" w:rsidRDefault="00786B42" w:rsidP="00786B42">
      <w:pPr>
        <w:pStyle w:val="Amainreturn"/>
      </w:pPr>
      <w:r w:rsidRPr="001B6737">
        <w:t>may not</w:t>
      </w:r>
    </w:p>
    <w:p w14:paraId="3F11552C" w14:textId="77777777" w:rsidR="00786B42" w:rsidRPr="001B6737" w:rsidRDefault="00786B42" w:rsidP="00786B42">
      <w:pPr>
        <w:pStyle w:val="direction"/>
      </w:pPr>
      <w:r w:rsidRPr="001B6737">
        <w:t>substitute</w:t>
      </w:r>
    </w:p>
    <w:p w14:paraId="16FD5C6B" w14:textId="77777777" w:rsidR="00786B42" w:rsidRPr="001B6737" w:rsidRDefault="00786B42" w:rsidP="00786B42">
      <w:pPr>
        <w:pStyle w:val="Amainreturn"/>
      </w:pPr>
      <w:r w:rsidRPr="001B6737">
        <w:t>must not</w:t>
      </w:r>
    </w:p>
    <w:p w14:paraId="10CF29C6" w14:textId="77777777" w:rsidR="00786B42" w:rsidRPr="001B6737" w:rsidRDefault="00786B42" w:rsidP="00786B42">
      <w:pPr>
        <w:pStyle w:val="AH3sec"/>
        <w:tabs>
          <w:tab w:val="clear" w:pos="284"/>
          <w:tab w:val="num" w:pos="360"/>
        </w:tabs>
        <w:ind w:right="1371"/>
      </w:pPr>
      <w:r w:rsidRPr="001B6737">
        <w:br/>
        <w:t>Proposed new clauses 86A to 86C</w:t>
      </w:r>
      <w:r w:rsidRPr="001B6737">
        <w:br/>
        <w:t>Page 49, line 17—</w:t>
      </w:r>
    </w:p>
    <w:p w14:paraId="76824D8B" w14:textId="77777777" w:rsidR="00786B42" w:rsidRPr="001B6737" w:rsidRDefault="00786B42" w:rsidP="00786B42">
      <w:pPr>
        <w:pStyle w:val="direction"/>
        <w:ind w:right="1371"/>
      </w:pPr>
      <w:r w:rsidRPr="001B6737">
        <w:t>insert</w:t>
      </w:r>
    </w:p>
    <w:p w14:paraId="7FE5CBAC" w14:textId="77777777" w:rsidR="00786B42" w:rsidRPr="001B6737" w:rsidRDefault="00786B42" w:rsidP="00786B42">
      <w:pPr>
        <w:pStyle w:val="IshadedH5Sec"/>
      </w:pPr>
      <w:r w:rsidRPr="001B6737">
        <w:t>86A</w:t>
      </w:r>
      <w:r w:rsidRPr="001B6737">
        <w:tab/>
        <w:t>Schedule 1, clause 37</w:t>
      </w:r>
    </w:p>
    <w:p w14:paraId="2DC38131" w14:textId="77777777" w:rsidR="00786B42" w:rsidRPr="001B6737" w:rsidRDefault="00786B42" w:rsidP="00786B42">
      <w:pPr>
        <w:pStyle w:val="direction"/>
        <w:ind w:right="1371"/>
        <w:rPr>
          <w:lang w:eastAsia="en-AU"/>
        </w:rPr>
      </w:pPr>
      <w:r w:rsidRPr="001B6737">
        <w:rPr>
          <w:lang w:eastAsia="en-AU"/>
        </w:rPr>
        <w:t>substitute</w:t>
      </w:r>
    </w:p>
    <w:p w14:paraId="40400A72" w14:textId="77777777" w:rsidR="00786B42" w:rsidRPr="001B6737" w:rsidRDefault="00786B42" w:rsidP="00786B42">
      <w:pPr>
        <w:pStyle w:val="IMain"/>
        <w:keepLines/>
        <w:rPr>
          <w:color w:val="000000"/>
          <w:shd w:val="clear" w:color="auto" w:fill="FFFFFF"/>
        </w:rPr>
      </w:pPr>
      <w:r w:rsidRPr="001B6737">
        <w:rPr>
          <w:shd w:val="clear" w:color="auto" w:fill="FFFFFF"/>
        </w:rPr>
        <w:t>37</w:t>
      </w:r>
      <w:r w:rsidRPr="001B6737">
        <w:rPr>
          <w:shd w:val="clear" w:color="auto" w:fill="FFFFFF"/>
        </w:rPr>
        <w:tab/>
      </w:r>
      <w:r w:rsidRPr="001B6737">
        <w:rPr>
          <w:shd w:val="clear" w:color="auto" w:fill="FFFFFF"/>
        </w:rPr>
        <w:tab/>
        <w:t xml:space="preserve">The restrictions on the amount and frequency of rental rate increases apply provided the identity of at least 1 of the tenants who occupy the premises remains the same as at the time of the last increase </w:t>
      </w:r>
      <w:r w:rsidRPr="001B6737">
        <w:rPr>
          <w:color w:val="000000"/>
          <w:shd w:val="clear" w:color="auto" w:fill="FFFFFF"/>
        </w:rPr>
        <w:t>(the meaning of rental rate increase is set out in the Residential Tenancies Act).</w:t>
      </w:r>
    </w:p>
    <w:p w14:paraId="73DD827D" w14:textId="77777777" w:rsidR="00786B42" w:rsidRPr="001B6737" w:rsidRDefault="00786B42" w:rsidP="00786B42">
      <w:pPr>
        <w:pStyle w:val="IshadedH5Sec"/>
      </w:pPr>
      <w:r w:rsidRPr="001B6737">
        <w:t>86B</w:t>
      </w:r>
      <w:r w:rsidRPr="001B6737">
        <w:tab/>
        <w:t>Schedule 1, clause 38</w:t>
      </w:r>
    </w:p>
    <w:p w14:paraId="13E3F5C4" w14:textId="77777777" w:rsidR="00786B42" w:rsidRPr="001B6737" w:rsidRDefault="00786B42" w:rsidP="00786B42">
      <w:pPr>
        <w:pStyle w:val="direction"/>
      </w:pPr>
      <w:r w:rsidRPr="001B6737">
        <w:t>substitute</w:t>
      </w:r>
    </w:p>
    <w:p w14:paraId="2B581986" w14:textId="77777777" w:rsidR="00786B42" w:rsidRPr="001B6737" w:rsidRDefault="00786B42" w:rsidP="00786B42">
      <w:pPr>
        <w:pStyle w:val="IMain"/>
        <w:rPr>
          <w:color w:val="000000"/>
        </w:rPr>
      </w:pPr>
      <w:r w:rsidRPr="001B6737">
        <w:rPr>
          <w:shd w:val="clear" w:color="auto" w:fill="FFFFFF"/>
        </w:rPr>
        <w:t>38</w:t>
      </w:r>
      <w:r w:rsidRPr="001B6737">
        <w:rPr>
          <w:shd w:val="clear" w:color="auto" w:fill="FFFFFF"/>
        </w:rPr>
        <w:tab/>
        <w:t>(1)</w:t>
      </w:r>
      <w:r w:rsidRPr="001B6737">
        <w:rPr>
          <w:shd w:val="clear" w:color="auto" w:fill="FFFFFF"/>
        </w:rPr>
        <w:tab/>
        <w:t xml:space="preserve">The lessor must give the tenant </w:t>
      </w:r>
      <w:r w:rsidRPr="001B6737">
        <w:rPr>
          <w:color w:val="000000"/>
        </w:rPr>
        <w:t>8 weeks written notice of an intended:</w:t>
      </w:r>
    </w:p>
    <w:p w14:paraId="6DD801CB" w14:textId="77777777" w:rsidR="00786B42" w:rsidRPr="001B6737" w:rsidRDefault="00786B42" w:rsidP="00786B42">
      <w:pPr>
        <w:pStyle w:val="Ipara"/>
      </w:pPr>
      <w:r w:rsidRPr="001B6737">
        <w:tab/>
        <w:t>(a)</w:t>
      </w:r>
      <w:r w:rsidRPr="001B6737">
        <w:tab/>
        <w:t>increase in the rent under a residential tenancy agreement (including an existing consecutive tenancy agreement); or</w:t>
      </w:r>
    </w:p>
    <w:p w14:paraId="12C9B9F7" w14:textId="77777777" w:rsidR="00786B42" w:rsidRPr="001B6737" w:rsidRDefault="00786B42" w:rsidP="00786B42">
      <w:pPr>
        <w:pStyle w:val="Ipara"/>
      </w:pPr>
      <w:r w:rsidRPr="001B6737">
        <w:tab/>
        <w:t>(b)</w:t>
      </w:r>
      <w:r w:rsidRPr="001B6737">
        <w:tab/>
        <w:t>increase in the rent that will take effect under a proposed consecutive tenancy agreement.</w:t>
      </w:r>
    </w:p>
    <w:p w14:paraId="5FEFFDE3" w14:textId="22130BF0" w:rsidR="00786B42" w:rsidRPr="001B6737" w:rsidRDefault="00786B42" w:rsidP="00786B42">
      <w:pPr>
        <w:pStyle w:val="IMain"/>
      </w:pPr>
      <w:r w:rsidRPr="001B6737">
        <w:rPr>
          <w:shd w:val="clear" w:color="auto" w:fill="FFFFFF"/>
        </w:rPr>
        <w:tab/>
        <w:t>(2)</w:t>
      </w:r>
      <w:r w:rsidRPr="001B6737">
        <w:rPr>
          <w:shd w:val="clear" w:color="auto" w:fill="FFFFFF"/>
        </w:rPr>
        <w:tab/>
      </w:r>
      <w:r w:rsidRPr="001B6737">
        <w:t>The notice to the tenant must include the date when the increase is proposed to take effect, the amount of the proposed increase, whether the amount of the increase is more than the prescribed amount, and that ACAT</w:t>
      </w:r>
      <w:r w:rsidR="0001623A">
        <w:t>’</w:t>
      </w:r>
      <w:r w:rsidRPr="001B6737">
        <w:t>s prior approval must be obtained for an increase that is more than the prescribed amount if the tenant does not agree to the increase.</w:t>
      </w:r>
    </w:p>
    <w:p w14:paraId="14EBE068" w14:textId="77777777" w:rsidR="00786B42" w:rsidRPr="001B6737" w:rsidRDefault="00786B42" w:rsidP="00786B42">
      <w:pPr>
        <w:pStyle w:val="IshadedH5Sec"/>
      </w:pPr>
      <w:r w:rsidRPr="001B6737">
        <w:lastRenderedPageBreak/>
        <w:t>86C</w:t>
      </w:r>
      <w:r w:rsidRPr="001B6737">
        <w:tab/>
        <w:t>Schedule 1, new clause 41 (2)</w:t>
      </w:r>
    </w:p>
    <w:p w14:paraId="380CC1AF" w14:textId="77777777" w:rsidR="00786B42" w:rsidRPr="001B6737" w:rsidRDefault="00786B42" w:rsidP="00786B42">
      <w:pPr>
        <w:pStyle w:val="direction"/>
        <w:rPr>
          <w:lang w:eastAsia="en-AU"/>
        </w:rPr>
      </w:pPr>
      <w:r w:rsidRPr="001B6737">
        <w:rPr>
          <w:lang w:eastAsia="en-AU"/>
        </w:rPr>
        <w:t>insert</w:t>
      </w:r>
    </w:p>
    <w:p w14:paraId="5C6F307D" w14:textId="1CF3FB75" w:rsidR="00786B42" w:rsidRPr="001B6737" w:rsidRDefault="00786B42" w:rsidP="00786B42">
      <w:pPr>
        <w:pStyle w:val="IMain"/>
        <w:rPr>
          <w:lang w:eastAsia="en-AU"/>
        </w:rPr>
      </w:pPr>
      <w:r w:rsidRPr="001B6737">
        <w:rPr>
          <w:lang w:eastAsia="en-AU"/>
        </w:rPr>
        <w:tab/>
        <w:t>(2)</w:t>
      </w:r>
      <w:r w:rsidRPr="001B6737">
        <w:rPr>
          <w:lang w:eastAsia="en-AU"/>
        </w:rPr>
        <w:tab/>
      </w:r>
      <w:r w:rsidRPr="001B6737">
        <w:t>However, for an increase in the rent that will take effect under a proposed consecutive tenancy agreement, the tenant may terminate the</w:t>
      </w:r>
      <w:r>
        <w:t> </w:t>
      </w:r>
      <w:r w:rsidRPr="001B6737">
        <w:t>existing tenancy under clause</w:t>
      </w:r>
      <w:r>
        <w:t xml:space="preserve"> </w:t>
      </w:r>
      <w:r w:rsidRPr="001B6737">
        <w:t>88 (for a periodic tenancy) or clause 89 (for a fixed term tenancy).</w:t>
      </w:r>
    </w:p>
    <w:p w14:paraId="30A4040D" w14:textId="77777777" w:rsidR="00786B42" w:rsidRPr="001B6737" w:rsidRDefault="00786B42" w:rsidP="00786B42">
      <w:pPr>
        <w:pStyle w:val="AH3sec"/>
        <w:tabs>
          <w:tab w:val="clear" w:pos="284"/>
          <w:tab w:val="num" w:pos="360"/>
        </w:tabs>
      </w:pPr>
      <w:r w:rsidRPr="001B6737">
        <w:br/>
        <w:t>Clause 93</w:t>
      </w:r>
      <w:r w:rsidRPr="001B6737">
        <w:br/>
        <w:t xml:space="preserve">Proposed new dictionary definition of </w:t>
      </w:r>
      <w:r w:rsidRPr="001B6737">
        <w:rPr>
          <w:i/>
          <w:iCs/>
        </w:rPr>
        <w:t>consecutive tenancy agreement</w:t>
      </w:r>
      <w:r w:rsidRPr="001B6737">
        <w:t>, paragraph (b)</w:t>
      </w:r>
      <w:r w:rsidRPr="001B6737">
        <w:br/>
        <w:t>Page 53, line 25—</w:t>
      </w:r>
    </w:p>
    <w:p w14:paraId="1F3C3BFE" w14:textId="77777777" w:rsidR="00786B42" w:rsidRPr="001B6737" w:rsidRDefault="00786B42" w:rsidP="00786B42">
      <w:pPr>
        <w:pStyle w:val="direction"/>
      </w:pPr>
      <w:r w:rsidRPr="001B6737">
        <w:t>omit</w:t>
      </w:r>
    </w:p>
    <w:p w14:paraId="64D64DDF" w14:textId="77777777" w:rsidR="00786B42" w:rsidRPr="001B6737" w:rsidRDefault="00786B42" w:rsidP="00786B42">
      <w:pPr>
        <w:pStyle w:val="Amainreturn"/>
      </w:pPr>
      <w:r w:rsidRPr="001B6737">
        <w:t>a new residential tenancy agreement</w:t>
      </w:r>
    </w:p>
    <w:p w14:paraId="0C76529C" w14:textId="77777777" w:rsidR="00786B42" w:rsidRPr="001B6737" w:rsidRDefault="00786B42" w:rsidP="00786B42">
      <w:pPr>
        <w:pStyle w:val="direction"/>
      </w:pPr>
      <w:r w:rsidRPr="001B6737">
        <w:t>substitute</w:t>
      </w:r>
    </w:p>
    <w:p w14:paraId="324BE20C" w14:textId="77777777" w:rsidR="00786B42" w:rsidRPr="001B6737" w:rsidRDefault="00786B42" w:rsidP="00786B42">
      <w:pPr>
        <w:pStyle w:val="Amainreturn"/>
        <w:tabs>
          <w:tab w:val="left" w:pos="2295"/>
        </w:tabs>
      </w:pPr>
      <w:r w:rsidRPr="001B6737">
        <w:t>the new agreement</w:t>
      </w:r>
    </w:p>
    <w:p w14:paraId="242BA2C1" w14:textId="77777777" w:rsidR="00786B42" w:rsidRPr="001B6737" w:rsidRDefault="00786B42" w:rsidP="00786B42">
      <w:pPr>
        <w:pStyle w:val="AH3sec"/>
      </w:pPr>
      <w:r w:rsidRPr="001B6737">
        <w:br/>
        <w:t>Clause 97</w:t>
      </w:r>
      <w:r w:rsidRPr="001B6737">
        <w:br/>
        <w:t xml:space="preserve">Proposed new dictionary definition of </w:t>
      </w:r>
      <w:r w:rsidRPr="001B6737">
        <w:rPr>
          <w:i/>
          <w:iCs/>
        </w:rPr>
        <w:t>rental rate increase</w:t>
      </w:r>
      <w:r w:rsidRPr="001B6737">
        <w:rPr>
          <w:i/>
          <w:iCs/>
        </w:rPr>
        <w:br/>
      </w:r>
      <w:r w:rsidRPr="001B6737">
        <w:t>Page 55, line 12—</w:t>
      </w:r>
    </w:p>
    <w:p w14:paraId="390F8906" w14:textId="77777777" w:rsidR="00786B42" w:rsidRPr="001B6737" w:rsidRDefault="00786B42" w:rsidP="00786B42">
      <w:pPr>
        <w:pStyle w:val="direction"/>
      </w:pPr>
      <w:r w:rsidRPr="001B6737">
        <w:t>insert</w:t>
      </w:r>
    </w:p>
    <w:p w14:paraId="24088CE3" w14:textId="77777777" w:rsidR="00786B42" w:rsidRPr="001B6737" w:rsidRDefault="00786B42" w:rsidP="00786B42">
      <w:pPr>
        <w:pStyle w:val="aDef"/>
      </w:pPr>
      <w:r w:rsidRPr="001B6737">
        <w:rPr>
          <w:b/>
          <w:i/>
        </w:rPr>
        <w:t>rental rate increase</w:t>
      </w:r>
      <w:r w:rsidRPr="001B6737">
        <w:rPr>
          <w:bCs/>
          <w:iCs/>
        </w:rPr>
        <w:t>, for premises, for part</w:t>
      </w:r>
      <w:r>
        <w:rPr>
          <w:bCs/>
          <w:iCs/>
        </w:rPr>
        <w:t xml:space="preserve"> </w:t>
      </w:r>
      <w:r w:rsidRPr="001B6737">
        <w:rPr>
          <w:bCs/>
          <w:iCs/>
        </w:rPr>
        <w:t>5 (Rental rate increases)—see section</w:t>
      </w:r>
      <w:r>
        <w:rPr>
          <w:bCs/>
          <w:iCs/>
        </w:rPr>
        <w:t xml:space="preserve"> </w:t>
      </w:r>
      <w:r w:rsidRPr="001B6737">
        <w:rPr>
          <w:bCs/>
          <w:iCs/>
        </w:rPr>
        <w:t>64AE.</w:t>
      </w:r>
    </w:p>
    <w:p w14:paraId="7711B4E8" w14:textId="77777777" w:rsidR="00786B42" w:rsidRPr="001B6737" w:rsidRDefault="00786B42" w:rsidP="00786B42">
      <w:pPr>
        <w:pStyle w:val="AH3sec"/>
      </w:pPr>
      <w:r w:rsidRPr="001B6737">
        <w:br/>
        <w:t>Proposed new part 8A</w:t>
      </w:r>
      <w:r w:rsidRPr="001B6737">
        <w:br/>
        <w:t>Page 56, line 18—</w:t>
      </w:r>
    </w:p>
    <w:p w14:paraId="7D561D51" w14:textId="77777777" w:rsidR="00786B42" w:rsidRPr="001B6737" w:rsidRDefault="00786B42" w:rsidP="00786B42">
      <w:pPr>
        <w:pStyle w:val="direction"/>
      </w:pPr>
      <w:r w:rsidRPr="001B6737">
        <w:t>insert</w:t>
      </w:r>
    </w:p>
    <w:p w14:paraId="6BAFA223" w14:textId="77777777" w:rsidR="00786B42" w:rsidRPr="001B6737" w:rsidRDefault="00786B42" w:rsidP="00786B42">
      <w:pPr>
        <w:pStyle w:val="IH2Part"/>
      </w:pPr>
      <w:r w:rsidRPr="001B6737">
        <w:t>Part 8A</w:t>
      </w:r>
      <w:r w:rsidRPr="001B6737">
        <w:tab/>
        <w:t>Residential Tenancies Regulation 1998</w:t>
      </w:r>
    </w:p>
    <w:p w14:paraId="4BEC0057" w14:textId="77777777" w:rsidR="00786B42" w:rsidRPr="001B6737" w:rsidRDefault="00786B42" w:rsidP="00786B42">
      <w:pPr>
        <w:pStyle w:val="IshadedH5Sec"/>
      </w:pPr>
      <w:r w:rsidRPr="001B6737">
        <w:t>101A</w:t>
      </w:r>
      <w:r w:rsidRPr="001B6737">
        <w:tab/>
        <w:t>Rental increase threshold—Act, s 64B and s 68</w:t>
      </w:r>
      <w:r w:rsidRPr="001B6737">
        <w:br/>
        <w:t>Section 5A (1)</w:t>
      </w:r>
    </w:p>
    <w:p w14:paraId="37D5EB8A" w14:textId="77777777" w:rsidR="00786B42" w:rsidRPr="001B6737" w:rsidRDefault="00786B42" w:rsidP="00786B42">
      <w:pPr>
        <w:pStyle w:val="direction"/>
      </w:pPr>
      <w:r w:rsidRPr="001B6737">
        <w:t>substitute</w:t>
      </w:r>
    </w:p>
    <w:p w14:paraId="24B9D01F" w14:textId="77777777" w:rsidR="00786B42" w:rsidRPr="001B6737" w:rsidRDefault="00786B42" w:rsidP="00786B42">
      <w:pPr>
        <w:pStyle w:val="IMain"/>
      </w:pPr>
      <w:r w:rsidRPr="001B6737">
        <w:tab/>
        <w:t>(1)</w:t>
      </w:r>
      <w:r w:rsidRPr="001B6737">
        <w:tab/>
        <w:t>The prescribed amount is worked out as follows:</w:t>
      </w:r>
    </w:p>
    <w:p w14:paraId="0771F794" w14:textId="77777777" w:rsidR="00786B42" w:rsidRPr="001B6737" w:rsidRDefault="00786B42" w:rsidP="00786B42">
      <w:pPr>
        <w:pStyle w:val="Formula"/>
        <w:spacing w:before="360" w:after="240"/>
        <w:rPr>
          <w:iCs/>
          <w:sz w:val="20"/>
        </w:rPr>
      </w:pPr>
      <m:oMathPara>
        <m:oMath>
          <m:r>
            <m:rPr>
              <m:nor/>
            </m:rPr>
            <w:rPr>
              <w:sz w:val="20"/>
            </w:rPr>
            <m:t>1.1 × current rent</m:t>
          </m:r>
          <m:r>
            <m:rPr>
              <m:nor/>
            </m:rPr>
            <w:rPr>
              <w:rFonts w:ascii="Cambria Math"/>
              <w:sz w:val="20"/>
            </w:rPr>
            <m:t>al rate</m:t>
          </m:r>
          <m:r>
            <m:rPr>
              <m:nor/>
            </m:rPr>
            <w:rPr>
              <w:sz w:val="20"/>
            </w:rPr>
            <m:t xml:space="preserve"> ×</m:t>
          </m:r>
          <m:f>
            <m:fPr>
              <m:ctrlPr>
                <w:rPr>
                  <w:rFonts w:ascii="Cambria Math" w:hAnsi="Cambria Math"/>
                  <w:iCs/>
                  <w:sz w:val="20"/>
                </w:rPr>
              </m:ctrlPr>
            </m:fPr>
            <m:num>
              <m:r>
                <m:rPr>
                  <m:nor/>
                </m:rPr>
                <w:rPr>
                  <w:rFonts w:ascii="Cambria Math"/>
                  <w:sz w:val="20"/>
                </w:rPr>
                <m:t>current</m:t>
              </m:r>
              <m:r>
                <m:rPr>
                  <m:nor/>
                </m:rPr>
                <w:rPr>
                  <w:sz w:val="20"/>
                </w:rPr>
                <m:t xml:space="preserve"> index number </m:t>
              </m:r>
              <m:r>
                <m:rPr>
                  <m:nor/>
                </m:rPr>
                <w:rPr>
                  <w:rStyle w:val="charbolditals"/>
                  <w:sz w:val="20"/>
                </w:rPr>
                <m:t>–</m:t>
              </m:r>
              <m:r>
                <m:rPr>
                  <m:nor/>
                </m:rPr>
                <w:rPr>
                  <w:sz w:val="20"/>
                </w:rPr>
                <m:t xml:space="preserve"> initial index number</m:t>
              </m:r>
            </m:num>
            <m:den>
              <m:r>
                <m:rPr>
                  <m:nor/>
                </m:rPr>
                <w:rPr>
                  <w:sz w:val="20"/>
                </w:rPr>
                <m:t>initial index number</m:t>
              </m:r>
            </m:den>
          </m:f>
        </m:oMath>
      </m:oMathPara>
    </w:p>
    <w:p w14:paraId="3A3392BA" w14:textId="77777777" w:rsidR="00786B42" w:rsidRPr="001B6737" w:rsidRDefault="00786B42" w:rsidP="00786B42">
      <w:pPr>
        <w:pStyle w:val="IshadedH5Sec"/>
        <w:rPr>
          <w:i/>
          <w:iCs/>
        </w:rPr>
      </w:pPr>
      <w:r w:rsidRPr="001B6737">
        <w:lastRenderedPageBreak/>
        <w:t>101B</w:t>
      </w:r>
      <w:r w:rsidRPr="001B6737">
        <w:tab/>
      </w:r>
      <w:bookmarkStart w:id="8" w:name="_Hlk166072308"/>
      <w:r w:rsidRPr="001B6737">
        <w:t xml:space="preserve">Section 5A (2), new definition of </w:t>
      </w:r>
      <w:r w:rsidRPr="001B6737">
        <w:rPr>
          <w:i/>
          <w:iCs/>
        </w:rPr>
        <w:t>current rental rate</w:t>
      </w:r>
    </w:p>
    <w:p w14:paraId="6790B89E" w14:textId="77777777" w:rsidR="00786B42" w:rsidRPr="001B6737" w:rsidRDefault="00786B42" w:rsidP="00786B42">
      <w:pPr>
        <w:pStyle w:val="direction"/>
      </w:pPr>
      <w:r w:rsidRPr="001B6737">
        <w:t>insert</w:t>
      </w:r>
    </w:p>
    <w:p w14:paraId="36077771" w14:textId="77777777" w:rsidR="00786B42" w:rsidRPr="001B6737" w:rsidRDefault="00786B42" w:rsidP="00786B42">
      <w:pPr>
        <w:pStyle w:val="aDef"/>
      </w:pPr>
      <w:r w:rsidRPr="001B6737">
        <w:rPr>
          <w:b/>
          <w:i/>
        </w:rPr>
        <w:t>current rental rate</w:t>
      </w:r>
      <w:r w:rsidRPr="001B6737">
        <w:rPr>
          <w:bCs/>
          <w:iCs/>
        </w:rPr>
        <w:t xml:space="preserve">, for premises under </w:t>
      </w:r>
      <w:r w:rsidRPr="001B6737">
        <w:t xml:space="preserve">a residential tenancy agreement, </w:t>
      </w:r>
      <w:r w:rsidRPr="001B6737">
        <w:rPr>
          <w:bCs/>
          <w:iCs/>
        </w:rPr>
        <w:t>means—</w:t>
      </w:r>
    </w:p>
    <w:p w14:paraId="577DEF0F" w14:textId="77777777" w:rsidR="00786B42" w:rsidRPr="001B6737" w:rsidRDefault="00786B42" w:rsidP="00786B42">
      <w:pPr>
        <w:pStyle w:val="aDefpara"/>
      </w:pPr>
      <w:r w:rsidRPr="001B6737">
        <w:t>for a proposed consecutive tenancy agreement—the most recent rental rate for the premises under a terminating or terminated residential tenancy agreement; or</w:t>
      </w:r>
    </w:p>
    <w:p w14:paraId="1548F775" w14:textId="77777777" w:rsidR="00786B42" w:rsidRPr="001B6737" w:rsidRDefault="00786B42" w:rsidP="00786B42">
      <w:pPr>
        <w:pStyle w:val="aDefpara"/>
      </w:pPr>
      <w:r w:rsidRPr="001B6737">
        <w:t>in any other case—the most recent rental rate for the premises under the residential tenancy agreement.</w:t>
      </w:r>
    </w:p>
    <w:p w14:paraId="2B49F149" w14:textId="77777777" w:rsidR="00786B42" w:rsidRPr="001B6737" w:rsidRDefault="00786B42" w:rsidP="00786B42">
      <w:pPr>
        <w:pStyle w:val="IshadedH5Sec"/>
        <w:rPr>
          <w:i/>
          <w:iCs/>
        </w:rPr>
      </w:pPr>
      <w:r w:rsidRPr="001B6737">
        <w:t>101C</w:t>
      </w:r>
      <w:r w:rsidRPr="001B6737">
        <w:tab/>
        <w:t xml:space="preserve">Section 5A (2), definition of </w:t>
      </w:r>
      <w:r w:rsidRPr="001B6737">
        <w:rPr>
          <w:i/>
          <w:iCs/>
        </w:rPr>
        <w:t>initial index number</w:t>
      </w:r>
    </w:p>
    <w:p w14:paraId="4EBA56AF" w14:textId="77777777" w:rsidR="00786B42" w:rsidRPr="001B6737" w:rsidRDefault="00786B42" w:rsidP="00786B42">
      <w:pPr>
        <w:pStyle w:val="direction"/>
      </w:pPr>
      <w:r w:rsidRPr="001B6737">
        <w:t>substitute</w:t>
      </w:r>
    </w:p>
    <w:p w14:paraId="5D9C5742" w14:textId="12929393" w:rsidR="00786B42" w:rsidRPr="001B6737" w:rsidRDefault="00786B42" w:rsidP="00786B42">
      <w:pPr>
        <w:pStyle w:val="aDef"/>
        <w:rPr>
          <w:rStyle w:val="charbolditals0"/>
          <w:color w:val="000000"/>
        </w:rPr>
      </w:pPr>
      <w:r w:rsidRPr="001B6737">
        <w:rPr>
          <w:b/>
          <w:i/>
        </w:rPr>
        <w:t>initial index number</w:t>
      </w:r>
      <w:r w:rsidRPr="001B6737">
        <w:t xml:space="preserve"> </w:t>
      </w:r>
      <w:r w:rsidRPr="001B6737">
        <w:rPr>
          <w:rStyle w:val="charbolditals0"/>
          <w:color w:val="000000"/>
          <w:shd w:val="clear" w:color="auto" w:fill="FFFFFF"/>
        </w:rPr>
        <w:t xml:space="preserve">means </w:t>
      </w:r>
      <w:r w:rsidRPr="001B6737">
        <w:rPr>
          <w:rStyle w:val="charbolditals0"/>
          <w:color w:val="000000"/>
        </w:rPr>
        <w:t>the most recently published index number</w:t>
      </w:r>
      <w:r>
        <w:rPr>
          <w:rStyle w:val="charbolditals0"/>
          <w:color w:val="000000"/>
        </w:rPr>
        <w:t> </w:t>
      </w:r>
      <w:r w:rsidRPr="001B6737">
        <w:rPr>
          <w:rStyle w:val="charbolditals0"/>
          <w:color w:val="000000"/>
        </w:rPr>
        <w:t>on—</w:t>
      </w:r>
    </w:p>
    <w:p w14:paraId="51CC5717" w14:textId="77777777" w:rsidR="00786B42" w:rsidRPr="001B6737" w:rsidRDefault="00786B42" w:rsidP="00786B42">
      <w:pPr>
        <w:pStyle w:val="Idefpara"/>
      </w:pPr>
      <w:r w:rsidRPr="001B6737">
        <w:tab/>
        <w:t>(a)</w:t>
      </w:r>
      <w:r w:rsidRPr="001B6737">
        <w:tab/>
        <w:t>for a proposed consecutive tenancy agreement—</w:t>
      </w:r>
    </w:p>
    <w:p w14:paraId="2735FE93" w14:textId="77777777" w:rsidR="00786B42" w:rsidRPr="001B6737" w:rsidRDefault="00786B42" w:rsidP="00786B42">
      <w:pPr>
        <w:pStyle w:val="Idefsubpara"/>
      </w:pPr>
      <w:r w:rsidRPr="001B6737">
        <w:tab/>
        <w:t>(i)</w:t>
      </w:r>
      <w:r w:rsidRPr="001B6737">
        <w:tab/>
        <w:t>if the rental rate has not been increased under a terminating or terminated residential tenancy agreement—the day the original tenancy agreement started; or</w:t>
      </w:r>
    </w:p>
    <w:p w14:paraId="5D74127C" w14:textId="186BD63F" w:rsidR="00786B42" w:rsidRPr="001B6737" w:rsidRDefault="00786B42" w:rsidP="00786B42">
      <w:pPr>
        <w:pStyle w:val="Idefsubpara"/>
      </w:pPr>
      <w:r w:rsidRPr="001B6737">
        <w:tab/>
        <w:t>(ii)</w:t>
      </w:r>
      <w:r w:rsidRPr="001B6737">
        <w:tab/>
        <w:t xml:space="preserve">if the rental rate has been increased </w:t>
      </w:r>
      <w:r w:rsidRPr="001B6737">
        <w:rPr>
          <w:color w:val="000000"/>
          <w:shd w:val="clear" w:color="auto" w:fill="FFFFFF"/>
        </w:rPr>
        <w:t>under a terminating or terminated residential tenancy agreement</w:t>
      </w:r>
      <w:r w:rsidRPr="001B6737">
        <w:t xml:space="preserve">—the day the </w:t>
      </w:r>
      <w:r w:rsidRPr="00786B42">
        <w:rPr>
          <w:spacing w:val="2"/>
        </w:rPr>
        <w:t>lessor gave the tenant notice of the most recent increase; or</w:t>
      </w:r>
    </w:p>
    <w:p w14:paraId="48F60B05" w14:textId="77777777" w:rsidR="00786B42" w:rsidRPr="001B6737" w:rsidRDefault="00786B42" w:rsidP="00786B42">
      <w:pPr>
        <w:pStyle w:val="Idefpara"/>
      </w:pPr>
      <w:r w:rsidRPr="001B6737">
        <w:tab/>
        <w:t>(b)</w:t>
      </w:r>
      <w:r w:rsidRPr="001B6737">
        <w:tab/>
        <w:t>for an existing consecutive tenancy agreement—</w:t>
      </w:r>
    </w:p>
    <w:p w14:paraId="22118ED8" w14:textId="77777777" w:rsidR="00786B42" w:rsidRPr="001B6737" w:rsidRDefault="00786B42" w:rsidP="00786B42">
      <w:pPr>
        <w:pStyle w:val="Idefsubpara"/>
      </w:pPr>
      <w:r w:rsidRPr="001B6737">
        <w:tab/>
        <w:t>(i)</w:t>
      </w:r>
      <w:r w:rsidRPr="001B6737">
        <w:tab/>
        <w:t xml:space="preserve">if the rental rate has not been increased under the existing agreement or a </w:t>
      </w:r>
      <w:r w:rsidRPr="003241E0">
        <w:rPr>
          <w:spacing w:val="2"/>
        </w:rPr>
        <w:t>terminated residential tenancy agreement</w:t>
      </w:r>
      <w:r w:rsidRPr="001B6737">
        <w:t>—the day the original tenancy agreement started; or</w:t>
      </w:r>
    </w:p>
    <w:p w14:paraId="16A1A7A6" w14:textId="77777777" w:rsidR="00786B42" w:rsidRPr="001B6737" w:rsidRDefault="00786B42" w:rsidP="00786B42">
      <w:pPr>
        <w:pStyle w:val="Idefsubpara"/>
      </w:pPr>
      <w:r w:rsidRPr="001B6737">
        <w:tab/>
        <w:t>(ii)</w:t>
      </w:r>
      <w:r w:rsidRPr="001B6737">
        <w:tab/>
        <w:t xml:space="preserve">if </w:t>
      </w:r>
      <w:r w:rsidRPr="00E11ED2">
        <w:t>the</w:t>
      </w:r>
      <w:r w:rsidRPr="001B6737">
        <w:t xml:space="preserve"> rental rate has been increased </w:t>
      </w:r>
      <w:r w:rsidRPr="001B6737">
        <w:rPr>
          <w:color w:val="000000"/>
          <w:shd w:val="clear" w:color="auto" w:fill="FFFFFF"/>
        </w:rPr>
        <w:t>under the existing agreement or a t</w:t>
      </w:r>
      <w:r w:rsidRPr="00E11ED2">
        <w:rPr>
          <w:color w:val="000000"/>
          <w:spacing w:val="2"/>
          <w:shd w:val="clear" w:color="auto" w:fill="FFFFFF"/>
        </w:rPr>
        <w:t>erminated residential tenancy agreement</w:t>
      </w:r>
      <w:r w:rsidRPr="00E11ED2">
        <w:rPr>
          <w:spacing w:val="2"/>
        </w:rPr>
        <w:t>—</w:t>
      </w:r>
      <w:r w:rsidRPr="001B6737">
        <w:t>the day the lessor gave the tenant notice of the most recent increase; or</w:t>
      </w:r>
    </w:p>
    <w:p w14:paraId="52A9411A" w14:textId="77777777" w:rsidR="00786B42" w:rsidRPr="001B6737" w:rsidRDefault="00786B42" w:rsidP="00786B42">
      <w:pPr>
        <w:pStyle w:val="Idefpara"/>
        <w:keepNext/>
      </w:pPr>
      <w:r w:rsidRPr="001B6737">
        <w:tab/>
        <w:t>(c)</w:t>
      </w:r>
      <w:r w:rsidRPr="001B6737">
        <w:tab/>
        <w:t>in any other case—</w:t>
      </w:r>
    </w:p>
    <w:p w14:paraId="42336C52" w14:textId="40F3173D" w:rsidR="00786B42" w:rsidRPr="001B6737" w:rsidRDefault="00786B42" w:rsidP="00786B42">
      <w:pPr>
        <w:pStyle w:val="Idefsubpara"/>
      </w:pPr>
      <w:r w:rsidRPr="001B6737">
        <w:tab/>
        <w:t>(i)</w:t>
      </w:r>
      <w:r w:rsidRPr="001B6737">
        <w:tab/>
        <w:t>if the rental rate has not been increased under the residential</w:t>
      </w:r>
      <w:r w:rsidR="00E11ED2">
        <w:t> </w:t>
      </w:r>
      <w:r w:rsidRPr="001B6737">
        <w:t>tenancy agreement—the day the agreement started; or</w:t>
      </w:r>
    </w:p>
    <w:p w14:paraId="49CF5284" w14:textId="77777777" w:rsidR="00786B42" w:rsidRPr="001B6737" w:rsidRDefault="00786B42" w:rsidP="00786B42">
      <w:pPr>
        <w:pStyle w:val="Idefsubpara"/>
      </w:pPr>
      <w:r w:rsidRPr="001B6737">
        <w:tab/>
        <w:t>(ii)</w:t>
      </w:r>
      <w:r w:rsidRPr="001B6737">
        <w:tab/>
        <w:t>if the rental rate has been increased under the residential tenancy agreement—the day the lessor gave the tenant notice of the most recent increase.</w:t>
      </w:r>
    </w:p>
    <w:bookmarkEnd w:id="8"/>
    <w:p w14:paraId="319D6BCB" w14:textId="77777777" w:rsidR="00786B42" w:rsidRPr="001B6737" w:rsidRDefault="00786B42" w:rsidP="00786B42">
      <w:pPr>
        <w:pStyle w:val="IshadedH5Sec"/>
      </w:pPr>
      <w:r w:rsidRPr="001B6737">
        <w:lastRenderedPageBreak/>
        <w:t>101D</w:t>
      </w:r>
      <w:r w:rsidRPr="001B6737">
        <w:tab/>
        <w:t xml:space="preserve">Section 5A (2), new definition of </w:t>
      </w:r>
      <w:r w:rsidRPr="001B6737">
        <w:rPr>
          <w:i/>
          <w:iCs/>
        </w:rPr>
        <w:t>original tenancy agreement</w:t>
      </w:r>
    </w:p>
    <w:p w14:paraId="7F3D1C6A" w14:textId="77777777" w:rsidR="00786B42" w:rsidRPr="001B6737" w:rsidRDefault="00786B42" w:rsidP="00786B42">
      <w:pPr>
        <w:pStyle w:val="direction"/>
      </w:pPr>
      <w:r w:rsidRPr="001B6737">
        <w:t>insert</w:t>
      </w:r>
    </w:p>
    <w:p w14:paraId="66780E42" w14:textId="77777777" w:rsidR="00786B42" w:rsidRPr="001B6737" w:rsidRDefault="00786B42" w:rsidP="00786B42">
      <w:pPr>
        <w:pStyle w:val="aDef"/>
      </w:pPr>
      <w:r w:rsidRPr="001B6737">
        <w:rPr>
          <w:b/>
          <w:i/>
        </w:rPr>
        <w:t>original tenancy agreement</w:t>
      </w:r>
      <w:r w:rsidRPr="001B6737">
        <w:rPr>
          <w:bCs/>
          <w:iCs/>
        </w:rPr>
        <w:t>, for premises under an existing consecutive tenancy agreement or for which there is a proposed consecutive tenancy agreement, means the residential tenancy agreement that started immediately after the lessor last had possession of the premises.</w:t>
      </w:r>
    </w:p>
    <w:p w14:paraId="26C7EEA4" w14:textId="77777777" w:rsidR="00786B42" w:rsidRPr="001B6737" w:rsidRDefault="00786B42" w:rsidP="00786B42">
      <w:pPr>
        <w:pStyle w:val="IshadedH5Sec"/>
      </w:pPr>
      <w:r w:rsidRPr="001B6737">
        <w:t>101E</w:t>
      </w:r>
      <w:r w:rsidRPr="001B6737">
        <w:tab/>
        <w:t>Dictionary, note 2</w:t>
      </w:r>
    </w:p>
    <w:p w14:paraId="5F1ADC4C" w14:textId="77777777" w:rsidR="00786B42" w:rsidRPr="001B6737" w:rsidRDefault="00786B42" w:rsidP="00786B42">
      <w:pPr>
        <w:pStyle w:val="direction"/>
      </w:pPr>
      <w:r w:rsidRPr="001B6737">
        <w:t>insert</w:t>
      </w:r>
    </w:p>
    <w:p w14:paraId="24823DD5" w14:textId="77777777" w:rsidR="00786B42" w:rsidRDefault="00786B42" w:rsidP="00786B42">
      <w:pPr>
        <w:pStyle w:val="aNoteBulletss"/>
      </w:pPr>
      <w:r w:rsidRPr="001B6737">
        <w:t>consecutive tenancy agreement</w:t>
      </w:r>
    </w:p>
    <w:p w14:paraId="4BDED595" w14:textId="7860BCAA" w:rsidR="00E11ED2" w:rsidRDefault="00E11ED2" w:rsidP="00E11ED2">
      <w:pPr>
        <w:pStyle w:val="aNoteBulletss"/>
        <w:numPr>
          <w:ilvl w:val="0"/>
          <w:numId w:val="0"/>
        </w:numPr>
        <w:ind w:left="2300"/>
      </w:pPr>
    </w:p>
    <w:p w14:paraId="61BE9614" w14:textId="77777777" w:rsidR="00E11ED2" w:rsidRDefault="00E11ED2" w:rsidP="00E11ED2">
      <w:pPr>
        <w:pStyle w:val="aNoteBulletss"/>
        <w:numPr>
          <w:ilvl w:val="0"/>
          <w:numId w:val="0"/>
        </w:numPr>
        <w:ind w:left="2300"/>
      </w:pPr>
    </w:p>
    <w:tbl>
      <w:tblPr>
        <w:tblW w:w="0" w:type="auto"/>
        <w:jc w:val="center"/>
        <w:tblLayout w:type="fixed"/>
        <w:tblLook w:val="0000" w:firstRow="0" w:lastRow="0" w:firstColumn="0" w:lastColumn="0" w:noHBand="0" w:noVBand="0"/>
      </w:tblPr>
      <w:tblGrid>
        <w:gridCol w:w="1400"/>
        <w:gridCol w:w="3000"/>
        <w:gridCol w:w="1400"/>
      </w:tblGrid>
      <w:tr w:rsidR="00E11ED2" w14:paraId="60E62686" w14:textId="77777777" w:rsidTr="00E11ED2">
        <w:trPr>
          <w:trHeight w:hRule="exact" w:val="220"/>
          <w:jc w:val="center"/>
        </w:trPr>
        <w:tc>
          <w:tcPr>
            <w:tcW w:w="1400" w:type="dxa"/>
            <w:shd w:val="clear" w:color="auto" w:fill="auto"/>
          </w:tcPr>
          <w:p w14:paraId="16993705" w14:textId="77777777" w:rsidR="00E11ED2" w:rsidRDefault="00E11ED2" w:rsidP="00E11ED2">
            <w:pPr>
              <w:pStyle w:val="aNoteBulletss"/>
              <w:numPr>
                <w:ilvl w:val="0"/>
                <w:numId w:val="0"/>
              </w:numPr>
            </w:pPr>
          </w:p>
        </w:tc>
        <w:tc>
          <w:tcPr>
            <w:tcW w:w="3000" w:type="dxa"/>
            <w:tcBorders>
              <w:top w:val="single" w:sz="4" w:space="0" w:color="000000"/>
            </w:tcBorders>
            <w:shd w:val="clear" w:color="auto" w:fill="auto"/>
          </w:tcPr>
          <w:p w14:paraId="0EE068FA" w14:textId="77777777" w:rsidR="00E11ED2" w:rsidRDefault="00E11ED2" w:rsidP="00E11ED2">
            <w:pPr>
              <w:pStyle w:val="aNoteBulletss"/>
              <w:numPr>
                <w:ilvl w:val="0"/>
                <w:numId w:val="0"/>
              </w:numPr>
            </w:pPr>
          </w:p>
        </w:tc>
        <w:tc>
          <w:tcPr>
            <w:tcW w:w="1400" w:type="dxa"/>
            <w:shd w:val="clear" w:color="auto" w:fill="auto"/>
          </w:tcPr>
          <w:p w14:paraId="5227EE19" w14:textId="77777777" w:rsidR="00E11ED2" w:rsidRDefault="00E11ED2" w:rsidP="00E11ED2">
            <w:pPr>
              <w:pStyle w:val="aNoteBulletss"/>
              <w:numPr>
                <w:ilvl w:val="0"/>
                <w:numId w:val="0"/>
              </w:numPr>
            </w:pPr>
          </w:p>
        </w:tc>
      </w:tr>
    </w:tbl>
    <w:p w14:paraId="60365ABE" w14:textId="09BDA7E6" w:rsidR="00E11ED2" w:rsidRPr="001B6737" w:rsidRDefault="00E11ED2" w:rsidP="00E11ED2">
      <w:pPr>
        <w:pStyle w:val="aNoteBulletss"/>
        <w:numPr>
          <w:ilvl w:val="0"/>
          <w:numId w:val="0"/>
        </w:numPr>
        <w:ind w:left="2300"/>
      </w:pPr>
    </w:p>
    <w:p w14:paraId="33DADD71" w14:textId="17BECE89" w:rsidR="00E11ED2" w:rsidRDefault="00E11ED2">
      <w:pPr>
        <w:spacing w:after="160" w:line="259" w:lineRule="auto"/>
        <w:rPr>
          <w:rFonts w:ascii="Calibri" w:hAnsi="Calibri"/>
          <w:szCs w:val="24"/>
          <w:lang w:val="en-AU" w:eastAsia="en-US"/>
        </w:rPr>
      </w:pPr>
      <w:r>
        <w:rPr>
          <w:rFonts w:ascii="Calibri" w:hAnsi="Calibri"/>
          <w:szCs w:val="24"/>
          <w:lang w:val="en-AU" w:eastAsia="en-US"/>
        </w:rPr>
        <w:br w:type="page"/>
      </w:r>
    </w:p>
    <w:p w14:paraId="1DEF6019" w14:textId="501031FF" w:rsidR="00E11ED2" w:rsidRPr="00AF663A" w:rsidRDefault="00E11ED2" w:rsidP="00E11ED2">
      <w:pPr>
        <w:tabs>
          <w:tab w:val="left" w:pos="567"/>
        </w:tabs>
        <w:spacing w:before="360"/>
        <w:ind w:right="1388"/>
        <w:rPr>
          <w:rFonts w:ascii="Calibri" w:hAnsi="Calibri"/>
          <w:b/>
          <w:bCs/>
          <w:sz w:val="28"/>
          <w:szCs w:val="28"/>
          <w:u w:val="single"/>
          <w:lang w:val="en-AU" w:eastAsia="en-US"/>
        </w:rPr>
      </w:pPr>
      <w:bookmarkStart w:id="9" w:name="Schedule2"/>
      <w:r w:rsidRPr="00AF663A">
        <w:rPr>
          <w:rFonts w:ascii="Calibri" w:hAnsi="Calibri"/>
          <w:b/>
          <w:bCs/>
          <w:sz w:val="28"/>
          <w:szCs w:val="28"/>
          <w:u w:val="single"/>
          <w:lang w:val="en-AU" w:eastAsia="en-US"/>
        </w:rPr>
        <w:lastRenderedPageBreak/>
        <w:t xml:space="preserve">Schedule </w:t>
      </w:r>
      <w:r>
        <w:rPr>
          <w:rFonts w:ascii="Calibri" w:hAnsi="Calibri"/>
          <w:b/>
          <w:bCs/>
          <w:sz w:val="28"/>
          <w:szCs w:val="28"/>
          <w:u w:val="single"/>
          <w:lang w:val="en-AU" w:eastAsia="en-US"/>
        </w:rPr>
        <w:t>2</w:t>
      </w:r>
      <w:bookmarkEnd w:id="9"/>
    </w:p>
    <w:p w14:paraId="64F0653A" w14:textId="632AE9FD" w:rsidR="006C56C9" w:rsidRPr="00FF0ED9" w:rsidRDefault="006C56C9" w:rsidP="00472EB1">
      <w:pPr>
        <w:spacing w:before="480" w:after="160" w:line="259" w:lineRule="auto"/>
        <w:rPr>
          <w:rFonts w:ascii="Calibri" w:hAnsi="Calibri"/>
          <w:b/>
          <w:bCs/>
          <w:sz w:val="26"/>
          <w:szCs w:val="26"/>
          <w:u w:val="single"/>
          <w:lang w:val="en-AU" w:eastAsia="en-US"/>
        </w:rPr>
      </w:pPr>
      <w:r w:rsidRPr="006C56C9">
        <w:rPr>
          <w:rFonts w:ascii="Calibri" w:hAnsi="Calibri"/>
          <w:b/>
          <w:bCs/>
          <w:sz w:val="26"/>
          <w:szCs w:val="26"/>
          <w:u w:val="single"/>
          <w:lang w:val="en-AU" w:eastAsia="en-US"/>
        </w:rPr>
        <w:t>PARENTAGE (SURROGACY) AMENDMENT BILL 2023</w:t>
      </w:r>
    </w:p>
    <w:p w14:paraId="756853F5" w14:textId="6B173DA1" w:rsidR="006C56C9" w:rsidRDefault="006C56C9" w:rsidP="006C56C9">
      <w:pPr>
        <w:tabs>
          <w:tab w:val="left" w:pos="567"/>
        </w:tabs>
        <w:spacing w:before="120" w:after="480"/>
        <w:ind w:right="141"/>
        <w:rPr>
          <w:rFonts w:ascii="Calibri" w:hAnsi="Calibri"/>
          <w:szCs w:val="24"/>
          <w:lang w:val="en-AU" w:eastAsia="en-US"/>
        </w:rPr>
      </w:pPr>
      <w:r>
        <w:rPr>
          <w:rFonts w:ascii="Calibri" w:hAnsi="Calibri"/>
          <w:szCs w:val="24"/>
          <w:lang w:val="en-AU" w:eastAsia="en-US"/>
        </w:rPr>
        <w:t>Amendments circulated by the Minister for Human Rights</w:t>
      </w:r>
    </w:p>
    <w:p w14:paraId="6AFED578" w14:textId="77777777" w:rsidR="006C56C9" w:rsidRPr="00944BEA" w:rsidRDefault="006C56C9" w:rsidP="006C56C9">
      <w:pPr>
        <w:pStyle w:val="AH3sec"/>
        <w:numPr>
          <w:ilvl w:val="0"/>
          <w:numId w:val="27"/>
        </w:numPr>
        <w:tabs>
          <w:tab w:val="clear" w:pos="284"/>
          <w:tab w:val="left" w:pos="567"/>
        </w:tabs>
        <w:ind w:left="0" w:firstLine="0"/>
      </w:pPr>
      <w:r w:rsidRPr="00944BEA">
        <w:br/>
        <w:t>Clause 2</w:t>
      </w:r>
      <w:r w:rsidRPr="00944BEA">
        <w:br/>
        <w:t>Page 2, line 3—</w:t>
      </w:r>
    </w:p>
    <w:p w14:paraId="4D5057C6" w14:textId="77777777" w:rsidR="006C56C9" w:rsidRPr="00944BEA" w:rsidRDefault="006C56C9" w:rsidP="006C56C9">
      <w:pPr>
        <w:pStyle w:val="direction"/>
      </w:pPr>
      <w:r w:rsidRPr="00944BEA">
        <w:t>omit clause 2, substitute</w:t>
      </w:r>
    </w:p>
    <w:p w14:paraId="1E443873" w14:textId="77777777" w:rsidR="006C56C9" w:rsidRPr="00944BEA" w:rsidRDefault="006C56C9" w:rsidP="006C56C9">
      <w:pPr>
        <w:pStyle w:val="IshadedH5Sec"/>
      </w:pPr>
      <w:r w:rsidRPr="00944BEA">
        <w:t>2</w:t>
      </w:r>
      <w:r w:rsidRPr="00944BEA">
        <w:tab/>
        <w:t>Commencement</w:t>
      </w:r>
    </w:p>
    <w:p w14:paraId="3A364E5F" w14:textId="77777777" w:rsidR="006C56C9" w:rsidRPr="00944BEA" w:rsidRDefault="006C56C9" w:rsidP="006C56C9">
      <w:pPr>
        <w:pStyle w:val="IMain"/>
      </w:pPr>
      <w:r w:rsidRPr="00944BEA">
        <w:tab/>
        <w:t>(1)</w:t>
      </w:r>
      <w:r w:rsidRPr="00944BEA">
        <w:tab/>
        <w:t>This Act (other than section 4) commences on the day after its notification today.</w:t>
      </w:r>
    </w:p>
    <w:p w14:paraId="50696E00" w14:textId="77777777" w:rsidR="006C56C9" w:rsidRPr="00944BEA" w:rsidRDefault="006C56C9" w:rsidP="006C56C9">
      <w:pPr>
        <w:pStyle w:val="aNote"/>
      </w:pPr>
      <w:r w:rsidRPr="00944BEA">
        <w:rPr>
          <w:rStyle w:val="charItals0"/>
        </w:rPr>
        <w:t>Note</w:t>
      </w:r>
      <w:r w:rsidRPr="00944BEA">
        <w:rPr>
          <w:rStyle w:val="charItals0"/>
        </w:rPr>
        <w:tab/>
      </w:r>
      <w:r w:rsidRPr="00944BEA">
        <w:t>The naming and commencement provisions automatically commence on the notification day (see Legislation Act, s 75 (1)).</w:t>
      </w:r>
    </w:p>
    <w:p w14:paraId="77ADC785" w14:textId="3CEE703A" w:rsidR="006C56C9" w:rsidRPr="00944BEA" w:rsidRDefault="006C56C9" w:rsidP="006C56C9">
      <w:pPr>
        <w:pStyle w:val="IMain"/>
      </w:pPr>
      <w:r w:rsidRPr="00944BEA">
        <w:tab/>
        <w:t>(2)</w:t>
      </w:r>
      <w:r w:rsidRPr="00944BEA">
        <w:tab/>
        <w:t>Section 4 commences on this Act</w:t>
      </w:r>
      <w:r w:rsidR="0001623A">
        <w:t>’</w:t>
      </w:r>
      <w:r w:rsidRPr="00944BEA">
        <w:t>s notification day.</w:t>
      </w:r>
    </w:p>
    <w:p w14:paraId="60CC2B21" w14:textId="77777777" w:rsidR="006C56C9" w:rsidRPr="00944BEA" w:rsidRDefault="006C56C9" w:rsidP="006C56C9">
      <w:pPr>
        <w:pStyle w:val="AH3sec"/>
      </w:pPr>
      <w:r w:rsidRPr="00944BEA">
        <w:br/>
        <w:t>Clause 8</w:t>
      </w:r>
      <w:r w:rsidRPr="00944BEA">
        <w:br/>
        <w:t xml:space="preserve">Proposed new section 24 </w:t>
      </w:r>
      <w:r w:rsidRPr="00944BEA">
        <w:br/>
        <w:t>Page 5, line 1—</w:t>
      </w:r>
    </w:p>
    <w:p w14:paraId="139F8DE6" w14:textId="77777777" w:rsidR="006C56C9" w:rsidRPr="00944BEA" w:rsidRDefault="006C56C9" w:rsidP="006C56C9">
      <w:pPr>
        <w:pStyle w:val="direction"/>
      </w:pPr>
      <w:r w:rsidRPr="00944BEA">
        <w:t>omit proposed new section 24, substitute</w:t>
      </w:r>
    </w:p>
    <w:p w14:paraId="6B135C29" w14:textId="77777777" w:rsidR="006C56C9" w:rsidRPr="00944BEA" w:rsidRDefault="006C56C9" w:rsidP="006C56C9">
      <w:pPr>
        <w:pStyle w:val="IH5Sec"/>
      </w:pPr>
      <w:r w:rsidRPr="00944BEA">
        <w:t>24</w:t>
      </w:r>
      <w:r w:rsidRPr="00944BEA">
        <w:tab/>
        <w:t xml:space="preserve">Meaning of </w:t>
      </w:r>
      <w:r w:rsidRPr="00944BEA">
        <w:rPr>
          <w:i/>
          <w:iCs/>
        </w:rPr>
        <w:t>reasonable expense</w:t>
      </w:r>
    </w:p>
    <w:p w14:paraId="60C38628" w14:textId="77777777" w:rsidR="006C56C9" w:rsidRPr="00944BEA" w:rsidRDefault="006C56C9" w:rsidP="006C56C9">
      <w:pPr>
        <w:pStyle w:val="IMain"/>
      </w:pPr>
      <w:r w:rsidRPr="00944BEA">
        <w:tab/>
        <w:t>(1)</w:t>
      </w:r>
      <w:r w:rsidRPr="00944BEA">
        <w:tab/>
        <w:t>In this Act:</w:t>
      </w:r>
    </w:p>
    <w:p w14:paraId="47FE90B6" w14:textId="77777777" w:rsidR="006C56C9" w:rsidRPr="00944BEA" w:rsidRDefault="006C56C9" w:rsidP="006C56C9">
      <w:pPr>
        <w:pStyle w:val="aDef"/>
      </w:pPr>
      <w:r w:rsidRPr="00944BEA">
        <w:rPr>
          <w:b/>
          <w:i/>
        </w:rPr>
        <w:t>reasonable expense</w:t>
      </w:r>
      <w:r w:rsidRPr="00944BEA">
        <w:rPr>
          <w:bCs/>
          <w:iCs/>
        </w:rPr>
        <w:t>, in relation to a presumed parent under a surrogacy arrangement, means an expense paid or owing that is—</w:t>
      </w:r>
    </w:p>
    <w:p w14:paraId="0C026A57" w14:textId="77777777" w:rsidR="006C56C9" w:rsidRPr="00944BEA" w:rsidRDefault="006C56C9" w:rsidP="006C56C9">
      <w:pPr>
        <w:pStyle w:val="Ipara"/>
      </w:pPr>
      <w:r w:rsidRPr="00944BEA">
        <w:tab/>
        <w:t>(a)</w:t>
      </w:r>
      <w:r w:rsidRPr="00944BEA">
        <w:tab/>
        <w:t>verified by a receipt or other document; and</w:t>
      </w:r>
    </w:p>
    <w:p w14:paraId="53B64560" w14:textId="77777777" w:rsidR="006C56C9" w:rsidRPr="00944BEA" w:rsidRDefault="006C56C9" w:rsidP="006C56C9">
      <w:pPr>
        <w:pStyle w:val="Ipara"/>
      </w:pPr>
      <w:r w:rsidRPr="00944BEA">
        <w:tab/>
        <w:t>(b)</w:t>
      </w:r>
      <w:r w:rsidRPr="00944BEA">
        <w:tab/>
        <w:t>reasonably necessary or reasonably incidental to any of the following:</w:t>
      </w:r>
    </w:p>
    <w:p w14:paraId="12904F71" w14:textId="77777777" w:rsidR="006C56C9" w:rsidRPr="00944BEA" w:rsidRDefault="006C56C9" w:rsidP="006C56C9">
      <w:pPr>
        <w:pStyle w:val="Isubpara"/>
      </w:pPr>
      <w:r w:rsidRPr="00944BEA">
        <w:tab/>
        <w:t>(i)</w:t>
      </w:r>
      <w:r w:rsidRPr="00944BEA">
        <w:tab/>
        <w:t>becoming or trying to become pregnant;</w:t>
      </w:r>
    </w:p>
    <w:p w14:paraId="4544542E" w14:textId="77777777" w:rsidR="006C56C9" w:rsidRPr="00944BEA" w:rsidRDefault="006C56C9" w:rsidP="006C56C9">
      <w:pPr>
        <w:pStyle w:val="Isubpara"/>
      </w:pPr>
      <w:r w:rsidRPr="00944BEA">
        <w:tab/>
        <w:t>(ii)</w:t>
      </w:r>
      <w:r w:rsidRPr="00944BEA">
        <w:tab/>
        <w:t>a pregnancy or a birth;</w:t>
      </w:r>
    </w:p>
    <w:p w14:paraId="695E300A" w14:textId="77777777" w:rsidR="006C56C9" w:rsidRPr="00944BEA" w:rsidRDefault="006C56C9" w:rsidP="006C56C9">
      <w:pPr>
        <w:pStyle w:val="Isubpara"/>
      </w:pPr>
      <w:r w:rsidRPr="00944BEA">
        <w:tab/>
        <w:t>(iii)</w:t>
      </w:r>
      <w:r w:rsidRPr="00944BEA">
        <w:tab/>
        <w:t>entering into and giving effect to a surrogacy arrangement.</w:t>
      </w:r>
    </w:p>
    <w:p w14:paraId="5D65ECD6" w14:textId="6CEC2CF6" w:rsidR="006C56C9" w:rsidRPr="00944BEA" w:rsidRDefault="006C56C9" w:rsidP="006C56C9">
      <w:pPr>
        <w:pStyle w:val="IMain"/>
      </w:pPr>
      <w:bookmarkStart w:id="10" w:name="_Hlk163121457"/>
      <w:r w:rsidRPr="00944BEA">
        <w:tab/>
        <w:t>(2)</w:t>
      </w:r>
      <w:r w:rsidRPr="00944BEA">
        <w:tab/>
        <w:t>Without limiting subsection (1) (b), a regulation may also prescribe an</w:t>
      </w:r>
      <w:r>
        <w:t> </w:t>
      </w:r>
      <w:r w:rsidRPr="00944BEA">
        <w:t>expense as reasonably necessary or reasonably incidental to a matter mentioned in subsection (1) (b).</w:t>
      </w:r>
    </w:p>
    <w:p w14:paraId="2A3BBB97" w14:textId="77777777" w:rsidR="006C56C9" w:rsidRPr="00944BEA" w:rsidRDefault="006C56C9" w:rsidP="006C56C9">
      <w:pPr>
        <w:pStyle w:val="AH3sec"/>
      </w:pPr>
      <w:r w:rsidRPr="00944BEA">
        <w:lastRenderedPageBreak/>
        <w:br/>
        <w:t>Clause 8</w:t>
      </w:r>
      <w:r w:rsidRPr="00944BEA">
        <w:br/>
        <w:t xml:space="preserve">Proposed new section 24A </w:t>
      </w:r>
      <w:r w:rsidRPr="00944BEA">
        <w:br/>
        <w:t>Page 5, line 12—</w:t>
      </w:r>
    </w:p>
    <w:p w14:paraId="50984E45" w14:textId="77777777" w:rsidR="006C56C9" w:rsidRPr="00944BEA" w:rsidRDefault="006C56C9" w:rsidP="006C56C9">
      <w:pPr>
        <w:pStyle w:val="direction"/>
      </w:pPr>
      <w:r w:rsidRPr="00944BEA">
        <w:t>insert</w:t>
      </w:r>
    </w:p>
    <w:p w14:paraId="7DFF92AA" w14:textId="77777777" w:rsidR="006C56C9" w:rsidRPr="00944BEA" w:rsidRDefault="006C56C9" w:rsidP="006C56C9">
      <w:pPr>
        <w:pStyle w:val="IH5Sec"/>
      </w:pPr>
      <w:r w:rsidRPr="00944BEA">
        <w:t>24A</w:t>
      </w:r>
      <w:r w:rsidRPr="00944BEA">
        <w:tab/>
        <w:t>Provision of counselling</w:t>
      </w:r>
    </w:p>
    <w:p w14:paraId="50AA8FA6" w14:textId="77777777" w:rsidR="006C56C9" w:rsidRPr="00944BEA" w:rsidRDefault="006C56C9" w:rsidP="006C56C9">
      <w:pPr>
        <w:pStyle w:val="Amainreturn"/>
      </w:pPr>
      <w:r w:rsidRPr="00944BEA">
        <w:t>Any counselling a person receives under this division must be provided by a person prescribed by regulation.</w:t>
      </w:r>
    </w:p>
    <w:bookmarkEnd w:id="10"/>
    <w:p w14:paraId="3A55B1F1" w14:textId="77777777" w:rsidR="006C56C9" w:rsidRPr="00944BEA" w:rsidRDefault="006C56C9" w:rsidP="006C56C9">
      <w:pPr>
        <w:pStyle w:val="AH3sec"/>
      </w:pPr>
      <w:r w:rsidRPr="00944BEA">
        <w:br/>
        <w:t>Clause 8</w:t>
      </w:r>
      <w:r w:rsidRPr="00944BEA">
        <w:br/>
        <w:t>Proposed new section 28 (1)</w:t>
      </w:r>
      <w:r w:rsidRPr="00944BEA">
        <w:br/>
        <w:t>Page 6, line 14—</w:t>
      </w:r>
    </w:p>
    <w:p w14:paraId="04982DD7" w14:textId="77777777" w:rsidR="006C56C9" w:rsidRPr="00944BEA" w:rsidRDefault="006C56C9" w:rsidP="006C56C9">
      <w:pPr>
        <w:pStyle w:val="direction"/>
      </w:pPr>
      <w:r w:rsidRPr="00944BEA">
        <w:t>omit</w:t>
      </w:r>
    </w:p>
    <w:p w14:paraId="5D2348ED" w14:textId="77777777" w:rsidR="006C56C9" w:rsidRPr="00944BEA" w:rsidRDefault="006C56C9" w:rsidP="006C56C9">
      <w:pPr>
        <w:pStyle w:val="Amainreturn"/>
      </w:pPr>
      <w:r w:rsidRPr="00944BEA">
        <w:t>from a counselling service</w:t>
      </w:r>
    </w:p>
    <w:p w14:paraId="2DB1924D" w14:textId="77777777" w:rsidR="006C56C9" w:rsidRPr="00944BEA" w:rsidRDefault="006C56C9" w:rsidP="006C56C9">
      <w:pPr>
        <w:pStyle w:val="AH3sec"/>
      </w:pPr>
      <w:r w:rsidRPr="00944BEA">
        <w:br/>
        <w:t>Clause 8</w:t>
      </w:r>
      <w:r w:rsidRPr="00944BEA">
        <w:br/>
        <w:t>Proposed new section 28 (2)</w:t>
      </w:r>
      <w:r w:rsidRPr="00944BEA">
        <w:br/>
        <w:t>Page 6, line 17—</w:t>
      </w:r>
    </w:p>
    <w:p w14:paraId="10466486" w14:textId="77777777" w:rsidR="006C56C9" w:rsidRPr="00944BEA" w:rsidRDefault="006C56C9" w:rsidP="006C56C9">
      <w:pPr>
        <w:pStyle w:val="direction"/>
      </w:pPr>
      <w:r w:rsidRPr="00944BEA">
        <w:t>omit</w:t>
      </w:r>
    </w:p>
    <w:p w14:paraId="778B2645" w14:textId="77777777" w:rsidR="006C56C9" w:rsidRPr="00944BEA" w:rsidRDefault="006C56C9" w:rsidP="006C56C9">
      <w:pPr>
        <w:pStyle w:val="Amainreturn"/>
      </w:pPr>
      <w:r w:rsidRPr="00944BEA">
        <w:t>counselling service that is different to the counselling service for which</w:t>
      </w:r>
    </w:p>
    <w:p w14:paraId="30480ABF" w14:textId="77777777" w:rsidR="006C56C9" w:rsidRPr="00944BEA" w:rsidRDefault="006C56C9" w:rsidP="006C56C9">
      <w:pPr>
        <w:pStyle w:val="direction"/>
      </w:pPr>
      <w:r w:rsidRPr="00944BEA">
        <w:t>substitute</w:t>
      </w:r>
    </w:p>
    <w:p w14:paraId="56D10798" w14:textId="77777777" w:rsidR="006C56C9" w:rsidRPr="00944BEA" w:rsidRDefault="006C56C9" w:rsidP="006C56C9">
      <w:pPr>
        <w:pStyle w:val="Amainreturn"/>
      </w:pPr>
      <w:r w:rsidRPr="00944BEA">
        <w:t>person who is different to the person from whom</w:t>
      </w:r>
    </w:p>
    <w:p w14:paraId="2C1D33A1" w14:textId="77777777" w:rsidR="006C56C9" w:rsidRPr="00944BEA" w:rsidRDefault="006C56C9" w:rsidP="006C56C9">
      <w:pPr>
        <w:pStyle w:val="AH3sec"/>
      </w:pPr>
      <w:r w:rsidRPr="00944BEA">
        <w:br/>
        <w:t>Clause 8</w:t>
      </w:r>
      <w:r w:rsidRPr="00944BEA">
        <w:br/>
        <w:t>Proposed new section 28 (5)</w:t>
      </w:r>
      <w:r w:rsidRPr="00944BEA">
        <w:br/>
        <w:t>Page 6, line 27—</w:t>
      </w:r>
    </w:p>
    <w:p w14:paraId="7752600E" w14:textId="77777777" w:rsidR="006C56C9" w:rsidRPr="00944BEA" w:rsidRDefault="006C56C9" w:rsidP="006C56C9">
      <w:pPr>
        <w:pStyle w:val="direction"/>
      </w:pPr>
      <w:r w:rsidRPr="00944BEA">
        <w:t>omit</w:t>
      </w:r>
    </w:p>
    <w:p w14:paraId="2E3BFE9C" w14:textId="77777777" w:rsidR="006C56C9" w:rsidRPr="00944BEA" w:rsidRDefault="006C56C9" w:rsidP="006C56C9">
      <w:pPr>
        <w:pStyle w:val="Amainreturn"/>
      </w:pPr>
      <w:r w:rsidRPr="00944BEA">
        <w:t>counselling service that</w:t>
      </w:r>
    </w:p>
    <w:p w14:paraId="4EA37486" w14:textId="77777777" w:rsidR="006C56C9" w:rsidRPr="00944BEA" w:rsidRDefault="006C56C9" w:rsidP="006C56C9">
      <w:pPr>
        <w:pStyle w:val="direction"/>
      </w:pPr>
      <w:r w:rsidRPr="00944BEA">
        <w:t>substitute</w:t>
      </w:r>
    </w:p>
    <w:p w14:paraId="6FBA07F4" w14:textId="77777777" w:rsidR="006C56C9" w:rsidRPr="00944BEA" w:rsidRDefault="006C56C9" w:rsidP="006C56C9">
      <w:pPr>
        <w:pStyle w:val="Amainreturn"/>
      </w:pPr>
      <w:r w:rsidRPr="00944BEA">
        <w:t>person who, or an entity providing counselling services that,</w:t>
      </w:r>
    </w:p>
    <w:p w14:paraId="4ECFFC39" w14:textId="77777777" w:rsidR="006C56C9" w:rsidRPr="00944BEA" w:rsidRDefault="006C56C9" w:rsidP="006C56C9">
      <w:pPr>
        <w:pStyle w:val="AH3sec"/>
      </w:pPr>
      <w:r w:rsidRPr="00944BEA">
        <w:br/>
        <w:t>Clause 8</w:t>
      </w:r>
      <w:r w:rsidRPr="00944BEA">
        <w:br/>
        <w:t>Proposed new section 28B (2A)</w:t>
      </w:r>
      <w:r w:rsidRPr="00944BEA">
        <w:br/>
        <w:t>Page 7, line 15—</w:t>
      </w:r>
    </w:p>
    <w:p w14:paraId="1C0BF5CB" w14:textId="77777777" w:rsidR="006C56C9" w:rsidRPr="00944BEA" w:rsidRDefault="006C56C9" w:rsidP="006C56C9">
      <w:pPr>
        <w:pStyle w:val="direction"/>
      </w:pPr>
      <w:r w:rsidRPr="00944BEA">
        <w:t>insert</w:t>
      </w:r>
    </w:p>
    <w:p w14:paraId="11E1337B" w14:textId="77777777" w:rsidR="006C56C9" w:rsidRPr="00944BEA" w:rsidRDefault="006C56C9" w:rsidP="006C56C9">
      <w:pPr>
        <w:pStyle w:val="IMain"/>
      </w:pPr>
      <w:r w:rsidRPr="00944BEA">
        <w:tab/>
        <w:t>(2A)</w:t>
      </w:r>
      <w:r w:rsidRPr="00944BEA">
        <w:tab/>
        <w:t>The birth parent must receive counselling from a person who is different to the person from whom the intended parent or parents to the surrogacy arrangement receive their counselling under section 28 (1).</w:t>
      </w:r>
    </w:p>
    <w:p w14:paraId="0780BB25" w14:textId="77777777" w:rsidR="006C56C9" w:rsidRPr="00944BEA" w:rsidRDefault="006C56C9" w:rsidP="006C56C9">
      <w:pPr>
        <w:pStyle w:val="AH3sec"/>
      </w:pPr>
      <w:r w:rsidRPr="00944BEA">
        <w:lastRenderedPageBreak/>
        <w:br/>
        <w:t>Clause 8</w:t>
      </w:r>
      <w:r w:rsidRPr="00944BEA">
        <w:br/>
        <w:t>Proposed new section 28B (3)</w:t>
      </w:r>
      <w:r w:rsidRPr="00944BEA">
        <w:br/>
        <w:t>Page 7, line 18—</w:t>
      </w:r>
    </w:p>
    <w:p w14:paraId="70983C87" w14:textId="77777777" w:rsidR="006C56C9" w:rsidRPr="00944BEA" w:rsidRDefault="006C56C9" w:rsidP="006C56C9">
      <w:pPr>
        <w:pStyle w:val="direction"/>
      </w:pPr>
      <w:r w:rsidRPr="00944BEA">
        <w:t>omit</w:t>
      </w:r>
    </w:p>
    <w:p w14:paraId="1B56E8D4" w14:textId="77777777" w:rsidR="006C56C9" w:rsidRPr="00944BEA" w:rsidRDefault="006C56C9" w:rsidP="006C56C9">
      <w:pPr>
        <w:pStyle w:val="Amainreturn"/>
      </w:pPr>
      <w:r w:rsidRPr="00944BEA">
        <w:t>counselling service that</w:t>
      </w:r>
    </w:p>
    <w:p w14:paraId="702EC223" w14:textId="77777777" w:rsidR="006C56C9" w:rsidRPr="00944BEA" w:rsidRDefault="006C56C9" w:rsidP="006C56C9">
      <w:pPr>
        <w:pStyle w:val="direction"/>
      </w:pPr>
      <w:r w:rsidRPr="00944BEA">
        <w:t>substitute</w:t>
      </w:r>
    </w:p>
    <w:p w14:paraId="4CDAB09A" w14:textId="77777777" w:rsidR="006C56C9" w:rsidRPr="00944BEA" w:rsidRDefault="006C56C9" w:rsidP="006C56C9">
      <w:pPr>
        <w:pStyle w:val="Amainreturn"/>
      </w:pPr>
      <w:r w:rsidRPr="00944BEA">
        <w:t>person who, or an entity providing counselling services that,</w:t>
      </w:r>
    </w:p>
    <w:p w14:paraId="7CB5CF65" w14:textId="77777777" w:rsidR="006C56C9" w:rsidRPr="00944BEA" w:rsidRDefault="006C56C9" w:rsidP="006C56C9">
      <w:pPr>
        <w:pStyle w:val="AH3sec"/>
      </w:pPr>
      <w:r w:rsidRPr="00944BEA">
        <w:br/>
        <w:t>Clause 8</w:t>
      </w:r>
      <w:r w:rsidRPr="00944BEA">
        <w:br/>
        <w:t>Proposed new section 28F (4)</w:t>
      </w:r>
      <w:r w:rsidRPr="00944BEA">
        <w:br/>
        <w:t>Page 9, line 5—</w:t>
      </w:r>
    </w:p>
    <w:p w14:paraId="65E25285" w14:textId="77777777" w:rsidR="006C56C9" w:rsidRPr="00944BEA" w:rsidRDefault="006C56C9" w:rsidP="006C56C9">
      <w:pPr>
        <w:pStyle w:val="direction"/>
      </w:pPr>
      <w:r w:rsidRPr="00944BEA">
        <w:t>insert</w:t>
      </w:r>
    </w:p>
    <w:p w14:paraId="3684A9D5" w14:textId="77777777" w:rsidR="006C56C9" w:rsidRPr="00944BEA" w:rsidRDefault="006C56C9" w:rsidP="006C56C9">
      <w:pPr>
        <w:pStyle w:val="IMain"/>
        <w:keepLines/>
      </w:pPr>
      <w:r w:rsidRPr="00944BEA">
        <w:tab/>
        <w:t>(4)</w:t>
      </w:r>
      <w:r w:rsidRPr="00944BEA">
        <w:tab/>
        <w:t>However, an application for a child mentioned in section 28E (1) may be made after the end of the time limit specified in subsection (3) (a) if the Supreme Court is satisfied on reasonable grounds that exceptional circumstances justify the court deciding the application.</w:t>
      </w:r>
    </w:p>
    <w:p w14:paraId="1A743157" w14:textId="77777777" w:rsidR="006C56C9" w:rsidRPr="00944BEA" w:rsidRDefault="006C56C9" w:rsidP="006C56C9">
      <w:pPr>
        <w:pStyle w:val="AH3sec"/>
      </w:pPr>
      <w:r w:rsidRPr="00944BEA">
        <w:br/>
        <w:t>Schedule 2</w:t>
      </w:r>
      <w:r w:rsidRPr="00944BEA">
        <w:br/>
        <w:t>Proposed new section 4</w:t>
      </w:r>
      <w:r w:rsidRPr="00944BEA">
        <w:br/>
        <w:t>Page 31, line 5—</w:t>
      </w:r>
    </w:p>
    <w:p w14:paraId="76958BBA" w14:textId="77777777" w:rsidR="006C56C9" w:rsidRPr="00944BEA" w:rsidRDefault="006C56C9" w:rsidP="006C56C9">
      <w:pPr>
        <w:pStyle w:val="direction"/>
      </w:pPr>
      <w:r w:rsidRPr="00944BEA">
        <w:t>omit proposed new section 4, substitute</w:t>
      </w:r>
    </w:p>
    <w:p w14:paraId="621E5674" w14:textId="77777777" w:rsidR="006C56C9" w:rsidRPr="00944BEA" w:rsidRDefault="006C56C9" w:rsidP="006C56C9">
      <w:pPr>
        <w:pStyle w:val="IH5Sec"/>
      </w:pPr>
      <w:r w:rsidRPr="00944BEA">
        <w:t>4</w:t>
      </w:r>
      <w:r w:rsidRPr="00944BEA">
        <w:tab/>
        <w:t>Reasonable expense—Act, s 24 (2)</w:t>
      </w:r>
    </w:p>
    <w:p w14:paraId="40E791F5" w14:textId="16A5827C" w:rsidR="006C56C9" w:rsidRPr="00944BEA" w:rsidRDefault="006C56C9" w:rsidP="006C56C9">
      <w:pPr>
        <w:pStyle w:val="IMain"/>
        <w:rPr>
          <w:lang w:eastAsia="en-AU"/>
        </w:rPr>
      </w:pPr>
      <w:r w:rsidRPr="00944BEA">
        <w:rPr>
          <w:lang w:eastAsia="en-AU"/>
        </w:rPr>
        <w:tab/>
        <w:t>(1)</w:t>
      </w:r>
      <w:r w:rsidRPr="00944BEA">
        <w:rPr>
          <w:lang w:eastAsia="en-AU"/>
        </w:rPr>
        <w:tab/>
        <w:t>Expenses of the following kind are prescribed in relation to becoming or trying to become pregnant and a pregnancy or a birth (both antenatal</w:t>
      </w:r>
      <w:r>
        <w:rPr>
          <w:lang w:eastAsia="en-AU"/>
        </w:rPr>
        <w:t> </w:t>
      </w:r>
      <w:r w:rsidRPr="00944BEA">
        <w:rPr>
          <w:lang w:eastAsia="en-AU"/>
        </w:rPr>
        <w:t>and postnatal):</w:t>
      </w:r>
    </w:p>
    <w:p w14:paraId="0ED73A79" w14:textId="77777777" w:rsidR="006C56C9" w:rsidRPr="00944BEA" w:rsidRDefault="006C56C9" w:rsidP="006C56C9">
      <w:pPr>
        <w:pStyle w:val="Ipara"/>
        <w:rPr>
          <w:lang w:eastAsia="en-AU"/>
        </w:rPr>
      </w:pPr>
      <w:r w:rsidRPr="00944BEA">
        <w:rPr>
          <w:lang w:eastAsia="en-AU"/>
        </w:rPr>
        <w:tab/>
        <w:t>(a)</w:t>
      </w:r>
      <w:r w:rsidRPr="00944BEA">
        <w:rPr>
          <w:lang w:eastAsia="en-AU"/>
        </w:rPr>
        <w:tab/>
        <w:t>any reasonable medical expenses incurred by the birth parent;</w:t>
      </w:r>
    </w:p>
    <w:p w14:paraId="71EAFEF5" w14:textId="77777777" w:rsidR="006C56C9" w:rsidRPr="00944BEA" w:rsidRDefault="006C56C9" w:rsidP="006C56C9">
      <w:pPr>
        <w:pStyle w:val="Ipara"/>
        <w:rPr>
          <w:lang w:eastAsia="en-AU"/>
        </w:rPr>
      </w:pPr>
      <w:r w:rsidRPr="00944BEA">
        <w:rPr>
          <w:lang w:eastAsia="en-AU"/>
        </w:rPr>
        <w:tab/>
        <w:t>(b)</w:t>
      </w:r>
      <w:r w:rsidRPr="00944BEA">
        <w:rPr>
          <w:lang w:eastAsia="en-AU"/>
        </w:rPr>
        <w:tab/>
        <w:t>any reasonable travel or accommodation expenses incurred by a presumed parent;</w:t>
      </w:r>
    </w:p>
    <w:p w14:paraId="5F43F663" w14:textId="77777777" w:rsidR="006C56C9" w:rsidRPr="00944BEA" w:rsidRDefault="006C56C9" w:rsidP="006C56C9">
      <w:pPr>
        <w:pStyle w:val="Ipara"/>
        <w:rPr>
          <w:lang w:eastAsia="en-AU"/>
        </w:rPr>
      </w:pPr>
      <w:r w:rsidRPr="00944BEA">
        <w:rPr>
          <w:lang w:eastAsia="en-AU"/>
        </w:rPr>
        <w:tab/>
        <w:t>(c)</w:t>
      </w:r>
      <w:r w:rsidRPr="00944BEA">
        <w:rPr>
          <w:lang w:eastAsia="en-AU"/>
        </w:rPr>
        <w:tab/>
        <w:t>if the birth parent obtains insurance—the insurance premium paid or increase in an existing insurance premium paid;</w:t>
      </w:r>
    </w:p>
    <w:p w14:paraId="4D5017B2" w14:textId="77777777" w:rsidR="006C56C9" w:rsidRPr="00944BEA" w:rsidRDefault="006C56C9" w:rsidP="006C56C9">
      <w:pPr>
        <w:pStyle w:val="Ipara"/>
        <w:rPr>
          <w:lang w:eastAsia="en-AU"/>
        </w:rPr>
      </w:pPr>
      <w:r w:rsidRPr="00944BEA">
        <w:rPr>
          <w:lang w:eastAsia="en-AU"/>
        </w:rPr>
        <w:tab/>
        <w:t>(d)</w:t>
      </w:r>
      <w:r w:rsidRPr="00944BEA">
        <w:rPr>
          <w:lang w:eastAsia="en-AU"/>
        </w:rPr>
        <w:tab/>
        <w:t>for becoming or trying to become pregnant—the expense in reimbursing the birth parent for a loss of earnings as a result of any unpaid leave taken;</w:t>
      </w:r>
    </w:p>
    <w:p w14:paraId="14A9D871" w14:textId="1265B17B" w:rsidR="006C56C9" w:rsidRPr="00944BEA" w:rsidRDefault="006C56C9" w:rsidP="006C56C9">
      <w:pPr>
        <w:pStyle w:val="Ipara"/>
        <w:rPr>
          <w:lang w:eastAsia="en-AU"/>
        </w:rPr>
      </w:pPr>
      <w:r w:rsidRPr="00944BEA">
        <w:rPr>
          <w:lang w:eastAsia="en-AU"/>
        </w:rPr>
        <w:tab/>
        <w:t>(e)</w:t>
      </w:r>
      <w:r w:rsidRPr="00944BEA">
        <w:rPr>
          <w:lang w:eastAsia="en-AU"/>
        </w:rPr>
        <w:tab/>
        <w:t>for a pregnancy or a birth—the expense in reimbursing the birth parent for a loss of earnings as a result of unpaid leave taken, but</w:t>
      </w:r>
      <w:r>
        <w:rPr>
          <w:lang w:eastAsia="en-AU"/>
        </w:rPr>
        <w:t> </w:t>
      </w:r>
      <w:r w:rsidRPr="00944BEA">
        <w:rPr>
          <w:lang w:eastAsia="en-AU"/>
        </w:rPr>
        <w:t>only for the following periods:</w:t>
      </w:r>
    </w:p>
    <w:p w14:paraId="52E1132F" w14:textId="77777777" w:rsidR="006C56C9" w:rsidRPr="00944BEA" w:rsidRDefault="006C56C9" w:rsidP="006C56C9">
      <w:pPr>
        <w:pStyle w:val="Isubpara"/>
        <w:rPr>
          <w:lang w:eastAsia="en-AU"/>
        </w:rPr>
      </w:pPr>
      <w:r w:rsidRPr="00944BEA">
        <w:rPr>
          <w:lang w:eastAsia="en-AU"/>
        </w:rPr>
        <w:tab/>
        <w:t>(i)</w:t>
      </w:r>
      <w:r w:rsidRPr="00944BEA">
        <w:rPr>
          <w:lang w:eastAsia="en-AU"/>
        </w:rPr>
        <w:tab/>
        <w:t>a period of not more than 2 months during which the birth happened or was expected to happen;</w:t>
      </w:r>
    </w:p>
    <w:p w14:paraId="1FA9CB64" w14:textId="2C997F89" w:rsidR="006C56C9" w:rsidRPr="00944BEA" w:rsidRDefault="006C56C9" w:rsidP="006C56C9">
      <w:pPr>
        <w:pStyle w:val="Isubpara"/>
        <w:rPr>
          <w:lang w:eastAsia="en-AU"/>
        </w:rPr>
      </w:pPr>
      <w:r w:rsidRPr="00944BEA">
        <w:rPr>
          <w:lang w:eastAsia="en-AU"/>
        </w:rPr>
        <w:lastRenderedPageBreak/>
        <w:tab/>
        <w:t>(ii)</w:t>
      </w:r>
      <w:r w:rsidRPr="00944BEA">
        <w:rPr>
          <w:lang w:eastAsia="en-AU"/>
        </w:rPr>
        <w:tab/>
        <w:t>any other period during the pregnancy when the birth parent</w:t>
      </w:r>
      <w:r>
        <w:rPr>
          <w:lang w:eastAsia="en-AU"/>
        </w:rPr>
        <w:t> </w:t>
      </w:r>
      <w:r w:rsidRPr="00944BEA">
        <w:rPr>
          <w:lang w:eastAsia="en-AU"/>
        </w:rPr>
        <w:t>was unable to work on medical grounds related to pregnancy or birth;</w:t>
      </w:r>
    </w:p>
    <w:p w14:paraId="4FEC8296" w14:textId="77777777" w:rsidR="006C56C9" w:rsidRPr="00944BEA" w:rsidRDefault="006C56C9" w:rsidP="006C56C9">
      <w:pPr>
        <w:pStyle w:val="Ipara"/>
        <w:rPr>
          <w:lang w:eastAsia="en-AU"/>
        </w:rPr>
      </w:pPr>
      <w:r w:rsidRPr="00944BEA">
        <w:rPr>
          <w:lang w:eastAsia="en-AU"/>
        </w:rPr>
        <w:tab/>
        <w:t>(f)</w:t>
      </w:r>
      <w:r w:rsidRPr="00944BEA">
        <w:rPr>
          <w:lang w:eastAsia="en-AU"/>
        </w:rPr>
        <w:tab/>
        <w:t>if the birth parent is the primary caregiver for another child, any reasonable out-of-pocket expenses associated with child care—</w:t>
      </w:r>
    </w:p>
    <w:p w14:paraId="3F5A845E" w14:textId="77777777" w:rsidR="006C56C9" w:rsidRPr="00944BEA" w:rsidRDefault="006C56C9" w:rsidP="006C56C9">
      <w:pPr>
        <w:pStyle w:val="Isubpara"/>
        <w:rPr>
          <w:lang w:eastAsia="en-AU"/>
        </w:rPr>
      </w:pPr>
      <w:r w:rsidRPr="00944BEA">
        <w:rPr>
          <w:lang w:eastAsia="en-AU"/>
        </w:rPr>
        <w:tab/>
        <w:t>(i)</w:t>
      </w:r>
      <w:r w:rsidRPr="00944BEA">
        <w:rPr>
          <w:lang w:eastAsia="en-AU"/>
        </w:rPr>
        <w:tab/>
        <w:t>incurred by the birth parent; and</w:t>
      </w:r>
    </w:p>
    <w:p w14:paraId="0E94D5C1" w14:textId="15C65E6A" w:rsidR="006C56C9" w:rsidRPr="00944BEA" w:rsidRDefault="006C56C9" w:rsidP="006C56C9">
      <w:pPr>
        <w:pStyle w:val="Isubpara"/>
        <w:rPr>
          <w:lang w:eastAsia="en-AU"/>
        </w:rPr>
      </w:pPr>
      <w:r w:rsidRPr="00944BEA">
        <w:rPr>
          <w:lang w:eastAsia="en-AU"/>
        </w:rPr>
        <w:tab/>
        <w:t>(ii)</w:t>
      </w:r>
      <w:r w:rsidRPr="00944BEA">
        <w:rPr>
          <w:lang w:eastAsia="en-AU"/>
        </w:rPr>
        <w:tab/>
        <w:t>including the expense in reimbursing the birth parent</w:t>
      </w:r>
      <w:r w:rsidR="0001623A">
        <w:rPr>
          <w:lang w:eastAsia="en-AU"/>
        </w:rPr>
        <w:t>’</w:t>
      </w:r>
      <w:r w:rsidRPr="00944BEA">
        <w:rPr>
          <w:lang w:eastAsia="en-AU"/>
        </w:rPr>
        <w:t>s partner for a loss of earnings as a result of unpaid leave taken to care for the child while the birth parent is unable to care for the child;</w:t>
      </w:r>
    </w:p>
    <w:p w14:paraId="7ED90B27" w14:textId="7D1CA012" w:rsidR="006C56C9" w:rsidRPr="00944BEA" w:rsidRDefault="006C56C9" w:rsidP="006C56C9">
      <w:pPr>
        <w:pStyle w:val="Ipara"/>
      </w:pPr>
      <w:r w:rsidRPr="00944BEA">
        <w:rPr>
          <w:lang w:eastAsia="en-AU"/>
        </w:rPr>
        <w:tab/>
        <w:t>(g)</w:t>
      </w:r>
      <w:r w:rsidRPr="00944BEA">
        <w:rPr>
          <w:lang w:eastAsia="en-AU"/>
        </w:rPr>
        <w:tab/>
        <w:t>the expense in reimbursing the birth parent</w:t>
      </w:r>
      <w:r w:rsidR="0001623A">
        <w:rPr>
          <w:lang w:eastAsia="en-AU"/>
        </w:rPr>
        <w:t>’</w:t>
      </w:r>
      <w:r w:rsidRPr="00944BEA">
        <w:rPr>
          <w:lang w:eastAsia="en-AU"/>
        </w:rPr>
        <w:t>s partner for a loss of</w:t>
      </w:r>
      <w:r>
        <w:rPr>
          <w:lang w:eastAsia="en-AU"/>
        </w:rPr>
        <w:t> </w:t>
      </w:r>
      <w:r w:rsidRPr="00944BEA">
        <w:rPr>
          <w:lang w:eastAsia="en-AU"/>
        </w:rPr>
        <w:t xml:space="preserve">earnings as a result of unpaid leave taken </w:t>
      </w:r>
      <w:r w:rsidRPr="00944BEA">
        <w:t>to care for the birth parent on medical grounds in accordance with a carer</w:t>
      </w:r>
      <w:r w:rsidR="0001623A">
        <w:t>’</w:t>
      </w:r>
      <w:r w:rsidRPr="00944BEA">
        <w:t>s medical certificate provided by a doctor;</w:t>
      </w:r>
    </w:p>
    <w:p w14:paraId="678DC04A" w14:textId="41B3EA8E" w:rsidR="006C56C9" w:rsidRPr="00944BEA" w:rsidRDefault="006C56C9" w:rsidP="006C56C9">
      <w:pPr>
        <w:pStyle w:val="Ipara"/>
        <w:rPr>
          <w:lang w:eastAsia="en-AU"/>
        </w:rPr>
      </w:pPr>
      <w:r w:rsidRPr="00944BEA">
        <w:rPr>
          <w:lang w:eastAsia="en-AU"/>
        </w:rPr>
        <w:tab/>
        <w:t>(h)</w:t>
      </w:r>
      <w:r w:rsidRPr="00944BEA">
        <w:rPr>
          <w:lang w:eastAsia="en-AU"/>
        </w:rPr>
        <w:tab/>
        <w:t>any reasonable expenses, including reasonable medical</w:t>
      </w:r>
      <w:r>
        <w:rPr>
          <w:lang w:eastAsia="en-AU"/>
        </w:rPr>
        <w:t> </w:t>
      </w:r>
      <w:r w:rsidRPr="00944BEA">
        <w:rPr>
          <w:lang w:eastAsia="en-AU"/>
        </w:rPr>
        <w:t xml:space="preserve">expenses, </w:t>
      </w:r>
      <w:r w:rsidRPr="006C56C9">
        <w:rPr>
          <w:spacing w:val="-2"/>
          <w:lang w:eastAsia="en-AU"/>
        </w:rPr>
        <w:t>incurred in respect of the child of the surrogacy</w:t>
      </w:r>
      <w:r w:rsidRPr="00944BEA">
        <w:rPr>
          <w:lang w:eastAsia="en-AU"/>
        </w:rPr>
        <w:t xml:space="preserve"> arrangement.</w:t>
      </w:r>
    </w:p>
    <w:p w14:paraId="4416D117" w14:textId="77777777" w:rsidR="006C56C9" w:rsidRPr="00944BEA" w:rsidRDefault="006C56C9" w:rsidP="006C56C9">
      <w:pPr>
        <w:pStyle w:val="IMain"/>
        <w:rPr>
          <w:lang w:eastAsia="en-AU"/>
        </w:rPr>
      </w:pPr>
      <w:r w:rsidRPr="00944BEA">
        <w:rPr>
          <w:lang w:eastAsia="en-AU"/>
        </w:rPr>
        <w:tab/>
        <w:t>(2)</w:t>
      </w:r>
      <w:r w:rsidRPr="00944BEA">
        <w:rPr>
          <w:lang w:eastAsia="en-AU"/>
        </w:rPr>
        <w:tab/>
        <w:t>Expenses of the following kind are prescribed in relation to entering into and giving effect to a surrogacy arrangement:</w:t>
      </w:r>
    </w:p>
    <w:p w14:paraId="3A604303" w14:textId="77777777" w:rsidR="006C56C9" w:rsidRPr="00944BEA" w:rsidRDefault="006C56C9" w:rsidP="006C56C9">
      <w:pPr>
        <w:pStyle w:val="Ipara"/>
        <w:rPr>
          <w:lang w:eastAsia="en-AU"/>
        </w:rPr>
      </w:pPr>
      <w:r w:rsidRPr="00944BEA">
        <w:rPr>
          <w:lang w:eastAsia="en-AU"/>
        </w:rPr>
        <w:tab/>
        <w:t>(a)</w:t>
      </w:r>
      <w:r w:rsidRPr="00944BEA">
        <w:rPr>
          <w:lang w:eastAsia="en-AU"/>
        </w:rPr>
        <w:tab/>
        <w:t>the reasonable expenses associated with a presumed parent receiving counselling in relation to the surrogacy arrangement;</w:t>
      </w:r>
    </w:p>
    <w:p w14:paraId="19F793E6" w14:textId="77777777" w:rsidR="006C56C9" w:rsidRPr="00944BEA" w:rsidRDefault="006C56C9" w:rsidP="006C56C9">
      <w:pPr>
        <w:pStyle w:val="Ipara"/>
        <w:rPr>
          <w:lang w:eastAsia="en-AU"/>
        </w:rPr>
      </w:pPr>
      <w:r w:rsidRPr="00944BEA">
        <w:rPr>
          <w:lang w:eastAsia="en-AU"/>
        </w:rPr>
        <w:tab/>
        <w:t>(b)</w:t>
      </w:r>
      <w:r w:rsidRPr="00944BEA">
        <w:rPr>
          <w:lang w:eastAsia="en-AU"/>
        </w:rPr>
        <w:tab/>
        <w:t>the reasonable expenses associated with a presumed parent obtaining legal advice in relation to the surrogacy arrangement;</w:t>
      </w:r>
    </w:p>
    <w:p w14:paraId="49F18ECF" w14:textId="07BE5AA7" w:rsidR="006C56C9" w:rsidRPr="00944BEA" w:rsidRDefault="006C56C9" w:rsidP="006C56C9">
      <w:pPr>
        <w:pStyle w:val="Ipara"/>
        <w:rPr>
          <w:lang w:eastAsia="en-AU"/>
        </w:rPr>
      </w:pPr>
      <w:r w:rsidRPr="00944BEA">
        <w:rPr>
          <w:lang w:eastAsia="en-AU"/>
        </w:rPr>
        <w:tab/>
        <w:t>(c)</w:t>
      </w:r>
      <w:r w:rsidRPr="00944BEA">
        <w:rPr>
          <w:lang w:eastAsia="en-AU"/>
        </w:rPr>
        <w:tab/>
        <w:t>the reasonable expenses associated with an application for a parentage order, including reasonable travel and accommodation</w:t>
      </w:r>
      <w:r>
        <w:rPr>
          <w:lang w:eastAsia="en-AU"/>
        </w:rPr>
        <w:t> </w:t>
      </w:r>
      <w:r w:rsidRPr="00944BEA">
        <w:rPr>
          <w:lang w:eastAsia="en-AU"/>
        </w:rPr>
        <w:t>expenses.</w:t>
      </w:r>
    </w:p>
    <w:p w14:paraId="53007423" w14:textId="77777777" w:rsidR="006C56C9" w:rsidRPr="00944BEA" w:rsidRDefault="006C56C9" w:rsidP="006C56C9">
      <w:pPr>
        <w:pStyle w:val="IMain"/>
        <w:rPr>
          <w:lang w:eastAsia="en-AU"/>
        </w:rPr>
      </w:pPr>
      <w:r w:rsidRPr="00944BEA">
        <w:rPr>
          <w:lang w:eastAsia="en-AU"/>
        </w:rPr>
        <w:tab/>
        <w:t>(3)</w:t>
      </w:r>
      <w:r w:rsidRPr="00944BEA">
        <w:rPr>
          <w:lang w:eastAsia="en-AU"/>
        </w:rPr>
        <w:tab/>
        <w:t>In this section:</w:t>
      </w:r>
    </w:p>
    <w:p w14:paraId="537453DB" w14:textId="77777777" w:rsidR="006C56C9" w:rsidRPr="00944BEA" w:rsidRDefault="006C56C9" w:rsidP="006C56C9">
      <w:pPr>
        <w:pStyle w:val="aDef"/>
        <w:rPr>
          <w:lang w:eastAsia="en-AU"/>
        </w:rPr>
      </w:pPr>
      <w:r w:rsidRPr="00944BEA">
        <w:rPr>
          <w:rStyle w:val="charBoldItals1"/>
        </w:rPr>
        <w:t>medical expenses</w:t>
      </w:r>
      <w:r w:rsidRPr="00944BEA">
        <w:rPr>
          <w:lang w:eastAsia="en-AU"/>
        </w:rPr>
        <w:t xml:space="preserve"> do not include expenses that are recoverable by the presumed parent under—</w:t>
      </w:r>
    </w:p>
    <w:p w14:paraId="30C1DD0A" w14:textId="77777777" w:rsidR="006C56C9" w:rsidRPr="00944BEA" w:rsidRDefault="006C56C9" w:rsidP="006C56C9">
      <w:pPr>
        <w:pStyle w:val="Idefpara"/>
        <w:rPr>
          <w:lang w:eastAsia="en-AU"/>
        </w:rPr>
      </w:pPr>
      <w:r w:rsidRPr="00944BEA">
        <w:rPr>
          <w:lang w:eastAsia="en-AU"/>
        </w:rPr>
        <w:tab/>
        <w:t>(a)</w:t>
      </w:r>
      <w:r w:rsidRPr="00944BEA">
        <w:rPr>
          <w:lang w:eastAsia="en-AU"/>
        </w:rPr>
        <w:tab/>
        <w:t xml:space="preserve">Medicare, in accordance with the </w:t>
      </w:r>
      <w:r w:rsidRPr="00944BEA">
        <w:rPr>
          <w:i/>
        </w:rPr>
        <w:t>Health Insurance Act 1973</w:t>
      </w:r>
      <w:r w:rsidRPr="00944BEA">
        <w:rPr>
          <w:rStyle w:val="charItals0"/>
        </w:rPr>
        <w:t xml:space="preserve"> </w:t>
      </w:r>
      <w:r w:rsidRPr="00944BEA">
        <w:rPr>
          <w:lang w:eastAsia="en-AU"/>
        </w:rPr>
        <w:t>(Cwlth); or</w:t>
      </w:r>
    </w:p>
    <w:p w14:paraId="1849925D" w14:textId="77777777" w:rsidR="006C56C9" w:rsidRPr="00944BEA" w:rsidRDefault="006C56C9" w:rsidP="006C56C9">
      <w:pPr>
        <w:pStyle w:val="Idefpara"/>
        <w:rPr>
          <w:lang w:eastAsia="en-AU"/>
        </w:rPr>
      </w:pPr>
      <w:r w:rsidRPr="00944BEA">
        <w:rPr>
          <w:lang w:eastAsia="en-AU"/>
        </w:rPr>
        <w:tab/>
        <w:t>(b)</w:t>
      </w:r>
      <w:r w:rsidRPr="00944BEA">
        <w:rPr>
          <w:lang w:eastAsia="en-AU"/>
        </w:rPr>
        <w:tab/>
        <w:t>any health insurance or other scheme.</w:t>
      </w:r>
    </w:p>
    <w:p w14:paraId="5980C96F" w14:textId="77777777" w:rsidR="006C56C9" w:rsidRPr="00944BEA" w:rsidRDefault="006C56C9" w:rsidP="006C56C9">
      <w:pPr>
        <w:pStyle w:val="aDef"/>
        <w:rPr>
          <w:lang w:eastAsia="en-AU"/>
        </w:rPr>
      </w:pPr>
      <w:r w:rsidRPr="00944BEA">
        <w:rPr>
          <w:rStyle w:val="charBoldItals1"/>
        </w:rPr>
        <w:t>obtains insurance</w:t>
      </w:r>
      <w:r w:rsidRPr="00944BEA">
        <w:rPr>
          <w:lang w:eastAsia="en-AU"/>
        </w:rPr>
        <w:t xml:space="preserve"> means enter into a contract for health, life or disability insurance or increase the level of insurance on an existing contract for the insurance.</w:t>
      </w:r>
    </w:p>
    <w:p w14:paraId="3CBC8463" w14:textId="77777777" w:rsidR="006C56C9" w:rsidRPr="00944BEA" w:rsidRDefault="006C56C9" w:rsidP="006C56C9">
      <w:pPr>
        <w:pStyle w:val="AH3sec"/>
      </w:pPr>
      <w:r w:rsidRPr="00944BEA">
        <w:lastRenderedPageBreak/>
        <w:br/>
        <w:t>Schedule 2</w:t>
      </w:r>
      <w:r w:rsidRPr="00944BEA">
        <w:br/>
        <w:t>Proposed new section 5</w:t>
      </w:r>
      <w:r w:rsidRPr="00944BEA">
        <w:br/>
        <w:t>Page 32, line 28—</w:t>
      </w:r>
    </w:p>
    <w:p w14:paraId="272F945F" w14:textId="77777777" w:rsidR="006C56C9" w:rsidRPr="00944BEA" w:rsidRDefault="006C56C9" w:rsidP="006C56C9">
      <w:pPr>
        <w:pStyle w:val="direction"/>
      </w:pPr>
      <w:r w:rsidRPr="00944BEA">
        <w:t>insert</w:t>
      </w:r>
    </w:p>
    <w:p w14:paraId="675BC226" w14:textId="77777777" w:rsidR="006C56C9" w:rsidRPr="00944BEA" w:rsidRDefault="006C56C9" w:rsidP="006C56C9">
      <w:pPr>
        <w:pStyle w:val="IH5Sec"/>
        <w:rPr>
          <w:i/>
          <w:iCs/>
        </w:rPr>
      </w:pPr>
      <w:r w:rsidRPr="00944BEA">
        <w:t>5</w:t>
      </w:r>
      <w:r w:rsidRPr="00944BEA">
        <w:tab/>
        <w:t>Prescribed person—Act, s 24A</w:t>
      </w:r>
    </w:p>
    <w:p w14:paraId="46340A24" w14:textId="77777777" w:rsidR="006C56C9" w:rsidRPr="00944BEA" w:rsidRDefault="006C56C9" w:rsidP="006C56C9">
      <w:pPr>
        <w:pStyle w:val="Amainreturn"/>
      </w:pPr>
      <w:r w:rsidRPr="00944BEA">
        <w:t>The following people are prescribed:</w:t>
      </w:r>
    </w:p>
    <w:p w14:paraId="5575D4DA" w14:textId="77777777" w:rsidR="006C56C9" w:rsidRPr="00944BEA" w:rsidRDefault="006C56C9" w:rsidP="006C56C9">
      <w:pPr>
        <w:pStyle w:val="Ipara"/>
      </w:pPr>
      <w:r w:rsidRPr="00944BEA">
        <w:tab/>
        <w:t>(a)</w:t>
      </w:r>
      <w:r w:rsidRPr="00944BEA">
        <w:tab/>
        <w:t xml:space="preserve">a doctor who is registered under the </w:t>
      </w:r>
      <w:r w:rsidRPr="00944BEA">
        <w:rPr>
          <w:i/>
          <w:iCs/>
        </w:rPr>
        <w:t xml:space="preserve">Health Practitioner Regulation National Law (ACT) </w:t>
      </w:r>
      <w:r w:rsidRPr="00944BEA">
        <w:t>to practise in the specialty of psychiatry;</w:t>
      </w:r>
    </w:p>
    <w:p w14:paraId="24739DDE" w14:textId="77777777" w:rsidR="006C56C9" w:rsidRPr="00944BEA" w:rsidRDefault="006C56C9" w:rsidP="006C56C9">
      <w:pPr>
        <w:pStyle w:val="Ipara"/>
      </w:pPr>
      <w:r w:rsidRPr="00944BEA">
        <w:tab/>
        <w:t>(b)</w:t>
      </w:r>
      <w:r w:rsidRPr="00944BEA">
        <w:tab/>
        <w:t xml:space="preserve">a person registered under the </w:t>
      </w:r>
      <w:r w:rsidRPr="00944BEA">
        <w:rPr>
          <w:i/>
          <w:iCs/>
        </w:rPr>
        <w:t xml:space="preserve">Health Practitioner Regulation National Law (ACT) </w:t>
      </w:r>
      <w:r w:rsidRPr="00944BEA">
        <w:t>to practise in the psychology profession (other than as a student);</w:t>
      </w:r>
    </w:p>
    <w:p w14:paraId="027C0BFE" w14:textId="77777777" w:rsidR="006C56C9" w:rsidRPr="00944BEA" w:rsidRDefault="006C56C9" w:rsidP="006C56C9">
      <w:pPr>
        <w:pStyle w:val="Ipara"/>
      </w:pPr>
      <w:r w:rsidRPr="00944BEA">
        <w:tab/>
        <w:t>(c)</w:t>
      </w:r>
      <w:r w:rsidRPr="00944BEA">
        <w:tab/>
        <w:t xml:space="preserve">a person with a social work qualification that provides eligibility for </w:t>
      </w:r>
      <w:r w:rsidRPr="00210AAF">
        <w:rPr>
          <w:spacing w:val="2"/>
        </w:rPr>
        <w:t>membership of the Australian Association of Social</w:t>
      </w:r>
      <w:r w:rsidRPr="00944BEA">
        <w:t xml:space="preserve"> Workers;</w:t>
      </w:r>
    </w:p>
    <w:p w14:paraId="6BE4C78B" w14:textId="77777777" w:rsidR="006C56C9" w:rsidRPr="00944BEA" w:rsidRDefault="006C56C9" w:rsidP="006C56C9">
      <w:pPr>
        <w:pStyle w:val="Ipara"/>
      </w:pPr>
      <w:r w:rsidRPr="00944BEA">
        <w:tab/>
        <w:t>(d)</w:t>
      </w:r>
      <w:r w:rsidRPr="00944BEA">
        <w:tab/>
        <w:t>a person who is a member of the Australian and New Zealand Infertility Counsellors Association (other than as a provisional member or an affiliate member).</w:t>
      </w:r>
    </w:p>
    <w:p w14:paraId="42C80926" w14:textId="77777777" w:rsidR="006C56C9" w:rsidRPr="00944BEA" w:rsidRDefault="006C56C9" w:rsidP="006C56C9">
      <w:pPr>
        <w:pStyle w:val="N-line1"/>
      </w:pPr>
    </w:p>
    <w:p w14:paraId="59375897" w14:textId="34DEB6C0" w:rsidR="00EB4235" w:rsidRDefault="00EB4235">
      <w:pPr>
        <w:spacing w:after="160" w:line="259" w:lineRule="auto"/>
        <w:rPr>
          <w:rFonts w:ascii="Calibri" w:hAnsi="Calibri"/>
          <w:szCs w:val="24"/>
          <w:lang w:val="en-AU" w:eastAsia="en-US"/>
        </w:rPr>
      </w:pPr>
      <w:r>
        <w:rPr>
          <w:rFonts w:ascii="Calibri" w:hAnsi="Calibri"/>
          <w:szCs w:val="24"/>
          <w:lang w:val="en-AU" w:eastAsia="en-US"/>
        </w:rPr>
        <w:br w:type="page"/>
      </w:r>
    </w:p>
    <w:p w14:paraId="6D00549F" w14:textId="73A93B04" w:rsidR="00EB4235" w:rsidRPr="00AF663A" w:rsidRDefault="00EB4235" w:rsidP="00EB4235">
      <w:pPr>
        <w:tabs>
          <w:tab w:val="left" w:pos="567"/>
        </w:tabs>
        <w:spacing w:before="360"/>
        <w:ind w:right="1388"/>
        <w:rPr>
          <w:rFonts w:ascii="Calibri" w:hAnsi="Calibri"/>
          <w:b/>
          <w:bCs/>
          <w:sz w:val="28"/>
          <w:szCs w:val="28"/>
          <w:u w:val="single"/>
          <w:lang w:val="en-AU" w:eastAsia="en-US"/>
        </w:rPr>
      </w:pPr>
      <w:bookmarkStart w:id="11" w:name="Schedule3"/>
      <w:r w:rsidRPr="00AF663A">
        <w:rPr>
          <w:rFonts w:ascii="Calibri" w:hAnsi="Calibri"/>
          <w:b/>
          <w:bCs/>
          <w:sz w:val="28"/>
          <w:szCs w:val="28"/>
          <w:u w:val="single"/>
          <w:lang w:val="en-AU" w:eastAsia="en-US"/>
        </w:rPr>
        <w:lastRenderedPageBreak/>
        <w:t xml:space="preserve">Schedule </w:t>
      </w:r>
      <w:r w:rsidR="00472EB1">
        <w:rPr>
          <w:rFonts w:ascii="Calibri" w:hAnsi="Calibri"/>
          <w:b/>
          <w:bCs/>
          <w:sz w:val="28"/>
          <w:szCs w:val="28"/>
          <w:u w:val="single"/>
          <w:lang w:val="en-AU" w:eastAsia="en-US"/>
        </w:rPr>
        <w:t>3</w:t>
      </w:r>
      <w:bookmarkEnd w:id="11"/>
    </w:p>
    <w:p w14:paraId="40BB4A54" w14:textId="4E44B89E" w:rsidR="00EB4235" w:rsidRPr="00FF0ED9" w:rsidRDefault="00EB4235" w:rsidP="00EB4235">
      <w:pPr>
        <w:tabs>
          <w:tab w:val="left" w:pos="567"/>
        </w:tabs>
        <w:spacing w:before="360"/>
        <w:ind w:right="425"/>
        <w:rPr>
          <w:rFonts w:ascii="Calibri" w:hAnsi="Calibri"/>
          <w:b/>
          <w:bCs/>
          <w:sz w:val="26"/>
          <w:szCs w:val="26"/>
          <w:u w:val="single"/>
          <w:lang w:val="en-AU" w:eastAsia="en-US"/>
        </w:rPr>
      </w:pPr>
      <w:r>
        <w:rPr>
          <w:rFonts w:ascii="Calibri" w:hAnsi="Calibri"/>
          <w:b/>
          <w:bCs/>
          <w:sz w:val="26"/>
          <w:szCs w:val="26"/>
          <w:u w:val="single"/>
          <w:lang w:val="en-AU" w:eastAsia="en-US"/>
        </w:rPr>
        <w:t>HERITAGE AMENDMENT BILL 2024</w:t>
      </w:r>
      <w:r w:rsidRPr="00FF0ED9">
        <w:rPr>
          <w:rFonts w:ascii="Calibri" w:hAnsi="Calibri"/>
          <w:b/>
          <w:bCs/>
          <w:sz w:val="26"/>
          <w:szCs w:val="26"/>
          <w:u w:val="single"/>
          <w:lang w:val="en-AU" w:eastAsia="en-US"/>
        </w:rPr>
        <w:t xml:space="preserve"> </w:t>
      </w:r>
    </w:p>
    <w:p w14:paraId="6C1F4803" w14:textId="32E780DC" w:rsidR="00EB4235" w:rsidRDefault="00EB4235" w:rsidP="00EB4235">
      <w:pPr>
        <w:tabs>
          <w:tab w:val="left" w:pos="567"/>
        </w:tabs>
        <w:spacing w:before="120" w:after="480"/>
        <w:ind w:right="141"/>
        <w:rPr>
          <w:rFonts w:ascii="Calibri" w:hAnsi="Calibri"/>
          <w:szCs w:val="24"/>
          <w:lang w:val="en-AU" w:eastAsia="en-US"/>
        </w:rPr>
      </w:pPr>
      <w:r>
        <w:rPr>
          <w:rFonts w:ascii="Calibri" w:hAnsi="Calibri"/>
          <w:szCs w:val="24"/>
          <w:lang w:val="en-AU" w:eastAsia="en-US"/>
        </w:rPr>
        <w:t>Amendment circulated by Ms Lawder</w:t>
      </w:r>
    </w:p>
    <w:p w14:paraId="7DB4A57B" w14:textId="0BB9F991" w:rsidR="00EB4235" w:rsidRPr="006A6F27" w:rsidRDefault="00EB4235" w:rsidP="00EB4235">
      <w:pPr>
        <w:pStyle w:val="AH3sec"/>
        <w:numPr>
          <w:ilvl w:val="0"/>
          <w:numId w:val="0"/>
        </w:numPr>
      </w:pPr>
      <w:r>
        <w:t>1</w:t>
      </w:r>
      <w:r>
        <w:br/>
        <w:t>Clause 8</w:t>
      </w:r>
      <w:r>
        <w:br/>
        <w:t>Proposed new section 28 (4)</w:t>
      </w:r>
      <w:r>
        <w:br/>
      </w:r>
      <w:r w:rsidRPr="006A6F27">
        <w:t>Page 3, line 2</w:t>
      </w:r>
      <w:r>
        <w:t>4</w:t>
      </w:r>
      <w:r w:rsidRPr="006A6F27">
        <w:t>—</w:t>
      </w:r>
    </w:p>
    <w:p w14:paraId="163D54B9" w14:textId="77777777" w:rsidR="00EB4235" w:rsidRPr="006A6F27" w:rsidRDefault="00EB4235" w:rsidP="00EB4235">
      <w:pPr>
        <w:pStyle w:val="direction"/>
      </w:pPr>
      <w:r w:rsidRPr="006A6F27">
        <w:t>insert</w:t>
      </w:r>
    </w:p>
    <w:p w14:paraId="49E80C8E" w14:textId="63ED2D33" w:rsidR="00EB4235" w:rsidRPr="00626AFC" w:rsidRDefault="00EB4235" w:rsidP="00EB4235">
      <w:pPr>
        <w:pStyle w:val="IMain"/>
        <w:rPr>
          <w:bCs/>
          <w:iCs/>
        </w:rPr>
      </w:pPr>
      <w:r w:rsidRPr="00626AFC">
        <w:tab/>
        <w:t>(</w:t>
      </w:r>
      <w:r>
        <w:t>4</w:t>
      </w:r>
      <w:r w:rsidRPr="00626AFC">
        <w:t>)</w:t>
      </w:r>
      <w:r w:rsidRPr="00626AFC">
        <w:tab/>
      </w:r>
      <w:r>
        <w:t>To remove any doubt, sub</w:t>
      </w:r>
      <w:r w:rsidRPr="00626AFC">
        <w:t>section</w:t>
      </w:r>
      <w:r>
        <w:t xml:space="preserve"> (3)</w:t>
      </w:r>
      <w:r w:rsidRPr="00626AFC">
        <w:t xml:space="preserve"> </w:t>
      </w:r>
      <w:r>
        <w:t>does not apply</w:t>
      </w:r>
      <w:r w:rsidRPr="00626AFC">
        <w:t xml:space="preserve"> in relation to a </w:t>
      </w:r>
      <w:r>
        <w:t>nomination application given to the council before</w:t>
      </w:r>
      <w:r w:rsidRPr="00626AFC">
        <w:t xml:space="preserve"> the commencement</w:t>
      </w:r>
      <w:r>
        <w:t> </w:t>
      </w:r>
      <w:r w:rsidRPr="00626AFC">
        <w:t xml:space="preserve">of </w:t>
      </w:r>
      <w:r w:rsidRPr="00626AFC">
        <w:rPr>
          <w:bCs/>
          <w:iCs/>
        </w:rPr>
        <w:t xml:space="preserve">the </w:t>
      </w:r>
      <w:r>
        <w:rPr>
          <w:rStyle w:val="charItals0"/>
        </w:rPr>
        <w:t>Heritage</w:t>
      </w:r>
      <w:r w:rsidRPr="00AB3F4F">
        <w:rPr>
          <w:rStyle w:val="charItals0"/>
        </w:rPr>
        <w:t xml:space="preserve"> Amendment Act</w:t>
      </w:r>
      <w:r>
        <w:rPr>
          <w:rStyle w:val="charItals0"/>
        </w:rPr>
        <w:t> </w:t>
      </w:r>
      <w:r w:rsidRPr="00AB3F4F">
        <w:rPr>
          <w:rStyle w:val="charItals0"/>
        </w:rPr>
        <w:t>2024</w:t>
      </w:r>
      <w:r w:rsidRPr="00626AFC">
        <w:rPr>
          <w:bCs/>
          <w:iCs/>
        </w:rPr>
        <w:t>, section</w:t>
      </w:r>
      <w:r>
        <w:rPr>
          <w:bCs/>
          <w:iCs/>
        </w:rPr>
        <w:t xml:space="preserve"> 3</w:t>
      </w:r>
      <w:r w:rsidRPr="00626AFC">
        <w:rPr>
          <w:bCs/>
          <w:iCs/>
        </w:rPr>
        <w:t>.</w:t>
      </w:r>
    </w:p>
    <w:p w14:paraId="66368B23" w14:textId="77777777" w:rsidR="00EB4235" w:rsidRPr="009005E6" w:rsidRDefault="00EB4235" w:rsidP="00EB4235">
      <w:pPr>
        <w:pStyle w:val="N-line1"/>
      </w:pPr>
    </w:p>
    <w:p w14:paraId="5F15A456" w14:textId="78A7DB5B" w:rsidR="00EB4235" w:rsidRDefault="00EB4235">
      <w:pPr>
        <w:spacing w:after="160" w:line="259" w:lineRule="auto"/>
        <w:rPr>
          <w:rFonts w:ascii="Calibri" w:hAnsi="Calibri"/>
          <w:szCs w:val="24"/>
          <w:lang w:val="en-AU" w:eastAsia="en-US"/>
        </w:rPr>
      </w:pPr>
      <w:r>
        <w:rPr>
          <w:rFonts w:ascii="Calibri" w:hAnsi="Calibri"/>
          <w:szCs w:val="24"/>
          <w:lang w:val="en-AU" w:eastAsia="en-US"/>
        </w:rPr>
        <w:br w:type="page"/>
      </w:r>
    </w:p>
    <w:p w14:paraId="5A972E4A" w14:textId="36133695" w:rsidR="00786B42" w:rsidRDefault="00EB4235" w:rsidP="00786B42">
      <w:pPr>
        <w:tabs>
          <w:tab w:val="left" w:pos="567"/>
        </w:tabs>
        <w:spacing w:before="120" w:after="480"/>
        <w:ind w:right="425"/>
        <w:rPr>
          <w:rFonts w:ascii="Calibri" w:hAnsi="Calibri"/>
          <w:b/>
          <w:bCs/>
          <w:sz w:val="28"/>
          <w:szCs w:val="28"/>
          <w:u w:val="single"/>
          <w:lang w:val="en-AU" w:eastAsia="en-US"/>
        </w:rPr>
      </w:pPr>
      <w:bookmarkStart w:id="12" w:name="Schedule5"/>
      <w:bookmarkStart w:id="13" w:name="Schedule4"/>
      <w:r w:rsidRPr="00AF663A">
        <w:rPr>
          <w:rFonts w:ascii="Calibri" w:hAnsi="Calibri"/>
          <w:b/>
          <w:bCs/>
          <w:sz w:val="28"/>
          <w:szCs w:val="28"/>
          <w:u w:val="single"/>
          <w:lang w:val="en-AU" w:eastAsia="en-US"/>
        </w:rPr>
        <w:lastRenderedPageBreak/>
        <w:t xml:space="preserve">Schedule </w:t>
      </w:r>
      <w:bookmarkEnd w:id="12"/>
      <w:r w:rsidR="00472EB1">
        <w:rPr>
          <w:rFonts w:ascii="Calibri" w:hAnsi="Calibri"/>
          <w:b/>
          <w:bCs/>
          <w:sz w:val="28"/>
          <w:szCs w:val="28"/>
          <w:u w:val="single"/>
          <w:lang w:val="en-AU" w:eastAsia="en-US"/>
        </w:rPr>
        <w:t>4</w:t>
      </w:r>
      <w:bookmarkEnd w:id="13"/>
    </w:p>
    <w:p w14:paraId="69678FE7" w14:textId="3D6B65D5" w:rsidR="00EB4235" w:rsidRPr="00FF0ED9" w:rsidRDefault="00EB4235" w:rsidP="00EB4235">
      <w:pPr>
        <w:tabs>
          <w:tab w:val="left" w:pos="567"/>
        </w:tabs>
        <w:spacing w:before="360"/>
        <w:ind w:right="425"/>
        <w:rPr>
          <w:rFonts w:ascii="Calibri" w:hAnsi="Calibri"/>
          <w:b/>
          <w:bCs/>
          <w:sz w:val="26"/>
          <w:szCs w:val="26"/>
          <w:u w:val="single"/>
          <w:lang w:val="en-AU" w:eastAsia="en-US"/>
        </w:rPr>
      </w:pPr>
      <w:r>
        <w:rPr>
          <w:rFonts w:ascii="Calibri" w:hAnsi="Calibri"/>
          <w:b/>
          <w:bCs/>
          <w:sz w:val="26"/>
          <w:szCs w:val="26"/>
          <w:u w:val="single"/>
          <w:lang w:val="en-AU" w:eastAsia="en-US"/>
        </w:rPr>
        <w:t>HERITAGE AMENDMENT BILL 2024</w:t>
      </w:r>
      <w:r w:rsidRPr="00FF0ED9">
        <w:rPr>
          <w:rFonts w:ascii="Calibri" w:hAnsi="Calibri"/>
          <w:b/>
          <w:bCs/>
          <w:sz w:val="26"/>
          <w:szCs w:val="26"/>
          <w:u w:val="single"/>
          <w:lang w:val="en-AU" w:eastAsia="en-US"/>
        </w:rPr>
        <w:t xml:space="preserve"> </w:t>
      </w:r>
    </w:p>
    <w:p w14:paraId="45088A01" w14:textId="02CEDE71" w:rsidR="00EB4235" w:rsidRDefault="00EB4235" w:rsidP="00EB4235">
      <w:pPr>
        <w:tabs>
          <w:tab w:val="left" w:pos="567"/>
        </w:tabs>
        <w:spacing w:before="120" w:after="480"/>
        <w:ind w:right="141"/>
        <w:rPr>
          <w:rFonts w:ascii="Calibri" w:hAnsi="Calibri"/>
          <w:szCs w:val="24"/>
          <w:lang w:val="en-AU" w:eastAsia="en-US"/>
        </w:rPr>
      </w:pPr>
      <w:r>
        <w:rPr>
          <w:rFonts w:ascii="Calibri" w:hAnsi="Calibri"/>
          <w:szCs w:val="24"/>
          <w:lang w:val="en-AU" w:eastAsia="en-US"/>
        </w:rPr>
        <w:t>Amendment circulated by the Minister for Heritage</w:t>
      </w:r>
    </w:p>
    <w:p w14:paraId="61EA944F" w14:textId="5538562A" w:rsidR="00EB4235" w:rsidRDefault="00EB4235" w:rsidP="00EB4235">
      <w:pPr>
        <w:pStyle w:val="AH3sec"/>
        <w:numPr>
          <w:ilvl w:val="0"/>
          <w:numId w:val="0"/>
        </w:numPr>
      </w:pPr>
      <w:r>
        <w:t>1</w:t>
      </w:r>
      <w:r>
        <w:br/>
        <w:t>Clause 9</w:t>
      </w:r>
      <w:r>
        <w:br/>
        <w:t>Proposed new section 29 (3) (c)</w:t>
      </w:r>
      <w:r>
        <w:br/>
        <w:t>Page 4, line 21—</w:t>
      </w:r>
    </w:p>
    <w:p w14:paraId="7F487728" w14:textId="77777777" w:rsidR="00EB4235" w:rsidRDefault="00EB4235" w:rsidP="00EB4235">
      <w:pPr>
        <w:pStyle w:val="direction"/>
      </w:pPr>
      <w:r>
        <w:t>omit proposed new section 29 (3) (c), substitute</w:t>
      </w:r>
    </w:p>
    <w:p w14:paraId="1A103F48" w14:textId="77777777" w:rsidR="00EB4235" w:rsidRDefault="00EB4235" w:rsidP="00EB4235">
      <w:pPr>
        <w:pStyle w:val="Ipara"/>
      </w:pPr>
      <w:r>
        <w:tab/>
        <w:t>(c)</w:t>
      </w:r>
      <w:r>
        <w:tab/>
      </w:r>
      <w:r w:rsidRPr="004B29A7">
        <w:t>the council</w:t>
      </w:r>
      <w:r>
        <w:t>—</w:t>
      </w:r>
    </w:p>
    <w:p w14:paraId="7C586978" w14:textId="77777777" w:rsidR="00EB4235" w:rsidRDefault="00EB4235" w:rsidP="00EB4235">
      <w:pPr>
        <w:pStyle w:val="Isubpara"/>
      </w:pPr>
      <w:r>
        <w:tab/>
        <w:t>(i)</w:t>
      </w:r>
      <w:r>
        <w:tab/>
      </w:r>
      <w:r w:rsidRPr="004B29A7">
        <w:t>knows, or believes on reasonable grounds, the application contains incorrect, insufficient or outdated information about the place or object the subject of the application</w:t>
      </w:r>
      <w:r>
        <w:t>; and</w:t>
      </w:r>
    </w:p>
    <w:p w14:paraId="66D32943" w14:textId="77777777" w:rsidR="00EB4235" w:rsidRDefault="00EB4235" w:rsidP="00EB4235">
      <w:pPr>
        <w:pStyle w:val="Isubpara"/>
      </w:pPr>
      <w:r>
        <w:tab/>
        <w:t>(ii)</w:t>
      </w:r>
      <w:r>
        <w:tab/>
        <w:t xml:space="preserve">is satisfied </w:t>
      </w:r>
      <w:r w:rsidRPr="00297344">
        <w:t>on reasonable grounds</w:t>
      </w:r>
      <w:r>
        <w:t xml:space="preserve"> that, because of the incorrect, insufficient or outdated information, accepting the </w:t>
      </w:r>
      <w:r w:rsidRPr="00927B3F">
        <w:t>application is unlikely to result in registration of the place or object</w:t>
      </w:r>
      <w:r>
        <w:t>; or</w:t>
      </w:r>
    </w:p>
    <w:p w14:paraId="4DE2D52B" w14:textId="77777777" w:rsidR="00EB4235" w:rsidRPr="009005E6" w:rsidRDefault="00EB4235" w:rsidP="00EB4235">
      <w:pPr>
        <w:pStyle w:val="N-line1"/>
      </w:pPr>
    </w:p>
    <w:p w14:paraId="40391857" w14:textId="77777777" w:rsidR="00EB4235" w:rsidRDefault="00EB4235" w:rsidP="00786B42">
      <w:pPr>
        <w:tabs>
          <w:tab w:val="left" w:pos="567"/>
        </w:tabs>
        <w:spacing w:before="120" w:after="480"/>
        <w:ind w:right="425"/>
        <w:rPr>
          <w:rFonts w:ascii="Calibri" w:hAnsi="Calibri"/>
          <w:szCs w:val="24"/>
          <w:lang w:val="en-AU" w:eastAsia="en-US"/>
        </w:rPr>
      </w:pPr>
    </w:p>
    <w:sectPr w:rsidR="00EB4235" w:rsidSect="0001623A">
      <w:headerReference w:type="even" r:id="rId14"/>
      <w:headerReference w:type="default" r:id="rId15"/>
      <w:type w:val="continuous"/>
      <w:pgSz w:w="11906" w:h="16838" w:code="9"/>
      <w:pgMar w:top="1525" w:right="2267" w:bottom="1264" w:left="1843"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613A4" w14:textId="77777777" w:rsidR="006E5A41" w:rsidRDefault="006E5A41" w:rsidP="000F3D35">
      <w:r>
        <w:separator/>
      </w:r>
    </w:p>
  </w:endnote>
  <w:endnote w:type="continuationSeparator" w:id="0">
    <w:p w14:paraId="019DF3D0" w14:textId="77777777" w:rsidR="006E5A41" w:rsidRDefault="006E5A41"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3BDA1" w14:textId="77777777" w:rsidR="00BA1B06" w:rsidRDefault="00BA1B06" w:rsidP="00BA1B06">
    <w:pPr>
      <w:pBdr>
        <w:top w:val="single" w:sz="4" w:space="0" w:color="auto"/>
      </w:pBdr>
      <w:jc w:val="center"/>
      <w:rPr>
        <w:b/>
        <w:sz w:val="20"/>
      </w:rPr>
    </w:pPr>
  </w:p>
  <w:p w14:paraId="133E94CB" w14:textId="77777777" w:rsidR="00BA1B06" w:rsidRDefault="008967C0"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00148" w14:textId="77777777" w:rsidR="006E5A41" w:rsidRDefault="006E5A41" w:rsidP="000F3D35">
      <w:r>
        <w:separator/>
      </w:r>
    </w:p>
  </w:footnote>
  <w:footnote w:type="continuationSeparator" w:id="0">
    <w:p w14:paraId="6BF0F5A0" w14:textId="77777777" w:rsidR="006E5A41" w:rsidRDefault="006E5A41"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D7A86" w14:textId="03B67BEC" w:rsidR="00D35926" w:rsidRPr="000E4643" w:rsidRDefault="00D35926" w:rsidP="0001623A">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6E5A41">
      <w:rPr>
        <w:i/>
        <w:sz w:val="22"/>
        <w:szCs w:val="22"/>
      </w:rPr>
      <w:t>125</w:t>
    </w:r>
    <w:r w:rsidRPr="000E4643">
      <w:rPr>
        <w:rFonts w:ascii="Arial" w:hAnsi="Arial" w:cs="Arial"/>
        <w:i/>
        <w:color w:val="222222"/>
        <w:sz w:val="22"/>
        <w:szCs w:val="22"/>
        <w:shd w:val="clear" w:color="auto" w:fill="FFFFFF"/>
      </w:rPr>
      <w:t>—</w:t>
    </w:r>
    <w:r w:rsidR="001D26F3">
      <w:rPr>
        <w:i/>
        <w:sz w:val="22"/>
        <w:szCs w:val="22"/>
      </w:rPr>
      <w:t>25 June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9D73" w14:textId="06F87FDA" w:rsidR="00D35926" w:rsidRPr="001B5139" w:rsidRDefault="00D35926" w:rsidP="0001623A">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6E5A41">
      <w:rPr>
        <w:i/>
        <w:sz w:val="22"/>
        <w:szCs w:val="22"/>
      </w:rPr>
      <w:t>125</w:t>
    </w:r>
    <w:r w:rsidRPr="001B5139">
      <w:rPr>
        <w:rFonts w:ascii="Arial" w:hAnsi="Arial" w:cs="Arial"/>
        <w:i/>
        <w:color w:val="222222"/>
        <w:sz w:val="22"/>
        <w:szCs w:val="22"/>
        <w:shd w:val="clear" w:color="auto" w:fill="FFFFFF"/>
      </w:rPr>
      <w:t>—</w:t>
    </w:r>
    <w:r w:rsidR="001D26F3">
      <w:rPr>
        <w:i/>
        <w:sz w:val="22"/>
        <w:szCs w:val="22"/>
      </w:rPr>
      <w:t>25 June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499F6A36" w14:textId="07E26832" w:rsidR="000F3D35" w:rsidRPr="00072392" w:rsidRDefault="00F62370" w:rsidP="0001623A">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5EB8" w14:textId="77777777" w:rsidR="001D26F3" w:rsidRPr="000E4643" w:rsidRDefault="001D26F3" w:rsidP="0001623A">
    <w:pPr>
      <w:pStyle w:val="Header"/>
      <w:tabs>
        <w:tab w:val="clear" w:pos="4153"/>
        <w:tab w:val="clear" w:pos="8306"/>
        <w:tab w:val="center" w:pos="4680"/>
        <w:tab w:val="right" w:pos="9086"/>
      </w:tabs>
      <w:ind w:left="-703" w:right="-827"/>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125</w:t>
    </w:r>
    <w:r w:rsidRPr="000E4643">
      <w:rPr>
        <w:rFonts w:ascii="Arial" w:hAnsi="Arial" w:cs="Arial"/>
        <w:i/>
        <w:color w:val="222222"/>
        <w:sz w:val="22"/>
        <w:szCs w:val="22"/>
        <w:shd w:val="clear" w:color="auto" w:fill="FFFFFF"/>
      </w:rPr>
      <w:t>—</w:t>
    </w:r>
    <w:r>
      <w:rPr>
        <w:i/>
        <w:sz w:val="22"/>
        <w:szCs w:val="22"/>
      </w:rPr>
      <w:t>25 June 2024</w:t>
    </w:r>
    <w:r>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3A26" w14:textId="77777777" w:rsidR="00CB0026" w:rsidRPr="001B5139" w:rsidRDefault="00CB0026" w:rsidP="0001623A">
    <w:pPr>
      <w:pStyle w:val="Header"/>
      <w:tabs>
        <w:tab w:val="clear" w:pos="4153"/>
        <w:tab w:val="clear" w:pos="8306"/>
        <w:tab w:val="center" w:pos="4680"/>
        <w:tab w:val="right" w:pos="9086"/>
      </w:tabs>
      <w:ind w:left="-703" w:right="-827"/>
      <w:jc w:val="center"/>
      <w:rPr>
        <w:sz w:val="22"/>
        <w:szCs w:val="22"/>
      </w:rPr>
    </w:pPr>
    <w:r>
      <w:rPr>
        <w:sz w:val="22"/>
        <w:szCs w:val="22"/>
      </w:rPr>
      <w:tab/>
    </w:r>
    <w:r w:rsidRPr="001B5139">
      <w:rPr>
        <w:i/>
        <w:sz w:val="22"/>
        <w:szCs w:val="22"/>
      </w:rPr>
      <w:t xml:space="preserve">No </w:t>
    </w:r>
    <w:r>
      <w:rPr>
        <w:i/>
        <w:sz w:val="22"/>
        <w:szCs w:val="22"/>
      </w:rPr>
      <w:t>125</w:t>
    </w:r>
    <w:r w:rsidRPr="001B5139">
      <w:rPr>
        <w:rFonts w:ascii="Arial" w:hAnsi="Arial" w:cs="Arial"/>
        <w:i/>
        <w:color w:val="222222"/>
        <w:sz w:val="22"/>
        <w:szCs w:val="22"/>
        <w:shd w:val="clear" w:color="auto" w:fill="FFFFFF"/>
      </w:rPr>
      <w:t>—</w:t>
    </w:r>
    <w:r>
      <w:rPr>
        <w:i/>
        <w:sz w:val="22"/>
        <w:szCs w:val="22"/>
      </w:rPr>
      <w:t>25 June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C2783"/>
    <w:multiLevelType w:val="hybridMultilevel"/>
    <w:tmpl w:val="8E50FA28"/>
    <w:lvl w:ilvl="0" w:tplc="5EE83EBE">
      <w:start w:val="1"/>
      <w:numFmt w:val="decimal"/>
      <w:lvlText w:val="(%1)"/>
      <w:lvlJc w:val="left"/>
      <w:pPr>
        <w:ind w:left="1095" w:hanging="465"/>
      </w:pPr>
      <w:rPr>
        <w:rFonts w:hint="default"/>
      </w:rPr>
    </w:lvl>
    <w:lvl w:ilvl="1" w:tplc="0C090019" w:tentative="1">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5"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59D629B6"/>
    <w:multiLevelType w:val="hybridMultilevel"/>
    <w:tmpl w:val="3DE032C6"/>
    <w:lvl w:ilvl="0" w:tplc="9384A2AC">
      <w:start w:val="1"/>
      <w:numFmt w:val="lowerLetter"/>
      <w:lvlText w:val="(%1)"/>
      <w:lvlJc w:val="left"/>
      <w:pPr>
        <w:ind w:left="1605" w:hanging="46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15:restartNumberingAfterBreak="0">
    <w:nsid w:val="602E02F0"/>
    <w:multiLevelType w:val="hybridMultilevel"/>
    <w:tmpl w:val="E048E038"/>
    <w:lvl w:ilvl="0" w:tplc="8206851E">
      <w:start w:val="1"/>
      <w:numFmt w:val="bullet"/>
      <w:pStyle w:val="aExamBulletpar"/>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1" w15:restartNumberingAfterBreak="0">
    <w:nsid w:val="7D6F4CEA"/>
    <w:multiLevelType w:val="multilevel"/>
    <w:tmpl w:val="8F10D492"/>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7FE9684D"/>
    <w:multiLevelType w:val="multilevel"/>
    <w:tmpl w:val="D8D032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497726249">
    <w:abstractNumId w:val="5"/>
  </w:num>
  <w:num w:numId="2" w16cid:durableId="61147189">
    <w:abstractNumId w:val="2"/>
  </w:num>
  <w:num w:numId="3" w16cid:durableId="595210414">
    <w:abstractNumId w:val="6"/>
  </w:num>
  <w:num w:numId="4" w16cid:durableId="306858050">
    <w:abstractNumId w:val="11"/>
  </w:num>
  <w:num w:numId="5" w16cid:durableId="1409111343">
    <w:abstractNumId w:val="0"/>
  </w:num>
  <w:num w:numId="6" w16cid:durableId="877010718">
    <w:abstractNumId w:val="6"/>
  </w:num>
  <w:num w:numId="7" w16cid:durableId="1801143789">
    <w:abstractNumId w:val="9"/>
  </w:num>
  <w:num w:numId="8" w16cid:durableId="1728455829">
    <w:abstractNumId w:val="1"/>
  </w:num>
  <w:num w:numId="9" w16cid:durableId="1778524922">
    <w:abstractNumId w:val="6"/>
  </w:num>
  <w:num w:numId="10" w16cid:durableId="805204189">
    <w:abstractNumId w:val="6"/>
  </w:num>
  <w:num w:numId="11" w16cid:durableId="1860661782">
    <w:abstractNumId w:val="5"/>
  </w:num>
  <w:num w:numId="12" w16cid:durableId="908884591">
    <w:abstractNumId w:val="2"/>
  </w:num>
  <w:num w:numId="13" w16cid:durableId="1070150252">
    <w:abstractNumId w:val="6"/>
  </w:num>
  <w:num w:numId="14" w16cid:durableId="82578172">
    <w:abstractNumId w:val="11"/>
  </w:num>
  <w:num w:numId="15" w16cid:durableId="1963226867">
    <w:abstractNumId w:val="0"/>
  </w:num>
  <w:num w:numId="16" w16cid:durableId="367264434">
    <w:abstractNumId w:val="9"/>
  </w:num>
  <w:num w:numId="17" w16cid:durableId="1920557935">
    <w:abstractNumId w:val="1"/>
  </w:num>
  <w:num w:numId="18" w16cid:durableId="23100266">
    <w:abstractNumId w:val="9"/>
  </w:num>
  <w:num w:numId="19" w16cid:durableId="832914482">
    <w:abstractNumId w:val="6"/>
  </w:num>
  <w:num w:numId="20" w16cid:durableId="854151707">
    <w:abstractNumId w:val="10"/>
  </w:num>
  <w:num w:numId="21" w16cid:durableId="246886507">
    <w:abstractNumId w:val="3"/>
  </w:num>
  <w:num w:numId="22" w16cid:durableId="145971736">
    <w:abstractNumId w:val="12"/>
  </w:num>
  <w:num w:numId="23" w16cid:durableId="539561321">
    <w:abstractNumId w:val="8"/>
  </w:num>
  <w:num w:numId="24" w16cid:durableId="109739030">
    <w:abstractNumId w:val="4"/>
  </w:num>
  <w:num w:numId="25" w16cid:durableId="1264220543">
    <w:abstractNumId w:val="7"/>
  </w:num>
  <w:num w:numId="26" w16cid:durableId="432476451">
    <w:abstractNumId w:val="10"/>
    <w:lvlOverride w:ilvl="0">
      <w:startOverride w:val="1"/>
    </w:lvlOverride>
  </w:num>
  <w:num w:numId="27" w16cid:durableId="1470393663">
    <w:abstractNumId w:val="10"/>
    <w:lvlOverride w:ilvl="0">
      <w:startOverride w:val="1"/>
    </w:lvlOverride>
  </w:num>
  <w:num w:numId="28" w16cid:durableId="3265659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573980">
    <w:abstractNumId w:val="11"/>
  </w:num>
  <w:num w:numId="30" w16cid:durableId="1511607598">
    <w:abstractNumId w:val="11"/>
  </w:num>
  <w:num w:numId="31" w16cid:durableId="1415976178">
    <w:abstractNumId w:val="11"/>
  </w:num>
  <w:num w:numId="32" w16cid:durableId="367725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1830012">
    <w:abstractNumId w:val="11"/>
  </w:num>
  <w:num w:numId="34" w16cid:durableId="1262059224">
    <w:abstractNumId w:val="11"/>
  </w:num>
  <w:num w:numId="35" w16cid:durableId="830296825">
    <w:abstractNumId w:val="11"/>
  </w:num>
  <w:num w:numId="36" w16cid:durableId="853613900">
    <w:abstractNumId w:val="11"/>
  </w:num>
  <w:num w:numId="37" w16cid:durableId="1529249702">
    <w:abstractNumId w:val="11"/>
  </w:num>
  <w:num w:numId="38" w16cid:durableId="946306493">
    <w:abstractNumId w:val="11"/>
  </w:num>
  <w:num w:numId="39" w16cid:durableId="846291420">
    <w:abstractNumId w:val="11"/>
  </w:num>
  <w:num w:numId="40" w16cid:durableId="3881130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1671194">
    <w:abstractNumId w:val="11"/>
  </w:num>
  <w:num w:numId="42" w16cid:durableId="34275509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4744012">
    <w:abstractNumId w:val="11"/>
  </w:num>
  <w:num w:numId="44" w16cid:durableId="86005205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41"/>
    <w:rsid w:val="0001623A"/>
    <w:rsid w:val="000357F3"/>
    <w:rsid w:val="000453A9"/>
    <w:rsid w:val="00072392"/>
    <w:rsid w:val="00081FC9"/>
    <w:rsid w:val="000A5BA3"/>
    <w:rsid w:val="000A5DED"/>
    <w:rsid w:val="000B17CC"/>
    <w:rsid w:val="000C2F17"/>
    <w:rsid w:val="000D7416"/>
    <w:rsid w:val="000F1E96"/>
    <w:rsid w:val="000F3D35"/>
    <w:rsid w:val="0013709C"/>
    <w:rsid w:val="00145009"/>
    <w:rsid w:val="001518C6"/>
    <w:rsid w:val="00181BB9"/>
    <w:rsid w:val="001826BD"/>
    <w:rsid w:val="001A19C8"/>
    <w:rsid w:val="001A79E7"/>
    <w:rsid w:val="001D26F3"/>
    <w:rsid w:val="00206CAA"/>
    <w:rsid w:val="00210AAF"/>
    <w:rsid w:val="00213444"/>
    <w:rsid w:val="002257FC"/>
    <w:rsid w:val="00242460"/>
    <w:rsid w:val="00260D41"/>
    <w:rsid w:val="00290157"/>
    <w:rsid w:val="00292F73"/>
    <w:rsid w:val="002C0F39"/>
    <w:rsid w:val="002C298F"/>
    <w:rsid w:val="002E5623"/>
    <w:rsid w:val="002F7DB7"/>
    <w:rsid w:val="003241E0"/>
    <w:rsid w:val="0034209C"/>
    <w:rsid w:val="00352FBA"/>
    <w:rsid w:val="00354DBA"/>
    <w:rsid w:val="00357EC3"/>
    <w:rsid w:val="003E619B"/>
    <w:rsid w:val="004009B8"/>
    <w:rsid w:val="00432F9E"/>
    <w:rsid w:val="00445341"/>
    <w:rsid w:val="00450628"/>
    <w:rsid w:val="004644D9"/>
    <w:rsid w:val="00472EB1"/>
    <w:rsid w:val="00476347"/>
    <w:rsid w:val="004871F7"/>
    <w:rsid w:val="004E1770"/>
    <w:rsid w:val="004F1D14"/>
    <w:rsid w:val="00505864"/>
    <w:rsid w:val="00525EF7"/>
    <w:rsid w:val="00592C53"/>
    <w:rsid w:val="005B4EA3"/>
    <w:rsid w:val="005B7D45"/>
    <w:rsid w:val="005C592E"/>
    <w:rsid w:val="005E6566"/>
    <w:rsid w:val="0060380C"/>
    <w:rsid w:val="00622D21"/>
    <w:rsid w:val="00624D36"/>
    <w:rsid w:val="00624D67"/>
    <w:rsid w:val="00657CEC"/>
    <w:rsid w:val="006628C0"/>
    <w:rsid w:val="0067249F"/>
    <w:rsid w:val="006A3276"/>
    <w:rsid w:val="006C3574"/>
    <w:rsid w:val="006C56C9"/>
    <w:rsid w:val="006D7183"/>
    <w:rsid w:val="006D7211"/>
    <w:rsid w:val="006E5A41"/>
    <w:rsid w:val="00720977"/>
    <w:rsid w:val="0075625A"/>
    <w:rsid w:val="00756A2A"/>
    <w:rsid w:val="0076376F"/>
    <w:rsid w:val="007834FB"/>
    <w:rsid w:val="00786B42"/>
    <w:rsid w:val="007928C1"/>
    <w:rsid w:val="007A6E20"/>
    <w:rsid w:val="007C6210"/>
    <w:rsid w:val="007D4FA6"/>
    <w:rsid w:val="007E3555"/>
    <w:rsid w:val="0081083C"/>
    <w:rsid w:val="008738AF"/>
    <w:rsid w:val="008967C0"/>
    <w:rsid w:val="008E67A4"/>
    <w:rsid w:val="0091670C"/>
    <w:rsid w:val="00996B1C"/>
    <w:rsid w:val="009C1C3F"/>
    <w:rsid w:val="00A24260"/>
    <w:rsid w:val="00A24AEE"/>
    <w:rsid w:val="00A253C0"/>
    <w:rsid w:val="00A273E2"/>
    <w:rsid w:val="00A36A0A"/>
    <w:rsid w:val="00A44367"/>
    <w:rsid w:val="00A6175E"/>
    <w:rsid w:val="00A81C6B"/>
    <w:rsid w:val="00A8563E"/>
    <w:rsid w:val="00AA5F35"/>
    <w:rsid w:val="00AF0EE6"/>
    <w:rsid w:val="00AF3C23"/>
    <w:rsid w:val="00B12BC7"/>
    <w:rsid w:val="00B22721"/>
    <w:rsid w:val="00B34686"/>
    <w:rsid w:val="00B40B6F"/>
    <w:rsid w:val="00B626DF"/>
    <w:rsid w:val="00B66032"/>
    <w:rsid w:val="00B766B9"/>
    <w:rsid w:val="00B97C48"/>
    <w:rsid w:val="00BA1B06"/>
    <w:rsid w:val="00BB48F2"/>
    <w:rsid w:val="00BE08D8"/>
    <w:rsid w:val="00BE7AF1"/>
    <w:rsid w:val="00C173D3"/>
    <w:rsid w:val="00C2754A"/>
    <w:rsid w:val="00C41CB0"/>
    <w:rsid w:val="00C518C6"/>
    <w:rsid w:val="00C71A80"/>
    <w:rsid w:val="00C721B6"/>
    <w:rsid w:val="00C74281"/>
    <w:rsid w:val="00C919B5"/>
    <w:rsid w:val="00CA6C19"/>
    <w:rsid w:val="00CB0026"/>
    <w:rsid w:val="00CC4559"/>
    <w:rsid w:val="00CD301C"/>
    <w:rsid w:val="00CD3FA3"/>
    <w:rsid w:val="00CD4E5E"/>
    <w:rsid w:val="00CE398D"/>
    <w:rsid w:val="00CE78FB"/>
    <w:rsid w:val="00D1000E"/>
    <w:rsid w:val="00D35926"/>
    <w:rsid w:val="00D53BA0"/>
    <w:rsid w:val="00D74B53"/>
    <w:rsid w:val="00D74F55"/>
    <w:rsid w:val="00D81C0B"/>
    <w:rsid w:val="00D90A50"/>
    <w:rsid w:val="00DC21F0"/>
    <w:rsid w:val="00DF38BE"/>
    <w:rsid w:val="00E023E9"/>
    <w:rsid w:val="00E11ED2"/>
    <w:rsid w:val="00E337B3"/>
    <w:rsid w:val="00E413C8"/>
    <w:rsid w:val="00E4464F"/>
    <w:rsid w:val="00E45481"/>
    <w:rsid w:val="00E50CFA"/>
    <w:rsid w:val="00E70551"/>
    <w:rsid w:val="00E972DF"/>
    <w:rsid w:val="00EA79BA"/>
    <w:rsid w:val="00EB4235"/>
    <w:rsid w:val="00EF6FA7"/>
    <w:rsid w:val="00F21E7B"/>
    <w:rsid w:val="00F54447"/>
    <w:rsid w:val="00F54562"/>
    <w:rsid w:val="00F62370"/>
    <w:rsid w:val="00F859BB"/>
    <w:rsid w:val="00F87A52"/>
    <w:rsid w:val="00FD0BD3"/>
    <w:rsid w:val="00FD0C0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8CB3CB0"/>
  <w15:chartTrackingRefBased/>
  <w15:docId w15:val="{A3038E13-9F27-4617-A50B-99B0B739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43"/>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Amainreturn">
    <w:name w:val="A main return"/>
    <w:basedOn w:val="Normal"/>
    <w:rsid w:val="00786B42"/>
    <w:pPr>
      <w:spacing w:before="140"/>
      <w:ind w:left="1100"/>
      <w:jc w:val="both"/>
    </w:pPr>
    <w:rPr>
      <w:rFonts w:ascii="Times New Roman" w:hAnsi="Times New Roman"/>
      <w:lang w:val="en-AU" w:eastAsia="en-US"/>
    </w:rPr>
  </w:style>
  <w:style w:type="paragraph" w:customStyle="1" w:styleId="aDef">
    <w:name w:val="aDef"/>
    <w:basedOn w:val="Normal"/>
    <w:link w:val="aDefChar"/>
    <w:rsid w:val="00786B42"/>
    <w:pPr>
      <w:numPr>
        <w:ilvl w:val="5"/>
        <w:numId w:val="22"/>
      </w:numPr>
      <w:spacing w:before="140"/>
      <w:jc w:val="both"/>
      <w:outlineLvl w:val="5"/>
    </w:pPr>
    <w:rPr>
      <w:rFonts w:ascii="Times New Roman" w:hAnsi="Times New Roman"/>
      <w:lang w:val="en-AU" w:eastAsia="en-US"/>
    </w:rPr>
  </w:style>
  <w:style w:type="paragraph" w:customStyle="1" w:styleId="direction">
    <w:name w:val="direction"/>
    <w:basedOn w:val="Normal"/>
    <w:next w:val="Amainreturn"/>
    <w:rsid w:val="00786B42"/>
    <w:pPr>
      <w:keepNext/>
      <w:spacing w:before="140"/>
      <w:ind w:left="1100"/>
      <w:jc w:val="both"/>
    </w:pPr>
    <w:rPr>
      <w:rFonts w:ascii="Times New Roman" w:hAnsi="Times New Roman"/>
      <w:i/>
      <w:lang w:val="en-AU" w:eastAsia="en-US"/>
    </w:rPr>
  </w:style>
  <w:style w:type="paragraph" w:customStyle="1" w:styleId="IH2Part">
    <w:name w:val="I H2 Part"/>
    <w:basedOn w:val="Normal"/>
    <w:next w:val="Normal"/>
    <w:rsid w:val="00786B42"/>
    <w:pPr>
      <w:keepNext/>
      <w:tabs>
        <w:tab w:val="left" w:pos="2600"/>
      </w:tabs>
      <w:spacing w:before="380"/>
      <w:ind w:left="2600" w:hanging="2600"/>
    </w:pPr>
    <w:rPr>
      <w:rFonts w:ascii="Arial" w:hAnsi="Arial"/>
      <w:b/>
      <w:sz w:val="32"/>
      <w:lang w:val="en-AU" w:eastAsia="en-US"/>
    </w:rPr>
  </w:style>
  <w:style w:type="paragraph" w:customStyle="1" w:styleId="IH5Sec">
    <w:name w:val="I H5 Sec"/>
    <w:basedOn w:val="Normal"/>
    <w:next w:val="Amainreturn"/>
    <w:rsid w:val="00786B42"/>
    <w:pPr>
      <w:keepNext/>
      <w:tabs>
        <w:tab w:val="left" w:pos="1100"/>
      </w:tabs>
      <w:spacing w:before="240"/>
      <w:ind w:left="1100" w:hanging="1100"/>
    </w:pPr>
    <w:rPr>
      <w:rFonts w:ascii="Arial" w:hAnsi="Arial"/>
      <w:b/>
      <w:lang w:val="en-AU" w:eastAsia="en-US"/>
    </w:rPr>
  </w:style>
  <w:style w:type="paragraph" w:customStyle="1" w:styleId="IMain">
    <w:name w:val="I Main"/>
    <w:basedOn w:val="Normal"/>
    <w:rsid w:val="00786B42"/>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786B42"/>
    <w:pPr>
      <w:tabs>
        <w:tab w:val="right" w:pos="1400"/>
        <w:tab w:val="left" w:pos="1600"/>
      </w:tabs>
      <w:spacing w:before="140"/>
      <w:ind w:left="1600" w:hanging="1600"/>
      <w:jc w:val="both"/>
    </w:pPr>
    <w:rPr>
      <w:rFonts w:ascii="Times New Roman" w:hAnsi="Times New Roman"/>
      <w:lang w:val="en-AU" w:eastAsia="en-US"/>
    </w:rPr>
  </w:style>
  <w:style w:type="paragraph" w:customStyle="1" w:styleId="Formula">
    <w:name w:val="Formula"/>
    <w:basedOn w:val="Normal"/>
    <w:rsid w:val="00786B42"/>
    <w:pPr>
      <w:spacing w:before="140" w:line="260" w:lineRule="atLeast"/>
      <w:jc w:val="center"/>
    </w:pPr>
    <w:rPr>
      <w:rFonts w:ascii="Times New Roman" w:hAnsi="Times New Roman"/>
      <w:lang w:val="en-AU" w:eastAsia="en-US"/>
    </w:rPr>
  </w:style>
  <w:style w:type="paragraph" w:customStyle="1" w:styleId="aDefpara">
    <w:name w:val="aDef para"/>
    <w:basedOn w:val="Normal"/>
    <w:rsid w:val="00786B42"/>
    <w:pPr>
      <w:numPr>
        <w:ilvl w:val="6"/>
        <w:numId w:val="22"/>
      </w:numPr>
      <w:spacing w:before="140"/>
      <w:jc w:val="both"/>
      <w:outlineLvl w:val="6"/>
    </w:pPr>
    <w:rPr>
      <w:rFonts w:ascii="Times New Roman" w:hAnsi="Times New Roman"/>
      <w:lang w:val="en-AU" w:eastAsia="en-US"/>
    </w:rPr>
  </w:style>
  <w:style w:type="paragraph" w:customStyle="1" w:styleId="aDefsubpara">
    <w:name w:val="aDef subpara"/>
    <w:basedOn w:val="Normal"/>
    <w:rsid w:val="00786B42"/>
    <w:pPr>
      <w:numPr>
        <w:ilvl w:val="7"/>
        <w:numId w:val="22"/>
      </w:numPr>
      <w:spacing w:before="140"/>
      <w:jc w:val="both"/>
      <w:outlineLvl w:val="7"/>
    </w:pPr>
    <w:rPr>
      <w:rFonts w:ascii="Times New Roman" w:hAnsi="Times New Roman"/>
      <w:lang w:val="en-AU" w:eastAsia="en-US"/>
    </w:rPr>
  </w:style>
  <w:style w:type="paragraph" w:customStyle="1" w:styleId="Idefpara">
    <w:name w:val="I def para"/>
    <w:basedOn w:val="Ipara"/>
    <w:rsid w:val="00786B42"/>
  </w:style>
  <w:style w:type="paragraph" w:customStyle="1" w:styleId="Idefsubpara">
    <w:name w:val="I def subpara"/>
    <w:basedOn w:val="Normal"/>
    <w:rsid w:val="00786B42"/>
    <w:pPr>
      <w:tabs>
        <w:tab w:val="right" w:pos="1940"/>
        <w:tab w:val="left" w:pos="2140"/>
      </w:tabs>
      <w:spacing w:before="140"/>
      <w:ind w:left="2140" w:hanging="2140"/>
      <w:jc w:val="both"/>
    </w:pPr>
    <w:rPr>
      <w:rFonts w:ascii="Times New Roman" w:hAnsi="Times New Roman"/>
      <w:lang w:val="en-AU" w:eastAsia="en-US"/>
    </w:rPr>
  </w:style>
  <w:style w:type="paragraph" w:customStyle="1" w:styleId="IshadedH5Sec">
    <w:name w:val="I shaded H5 Sec"/>
    <w:basedOn w:val="Normal"/>
    <w:rsid w:val="00786B42"/>
    <w:pPr>
      <w:keepNext/>
      <w:shd w:val="pct25" w:color="auto" w:fill="auto"/>
      <w:spacing w:before="240"/>
      <w:ind w:left="1100" w:hanging="1100"/>
    </w:pPr>
    <w:rPr>
      <w:rFonts w:ascii="Arial" w:hAnsi="Arial"/>
      <w:b/>
      <w:lang w:val="en-AU" w:eastAsia="en-US"/>
    </w:rPr>
  </w:style>
  <w:style w:type="paragraph" w:customStyle="1" w:styleId="AH3sec">
    <w:name w:val="A H3 sec"/>
    <w:basedOn w:val="Normal"/>
    <w:next w:val="direction"/>
    <w:rsid w:val="00786B42"/>
    <w:pPr>
      <w:keepNext/>
      <w:keepLines/>
      <w:numPr>
        <w:numId w:val="20"/>
      </w:numPr>
      <w:pBdr>
        <w:top w:val="single" w:sz="4" w:space="1" w:color="auto"/>
      </w:pBdr>
      <w:tabs>
        <w:tab w:val="left" w:pos="284"/>
      </w:tabs>
      <w:spacing w:before="240"/>
      <w:ind w:left="0" w:firstLine="0"/>
    </w:pPr>
    <w:rPr>
      <w:rFonts w:ascii="Arial" w:hAnsi="Arial"/>
      <w:b/>
      <w:sz w:val="22"/>
      <w:lang w:val="en-AU" w:eastAsia="en-US"/>
    </w:rPr>
  </w:style>
  <w:style w:type="paragraph" w:customStyle="1" w:styleId="aNoteBulletss">
    <w:name w:val="aNoteBulletss"/>
    <w:basedOn w:val="Normal"/>
    <w:rsid w:val="00786B42"/>
    <w:pPr>
      <w:numPr>
        <w:numId w:val="21"/>
      </w:numPr>
      <w:spacing w:before="60"/>
      <w:jc w:val="both"/>
    </w:pPr>
    <w:rPr>
      <w:rFonts w:ascii="Times New Roman" w:hAnsi="Times New Roman"/>
      <w:sz w:val="20"/>
      <w:lang w:val="en-AU" w:eastAsia="en-US"/>
    </w:rPr>
  </w:style>
  <w:style w:type="character" w:customStyle="1" w:styleId="charbolditals">
    <w:name w:val="charbolditals"/>
    <w:basedOn w:val="DefaultParagraphFont"/>
    <w:rsid w:val="00786B42"/>
  </w:style>
  <w:style w:type="character" w:customStyle="1" w:styleId="charbolditals0">
    <w:name w:val="charbolditals0"/>
    <w:basedOn w:val="DefaultParagraphFont"/>
    <w:rsid w:val="00786B42"/>
  </w:style>
  <w:style w:type="character" w:customStyle="1" w:styleId="charitals">
    <w:name w:val="charitals"/>
    <w:basedOn w:val="DefaultParagraphFont"/>
    <w:rsid w:val="00786B42"/>
  </w:style>
  <w:style w:type="paragraph" w:customStyle="1" w:styleId="aNote">
    <w:name w:val="aNote"/>
    <w:basedOn w:val="Normal"/>
    <w:link w:val="aNoteChar"/>
    <w:rsid w:val="00E11ED2"/>
    <w:pPr>
      <w:spacing w:before="140"/>
      <w:ind w:left="1900" w:hanging="800"/>
      <w:jc w:val="both"/>
    </w:pPr>
    <w:rPr>
      <w:rFonts w:ascii="Times New Roman" w:hAnsi="Times New Roman"/>
      <w:sz w:val="20"/>
      <w:lang w:val="en-AU" w:eastAsia="en-US"/>
    </w:rPr>
  </w:style>
  <w:style w:type="paragraph" w:customStyle="1" w:styleId="N-line1">
    <w:name w:val="N-line1"/>
    <w:basedOn w:val="Normal"/>
    <w:rsid w:val="00E11ED2"/>
    <w:pPr>
      <w:pBdr>
        <w:bottom w:val="single" w:sz="4" w:space="0" w:color="auto"/>
      </w:pBdr>
      <w:spacing w:before="100"/>
      <w:ind w:left="2980" w:right="3020"/>
      <w:jc w:val="center"/>
    </w:pPr>
    <w:rPr>
      <w:rFonts w:ascii="Times New Roman" w:hAnsi="Times New Roman"/>
      <w:lang w:val="en-AU" w:eastAsia="en-US"/>
    </w:rPr>
  </w:style>
  <w:style w:type="paragraph" w:customStyle="1" w:styleId="Isubpara">
    <w:name w:val="I subpara"/>
    <w:basedOn w:val="Normal"/>
    <w:rsid w:val="00E11ED2"/>
    <w:pPr>
      <w:tabs>
        <w:tab w:val="right" w:pos="1940"/>
        <w:tab w:val="left" w:pos="2140"/>
      </w:tabs>
      <w:spacing w:before="140"/>
      <w:ind w:left="2140" w:hanging="2140"/>
      <w:jc w:val="both"/>
    </w:pPr>
    <w:rPr>
      <w:rFonts w:ascii="Times New Roman" w:hAnsi="Times New Roman"/>
      <w:lang w:val="en-AU" w:eastAsia="en-US"/>
    </w:rPr>
  </w:style>
  <w:style w:type="character" w:customStyle="1" w:styleId="charBoldItals1">
    <w:name w:val="charBoldItals"/>
    <w:basedOn w:val="DefaultParagraphFont"/>
    <w:rsid w:val="00E11ED2"/>
    <w:rPr>
      <w:b/>
      <w:i/>
    </w:rPr>
  </w:style>
  <w:style w:type="character" w:customStyle="1" w:styleId="charItals0">
    <w:name w:val="charItals"/>
    <w:basedOn w:val="DefaultParagraphFont"/>
    <w:rsid w:val="00E11ED2"/>
    <w:rPr>
      <w:i/>
    </w:rPr>
  </w:style>
  <w:style w:type="paragraph" w:customStyle="1" w:styleId="Penalty">
    <w:name w:val="Penalty"/>
    <w:basedOn w:val="Amainreturn"/>
    <w:rsid w:val="00E11ED2"/>
  </w:style>
  <w:style w:type="paragraph" w:customStyle="1" w:styleId="aExamHdgpar">
    <w:name w:val="aExamHdgpar"/>
    <w:basedOn w:val="Normal"/>
    <w:next w:val="Normal"/>
    <w:rsid w:val="00E11ED2"/>
    <w:pPr>
      <w:keepNext/>
      <w:spacing w:before="140"/>
      <w:ind w:left="1600"/>
    </w:pPr>
    <w:rPr>
      <w:rFonts w:ascii="Arial" w:hAnsi="Arial"/>
      <w:b/>
      <w:sz w:val="18"/>
      <w:lang w:val="en-AU" w:eastAsia="en-US"/>
    </w:rPr>
  </w:style>
  <w:style w:type="paragraph" w:customStyle="1" w:styleId="aExamBulletpar">
    <w:name w:val="aExamBulletpar"/>
    <w:basedOn w:val="Normal"/>
    <w:rsid w:val="00E11ED2"/>
    <w:pPr>
      <w:numPr>
        <w:numId w:val="23"/>
      </w:numPr>
      <w:spacing w:before="60"/>
      <w:jc w:val="both"/>
    </w:pPr>
    <w:rPr>
      <w:rFonts w:ascii="Times New Roman" w:hAnsi="Times New Roman"/>
      <w:sz w:val="20"/>
      <w:lang w:val="en-AU" w:eastAsia="en-US"/>
    </w:rPr>
  </w:style>
  <w:style w:type="character" w:customStyle="1" w:styleId="aNoteChar">
    <w:name w:val="aNote Char"/>
    <w:basedOn w:val="DefaultParagraphFont"/>
    <w:link w:val="aNote"/>
    <w:locked/>
    <w:rsid w:val="00E11ED2"/>
    <w:rPr>
      <w:rFonts w:ascii="Times New Roman" w:eastAsia="Times New Roman" w:hAnsi="Times New Roman" w:cs="Times New Roman"/>
      <w:sz w:val="20"/>
      <w:szCs w:val="20"/>
      <w:lang w:eastAsia="en-US"/>
    </w:rPr>
  </w:style>
  <w:style w:type="character" w:customStyle="1" w:styleId="aDefChar">
    <w:name w:val="aDef Char"/>
    <w:basedOn w:val="DefaultParagraphFont"/>
    <w:link w:val="aDef"/>
    <w:locked/>
    <w:rsid w:val="006C56C9"/>
    <w:rPr>
      <w:rFonts w:ascii="Times New Roman" w:eastAsia="Times New Roman" w:hAnsi="Times New Roman" w:cs="Times New Roman"/>
      <w:sz w:val="24"/>
      <w:szCs w:val="20"/>
      <w:lang w:eastAsia="en-US"/>
    </w:rPr>
  </w:style>
  <w:style w:type="paragraph" w:customStyle="1" w:styleId="DPSEntryDetailIndentLev2">
    <w:name w:val="DPSEntryDetailIndentLev2"/>
    <w:rsid w:val="00450628"/>
    <w:pPr>
      <w:tabs>
        <w:tab w:val="left" w:pos="1980"/>
      </w:tabs>
      <w:spacing w:before="120" w:after="0" w:line="240" w:lineRule="auto"/>
      <w:ind w:left="1008"/>
    </w:pPr>
    <w:rPr>
      <w:rFonts w:ascii="Calibri" w:eastAsia="Times New Roman" w:hAnsi="Calibri" w:cs="Times New Roman"/>
      <w:kern w:val="2"/>
      <w:sz w:val="24"/>
      <w:szCs w:val="20"/>
      <w14:ligatures w14:val="standardContextual"/>
    </w:rPr>
  </w:style>
  <w:style w:type="character" w:customStyle="1" w:styleId="DPSEntryDetailChar">
    <w:name w:val="DPSEntryDetail Char"/>
    <w:basedOn w:val="DefaultParagraphFont"/>
    <w:link w:val="DPSEntryDetail"/>
    <w:rsid w:val="00E413C8"/>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locked/>
    <w:rsid w:val="00E413C8"/>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E70551"/>
    <w:rPr>
      <w:color w:val="605E5C"/>
      <w:shd w:val="clear" w:color="auto" w:fill="E1DFDD"/>
    </w:rPr>
  </w:style>
  <w:style w:type="character" w:styleId="FollowedHyperlink">
    <w:name w:val="FollowedHyperlink"/>
    <w:basedOn w:val="DefaultParagraphFont"/>
    <w:uiPriority w:val="99"/>
    <w:semiHidden/>
    <w:unhideWhenUsed/>
    <w:rsid w:val="00472EB1"/>
    <w:rPr>
      <w:color w:val="954F72" w:themeColor="followedHyperlink"/>
      <w:u w:val="single"/>
    </w:rPr>
  </w:style>
  <w:style w:type="paragraph" w:styleId="ListParagraph">
    <w:name w:val="List Paragraph"/>
    <w:basedOn w:val="Normal"/>
    <w:uiPriority w:val="34"/>
    <w:qFormat/>
    <w:rsid w:val="00505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33</Pages>
  <Words>7242</Words>
  <Characters>41281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2024-07-05T07:19:00Z</cp:lastPrinted>
  <dcterms:created xsi:type="dcterms:W3CDTF">2024-07-15T06:49:00Z</dcterms:created>
  <dcterms:modified xsi:type="dcterms:W3CDTF">2024-07-15T06:49:00Z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