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01B3F" w14:textId="76E2EECB" w:rsidR="004609AA" w:rsidRPr="0033363C" w:rsidRDefault="004609AA" w:rsidP="004609AA">
      <w:pPr>
        <w:spacing w:after="0"/>
        <w:jc w:val="center"/>
        <w:rPr>
          <w:rFonts w:ascii="Arial" w:hAnsi="Arial" w:cs="Arial"/>
          <w:b/>
          <w:bCs/>
          <w:sz w:val="24"/>
          <w:szCs w:val="24"/>
        </w:rPr>
      </w:pPr>
      <w:r w:rsidRPr="0033363C">
        <w:rPr>
          <w:rFonts w:ascii="Arial" w:hAnsi="Arial" w:cs="Arial"/>
          <w:b/>
          <w:bCs/>
          <w:sz w:val="24"/>
          <w:szCs w:val="24"/>
        </w:rPr>
        <w:t>202</w:t>
      </w:r>
      <w:r w:rsidR="00764DB8" w:rsidRPr="0033363C">
        <w:rPr>
          <w:rFonts w:ascii="Arial" w:hAnsi="Arial" w:cs="Arial"/>
          <w:b/>
          <w:bCs/>
          <w:sz w:val="24"/>
          <w:szCs w:val="24"/>
        </w:rPr>
        <w:t>4</w:t>
      </w:r>
    </w:p>
    <w:p w14:paraId="4351F5AF" w14:textId="77777777" w:rsidR="004609AA" w:rsidRPr="0033363C" w:rsidRDefault="004609AA" w:rsidP="004609AA">
      <w:pPr>
        <w:spacing w:after="0"/>
        <w:jc w:val="center"/>
        <w:rPr>
          <w:rFonts w:ascii="Arial" w:hAnsi="Arial" w:cs="Arial"/>
          <w:b/>
          <w:sz w:val="24"/>
          <w:szCs w:val="24"/>
        </w:rPr>
      </w:pPr>
    </w:p>
    <w:p w14:paraId="3A4B2473" w14:textId="77777777" w:rsidR="004609AA" w:rsidRPr="0033363C" w:rsidRDefault="004609AA" w:rsidP="004609AA">
      <w:pPr>
        <w:spacing w:after="0"/>
        <w:jc w:val="center"/>
        <w:rPr>
          <w:rFonts w:ascii="Arial" w:hAnsi="Arial" w:cs="Arial"/>
          <w:b/>
          <w:sz w:val="24"/>
          <w:szCs w:val="24"/>
        </w:rPr>
      </w:pPr>
    </w:p>
    <w:p w14:paraId="6FC21C80" w14:textId="77777777" w:rsidR="004609AA" w:rsidRPr="0033363C" w:rsidRDefault="004609AA" w:rsidP="004609AA">
      <w:pPr>
        <w:spacing w:after="0"/>
        <w:jc w:val="center"/>
        <w:rPr>
          <w:rFonts w:ascii="Arial" w:hAnsi="Arial" w:cs="Arial"/>
          <w:b/>
          <w:sz w:val="24"/>
          <w:szCs w:val="24"/>
        </w:rPr>
      </w:pPr>
    </w:p>
    <w:p w14:paraId="04CC5AB5" w14:textId="77777777" w:rsidR="004609AA" w:rsidRPr="0033363C" w:rsidRDefault="004609AA" w:rsidP="004609AA">
      <w:pPr>
        <w:spacing w:after="0"/>
        <w:jc w:val="center"/>
        <w:rPr>
          <w:rFonts w:ascii="Arial" w:hAnsi="Arial" w:cs="Arial"/>
          <w:b/>
          <w:sz w:val="24"/>
          <w:szCs w:val="24"/>
        </w:rPr>
      </w:pPr>
    </w:p>
    <w:p w14:paraId="2EC07D24" w14:textId="77777777" w:rsidR="004609AA" w:rsidRPr="0033363C" w:rsidRDefault="004609AA" w:rsidP="004609AA">
      <w:pPr>
        <w:spacing w:after="0"/>
        <w:jc w:val="center"/>
        <w:rPr>
          <w:rFonts w:ascii="Arial" w:hAnsi="Arial" w:cs="Arial"/>
          <w:b/>
          <w:bCs/>
          <w:sz w:val="24"/>
          <w:szCs w:val="24"/>
        </w:rPr>
      </w:pPr>
    </w:p>
    <w:p w14:paraId="298D8813" w14:textId="77777777" w:rsidR="004609AA" w:rsidRPr="0033363C" w:rsidRDefault="004609AA" w:rsidP="004609AA">
      <w:pPr>
        <w:spacing w:after="0"/>
        <w:jc w:val="center"/>
        <w:rPr>
          <w:rFonts w:ascii="Arial" w:hAnsi="Arial" w:cs="Arial"/>
          <w:b/>
          <w:bCs/>
          <w:sz w:val="24"/>
          <w:szCs w:val="24"/>
        </w:rPr>
      </w:pPr>
    </w:p>
    <w:p w14:paraId="35AA0B02" w14:textId="77777777" w:rsidR="004609AA" w:rsidRPr="0033363C" w:rsidRDefault="004609AA" w:rsidP="004609AA">
      <w:pPr>
        <w:spacing w:after="0"/>
        <w:jc w:val="center"/>
        <w:rPr>
          <w:rFonts w:ascii="Arial" w:hAnsi="Arial" w:cs="Arial"/>
          <w:b/>
          <w:bCs/>
          <w:sz w:val="24"/>
          <w:szCs w:val="24"/>
        </w:rPr>
      </w:pPr>
      <w:r w:rsidRPr="0033363C">
        <w:rPr>
          <w:rFonts w:ascii="Arial" w:hAnsi="Arial" w:cs="Arial"/>
          <w:b/>
          <w:bCs/>
          <w:sz w:val="24"/>
          <w:szCs w:val="24"/>
        </w:rPr>
        <w:t>THE LEGISLATIVE ASSEMBLY FOR THE</w:t>
      </w:r>
    </w:p>
    <w:p w14:paraId="577517DA" w14:textId="77777777" w:rsidR="004609AA" w:rsidRPr="0033363C" w:rsidRDefault="004609AA" w:rsidP="004609AA">
      <w:pPr>
        <w:spacing w:after="0"/>
        <w:jc w:val="center"/>
        <w:rPr>
          <w:rFonts w:ascii="Arial" w:hAnsi="Arial" w:cs="Arial"/>
          <w:b/>
          <w:sz w:val="24"/>
          <w:szCs w:val="24"/>
        </w:rPr>
      </w:pPr>
      <w:r w:rsidRPr="0033363C">
        <w:rPr>
          <w:rFonts w:ascii="Arial" w:hAnsi="Arial" w:cs="Arial"/>
          <w:b/>
          <w:bCs/>
          <w:sz w:val="24"/>
          <w:szCs w:val="24"/>
        </w:rPr>
        <w:t>AUSTRALIAN CAPITAL TERRITORY</w:t>
      </w:r>
    </w:p>
    <w:p w14:paraId="4220F504" w14:textId="77777777" w:rsidR="004609AA" w:rsidRPr="0033363C" w:rsidRDefault="004609AA" w:rsidP="004609AA">
      <w:pPr>
        <w:spacing w:after="0"/>
        <w:jc w:val="center"/>
        <w:rPr>
          <w:rFonts w:ascii="Arial" w:hAnsi="Arial" w:cs="Arial"/>
          <w:b/>
          <w:sz w:val="24"/>
          <w:szCs w:val="24"/>
        </w:rPr>
      </w:pPr>
    </w:p>
    <w:p w14:paraId="056466BC" w14:textId="77777777" w:rsidR="004609AA" w:rsidRPr="0033363C" w:rsidRDefault="004609AA" w:rsidP="004609AA">
      <w:pPr>
        <w:spacing w:after="0"/>
        <w:jc w:val="center"/>
        <w:rPr>
          <w:rFonts w:ascii="Arial" w:hAnsi="Arial" w:cs="Arial"/>
          <w:b/>
          <w:sz w:val="24"/>
          <w:szCs w:val="24"/>
        </w:rPr>
      </w:pPr>
    </w:p>
    <w:p w14:paraId="77C5EA53" w14:textId="77777777" w:rsidR="004609AA" w:rsidRPr="0033363C" w:rsidRDefault="004609AA" w:rsidP="004609AA">
      <w:pPr>
        <w:spacing w:after="0"/>
        <w:jc w:val="center"/>
        <w:rPr>
          <w:rFonts w:ascii="Arial" w:hAnsi="Arial" w:cs="Arial"/>
          <w:b/>
          <w:sz w:val="24"/>
          <w:szCs w:val="24"/>
        </w:rPr>
      </w:pPr>
    </w:p>
    <w:p w14:paraId="7EBB5C8C" w14:textId="77777777" w:rsidR="004609AA" w:rsidRPr="0033363C" w:rsidRDefault="004609AA" w:rsidP="004609AA">
      <w:pPr>
        <w:spacing w:after="0"/>
        <w:jc w:val="center"/>
        <w:rPr>
          <w:rFonts w:ascii="Arial" w:hAnsi="Arial" w:cs="Arial"/>
          <w:b/>
          <w:sz w:val="24"/>
          <w:szCs w:val="24"/>
        </w:rPr>
      </w:pPr>
    </w:p>
    <w:p w14:paraId="74DA645D" w14:textId="77777777" w:rsidR="004609AA" w:rsidRPr="0033363C" w:rsidRDefault="004609AA" w:rsidP="004609AA">
      <w:pPr>
        <w:spacing w:after="0"/>
        <w:rPr>
          <w:rFonts w:ascii="Arial" w:hAnsi="Arial" w:cs="Arial"/>
          <w:b/>
          <w:sz w:val="24"/>
          <w:szCs w:val="24"/>
        </w:rPr>
      </w:pPr>
    </w:p>
    <w:p w14:paraId="79492736" w14:textId="77777777" w:rsidR="004609AA" w:rsidRPr="0033363C" w:rsidRDefault="004609AA" w:rsidP="004609AA">
      <w:pPr>
        <w:spacing w:after="0"/>
        <w:rPr>
          <w:rFonts w:ascii="Arial" w:hAnsi="Arial" w:cs="Arial"/>
          <w:b/>
          <w:sz w:val="24"/>
          <w:szCs w:val="24"/>
        </w:rPr>
      </w:pPr>
    </w:p>
    <w:p w14:paraId="06724452" w14:textId="2124F745" w:rsidR="004609AA" w:rsidRPr="0033363C" w:rsidRDefault="00A9552B" w:rsidP="004609AA">
      <w:pPr>
        <w:spacing w:after="0"/>
        <w:jc w:val="center"/>
        <w:rPr>
          <w:rFonts w:ascii="Arial" w:hAnsi="Arial" w:cs="Arial"/>
          <w:b/>
          <w:bCs/>
          <w:sz w:val="24"/>
          <w:szCs w:val="24"/>
        </w:rPr>
      </w:pPr>
      <w:r w:rsidRPr="0033363C">
        <w:rPr>
          <w:rFonts w:ascii="Arial" w:hAnsi="Arial" w:cs="Arial"/>
          <w:b/>
          <w:bCs/>
          <w:sz w:val="24"/>
          <w:szCs w:val="24"/>
        </w:rPr>
        <w:t>GAMING MACHINE (COMPULSORY SURRENDER) AMENDMENT BILL 2024</w:t>
      </w:r>
    </w:p>
    <w:p w14:paraId="68B3C172" w14:textId="77777777" w:rsidR="004609AA" w:rsidRPr="0033363C" w:rsidRDefault="004609AA" w:rsidP="004609AA">
      <w:pPr>
        <w:spacing w:after="0"/>
        <w:jc w:val="center"/>
        <w:rPr>
          <w:rFonts w:ascii="Arial" w:hAnsi="Arial" w:cs="Arial"/>
          <w:b/>
          <w:bCs/>
          <w:sz w:val="24"/>
          <w:szCs w:val="24"/>
        </w:rPr>
      </w:pPr>
    </w:p>
    <w:p w14:paraId="53113371" w14:textId="77777777" w:rsidR="004609AA" w:rsidRPr="0033363C" w:rsidRDefault="004609AA" w:rsidP="004609AA">
      <w:pPr>
        <w:spacing w:after="0"/>
        <w:jc w:val="center"/>
        <w:rPr>
          <w:rFonts w:ascii="Arial" w:hAnsi="Arial" w:cs="Arial"/>
          <w:b/>
          <w:bCs/>
          <w:sz w:val="24"/>
          <w:szCs w:val="24"/>
        </w:rPr>
      </w:pPr>
    </w:p>
    <w:p w14:paraId="55EF47A6" w14:textId="77777777" w:rsidR="004609AA" w:rsidRPr="0033363C" w:rsidRDefault="004609AA" w:rsidP="004609AA">
      <w:pPr>
        <w:spacing w:after="0"/>
        <w:jc w:val="center"/>
        <w:rPr>
          <w:rFonts w:ascii="Arial" w:hAnsi="Arial" w:cs="Arial"/>
          <w:b/>
          <w:bCs/>
          <w:sz w:val="24"/>
          <w:szCs w:val="24"/>
        </w:rPr>
      </w:pPr>
    </w:p>
    <w:p w14:paraId="579C7DBA" w14:textId="77777777" w:rsidR="004609AA" w:rsidRPr="0033363C" w:rsidRDefault="004609AA" w:rsidP="004609AA">
      <w:pPr>
        <w:spacing w:after="0"/>
        <w:jc w:val="center"/>
        <w:rPr>
          <w:rFonts w:ascii="Arial" w:hAnsi="Arial" w:cs="Arial"/>
          <w:b/>
          <w:bCs/>
          <w:sz w:val="24"/>
          <w:szCs w:val="24"/>
        </w:rPr>
      </w:pPr>
    </w:p>
    <w:p w14:paraId="29901AEB" w14:textId="2FDCFD41" w:rsidR="004609AA" w:rsidRPr="0033363C" w:rsidRDefault="3488E7DA" w:rsidP="004609AA">
      <w:pPr>
        <w:spacing w:after="0"/>
        <w:jc w:val="center"/>
        <w:rPr>
          <w:rFonts w:ascii="Arial" w:hAnsi="Arial" w:cs="Arial"/>
          <w:b/>
          <w:bCs/>
          <w:sz w:val="24"/>
          <w:szCs w:val="24"/>
        </w:rPr>
      </w:pPr>
      <w:r w:rsidRPr="6A415AF8">
        <w:rPr>
          <w:rFonts w:ascii="Arial" w:hAnsi="Arial" w:cs="Arial"/>
          <w:b/>
          <w:bCs/>
          <w:sz w:val="24"/>
          <w:szCs w:val="24"/>
        </w:rPr>
        <w:t xml:space="preserve">SUPPLEMENTARY </w:t>
      </w:r>
      <w:r w:rsidR="004609AA" w:rsidRPr="6A415AF8">
        <w:rPr>
          <w:rFonts w:ascii="Arial" w:hAnsi="Arial" w:cs="Arial"/>
          <w:b/>
          <w:bCs/>
          <w:sz w:val="24"/>
          <w:szCs w:val="24"/>
        </w:rPr>
        <w:t xml:space="preserve">EXPLANATORY STATEMENT </w:t>
      </w:r>
    </w:p>
    <w:p w14:paraId="3F9B9B60" w14:textId="77777777" w:rsidR="004609AA" w:rsidRPr="0033363C" w:rsidRDefault="004609AA" w:rsidP="004609AA">
      <w:pPr>
        <w:spacing w:after="0"/>
        <w:jc w:val="center"/>
        <w:rPr>
          <w:rFonts w:ascii="Arial" w:hAnsi="Arial" w:cs="Arial"/>
          <w:b/>
          <w:bCs/>
          <w:sz w:val="24"/>
          <w:szCs w:val="24"/>
        </w:rPr>
      </w:pPr>
    </w:p>
    <w:p w14:paraId="0F1D40BA" w14:textId="77777777" w:rsidR="00764DB8" w:rsidRPr="0033363C" w:rsidRDefault="00764DB8" w:rsidP="004609AA">
      <w:pPr>
        <w:spacing w:after="0"/>
        <w:jc w:val="center"/>
        <w:rPr>
          <w:rFonts w:ascii="Arial" w:hAnsi="Arial" w:cs="Arial"/>
          <w:b/>
          <w:bCs/>
          <w:sz w:val="24"/>
          <w:szCs w:val="24"/>
        </w:rPr>
      </w:pPr>
    </w:p>
    <w:p w14:paraId="33A1B2DF" w14:textId="77777777" w:rsidR="00764DB8" w:rsidRPr="0033363C" w:rsidRDefault="00764DB8" w:rsidP="004609AA">
      <w:pPr>
        <w:spacing w:after="0"/>
        <w:jc w:val="center"/>
        <w:rPr>
          <w:rFonts w:ascii="Arial" w:hAnsi="Arial" w:cs="Arial"/>
          <w:b/>
          <w:sz w:val="24"/>
          <w:szCs w:val="24"/>
        </w:rPr>
      </w:pPr>
    </w:p>
    <w:p w14:paraId="4FA48485" w14:textId="77777777" w:rsidR="004609AA" w:rsidRPr="0033363C" w:rsidRDefault="004609AA" w:rsidP="004609AA">
      <w:pPr>
        <w:spacing w:after="0"/>
        <w:jc w:val="center"/>
        <w:rPr>
          <w:rFonts w:ascii="Arial" w:hAnsi="Arial" w:cs="Arial"/>
          <w:b/>
          <w:sz w:val="24"/>
          <w:szCs w:val="24"/>
        </w:rPr>
      </w:pPr>
    </w:p>
    <w:p w14:paraId="757CC991" w14:textId="77777777" w:rsidR="004609AA" w:rsidRPr="0033363C" w:rsidRDefault="004609AA" w:rsidP="004609AA">
      <w:pPr>
        <w:spacing w:after="0"/>
        <w:jc w:val="center"/>
        <w:rPr>
          <w:rFonts w:ascii="Arial" w:hAnsi="Arial" w:cs="Arial"/>
          <w:b/>
          <w:sz w:val="24"/>
          <w:szCs w:val="24"/>
        </w:rPr>
      </w:pPr>
    </w:p>
    <w:p w14:paraId="4F4DA50E" w14:textId="77777777" w:rsidR="004609AA" w:rsidRPr="0033363C" w:rsidRDefault="004609AA" w:rsidP="004609AA">
      <w:pPr>
        <w:spacing w:after="0"/>
        <w:jc w:val="center"/>
        <w:rPr>
          <w:rFonts w:ascii="Arial" w:hAnsi="Arial" w:cs="Arial"/>
          <w:b/>
          <w:sz w:val="24"/>
          <w:szCs w:val="24"/>
        </w:rPr>
      </w:pPr>
    </w:p>
    <w:p w14:paraId="70C1DAC8" w14:textId="77777777" w:rsidR="004609AA" w:rsidRPr="0033363C" w:rsidRDefault="004609AA" w:rsidP="004609AA">
      <w:pPr>
        <w:spacing w:after="0"/>
        <w:jc w:val="center"/>
        <w:rPr>
          <w:rFonts w:ascii="Arial" w:hAnsi="Arial" w:cs="Arial"/>
          <w:b/>
          <w:sz w:val="24"/>
          <w:szCs w:val="24"/>
        </w:rPr>
      </w:pPr>
    </w:p>
    <w:p w14:paraId="57F31C8C" w14:textId="77777777" w:rsidR="004609AA" w:rsidRPr="0033363C" w:rsidRDefault="004609AA" w:rsidP="004609AA">
      <w:pPr>
        <w:keepNext/>
        <w:widowControl w:val="0"/>
        <w:spacing w:after="0"/>
        <w:jc w:val="center"/>
        <w:outlineLvl w:val="7"/>
        <w:rPr>
          <w:rFonts w:ascii="Arial" w:hAnsi="Arial" w:cs="Arial"/>
          <w:b/>
          <w:bCs/>
          <w:sz w:val="24"/>
          <w:szCs w:val="24"/>
        </w:rPr>
      </w:pPr>
    </w:p>
    <w:p w14:paraId="249B044C" w14:textId="77777777" w:rsidR="004609AA" w:rsidRPr="0033363C" w:rsidRDefault="004609AA" w:rsidP="004609AA">
      <w:pPr>
        <w:keepNext/>
        <w:widowControl w:val="0"/>
        <w:spacing w:after="0"/>
        <w:jc w:val="center"/>
        <w:outlineLvl w:val="7"/>
        <w:rPr>
          <w:rFonts w:ascii="Arial" w:hAnsi="Arial" w:cs="Arial"/>
          <w:b/>
          <w:bCs/>
          <w:sz w:val="24"/>
          <w:szCs w:val="24"/>
        </w:rPr>
      </w:pPr>
    </w:p>
    <w:p w14:paraId="6A009E7D" w14:textId="77777777" w:rsidR="004609AA" w:rsidRPr="0033363C" w:rsidRDefault="004609AA" w:rsidP="004609AA">
      <w:pPr>
        <w:spacing w:after="0"/>
        <w:ind w:right="686"/>
        <w:jc w:val="right"/>
        <w:rPr>
          <w:rFonts w:ascii="Arial" w:hAnsi="Arial" w:cs="Arial"/>
          <w:b/>
          <w:bCs/>
          <w:sz w:val="24"/>
          <w:szCs w:val="24"/>
        </w:rPr>
      </w:pPr>
      <w:r w:rsidRPr="0033363C">
        <w:rPr>
          <w:rFonts w:ascii="Arial" w:hAnsi="Arial" w:cs="Arial"/>
          <w:b/>
          <w:bCs/>
          <w:sz w:val="24"/>
          <w:szCs w:val="24"/>
        </w:rPr>
        <w:t>Dr Marisa Paterson MLA</w:t>
      </w:r>
    </w:p>
    <w:p w14:paraId="34CD1B2B" w14:textId="77777777" w:rsidR="004609AA" w:rsidRPr="0033363C" w:rsidRDefault="004609AA" w:rsidP="004609AA">
      <w:pPr>
        <w:spacing w:after="0"/>
        <w:ind w:right="686"/>
        <w:jc w:val="right"/>
        <w:rPr>
          <w:rFonts w:ascii="Arial" w:hAnsi="Arial" w:cs="Arial"/>
          <w:b/>
          <w:bCs/>
          <w:sz w:val="24"/>
          <w:szCs w:val="24"/>
        </w:rPr>
      </w:pPr>
      <w:r w:rsidRPr="0033363C">
        <w:rPr>
          <w:rFonts w:ascii="Arial" w:hAnsi="Arial" w:cs="Arial"/>
          <w:b/>
          <w:bCs/>
          <w:sz w:val="24"/>
          <w:szCs w:val="24"/>
        </w:rPr>
        <w:t>Member for Murrumbidgee</w:t>
      </w:r>
    </w:p>
    <w:p w14:paraId="3B9820D4" w14:textId="77777777" w:rsidR="004609AA" w:rsidRPr="0033363C" w:rsidRDefault="004609AA" w:rsidP="004609AA">
      <w:pPr>
        <w:rPr>
          <w:rFonts w:ascii="Arial" w:hAnsi="Arial" w:cs="Arial"/>
          <w:b/>
          <w:bCs/>
          <w:sz w:val="24"/>
          <w:szCs w:val="24"/>
        </w:rPr>
      </w:pPr>
    </w:p>
    <w:p w14:paraId="5630478C" w14:textId="77777777" w:rsidR="004609AA" w:rsidRPr="0033363C" w:rsidRDefault="004609AA" w:rsidP="004609AA">
      <w:pPr>
        <w:rPr>
          <w:rFonts w:ascii="Arial" w:hAnsi="Arial" w:cs="Arial"/>
          <w:b/>
          <w:bCs/>
          <w:sz w:val="24"/>
          <w:szCs w:val="24"/>
        </w:rPr>
      </w:pPr>
    </w:p>
    <w:p w14:paraId="15359A3B" w14:textId="77777777" w:rsidR="004609AA" w:rsidRPr="0033363C" w:rsidRDefault="004609AA" w:rsidP="004609AA">
      <w:pPr>
        <w:rPr>
          <w:rFonts w:ascii="Arial" w:hAnsi="Arial" w:cs="Arial"/>
          <w:b/>
          <w:bCs/>
          <w:sz w:val="24"/>
          <w:szCs w:val="24"/>
        </w:rPr>
      </w:pPr>
    </w:p>
    <w:p w14:paraId="446A9124" w14:textId="21E687E8" w:rsidR="004609AA" w:rsidRPr="0033363C" w:rsidRDefault="008C2238" w:rsidP="6A415AF8">
      <w:pPr>
        <w:jc w:val="right"/>
        <w:rPr>
          <w:rFonts w:ascii="Arial" w:hAnsi="Arial" w:cs="Arial"/>
          <w:b/>
          <w:bCs/>
          <w:sz w:val="24"/>
          <w:szCs w:val="24"/>
        </w:rPr>
      </w:pPr>
      <w:r w:rsidRPr="6A415AF8">
        <w:rPr>
          <w:rFonts w:ascii="Arial" w:hAnsi="Arial" w:cs="Arial"/>
          <w:b/>
          <w:bCs/>
          <w:sz w:val="24"/>
          <w:szCs w:val="24"/>
        </w:rPr>
        <w:t>JUNE 2024</w:t>
      </w:r>
    </w:p>
    <w:p w14:paraId="474EE566" w14:textId="77777777" w:rsidR="004609AA" w:rsidRPr="0033363C" w:rsidRDefault="004609AA" w:rsidP="004609AA">
      <w:pPr>
        <w:rPr>
          <w:rFonts w:ascii="Arial" w:hAnsi="Arial" w:cs="Arial"/>
          <w:b/>
          <w:bCs/>
          <w:sz w:val="24"/>
          <w:szCs w:val="24"/>
        </w:rPr>
      </w:pPr>
    </w:p>
    <w:p w14:paraId="38C3534C" w14:textId="77777777" w:rsidR="004609AA" w:rsidRPr="0033363C" w:rsidRDefault="004609AA" w:rsidP="004609AA">
      <w:pPr>
        <w:rPr>
          <w:rFonts w:ascii="Arial" w:hAnsi="Arial" w:cs="Arial"/>
          <w:b/>
          <w:bCs/>
          <w:sz w:val="24"/>
          <w:szCs w:val="24"/>
        </w:rPr>
      </w:pPr>
    </w:p>
    <w:p w14:paraId="26DD7098" w14:textId="77777777" w:rsidR="00A9552B" w:rsidRPr="0033363C" w:rsidRDefault="00A9552B" w:rsidP="00A9552B">
      <w:pPr>
        <w:spacing w:after="0"/>
        <w:contextualSpacing/>
        <w:rPr>
          <w:rFonts w:ascii="Arial" w:hAnsi="Arial" w:cs="Arial"/>
          <w:b/>
          <w:bCs/>
          <w:sz w:val="24"/>
          <w:szCs w:val="24"/>
        </w:rPr>
      </w:pPr>
    </w:p>
    <w:p w14:paraId="4DD2DC62" w14:textId="77777777" w:rsidR="00A9552B" w:rsidRPr="0033363C" w:rsidRDefault="00A9552B" w:rsidP="00A9552B">
      <w:pPr>
        <w:spacing w:after="0"/>
        <w:contextualSpacing/>
        <w:jc w:val="center"/>
        <w:rPr>
          <w:rFonts w:ascii="Arial" w:hAnsi="Arial" w:cs="Arial"/>
          <w:b/>
          <w:bCs/>
          <w:sz w:val="24"/>
          <w:szCs w:val="24"/>
        </w:rPr>
      </w:pPr>
    </w:p>
    <w:p w14:paraId="52E54573" w14:textId="18353F87" w:rsidR="004609AA" w:rsidRPr="0033363C" w:rsidRDefault="00A9552B" w:rsidP="00A9552B">
      <w:pPr>
        <w:spacing w:after="0"/>
        <w:contextualSpacing/>
        <w:jc w:val="center"/>
        <w:rPr>
          <w:rFonts w:ascii="Arial" w:hAnsi="Arial" w:cs="Arial"/>
          <w:b/>
          <w:sz w:val="24"/>
          <w:szCs w:val="24"/>
        </w:rPr>
      </w:pPr>
      <w:r w:rsidRPr="0033363C">
        <w:rPr>
          <w:rFonts w:ascii="Arial" w:hAnsi="Arial" w:cs="Arial"/>
          <w:b/>
          <w:sz w:val="24"/>
          <w:szCs w:val="24"/>
        </w:rPr>
        <w:lastRenderedPageBreak/>
        <w:t>GAMING MACHINE (COMPULSORY SURRENDER) AMENDMENT BILL 2024</w:t>
      </w:r>
    </w:p>
    <w:p w14:paraId="40A634B4" w14:textId="77777777" w:rsidR="004609AA" w:rsidRPr="0033363C" w:rsidRDefault="004609AA" w:rsidP="00A9552B">
      <w:pPr>
        <w:spacing w:after="0"/>
        <w:contextualSpacing/>
        <w:jc w:val="both"/>
        <w:rPr>
          <w:rFonts w:ascii="Arial" w:hAnsi="Arial" w:cs="Arial"/>
          <w:bCs/>
          <w:sz w:val="24"/>
          <w:szCs w:val="24"/>
        </w:rPr>
      </w:pPr>
      <w:r w:rsidRPr="0033363C">
        <w:rPr>
          <w:rFonts w:ascii="Arial" w:hAnsi="Arial" w:cs="Arial"/>
          <w:bCs/>
          <w:sz w:val="24"/>
          <w:szCs w:val="24"/>
        </w:rPr>
        <w:t xml:space="preserve">The Bill </w:t>
      </w:r>
      <w:r w:rsidRPr="0033363C">
        <w:rPr>
          <w:rFonts w:ascii="Arial" w:hAnsi="Arial" w:cs="Arial"/>
          <w:b/>
          <w:sz w:val="24"/>
          <w:szCs w:val="24"/>
        </w:rPr>
        <w:t>is</w:t>
      </w:r>
      <w:r w:rsidRPr="0033363C">
        <w:rPr>
          <w:rFonts w:ascii="Arial" w:hAnsi="Arial" w:cs="Arial"/>
          <w:bCs/>
          <w:sz w:val="24"/>
          <w:szCs w:val="24"/>
        </w:rPr>
        <w:t xml:space="preserve"> </w:t>
      </w:r>
      <w:r w:rsidRPr="0033363C">
        <w:rPr>
          <w:rFonts w:ascii="Arial" w:hAnsi="Arial" w:cs="Arial"/>
          <w:b/>
          <w:sz w:val="24"/>
          <w:szCs w:val="24"/>
        </w:rPr>
        <w:t>not</w:t>
      </w:r>
      <w:r w:rsidRPr="0033363C">
        <w:rPr>
          <w:rFonts w:ascii="Arial" w:hAnsi="Arial" w:cs="Arial"/>
          <w:bCs/>
          <w:sz w:val="24"/>
          <w:szCs w:val="24"/>
        </w:rPr>
        <w:t xml:space="preserve"> a Significant Bill. Significant Bills are bills that have been assessed as likely to have significant engagement of human rights and require more detailed reasoning in relation to compatibility with the </w:t>
      </w:r>
      <w:r w:rsidRPr="0033363C">
        <w:rPr>
          <w:rFonts w:ascii="Arial" w:hAnsi="Arial" w:cs="Arial"/>
          <w:bCs/>
          <w:i/>
          <w:iCs/>
          <w:sz w:val="24"/>
          <w:szCs w:val="24"/>
        </w:rPr>
        <w:t>Human Rights Act 2004</w:t>
      </w:r>
      <w:r w:rsidRPr="0033363C">
        <w:rPr>
          <w:rFonts w:ascii="Arial" w:hAnsi="Arial" w:cs="Arial"/>
          <w:bCs/>
          <w:sz w:val="24"/>
          <w:szCs w:val="24"/>
        </w:rPr>
        <w:t>.</w:t>
      </w:r>
    </w:p>
    <w:p w14:paraId="4340B4C2" w14:textId="77777777" w:rsidR="004609AA" w:rsidRPr="0033363C" w:rsidRDefault="004609AA" w:rsidP="00A9552B">
      <w:pPr>
        <w:spacing w:after="0"/>
        <w:contextualSpacing/>
        <w:jc w:val="both"/>
        <w:rPr>
          <w:rFonts w:ascii="Arial" w:hAnsi="Arial" w:cs="Arial"/>
          <w:bCs/>
          <w:sz w:val="24"/>
          <w:szCs w:val="24"/>
        </w:rPr>
      </w:pPr>
    </w:p>
    <w:p w14:paraId="24634860" w14:textId="76AB6EEC" w:rsidR="004609AA" w:rsidRPr="0033363C" w:rsidRDefault="004609AA" w:rsidP="37BB6078">
      <w:pPr>
        <w:jc w:val="both"/>
        <w:rPr>
          <w:rFonts w:ascii="Arial" w:hAnsi="Arial" w:cs="Arial"/>
          <w:sz w:val="24"/>
          <w:szCs w:val="24"/>
        </w:rPr>
      </w:pPr>
      <w:r w:rsidRPr="2F780649">
        <w:rPr>
          <w:rFonts w:ascii="Arial" w:hAnsi="Arial" w:cs="Arial"/>
          <w:sz w:val="24"/>
          <w:szCs w:val="24"/>
        </w:rPr>
        <w:t xml:space="preserve">This explanatory statement relates to </w:t>
      </w:r>
      <w:r w:rsidR="4D8EAE18" w:rsidRPr="2F780649">
        <w:rPr>
          <w:rFonts w:ascii="Arial" w:hAnsi="Arial" w:cs="Arial"/>
          <w:sz w:val="24"/>
          <w:szCs w:val="24"/>
        </w:rPr>
        <w:t xml:space="preserve">Private Members amendments to </w:t>
      </w:r>
      <w:r w:rsidRPr="2F780649">
        <w:rPr>
          <w:rFonts w:ascii="Arial" w:hAnsi="Arial" w:cs="Arial"/>
          <w:sz w:val="24"/>
          <w:szCs w:val="24"/>
        </w:rPr>
        <w:t>the</w:t>
      </w:r>
      <w:r w:rsidR="00A9552B" w:rsidRPr="2F780649">
        <w:rPr>
          <w:rFonts w:ascii="Arial" w:hAnsi="Arial" w:cs="Arial"/>
          <w:sz w:val="24"/>
          <w:szCs w:val="24"/>
        </w:rPr>
        <w:t xml:space="preserve"> </w:t>
      </w:r>
      <w:r w:rsidR="00A9552B" w:rsidRPr="2F780649">
        <w:rPr>
          <w:rFonts w:ascii="Arial" w:hAnsi="Arial" w:cs="Arial"/>
          <w:i/>
          <w:iCs/>
          <w:sz w:val="24"/>
          <w:szCs w:val="24"/>
        </w:rPr>
        <w:t>Gaming Machine (Compulsory Surrender) Amendment Bill 2024.</w:t>
      </w:r>
      <w:r w:rsidR="00A9552B" w:rsidRPr="2F780649">
        <w:rPr>
          <w:rFonts w:ascii="Arial" w:hAnsi="Arial" w:cs="Arial"/>
          <w:sz w:val="24"/>
          <w:szCs w:val="24"/>
        </w:rPr>
        <w:t xml:space="preserve"> </w:t>
      </w:r>
      <w:r w:rsidRPr="2F780649">
        <w:rPr>
          <w:rFonts w:ascii="Arial" w:hAnsi="Arial" w:cs="Arial"/>
          <w:sz w:val="24"/>
          <w:szCs w:val="24"/>
        </w:rPr>
        <w:t>It has been prepared to assist the reader of the Bill and to help inform public comment on an Exposure Draft prior to tabling the Bill in the ACT Legislative Assembly. This explanatory statement does not form part of the Bill and has not been endorsed by the Assembly. The statement is to be read in conjunction with the Bill. What is said about a provision is not to be taken as an authoritative guide to the meaning of a provision, this being a task for the courts.</w:t>
      </w:r>
    </w:p>
    <w:p w14:paraId="0FDC52CF" w14:textId="16797171" w:rsidR="004609AA" w:rsidRPr="0033363C" w:rsidRDefault="004609AA" w:rsidP="2F780649">
      <w:pPr>
        <w:pStyle w:val="Heading2"/>
        <w:jc w:val="both"/>
        <w:rPr>
          <w:rFonts w:cs="Arial"/>
        </w:rPr>
      </w:pPr>
      <w:r w:rsidRPr="2F780649">
        <w:rPr>
          <w:rFonts w:cs="Arial"/>
        </w:rPr>
        <w:t xml:space="preserve">OVERVIEW OF THE </w:t>
      </w:r>
      <w:r w:rsidR="6A3B1517" w:rsidRPr="2F780649">
        <w:rPr>
          <w:rFonts w:cs="Arial"/>
        </w:rPr>
        <w:t>AMENDMENTS</w:t>
      </w:r>
    </w:p>
    <w:p w14:paraId="12619110" w14:textId="77777777" w:rsidR="004609AA" w:rsidRPr="0033363C" w:rsidRDefault="004609AA" w:rsidP="00A9552B">
      <w:pPr>
        <w:pStyle w:val="Heading2"/>
        <w:jc w:val="both"/>
        <w:rPr>
          <w:rFonts w:cs="Arial"/>
          <w:bCs/>
          <w:szCs w:val="24"/>
        </w:rPr>
      </w:pPr>
      <w:r w:rsidRPr="0033363C">
        <w:rPr>
          <w:rFonts w:cs="Arial"/>
          <w:bCs/>
          <w:szCs w:val="24"/>
        </w:rPr>
        <w:t>Purpose</w:t>
      </w:r>
    </w:p>
    <w:p w14:paraId="56C04AB6" w14:textId="0868DF66" w:rsidR="004609AA" w:rsidRPr="0033363C" w:rsidRDefault="004609AA" w:rsidP="2F780649">
      <w:pPr>
        <w:pStyle w:val="NormalWeb"/>
        <w:spacing w:before="0" w:beforeAutospacing="0" w:after="240" w:afterAutospacing="0" w:line="276" w:lineRule="auto"/>
        <w:jc w:val="both"/>
        <w:rPr>
          <w:rFonts w:ascii="Arial" w:hAnsi="Arial" w:cs="Arial"/>
        </w:rPr>
      </w:pPr>
      <w:r w:rsidRPr="2F780649">
        <w:rPr>
          <w:rFonts w:ascii="Arial" w:hAnsi="Arial" w:cs="Arial"/>
        </w:rPr>
        <w:t xml:space="preserve">The purpose of </w:t>
      </w:r>
      <w:r w:rsidR="3D448D0A" w:rsidRPr="2F780649">
        <w:rPr>
          <w:rFonts w:ascii="Arial" w:hAnsi="Arial" w:cs="Arial"/>
        </w:rPr>
        <w:t xml:space="preserve">amendments </w:t>
      </w:r>
      <w:r w:rsidRPr="2F780649">
        <w:rPr>
          <w:rFonts w:ascii="Arial" w:hAnsi="Arial" w:cs="Arial"/>
        </w:rPr>
        <w:t>the</w:t>
      </w:r>
      <w:r w:rsidR="00A9552B" w:rsidRPr="2F780649">
        <w:rPr>
          <w:rFonts w:ascii="Arial" w:hAnsi="Arial" w:cs="Arial"/>
        </w:rPr>
        <w:t xml:space="preserve"> </w:t>
      </w:r>
      <w:r w:rsidR="00A9552B" w:rsidRPr="2F780649">
        <w:rPr>
          <w:rFonts w:ascii="Arial" w:hAnsi="Arial" w:cs="Arial"/>
          <w:i/>
          <w:iCs/>
        </w:rPr>
        <w:t>Gaming Machine (Compulsory Surrender) Amendment Bill 2024</w:t>
      </w:r>
      <w:r w:rsidRPr="2F780649">
        <w:rPr>
          <w:rFonts w:ascii="Arial" w:hAnsi="Arial" w:cs="Arial"/>
        </w:rPr>
        <w:t xml:space="preserve"> is to </w:t>
      </w:r>
      <w:r w:rsidR="5C711DBF" w:rsidRPr="2F780649">
        <w:rPr>
          <w:rFonts w:ascii="Arial" w:hAnsi="Arial" w:cs="Arial"/>
        </w:rPr>
        <w:t xml:space="preserve">amend </w:t>
      </w:r>
      <w:r w:rsidRPr="2F780649">
        <w:rPr>
          <w:rFonts w:ascii="Arial" w:hAnsi="Arial" w:cs="Arial"/>
        </w:rPr>
        <w:t>the</w:t>
      </w:r>
      <w:r w:rsidR="00A9552B" w:rsidRPr="2F780649">
        <w:rPr>
          <w:rFonts w:ascii="Arial" w:hAnsi="Arial" w:cs="Arial"/>
        </w:rPr>
        <w:t xml:space="preserve"> </w:t>
      </w:r>
      <w:r w:rsidR="00A9552B" w:rsidRPr="2F780649">
        <w:rPr>
          <w:rFonts w:ascii="Arial" w:hAnsi="Arial" w:cs="Arial"/>
          <w:i/>
          <w:iCs/>
        </w:rPr>
        <w:t xml:space="preserve">Gaming Machine </w:t>
      </w:r>
      <w:r w:rsidR="413753C7" w:rsidRPr="2F780649">
        <w:rPr>
          <w:rFonts w:ascii="Arial" w:hAnsi="Arial" w:cs="Arial"/>
          <w:i/>
          <w:iCs/>
        </w:rPr>
        <w:t>Act 2004</w:t>
      </w:r>
      <w:r w:rsidR="413753C7" w:rsidRPr="2F780649">
        <w:rPr>
          <w:rFonts w:ascii="Arial" w:hAnsi="Arial" w:cs="Arial"/>
        </w:rPr>
        <w:t xml:space="preserve"> </w:t>
      </w:r>
      <w:r w:rsidR="00A9552B" w:rsidRPr="2F780649">
        <w:rPr>
          <w:rFonts w:ascii="Arial" w:hAnsi="Arial" w:cs="Arial"/>
        </w:rPr>
        <w:t>to set long-term limits on the number of gaming machine authorisations in the ACT. There will be a reduction of 500 authorisations every 4 years from 2025. This results in a cap being set of 1,000 or fewer authorisations by 2045.</w:t>
      </w:r>
    </w:p>
    <w:p w14:paraId="29FF17E9" w14:textId="77777777" w:rsidR="004609AA" w:rsidRPr="0033363C" w:rsidRDefault="004609AA" w:rsidP="00A9552B">
      <w:pPr>
        <w:pStyle w:val="Heading2"/>
        <w:jc w:val="both"/>
        <w:rPr>
          <w:rFonts w:cs="Arial"/>
          <w:szCs w:val="24"/>
        </w:rPr>
      </w:pPr>
      <w:r w:rsidRPr="0033363C">
        <w:rPr>
          <w:rFonts w:cs="Arial"/>
          <w:szCs w:val="24"/>
        </w:rPr>
        <w:t>Background</w:t>
      </w:r>
    </w:p>
    <w:p w14:paraId="43B483B0" w14:textId="754C9C62" w:rsidR="00D1029C" w:rsidRDefault="00D1029C" w:rsidP="37BB6078">
      <w:pPr>
        <w:pStyle w:val="NormalWeb"/>
        <w:spacing w:before="0" w:beforeAutospacing="0" w:after="240" w:afterAutospacing="0" w:line="276" w:lineRule="auto"/>
        <w:jc w:val="both"/>
        <w:rPr>
          <w:rFonts w:ascii="Arial" w:hAnsi="Arial" w:cs="Arial"/>
        </w:rPr>
      </w:pPr>
      <w:r w:rsidRPr="37BB6078">
        <w:rPr>
          <w:rFonts w:ascii="Arial" w:hAnsi="Arial" w:cs="Arial"/>
        </w:rPr>
        <w:t xml:space="preserve">Electronic gaming machines (EGMs) are well known to cause significant harm to individuals, families, and communities. </w:t>
      </w:r>
      <w:r w:rsidR="4A4142D5" w:rsidRPr="37BB6078">
        <w:rPr>
          <w:rFonts w:ascii="Arial" w:hAnsi="Arial" w:cs="Arial"/>
        </w:rPr>
        <w:t xml:space="preserve">The 2019 ACT </w:t>
      </w:r>
      <w:r w:rsidR="7277AA27" w:rsidRPr="37BB6078">
        <w:rPr>
          <w:rFonts w:ascii="Arial" w:hAnsi="Arial" w:cs="Arial"/>
        </w:rPr>
        <w:t>Prevalence</w:t>
      </w:r>
      <w:r w:rsidR="4A4142D5" w:rsidRPr="37BB6078">
        <w:rPr>
          <w:rFonts w:ascii="Arial" w:hAnsi="Arial" w:cs="Arial"/>
        </w:rPr>
        <w:t xml:space="preserve"> </w:t>
      </w:r>
      <w:r w:rsidR="76589953" w:rsidRPr="37BB6078">
        <w:rPr>
          <w:rFonts w:ascii="Arial" w:hAnsi="Arial" w:cs="Arial"/>
        </w:rPr>
        <w:t>Survey</w:t>
      </w:r>
      <w:r w:rsidR="4A4142D5" w:rsidRPr="37BB6078">
        <w:rPr>
          <w:rFonts w:ascii="Arial" w:hAnsi="Arial" w:cs="Arial"/>
        </w:rPr>
        <w:t xml:space="preserve"> reported </w:t>
      </w:r>
      <w:r w:rsidRPr="37BB6078">
        <w:rPr>
          <w:rFonts w:ascii="Arial" w:hAnsi="Arial" w:cs="Arial"/>
        </w:rPr>
        <w:t xml:space="preserve">that 60% </w:t>
      </w:r>
      <w:r w:rsidR="22F12BC6" w:rsidRPr="37BB6078">
        <w:rPr>
          <w:rFonts w:ascii="Arial" w:hAnsi="Arial" w:cs="Arial"/>
        </w:rPr>
        <w:t>o</w:t>
      </w:r>
      <w:r w:rsidRPr="37BB6078">
        <w:rPr>
          <w:rFonts w:ascii="Arial" w:hAnsi="Arial" w:cs="Arial"/>
        </w:rPr>
        <w:t xml:space="preserve">f ACT residents </w:t>
      </w:r>
      <w:r w:rsidR="5D284E22" w:rsidRPr="37BB6078">
        <w:rPr>
          <w:rFonts w:ascii="Arial" w:hAnsi="Arial" w:cs="Arial"/>
        </w:rPr>
        <w:t xml:space="preserve">had </w:t>
      </w:r>
      <w:r w:rsidRPr="37BB6078">
        <w:rPr>
          <w:rFonts w:ascii="Arial" w:hAnsi="Arial" w:cs="Arial"/>
        </w:rPr>
        <w:t>participated in at least one form of gambling in the preceding 12 months</w:t>
      </w:r>
      <w:r w:rsidR="4EC04BE6" w:rsidRPr="37BB6078">
        <w:rPr>
          <w:rFonts w:ascii="Arial" w:hAnsi="Arial" w:cs="Arial"/>
        </w:rPr>
        <w:t>. Of those who participated in gambling,</w:t>
      </w:r>
      <w:r w:rsidRPr="37BB6078">
        <w:rPr>
          <w:rFonts w:ascii="Arial" w:hAnsi="Arial" w:cs="Arial"/>
        </w:rPr>
        <w:t xml:space="preserve"> 10% (approx. 31,000 people) </w:t>
      </w:r>
      <w:r w:rsidR="04DD6ECE" w:rsidRPr="37BB6078">
        <w:rPr>
          <w:rFonts w:ascii="Arial" w:hAnsi="Arial" w:cs="Arial"/>
        </w:rPr>
        <w:t xml:space="preserve">reported experiencing </w:t>
      </w:r>
      <w:r w:rsidRPr="37BB6078">
        <w:rPr>
          <w:rFonts w:ascii="Arial" w:hAnsi="Arial" w:cs="Arial"/>
        </w:rPr>
        <w:t xml:space="preserve">some level of harm. People who used EGMs experience harm at a disproportionate rate with 31% of EGM users experiencing gambling-related harm. </w:t>
      </w:r>
      <w:r w:rsidR="006831C9" w:rsidRPr="37BB6078">
        <w:rPr>
          <w:rFonts w:ascii="Arial" w:hAnsi="Arial" w:cs="Arial"/>
        </w:rPr>
        <w:t>In the 2022/23 reporting period, ACT residents lost more than $180 million on EGMs.</w:t>
      </w:r>
    </w:p>
    <w:p w14:paraId="60580D11" w14:textId="399EF3DA" w:rsidR="00055B1A" w:rsidRDefault="006831C9" w:rsidP="2F780649">
      <w:pPr>
        <w:pStyle w:val="NormalWeb"/>
        <w:spacing w:before="0" w:beforeAutospacing="0" w:after="240" w:afterAutospacing="0" w:line="276" w:lineRule="auto"/>
        <w:jc w:val="both"/>
        <w:rPr>
          <w:rFonts w:ascii="Arial" w:hAnsi="Arial" w:cs="Arial"/>
        </w:rPr>
      </w:pPr>
      <w:r w:rsidRPr="2F780649">
        <w:rPr>
          <w:rFonts w:ascii="Arial" w:hAnsi="Arial" w:cs="Arial"/>
        </w:rPr>
        <w:t>By 2016 when the first compulsory surrender scheme commenced, there were over 5,000 EGM</w:t>
      </w:r>
      <w:r w:rsidR="311E360B" w:rsidRPr="2F780649">
        <w:rPr>
          <w:rFonts w:ascii="Arial" w:hAnsi="Arial" w:cs="Arial"/>
        </w:rPr>
        <w:t xml:space="preserve"> authorisations </w:t>
      </w:r>
      <w:r w:rsidRPr="2F780649">
        <w:rPr>
          <w:rFonts w:ascii="Arial" w:hAnsi="Arial" w:cs="Arial"/>
        </w:rPr>
        <w:t xml:space="preserve">in the territory. Currently, there are 3,790 </w:t>
      </w:r>
      <w:r w:rsidR="67786CD9" w:rsidRPr="2F780649">
        <w:rPr>
          <w:rFonts w:ascii="Arial" w:hAnsi="Arial" w:cs="Arial"/>
        </w:rPr>
        <w:t>authorisations</w:t>
      </w:r>
      <w:r w:rsidRPr="2F780649">
        <w:rPr>
          <w:rFonts w:ascii="Arial" w:hAnsi="Arial" w:cs="Arial"/>
        </w:rPr>
        <w:t xml:space="preserve"> and this is expected to reduce to 3,500 by 1 July 2025</w:t>
      </w:r>
      <w:r w:rsidR="647D2737" w:rsidRPr="2F780649">
        <w:rPr>
          <w:rFonts w:ascii="Arial" w:hAnsi="Arial" w:cs="Arial"/>
        </w:rPr>
        <w:t>, dependant on the Assembly passing the</w:t>
      </w:r>
      <w:r w:rsidR="647D2737" w:rsidRPr="2F780649">
        <w:rPr>
          <w:rFonts w:ascii="Arial" w:hAnsi="Arial" w:cs="Arial"/>
          <w:i/>
          <w:iCs/>
        </w:rPr>
        <w:t xml:space="preserve"> Gaming Machine (Compulsory Surrender) Amendment Bill 2024</w:t>
      </w:r>
      <w:r w:rsidRPr="2F780649">
        <w:rPr>
          <w:rFonts w:ascii="Arial" w:hAnsi="Arial" w:cs="Arial"/>
        </w:rPr>
        <w:t xml:space="preserve">. </w:t>
      </w:r>
      <w:r w:rsidR="2D76D85D" w:rsidRPr="2F780649">
        <w:rPr>
          <w:rFonts w:ascii="Arial" w:hAnsi="Arial" w:cs="Arial"/>
        </w:rPr>
        <w:t xml:space="preserve">These private member amendments present the continuation of ACT Government policy to reduce machine numbers, </w:t>
      </w:r>
      <w:r w:rsidR="77F5EF8A" w:rsidRPr="2F780649">
        <w:rPr>
          <w:rFonts w:ascii="Arial" w:hAnsi="Arial" w:cs="Arial"/>
        </w:rPr>
        <w:t>with a long-term outlook to provide certainty to the club sector</w:t>
      </w:r>
      <w:r w:rsidR="2D76D85D" w:rsidRPr="2F780649">
        <w:rPr>
          <w:rFonts w:ascii="Arial" w:hAnsi="Arial" w:cs="Arial"/>
        </w:rPr>
        <w:t xml:space="preserve">.  </w:t>
      </w:r>
      <w:r w:rsidRPr="2F780649">
        <w:rPr>
          <w:rFonts w:ascii="Arial" w:hAnsi="Arial" w:cs="Arial"/>
        </w:rPr>
        <w:t>In line with previous Government reductions, this Bill will set targets of a reduction in machine numbers by 500 every 4 years to reach 1,000 EGM</w:t>
      </w:r>
      <w:r w:rsidR="7FD46DED" w:rsidRPr="2F780649">
        <w:rPr>
          <w:rFonts w:ascii="Arial" w:hAnsi="Arial" w:cs="Arial"/>
        </w:rPr>
        <w:t xml:space="preserve"> authorisations</w:t>
      </w:r>
      <w:r w:rsidRPr="2F780649">
        <w:rPr>
          <w:rFonts w:ascii="Arial" w:hAnsi="Arial" w:cs="Arial"/>
        </w:rPr>
        <w:t xml:space="preserve"> or fewer by 1 July 2045.</w:t>
      </w:r>
    </w:p>
    <w:p w14:paraId="31C12419" w14:textId="77777777" w:rsidR="00E9590C" w:rsidRDefault="00E9590C" w:rsidP="2F780649">
      <w:pPr>
        <w:pStyle w:val="NormalWeb"/>
        <w:spacing w:before="0" w:beforeAutospacing="0" w:after="240" w:afterAutospacing="0" w:line="276" w:lineRule="auto"/>
        <w:jc w:val="both"/>
        <w:rPr>
          <w:rFonts w:ascii="Arial" w:hAnsi="Arial" w:cs="Arial"/>
        </w:rPr>
      </w:pPr>
    </w:p>
    <w:p w14:paraId="1A30A138" w14:textId="5FF72BF7" w:rsidR="00055B1A" w:rsidRDefault="00055B1A" w:rsidP="2F780649">
      <w:pPr>
        <w:pStyle w:val="NormalWeb"/>
        <w:spacing w:before="0" w:beforeAutospacing="0" w:after="240" w:afterAutospacing="0" w:line="276" w:lineRule="auto"/>
        <w:jc w:val="both"/>
        <w:rPr>
          <w:rFonts w:ascii="Arial" w:hAnsi="Arial" w:cs="Arial"/>
        </w:rPr>
      </w:pPr>
      <w:r w:rsidRPr="2F780649">
        <w:rPr>
          <w:rFonts w:ascii="Arial" w:hAnsi="Arial" w:cs="Arial"/>
        </w:rPr>
        <w:lastRenderedPageBreak/>
        <w:t xml:space="preserve">Evidence shows the </w:t>
      </w:r>
      <w:r w:rsidR="30343E58" w:rsidRPr="2F780649">
        <w:rPr>
          <w:rFonts w:ascii="Arial" w:hAnsi="Arial" w:cs="Arial"/>
        </w:rPr>
        <w:t>closer in proximity that an individual lives in relation to EGMS</w:t>
      </w:r>
      <w:proofErr w:type="gramStart"/>
      <w:r w:rsidR="30343E58" w:rsidRPr="2F780649">
        <w:rPr>
          <w:rFonts w:ascii="Arial" w:hAnsi="Arial" w:cs="Arial"/>
        </w:rPr>
        <w:t>,</w:t>
      </w:r>
      <w:r w:rsidRPr="2F780649">
        <w:rPr>
          <w:rFonts w:ascii="Arial" w:hAnsi="Arial" w:cs="Arial"/>
        </w:rPr>
        <w:t xml:space="preserve"> ,</w:t>
      </w:r>
      <w:proofErr w:type="gramEnd"/>
      <w:r w:rsidRPr="2F780649">
        <w:rPr>
          <w:rFonts w:ascii="Arial" w:hAnsi="Arial" w:cs="Arial"/>
        </w:rPr>
        <w:t xml:space="preserve"> the </w:t>
      </w:r>
      <w:r w:rsidR="3CEC01A8" w:rsidRPr="2F780649">
        <w:rPr>
          <w:rFonts w:ascii="Arial" w:hAnsi="Arial" w:cs="Arial"/>
        </w:rPr>
        <w:t>more</w:t>
      </w:r>
      <w:r w:rsidRPr="2F780649">
        <w:rPr>
          <w:rFonts w:ascii="Arial" w:hAnsi="Arial" w:cs="Arial"/>
        </w:rPr>
        <w:t xml:space="preserve"> likely they are to experience harm. </w:t>
      </w:r>
      <w:r w:rsidR="006F7113" w:rsidRPr="2F780649">
        <w:rPr>
          <w:rFonts w:ascii="Arial" w:hAnsi="Arial" w:cs="Arial"/>
        </w:rPr>
        <w:t>Reducing</w:t>
      </w:r>
      <w:r w:rsidRPr="2F780649">
        <w:rPr>
          <w:rFonts w:ascii="Arial" w:hAnsi="Arial" w:cs="Arial"/>
        </w:rPr>
        <w:t xml:space="preserve"> EGM numbers and therefore, reducing density</w:t>
      </w:r>
      <w:r w:rsidR="581A0EFD" w:rsidRPr="2F780649">
        <w:rPr>
          <w:rFonts w:ascii="Arial" w:hAnsi="Arial" w:cs="Arial"/>
        </w:rPr>
        <w:t xml:space="preserve"> and accessibility to EGMs across the ACT</w:t>
      </w:r>
      <w:r w:rsidRPr="2F780649">
        <w:rPr>
          <w:rFonts w:ascii="Arial" w:hAnsi="Arial" w:cs="Arial"/>
        </w:rPr>
        <w:t xml:space="preserve">, will </w:t>
      </w:r>
      <w:r w:rsidR="076B18D6" w:rsidRPr="2F780649">
        <w:rPr>
          <w:rFonts w:ascii="Arial" w:hAnsi="Arial" w:cs="Arial"/>
        </w:rPr>
        <w:t>ultimately reduce gambling harm</w:t>
      </w:r>
      <w:r w:rsidRPr="2F780649">
        <w:rPr>
          <w:rFonts w:ascii="Arial" w:hAnsi="Arial" w:cs="Arial"/>
        </w:rPr>
        <w:t xml:space="preserve">. </w:t>
      </w:r>
      <w:r w:rsidR="753FB9ED" w:rsidRPr="2F780649">
        <w:rPr>
          <w:rFonts w:ascii="Arial" w:hAnsi="Arial" w:cs="Arial"/>
        </w:rPr>
        <w:t>Although, this must happen in conjunction with the implementation of in-venue harm-minimisation measures.</w:t>
      </w:r>
    </w:p>
    <w:p w14:paraId="3A7DFAC3" w14:textId="48AF18E6" w:rsidR="00B03D70" w:rsidRPr="0033363C" w:rsidRDefault="7300CED6" w:rsidP="6A415AF8">
      <w:pPr>
        <w:pStyle w:val="NormalWeb"/>
        <w:spacing w:before="0" w:beforeAutospacing="0" w:after="240" w:afterAutospacing="0" w:line="276" w:lineRule="auto"/>
        <w:jc w:val="both"/>
        <w:rPr>
          <w:rFonts w:ascii="Arial" w:hAnsi="Arial" w:cs="Arial"/>
        </w:rPr>
      </w:pPr>
      <w:r w:rsidRPr="6A415AF8">
        <w:rPr>
          <w:rFonts w:ascii="Arial" w:hAnsi="Arial" w:cs="Arial"/>
        </w:rPr>
        <w:t xml:space="preserve">The Minister for Gaming introduced the </w:t>
      </w:r>
      <w:r w:rsidRPr="6A415AF8">
        <w:rPr>
          <w:rFonts w:ascii="Arial" w:hAnsi="Arial" w:cs="Arial"/>
          <w:i/>
          <w:iCs/>
        </w:rPr>
        <w:t xml:space="preserve">Gaming Machine (Compulsory Surrender Amendment Bill 2024 </w:t>
      </w:r>
      <w:r w:rsidRPr="6A415AF8">
        <w:rPr>
          <w:rFonts w:ascii="Arial" w:hAnsi="Arial" w:cs="Arial"/>
        </w:rPr>
        <w:t>to the Assembly on</w:t>
      </w:r>
      <w:r w:rsidR="4E229F8A" w:rsidRPr="6A415AF8">
        <w:rPr>
          <w:rFonts w:ascii="Arial" w:hAnsi="Arial" w:cs="Arial"/>
        </w:rPr>
        <w:t xml:space="preserve"> 21</w:t>
      </w:r>
      <w:r w:rsidR="4E229F8A" w:rsidRPr="6A415AF8">
        <w:rPr>
          <w:rFonts w:ascii="Arial" w:hAnsi="Arial" w:cs="Arial"/>
          <w:vertAlign w:val="superscript"/>
        </w:rPr>
        <w:t>st</w:t>
      </w:r>
      <w:r w:rsidR="4E229F8A" w:rsidRPr="6A415AF8">
        <w:rPr>
          <w:rFonts w:ascii="Arial" w:hAnsi="Arial" w:cs="Arial"/>
        </w:rPr>
        <w:t xml:space="preserve"> </w:t>
      </w:r>
      <w:r w:rsidRPr="6A415AF8">
        <w:rPr>
          <w:rFonts w:ascii="Arial" w:hAnsi="Arial" w:cs="Arial"/>
        </w:rPr>
        <w:t xml:space="preserve">March 2024. </w:t>
      </w:r>
      <w:r w:rsidR="34449B1C" w:rsidRPr="6A415AF8">
        <w:rPr>
          <w:rFonts w:ascii="Arial" w:hAnsi="Arial" w:cs="Arial"/>
        </w:rPr>
        <w:t>This Bill will ensure authorisations for EGMs in the ACT are no higher than 3,500 by 1 July 2025. These amendments extend the compulsory surrender program to 2045 with a reduction of 500 authorisations every 4 years. This re</w:t>
      </w:r>
      <w:r w:rsidR="3899FF84" w:rsidRPr="6A415AF8">
        <w:rPr>
          <w:rFonts w:ascii="Arial" w:hAnsi="Arial" w:cs="Arial"/>
        </w:rPr>
        <w:t xml:space="preserve">sults in the cap on authorisations being set to 1,000 by 2045. </w:t>
      </w:r>
    </w:p>
    <w:p w14:paraId="3F7961AD" w14:textId="6F6F5695" w:rsidR="007B1FD7" w:rsidRPr="00B03D70" w:rsidRDefault="007B1FD7" w:rsidP="00A9552B">
      <w:pPr>
        <w:pStyle w:val="Heading2"/>
        <w:jc w:val="both"/>
        <w:rPr>
          <w:rFonts w:cs="Arial"/>
          <w:szCs w:val="24"/>
        </w:rPr>
      </w:pPr>
      <w:r w:rsidRPr="00B03D70">
        <w:rPr>
          <w:rFonts w:cs="Arial"/>
          <w:szCs w:val="24"/>
        </w:rPr>
        <w:t>CONSULTATION ON THE PROPOSED APPROACH</w:t>
      </w:r>
    </w:p>
    <w:p w14:paraId="579BB658" w14:textId="58B31346" w:rsidR="007F3EE7" w:rsidRDefault="007F3EE7" w:rsidP="00B03D70">
      <w:pPr>
        <w:jc w:val="both"/>
        <w:rPr>
          <w:rFonts w:ascii="Arial" w:hAnsi="Arial" w:cs="Arial"/>
          <w:sz w:val="24"/>
          <w:szCs w:val="24"/>
        </w:rPr>
      </w:pPr>
      <w:r w:rsidRPr="2F780649">
        <w:rPr>
          <w:rFonts w:ascii="Arial" w:hAnsi="Arial" w:cs="Arial"/>
          <w:sz w:val="24"/>
          <w:szCs w:val="24"/>
        </w:rPr>
        <w:t>This approach</w:t>
      </w:r>
      <w:r w:rsidR="78E3471E" w:rsidRPr="2F780649">
        <w:rPr>
          <w:rFonts w:ascii="Arial" w:hAnsi="Arial" w:cs="Arial"/>
          <w:sz w:val="24"/>
          <w:szCs w:val="24"/>
        </w:rPr>
        <w:t xml:space="preserve"> to a long-term vision to address gambling harm has been</w:t>
      </w:r>
      <w:r w:rsidRPr="2F780649">
        <w:rPr>
          <w:rFonts w:ascii="Arial" w:hAnsi="Arial" w:cs="Arial"/>
          <w:sz w:val="24"/>
          <w:szCs w:val="24"/>
        </w:rPr>
        <w:t xml:space="preserve"> discussed with the major stakeholders </w:t>
      </w:r>
      <w:r w:rsidR="3276529E" w:rsidRPr="2F780649">
        <w:rPr>
          <w:rFonts w:ascii="Arial" w:hAnsi="Arial" w:cs="Arial"/>
          <w:sz w:val="24"/>
          <w:szCs w:val="24"/>
        </w:rPr>
        <w:t xml:space="preserve">in the ACT </w:t>
      </w:r>
      <w:r w:rsidRPr="2F780649">
        <w:rPr>
          <w:rFonts w:ascii="Arial" w:hAnsi="Arial" w:cs="Arial"/>
          <w:sz w:val="24"/>
          <w:szCs w:val="24"/>
        </w:rPr>
        <w:t xml:space="preserve">representing the </w:t>
      </w:r>
      <w:r w:rsidR="42CDDCA3" w:rsidRPr="2F780649">
        <w:rPr>
          <w:rFonts w:ascii="Arial" w:hAnsi="Arial" w:cs="Arial"/>
          <w:sz w:val="24"/>
          <w:szCs w:val="24"/>
        </w:rPr>
        <w:t>club</w:t>
      </w:r>
      <w:r w:rsidRPr="2F780649">
        <w:rPr>
          <w:rFonts w:ascii="Arial" w:hAnsi="Arial" w:cs="Arial"/>
          <w:sz w:val="24"/>
          <w:szCs w:val="24"/>
        </w:rPr>
        <w:t xml:space="preserve"> sector</w:t>
      </w:r>
      <w:r w:rsidR="55FC85DE" w:rsidRPr="2F780649">
        <w:rPr>
          <w:rFonts w:ascii="Arial" w:hAnsi="Arial" w:cs="Arial"/>
          <w:sz w:val="24"/>
          <w:szCs w:val="24"/>
        </w:rPr>
        <w:t xml:space="preserve">, </w:t>
      </w:r>
      <w:r w:rsidRPr="2F780649">
        <w:rPr>
          <w:rFonts w:ascii="Arial" w:hAnsi="Arial" w:cs="Arial"/>
          <w:sz w:val="24"/>
          <w:szCs w:val="24"/>
        </w:rPr>
        <w:t>community services sector</w:t>
      </w:r>
      <w:r w:rsidR="05B073E7" w:rsidRPr="2F780649">
        <w:rPr>
          <w:rFonts w:ascii="Arial" w:hAnsi="Arial" w:cs="Arial"/>
          <w:sz w:val="24"/>
          <w:szCs w:val="24"/>
        </w:rPr>
        <w:t>, and advocates for gambling reform.</w:t>
      </w:r>
      <w:r w:rsidRPr="2F780649">
        <w:rPr>
          <w:rFonts w:ascii="Arial" w:hAnsi="Arial" w:cs="Arial"/>
          <w:sz w:val="24"/>
          <w:szCs w:val="24"/>
        </w:rPr>
        <w:t xml:space="preserve"> </w:t>
      </w:r>
    </w:p>
    <w:p w14:paraId="08E12935" w14:textId="4B5964B5" w:rsidR="004609AA" w:rsidRPr="00B03D70" w:rsidRDefault="004609AA" w:rsidP="00A9552B">
      <w:pPr>
        <w:pStyle w:val="Heading2"/>
        <w:jc w:val="both"/>
        <w:rPr>
          <w:rFonts w:cs="Arial"/>
          <w:szCs w:val="24"/>
        </w:rPr>
      </w:pPr>
      <w:r w:rsidRPr="00B03D70">
        <w:rPr>
          <w:rFonts w:cs="Arial"/>
          <w:szCs w:val="24"/>
        </w:rPr>
        <w:t>CONSISTENCY WITH HUMAN RIGHTS</w:t>
      </w:r>
    </w:p>
    <w:p w14:paraId="40F678CC" w14:textId="2623CD48" w:rsidR="004609AA" w:rsidRPr="006831C9" w:rsidRDefault="0033363C" w:rsidP="2F780649">
      <w:pPr>
        <w:jc w:val="both"/>
        <w:rPr>
          <w:rFonts w:ascii="Arial" w:eastAsia="Arial" w:hAnsi="Arial" w:cs="Arial"/>
          <w:sz w:val="24"/>
          <w:szCs w:val="24"/>
        </w:rPr>
      </w:pPr>
      <w:r w:rsidRPr="2F780649">
        <w:rPr>
          <w:rFonts w:ascii="Arial" w:hAnsi="Arial" w:cs="Arial"/>
          <w:sz w:val="24"/>
          <w:szCs w:val="24"/>
        </w:rPr>
        <w:t>Th</w:t>
      </w:r>
      <w:r w:rsidR="190BC7C1" w:rsidRPr="2F780649">
        <w:rPr>
          <w:rFonts w:ascii="Arial" w:hAnsi="Arial" w:cs="Arial"/>
          <w:sz w:val="24"/>
          <w:szCs w:val="24"/>
        </w:rPr>
        <w:t>ese amendments</w:t>
      </w:r>
      <w:r w:rsidRPr="2F780649">
        <w:rPr>
          <w:rFonts w:ascii="Arial" w:hAnsi="Arial" w:cs="Arial"/>
          <w:sz w:val="24"/>
          <w:szCs w:val="24"/>
        </w:rPr>
        <w:t xml:space="preserve"> do not engage with human rights.</w:t>
      </w:r>
      <w:r w:rsidR="007F3EE7" w:rsidRPr="2F780649">
        <w:rPr>
          <w:rFonts w:ascii="Arial" w:hAnsi="Arial" w:cs="Arial"/>
          <w:sz w:val="24"/>
          <w:szCs w:val="24"/>
        </w:rPr>
        <w:t xml:space="preserve"> The Scrutiny Committee considered the Minister’s Amendment Bill in Scrutiny Report 40 and made no comment</w:t>
      </w:r>
      <w:r w:rsidR="164E61C6" w:rsidRPr="2F780649">
        <w:rPr>
          <w:rFonts w:ascii="Arial" w:hAnsi="Arial" w:cs="Arial"/>
          <w:sz w:val="24"/>
          <w:szCs w:val="24"/>
        </w:rPr>
        <w:t>, stating ‘t</w:t>
      </w:r>
      <w:r w:rsidR="164E61C6" w:rsidRPr="2F780649">
        <w:rPr>
          <w:rFonts w:ascii="Arial" w:eastAsia="Arial" w:hAnsi="Arial" w:cs="Arial"/>
          <w:sz w:val="24"/>
          <w:szCs w:val="24"/>
        </w:rPr>
        <w:t xml:space="preserve">he legislation will only impose obligations on licensees under the Act, which relevantly only extends to incorporated </w:t>
      </w:r>
      <w:proofErr w:type="gramStart"/>
      <w:r w:rsidR="514A168E" w:rsidRPr="2F780649">
        <w:rPr>
          <w:rFonts w:ascii="Arial" w:eastAsia="Arial" w:hAnsi="Arial" w:cs="Arial"/>
          <w:sz w:val="24"/>
          <w:szCs w:val="24"/>
        </w:rPr>
        <w:t>bodies’</w:t>
      </w:r>
      <w:proofErr w:type="gramEnd"/>
      <w:r w:rsidR="164E61C6" w:rsidRPr="2F780649">
        <w:rPr>
          <w:rFonts w:ascii="Arial" w:eastAsia="Arial" w:hAnsi="Arial" w:cs="Arial"/>
          <w:sz w:val="24"/>
          <w:szCs w:val="24"/>
        </w:rPr>
        <w:t>.</w:t>
      </w:r>
    </w:p>
    <w:p w14:paraId="533E6A9E" w14:textId="23D7E557" w:rsidR="56B71171" w:rsidRDefault="56B71171" w:rsidP="2F780649">
      <w:pPr>
        <w:jc w:val="both"/>
        <w:rPr>
          <w:rFonts w:ascii="Arial" w:eastAsia="Arial" w:hAnsi="Arial" w:cs="Arial"/>
          <w:sz w:val="24"/>
          <w:szCs w:val="24"/>
        </w:rPr>
      </w:pPr>
      <w:r w:rsidRPr="2F780649">
        <w:rPr>
          <w:rFonts w:ascii="Arial" w:eastAsia="Arial" w:hAnsi="Arial" w:cs="Arial"/>
          <w:sz w:val="24"/>
          <w:szCs w:val="24"/>
        </w:rPr>
        <w:t>The</w:t>
      </w:r>
      <w:r w:rsidR="164E61C6" w:rsidRPr="2F780649">
        <w:rPr>
          <w:rFonts w:ascii="Arial" w:eastAsia="Arial" w:hAnsi="Arial" w:cs="Arial"/>
          <w:sz w:val="24"/>
          <w:szCs w:val="24"/>
        </w:rPr>
        <w:t xml:space="preserve"> private member amendments only speak to obligations on licensees</w:t>
      </w:r>
      <w:r w:rsidR="7CAD2C7E" w:rsidRPr="2F780649">
        <w:rPr>
          <w:rFonts w:ascii="Arial" w:eastAsia="Arial" w:hAnsi="Arial" w:cs="Arial"/>
          <w:sz w:val="24"/>
          <w:szCs w:val="24"/>
        </w:rPr>
        <w:t>, which does not</w:t>
      </w:r>
      <w:r w:rsidR="7E9DE3EB" w:rsidRPr="2F780649">
        <w:rPr>
          <w:rFonts w:ascii="Arial" w:eastAsia="Arial" w:hAnsi="Arial" w:cs="Arial"/>
          <w:sz w:val="24"/>
          <w:szCs w:val="24"/>
        </w:rPr>
        <w:t xml:space="preserve"> limit or promote human rights. </w:t>
      </w:r>
      <w:r w:rsidR="7CAD2C7E" w:rsidRPr="2F780649">
        <w:rPr>
          <w:rFonts w:ascii="Arial" w:eastAsia="Arial" w:hAnsi="Arial" w:cs="Arial"/>
          <w:sz w:val="24"/>
          <w:szCs w:val="24"/>
        </w:rPr>
        <w:t xml:space="preserve"> </w:t>
      </w:r>
    </w:p>
    <w:p w14:paraId="4A84F9D5" w14:textId="77777777" w:rsidR="004609AA" w:rsidRPr="0033363C" w:rsidRDefault="004609AA" w:rsidP="006262B1">
      <w:pPr>
        <w:pStyle w:val="Heading2"/>
        <w:pageBreakBefore/>
        <w:spacing w:before="240" w:after="240"/>
        <w:jc w:val="both"/>
        <w:rPr>
          <w:rFonts w:cs="Arial"/>
          <w:szCs w:val="24"/>
        </w:rPr>
      </w:pPr>
      <w:r w:rsidRPr="0033363C">
        <w:rPr>
          <w:rFonts w:cs="Arial"/>
          <w:szCs w:val="24"/>
        </w:rPr>
        <w:lastRenderedPageBreak/>
        <w:t>CLAUSE NOTES</w:t>
      </w:r>
    </w:p>
    <w:p w14:paraId="2AF87667" w14:textId="4D806501" w:rsidR="0033363C" w:rsidRDefault="0033363C" w:rsidP="006262B1">
      <w:pPr>
        <w:jc w:val="both"/>
        <w:rPr>
          <w:rFonts w:ascii="Arial" w:hAnsi="Arial" w:cs="Arial"/>
          <w:b/>
          <w:bCs/>
          <w:sz w:val="24"/>
          <w:szCs w:val="24"/>
        </w:rPr>
      </w:pPr>
      <w:r>
        <w:rPr>
          <w:rFonts w:ascii="Arial" w:hAnsi="Arial" w:cs="Arial"/>
          <w:b/>
          <w:bCs/>
          <w:sz w:val="24"/>
          <w:szCs w:val="24"/>
        </w:rPr>
        <w:t>Division 2A – Reducing cap on authorisations in the ACT to 4,000 or fewer</w:t>
      </w:r>
    </w:p>
    <w:p w14:paraId="5E455E79" w14:textId="0F722F5F" w:rsidR="0033363C" w:rsidRDefault="0033363C" w:rsidP="006262B1">
      <w:pPr>
        <w:jc w:val="both"/>
        <w:rPr>
          <w:rFonts w:ascii="Arial" w:hAnsi="Arial" w:cs="Arial"/>
          <w:b/>
          <w:bCs/>
          <w:sz w:val="24"/>
          <w:szCs w:val="24"/>
        </w:rPr>
      </w:pPr>
      <w:r w:rsidRPr="6A415AF8">
        <w:rPr>
          <w:rFonts w:ascii="Arial" w:hAnsi="Arial" w:cs="Arial"/>
          <w:b/>
          <w:bCs/>
          <w:sz w:val="24"/>
          <w:szCs w:val="24"/>
        </w:rPr>
        <w:t>Clause 1 –</w:t>
      </w:r>
      <w:r w:rsidR="2F7AF9CA" w:rsidRPr="6A415AF8">
        <w:rPr>
          <w:rFonts w:ascii="Arial" w:hAnsi="Arial" w:cs="Arial"/>
          <w:b/>
          <w:bCs/>
          <w:sz w:val="24"/>
          <w:szCs w:val="24"/>
        </w:rPr>
        <w:t xml:space="preserve"> </w:t>
      </w:r>
      <w:r w:rsidR="0015169F" w:rsidRPr="6A415AF8">
        <w:rPr>
          <w:rFonts w:ascii="Arial" w:hAnsi="Arial" w:cs="Arial"/>
          <w:b/>
          <w:bCs/>
          <w:sz w:val="24"/>
          <w:szCs w:val="24"/>
        </w:rPr>
        <w:t>Part 2A heading</w:t>
      </w:r>
      <w:r w:rsidRPr="6A415AF8">
        <w:rPr>
          <w:rFonts w:ascii="Arial" w:hAnsi="Arial" w:cs="Arial"/>
          <w:b/>
          <w:bCs/>
          <w:sz w:val="24"/>
          <w:szCs w:val="24"/>
        </w:rPr>
        <w:t xml:space="preserve"> </w:t>
      </w:r>
    </w:p>
    <w:p w14:paraId="7237A3D7" w14:textId="3415E4ED" w:rsidR="006262B1" w:rsidRPr="006262B1" w:rsidRDefault="006262B1" w:rsidP="006262B1">
      <w:pPr>
        <w:jc w:val="both"/>
        <w:rPr>
          <w:rFonts w:ascii="Arial" w:hAnsi="Arial" w:cs="Arial"/>
          <w:sz w:val="24"/>
          <w:szCs w:val="24"/>
        </w:rPr>
      </w:pPr>
      <w:r>
        <w:rPr>
          <w:rFonts w:ascii="Arial" w:hAnsi="Arial" w:cs="Arial"/>
          <w:sz w:val="24"/>
          <w:szCs w:val="24"/>
        </w:rPr>
        <w:t>This clause omits Clause 4 in the original amendment Bill and substitutes it with a new heading for Part 2A. The new heading will read ‘Reducing cap on authorisations to 1 000 or fewer by 2045’</w:t>
      </w:r>
    </w:p>
    <w:p w14:paraId="1D148476" w14:textId="693A9C8D" w:rsidR="0033363C" w:rsidRDefault="0033363C" w:rsidP="006262B1">
      <w:pPr>
        <w:jc w:val="both"/>
        <w:rPr>
          <w:rFonts w:ascii="Arial" w:hAnsi="Arial" w:cs="Arial"/>
          <w:b/>
          <w:bCs/>
          <w:sz w:val="24"/>
          <w:szCs w:val="24"/>
        </w:rPr>
      </w:pPr>
      <w:r>
        <w:rPr>
          <w:rFonts w:ascii="Arial" w:hAnsi="Arial" w:cs="Arial"/>
          <w:b/>
          <w:bCs/>
          <w:sz w:val="24"/>
          <w:szCs w:val="24"/>
        </w:rPr>
        <w:t>Division 2A.5 – Expiry – pt 2A</w:t>
      </w:r>
    </w:p>
    <w:p w14:paraId="5FC0006F" w14:textId="0170D2D1" w:rsidR="0033363C" w:rsidRDefault="0033363C" w:rsidP="006262B1">
      <w:pPr>
        <w:jc w:val="both"/>
        <w:rPr>
          <w:rFonts w:ascii="Arial" w:hAnsi="Arial" w:cs="Arial"/>
          <w:b/>
          <w:bCs/>
          <w:sz w:val="24"/>
          <w:szCs w:val="24"/>
        </w:rPr>
      </w:pPr>
      <w:r>
        <w:rPr>
          <w:rFonts w:ascii="Arial" w:hAnsi="Arial" w:cs="Arial"/>
          <w:b/>
          <w:bCs/>
          <w:sz w:val="24"/>
          <w:szCs w:val="24"/>
        </w:rPr>
        <w:t xml:space="preserve">Clause 2 – </w:t>
      </w:r>
      <w:r w:rsidR="0015169F">
        <w:rPr>
          <w:rFonts w:ascii="Arial" w:hAnsi="Arial" w:cs="Arial"/>
          <w:b/>
          <w:bCs/>
          <w:sz w:val="24"/>
          <w:szCs w:val="24"/>
        </w:rPr>
        <w:t>New section 10I (1)</w:t>
      </w:r>
    </w:p>
    <w:p w14:paraId="553CA88A" w14:textId="52AE3F0C" w:rsidR="006262B1" w:rsidRPr="006262B1" w:rsidRDefault="006262B1" w:rsidP="006262B1">
      <w:pPr>
        <w:jc w:val="both"/>
        <w:rPr>
          <w:rFonts w:ascii="Arial" w:hAnsi="Arial" w:cs="Arial"/>
          <w:sz w:val="24"/>
          <w:szCs w:val="24"/>
        </w:rPr>
      </w:pPr>
      <w:r>
        <w:rPr>
          <w:rFonts w:ascii="Arial" w:hAnsi="Arial" w:cs="Arial"/>
          <w:sz w:val="24"/>
          <w:szCs w:val="24"/>
        </w:rPr>
        <w:t xml:space="preserve">This clause will insert a new definition of </w:t>
      </w:r>
      <w:r w:rsidRPr="006262B1">
        <w:rPr>
          <w:rFonts w:ascii="Arial" w:hAnsi="Arial" w:cs="Arial"/>
          <w:i/>
          <w:iCs/>
          <w:sz w:val="24"/>
          <w:szCs w:val="24"/>
        </w:rPr>
        <w:t>authorisation target</w:t>
      </w:r>
      <w:r>
        <w:rPr>
          <w:rFonts w:ascii="Arial" w:hAnsi="Arial" w:cs="Arial"/>
          <w:sz w:val="24"/>
          <w:szCs w:val="24"/>
        </w:rPr>
        <w:t xml:space="preserve"> into the new section 10I. The definition of </w:t>
      </w:r>
      <w:r>
        <w:rPr>
          <w:rFonts w:ascii="Arial" w:hAnsi="Arial" w:cs="Arial"/>
          <w:i/>
          <w:iCs/>
          <w:sz w:val="24"/>
          <w:szCs w:val="24"/>
        </w:rPr>
        <w:t>authorisation target</w:t>
      </w:r>
      <w:r>
        <w:rPr>
          <w:rFonts w:ascii="Arial" w:hAnsi="Arial" w:cs="Arial"/>
          <w:sz w:val="24"/>
          <w:szCs w:val="24"/>
        </w:rPr>
        <w:t xml:space="preserve"> will be as defined in section 10IA.</w:t>
      </w:r>
    </w:p>
    <w:p w14:paraId="5EADDF6D" w14:textId="77777777" w:rsidR="0015169F" w:rsidRDefault="0033363C" w:rsidP="006262B1">
      <w:pPr>
        <w:jc w:val="both"/>
        <w:rPr>
          <w:rFonts w:ascii="Arial" w:hAnsi="Arial" w:cs="Arial"/>
          <w:b/>
          <w:bCs/>
          <w:sz w:val="24"/>
          <w:szCs w:val="24"/>
        </w:rPr>
      </w:pPr>
      <w:r>
        <w:rPr>
          <w:rFonts w:ascii="Arial" w:hAnsi="Arial" w:cs="Arial"/>
          <w:b/>
          <w:bCs/>
          <w:sz w:val="24"/>
          <w:szCs w:val="24"/>
        </w:rPr>
        <w:t xml:space="preserve">Clause 3 – </w:t>
      </w:r>
      <w:r w:rsidR="0015169F">
        <w:rPr>
          <w:rFonts w:ascii="Arial" w:hAnsi="Arial" w:cs="Arial"/>
          <w:b/>
          <w:bCs/>
          <w:sz w:val="24"/>
          <w:szCs w:val="24"/>
        </w:rPr>
        <w:t>New section 10I (1)</w:t>
      </w:r>
    </w:p>
    <w:p w14:paraId="2EB3204D" w14:textId="48DF633B" w:rsidR="006262B1" w:rsidRPr="006262B1" w:rsidRDefault="006262B1" w:rsidP="006262B1">
      <w:pPr>
        <w:jc w:val="both"/>
        <w:rPr>
          <w:rFonts w:ascii="Arial" w:hAnsi="Arial" w:cs="Arial"/>
          <w:sz w:val="24"/>
          <w:szCs w:val="24"/>
        </w:rPr>
      </w:pPr>
      <w:r w:rsidRPr="37BB6078">
        <w:rPr>
          <w:rFonts w:ascii="Arial" w:hAnsi="Arial" w:cs="Arial"/>
          <w:sz w:val="24"/>
          <w:szCs w:val="24"/>
        </w:rPr>
        <w:t xml:space="preserve">This clause will omit the definition of </w:t>
      </w:r>
      <w:r w:rsidRPr="37BB6078">
        <w:rPr>
          <w:rFonts w:ascii="Arial" w:hAnsi="Arial" w:cs="Arial"/>
          <w:i/>
          <w:iCs/>
          <w:sz w:val="24"/>
          <w:szCs w:val="24"/>
        </w:rPr>
        <w:t>census date</w:t>
      </w:r>
      <w:r w:rsidRPr="37BB6078">
        <w:rPr>
          <w:rFonts w:ascii="Arial" w:hAnsi="Arial" w:cs="Arial"/>
          <w:sz w:val="24"/>
          <w:szCs w:val="24"/>
        </w:rPr>
        <w:t xml:space="preserve"> in the new section 10I and substitute it with a new definition. The new definition shall read – ‘for an assessment in a relevant year, m</w:t>
      </w:r>
      <w:r w:rsidR="24B1F487" w:rsidRPr="37BB6078">
        <w:rPr>
          <w:rFonts w:ascii="Arial" w:hAnsi="Arial" w:cs="Arial"/>
          <w:sz w:val="24"/>
          <w:szCs w:val="24"/>
        </w:rPr>
        <w:t>e</w:t>
      </w:r>
      <w:r w:rsidRPr="37BB6078">
        <w:rPr>
          <w:rFonts w:ascii="Arial" w:hAnsi="Arial" w:cs="Arial"/>
          <w:sz w:val="24"/>
          <w:szCs w:val="24"/>
        </w:rPr>
        <w:t>ans the day determined by the Minister’</w:t>
      </w:r>
    </w:p>
    <w:p w14:paraId="64DCFBD9" w14:textId="623CDD4D" w:rsidR="0033363C" w:rsidRDefault="0033363C" w:rsidP="006262B1">
      <w:pPr>
        <w:jc w:val="both"/>
        <w:rPr>
          <w:rFonts w:ascii="Arial" w:hAnsi="Arial" w:cs="Arial"/>
          <w:b/>
          <w:bCs/>
          <w:sz w:val="24"/>
          <w:szCs w:val="24"/>
        </w:rPr>
      </w:pPr>
      <w:r>
        <w:rPr>
          <w:rFonts w:ascii="Arial" w:hAnsi="Arial" w:cs="Arial"/>
          <w:b/>
          <w:bCs/>
          <w:sz w:val="24"/>
          <w:szCs w:val="24"/>
        </w:rPr>
        <w:t xml:space="preserve">Clause 4 – </w:t>
      </w:r>
      <w:r w:rsidR="0015169F">
        <w:rPr>
          <w:rFonts w:ascii="Arial" w:hAnsi="Arial" w:cs="Arial"/>
          <w:b/>
          <w:bCs/>
          <w:sz w:val="24"/>
          <w:szCs w:val="24"/>
        </w:rPr>
        <w:t>New section 10I (1)</w:t>
      </w:r>
    </w:p>
    <w:p w14:paraId="46E39FF3" w14:textId="257BF79C" w:rsidR="006262B1" w:rsidRPr="006262B1" w:rsidRDefault="006262B1" w:rsidP="006262B1">
      <w:pPr>
        <w:jc w:val="both"/>
        <w:rPr>
          <w:rFonts w:ascii="Arial" w:hAnsi="Arial" w:cs="Arial"/>
          <w:sz w:val="24"/>
          <w:szCs w:val="24"/>
        </w:rPr>
      </w:pPr>
      <w:r>
        <w:rPr>
          <w:rFonts w:ascii="Arial" w:hAnsi="Arial" w:cs="Arial"/>
          <w:sz w:val="24"/>
          <w:szCs w:val="24"/>
        </w:rPr>
        <w:t xml:space="preserve">This clause will amend the definition of </w:t>
      </w:r>
      <w:r>
        <w:rPr>
          <w:rFonts w:ascii="Arial" w:hAnsi="Arial" w:cs="Arial"/>
          <w:i/>
          <w:iCs/>
          <w:sz w:val="24"/>
          <w:szCs w:val="24"/>
        </w:rPr>
        <w:t>licensee</w:t>
      </w:r>
      <w:r>
        <w:rPr>
          <w:rFonts w:ascii="Arial" w:hAnsi="Arial" w:cs="Arial"/>
          <w:sz w:val="24"/>
          <w:szCs w:val="24"/>
        </w:rPr>
        <w:t xml:space="preserve"> in the new section 10I. This amendment will insert ‘, in a relevant year’ after ‘census date’.</w:t>
      </w:r>
    </w:p>
    <w:p w14:paraId="74FB3DDF" w14:textId="102AABE3" w:rsidR="0033363C" w:rsidRDefault="0033363C" w:rsidP="006262B1">
      <w:pPr>
        <w:jc w:val="both"/>
        <w:rPr>
          <w:rFonts w:ascii="Arial" w:hAnsi="Arial" w:cs="Arial"/>
          <w:b/>
          <w:bCs/>
          <w:sz w:val="24"/>
          <w:szCs w:val="24"/>
        </w:rPr>
      </w:pPr>
      <w:r>
        <w:rPr>
          <w:rFonts w:ascii="Arial" w:hAnsi="Arial" w:cs="Arial"/>
          <w:b/>
          <w:bCs/>
          <w:sz w:val="24"/>
          <w:szCs w:val="24"/>
        </w:rPr>
        <w:t xml:space="preserve">Clause 5 – </w:t>
      </w:r>
      <w:r w:rsidR="0015169F">
        <w:rPr>
          <w:rFonts w:ascii="Arial" w:hAnsi="Arial" w:cs="Arial"/>
          <w:b/>
          <w:bCs/>
          <w:sz w:val="24"/>
          <w:szCs w:val="24"/>
        </w:rPr>
        <w:t>New section 10I (1)</w:t>
      </w:r>
    </w:p>
    <w:p w14:paraId="2F86BA34" w14:textId="45122DD7" w:rsidR="002D0824" w:rsidRPr="002D0824" w:rsidRDefault="002D0824" w:rsidP="006262B1">
      <w:pPr>
        <w:jc w:val="both"/>
        <w:rPr>
          <w:rFonts w:ascii="Arial" w:hAnsi="Arial" w:cs="Arial"/>
          <w:sz w:val="24"/>
          <w:szCs w:val="24"/>
        </w:rPr>
      </w:pPr>
      <w:r>
        <w:rPr>
          <w:rFonts w:ascii="Arial" w:hAnsi="Arial" w:cs="Arial"/>
          <w:sz w:val="24"/>
          <w:szCs w:val="24"/>
        </w:rPr>
        <w:t xml:space="preserve">This clause will insert a new definition of </w:t>
      </w:r>
      <w:r>
        <w:rPr>
          <w:rFonts w:ascii="Arial" w:hAnsi="Arial" w:cs="Arial"/>
          <w:i/>
          <w:iCs/>
          <w:sz w:val="24"/>
          <w:szCs w:val="24"/>
        </w:rPr>
        <w:t>relevant year</w:t>
      </w:r>
      <w:r>
        <w:rPr>
          <w:rFonts w:ascii="Arial" w:hAnsi="Arial" w:cs="Arial"/>
          <w:sz w:val="24"/>
          <w:szCs w:val="24"/>
        </w:rPr>
        <w:t xml:space="preserve"> into the new section 10I. The definition for an authorisation target will be as defined in section 10IA.</w:t>
      </w:r>
    </w:p>
    <w:p w14:paraId="6E107D4F" w14:textId="0D8D9B30" w:rsidR="0033363C" w:rsidRDefault="0033363C" w:rsidP="006262B1">
      <w:pPr>
        <w:jc w:val="both"/>
        <w:rPr>
          <w:rFonts w:ascii="Arial" w:hAnsi="Arial" w:cs="Arial"/>
          <w:b/>
          <w:bCs/>
          <w:sz w:val="24"/>
          <w:szCs w:val="24"/>
        </w:rPr>
      </w:pPr>
      <w:r>
        <w:rPr>
          <w:rFonts w:ascii="Arial" w:hAnsi="Arial" w:cs="Arial"/>
          <w:b/>
          <w:bCs/>
          <w:sz w:val="24"/>
          <w:szCs w:val="24"/>
        </w:rPr>
        <w:t xml:space="preserve">Clause 6 – </w:t>
      </w:r>
      <w:r w:rsidR="0015169F">
        <w:rPr>
          <w:rFonts w:ascii="Arial" w:hAnsi="Arial" w:cs="Arial"/>
          <w:b/>
          <w:bCs/>
          <w:sz w:val="24"/>
          <w:szCs w:val="24"/>
        </w:rPr>
        <w:t>New section 10IA</w:t>
      </w:r>
    </w:p>
    <w:p w14:paraId="27A18EC8" w14:textId="0CB6B790" w:rsidR="00C250FD" w:rsidRDefault="00C250FD" w:rsidP="006262B1">
      <w:pPr>
        <w:jc w:val="both"/>
        <w:rPr>
          <w:rFonts w:ascii="Arial" w:hAnsi="Arial" w:cs="Arial"/>
          <w:sz w:val="24"/>
          <w:szCs w:val="24"/>
        </w:rPr>
      </w:pPr>
      <w:r>
        <w:rPr>
          <w:rFonts w:ascii="Arial" w:hAnsi="Arial" w:cs="Arial"/>
          <w:sz w:val="24"/>
          <w:szCs w:val="24"/>
        </w:rPr>
        <w:t xml:space="preserve">This clause will insert a new section 10IA into the original Bill. The title for section 10IA will be ‘Target capon authorisations in a relevant year’. This section will also include Table 10IA which will outline the authorisation targets for each relevant year from 2025 to 2045. </w:t>
      </w:r>
    </w:p>
    <w:p w14:paraId="677BA004" w14:textId="012D4413" w:rsidR="00C250FD" w:rsidRDefault="00C250FD" w:rsidP="006262B1">
      <w:pPr>
        <w:jc w:val="both"/>
        <w:rPr>
          <w:rFonts w:ascii="Arial" w:hAnsi="Arial" w:cs="Arial"/>
          <w:sz w:val="24"/>
          <w:szCs w:val="24"/>
        </w:rPr>
      </w:pPr>
      <w:r>
        <w:rPr>
          <w:rFonts w:ascii="Arial" w:hAnsi="Arial" w:cs="Arial"/>
          <w:sz w:val="24"/>
          <w:szCs w:val="24"/>
        </w:rPr>
        <w:t xml:space="preserve">This section will also be the reference point for the definitions of </w:t>
      </w:r>
      <w:r>
        <w:rPr>
          <w:rFonts w:ascii="Arial" w:hAnsi="Arial" w:cs="Arial"/>
          <w:i/>
          <w:iCs/>
          <w:sz w:val="24"/>
          <w:szCs w:val="24"/>
        </w:rPr>
        <w:t>authorisation target</w:t>
      </w:r>
      <w:r>
        <w:rPr>
          <w:rFonts w:ascii="Arial" w:hAnsi="Arial" w:cs="Arial"/>
          <w:sz w:val="24"/>
          <w:szCs w:val="24"/>
        </w:rPr>
        <w:t xml:space="preserve"> and </w:t>
      </w:r>
      <w:r>
        <w:rPr>
          <w:rFonts w:ascii="Arial" w:hAnsi="Arial" w:cs="Arial"/>
          <w:i/>
          <w:iCs/>
          <w:sz w:val="24"/>
          <w:szCs w:val="24"/>
        </w:rPr>
        <w:t>relevant year</w:t>
      </w:r>
      <w:r>
        <w:rPr>
          <w:rFonts w:ascii="Arial" w:hAnsi="Arial" w:cs="Arial"/>
          <w:sz w:val="24"/>
          <w:szCs w:val="24"/>
        </w:rPr>
        <w:t xml:space="preserve">. </w:t>
      </w:r>
      <w:r>
        <w:rPr>
          <w:rFonts w:ascii="Arial" w:hAnsi="Arial" w:cs="Arial"/>
          <w:i/>
          <w:iCs/>
          <w:sz w:val="24"/>
          <w:szCs w:val="24"/>
        </w:rPr>
        <w:t>Authorisation target</w:t>
      </w:r>
      <w:r>
        <w:rPr>
          <w:rFonts w:ascii="Arial" w:hAnsi="Arial" w:cs="Arial"/>
          <w:sz w:val="24"/>
          <w:szCs w:val="24"/>
        </w:rPr>
        <w:t xml:space="preserve"> shall be defined as ‘the number of authorisations the cap is to be reduced to’. </w:t>
      </w:r>
      <w:r>
        <w:rPr>
          <w:rFonts w:ascii="Arial" w:hAnsi="Arial" w:cs="Arial"/>
          <w:i/>
          <w:iCs/>
          <w:sz w:val="24"/>
          <w:szCs w:val="24"/>
        </w:rPr>
        <w:t>Census date</w:t>
      </w:r>
      <w:r>
        <w:rPr>
          <w:rFonts w:ascii="Arial" w:hAnsi="Arial" w:cs="Arial"/>
          <w:sz w:val="24"/>
          <w:szCs w:val="24"/>
        </w:rPr>
        <w:t xml:space="preserve"> shall be defined as 1 July in the year mentioned in column 3 of Table 10IA.</w:t>
      </w:r>
    </w:p>
    <w:p w14:paraId="71D0A364" w14:textId="77777777" w:rsidR="004E6992" w:rsidRDefault="004E6992" w:rsidP="006262B1">
      <w:pPr>
        <w:jc w:val="both"/>
        <w:rPr>
          <w:rFonts w:ascii="Arial" w:hAnsi="Arial" w:cs="Arial"/>
          <w:sz w:val="24"/>
          <w:szCs w:val="24"/>
        </w:rPr>
      </w:pPr>
    </w:p>
    <w:p w14:paraId="1C4E0C01" w14:textId="77777777" w:rsidR="004E6992" w:rsidRDefault="004E6992" w:rsidP="006262B1">
      <w:pPr>
        <w:jc w:val="both"/>
        <w:rPr>
          <w:rFonts w:ascii="Arial" w:hAnsi="Arial" w:cs="Arial"/>
          <w:sz w:val="24"/>
          <w:szCs w:val="24"/>
        </w:rPr>
      </w:pPr>
    </w:p>
    <w:p w14:paraId="232B8B0A" w14:textId="77777777" w:rsidR="004E6992" w:rsidRPr="00C250FD" w:rsidRDefault="004E6992" w:rsidP="006262B1">
      <w:pPr>
        <w:jc w:val="both"/>
        <w:rPr>
          <w:rFonts w:ascii="Arial" w:hAnsi="Arial" w:cs="Arial"/>
          <w:sz w:val="24"/>
          <w:szCs w:val="24"/>
        </w:rPr>
      </w:pPr>
    </w:p>
    <w:p w14:paraId="49815C1D" w14:textId="1AD02E13" w:rsidR="0033363C" w:rsidRDefault="0033363C" w:rsidP="006262B1">
      <w:pPr>
        <w:jc w:val="both"/>
        <w:rPr>
          <w:rFonts w:ascii="Arial" w:hAnsi="Arial" w:cs="Arial"/>
          <w:b/>
          <w:bCs/>
          <w:sz w:val="24"/>
          <w:szCs w:val="24"/>
        </w:rPr>
      </w:pPr>
      <w:r>
        <w:rPr>
          <w:rFonts w:ascii="Arial" w:hAnsi="Arial" w:cs="Arial"/>
          <w:b/>
          <w:bCs/>
          <w:sz w:val="24"/>
          <w:szCs w:val="24"/>
        </w:rPr>
        <w:lastRenderedPageBreak/>
        <w:t xml:space="preserve">Clause 7 – </w:t>
      </w:r>
      <w:r w:rsidR="0015169F">
        <w:rPr>
          <w:rFonts w:ascii="Arial" w:hAnsi="Arial" w:cs="Arial"/>
          <w:b/>
          <w:bCs/>
          <w:sz w:val="24"/>
          <w:szCs w:val="24"/>
        </w:rPr>
        <w:t>New section 10J (1) and (2)</w:t>
      </w:r>
    </w:p>
    <w:p w14:paraId="08D56572" w14:textId="50B5A787" w:rsidR="003B6B28" w:rsidRDefault="003B6B28" w:rsidP="006262B1">
      <w:pPr>
        <w:jc w:val="both"/>
        <w:rPr>
          <w:rFonts w:ascii="Arial" w:hAnsi="Arial" w:cs="Arial"/>
          <w:sz w:val="24"/>
          <w:szCs w:val="24"/>
        </w:rPr>
      </w:pPr>
      <w:r>
        <w:rPr>
          <w:rFonts w:ascii="Arial" w:hAnsi="Arial" w:cs="Arial"/>
          <w:sz w:val="24"/>
          <w:szCs w:val="24"/>
        </w:rPr>
        <w:t>This clause will omit section 10J (1) and (2) from the original amendment Bill and substitute new wordings for each section.</w:t>
      </w:r>
    </w:p>
    <w:p w14:paraId="040D364C" w14:textId="0D52F1F5" w:rsidR="003B6B28" w:rsidRPr="003B6B28" w:rsidRDefault="003B6B28" w:rsidP="006262B1">
      <w:pPr>
        <w:jc w:val="both"/>
        <w:rPr>
          <w:rFonts w:ascii="Arial" w:hAnsi="Arial" w:cs="Arial"/>
          <w:sz w:val="24"/>
          <w:szCs w:val="24"/>
        </w:rPr>
      </w:pPr>
      <w:r>
        <w:rPr>
          <w:rFonts w:ascii="Arial" w:hAnsi="Arial" w:cs="Arial"/>
          <w:sz w:val="24"/>
          <w:szCs w:val="24"/>
        </w:rPr>
        <w:t xml:space="preserve">Section 10J (1) will place an obligation on the Minister to assess the surrender obligation of each licensee on or after the census date in each relevant year. Section 10J (2) will include a provision where for each relevant year, the surrender obligation of each licensee will be no more than 20% of the total authorisations they hold </w:t>
      </w:r>
      <w:r w:rsidR="00D10752">
        <w:rPr>
          <w:rFonts w:ascii="Arial" w:hAnsi="Arial" w:cs="Arial"/>
          <w:sz w:val="24"/>
          <w:szCs w:val="24"/>
        </w:rPr>
        <w:t>on to</w:t>
      </w:r>
      <w:r>
        <w:rPr>
          <w:rFonts w:ascii="Arial" w:hAnsi="Arial" w:cs="Arial"/>
          <w:sz w:val="24"/>
          <w:szCs w:val="24"/>
        </w:rPr>
        <w:t xml:space="preserve"> the census date of the relevant year. </w:t>
      </w:r>
    </w:p>
    <w:p w14:paraId="488E9120" w14:textId="06E2029E" w:rsidR="0033363C" w:rsidRDefault="0033363C" w:rsidP="006262B1">
      <w:pPr>
        <w:jc w:val="both"/>
        <w:rPr>
          <w:rFonts w:ascii="Arial" w:hAnsi="Arial" w:cs="Arial"/>
          <w:b/>
          <w:bCs/>
          <w:sz w:val="24"/>
          <w:szCs w:val="24"/>
        </w:rPr>
      </w:pPr>
      <w:r>
        <w:rPr>
          <w:rFonts w:ascii="Arial" w:hAnsi="Arial" w:cs="Arial"/>
          <w:b/>
          <w:bCs/>
          <w:sz w:val="24"/>
          <w:szCs w:val="24"/>
        </w:rPr>
        <w:t xml:space="preserve">Clause 8 – </w:t>
      </w:r>
      <w:r w:rsidR="0015169F">
        <w:rPr>
          <w:rFonts w:ascii="Arial" w:hAnsi="Arial" w:cs="Arial"/>
          <w:b/>
          <w:bCs/>
          <w:sz w:val="24"/>
          <w:szCs w:val="24"/>
        </w:rPr>
        <w:t>New section 10J (3) (a)</w:t>
      </w:r>
    </w:p>
    <w:p w14:paraId="41A4DA5E" w14:textId="26915A29" w:rsidR="00B54213" w:rsidRPr="00B54213" w:rsidRDefault="00B54213" w:rsidP="006262B1">
      <w:pPr>
        <w:jc w:val="both"/>
        <w:rPr>
          <w:rFonts w:ascii="Arial" w:hAnsi="Arial" w:cs="Arial"/>
          <w:sz w:val="24"/>
          <w:szCs w:val="24"/>
        </w:rPr>
      </w:pPr>
      <w:r w:rsidRPr="37BB6078">
        <w:rPr>
          <w:rFonts w:ascii="Arial" w:hAnsi="Arial" w:cs="Arial"/>
          <w:sz w:val="24"/>
          <w:szCs w:val="24"/>
        </w:rPr>
        <w:t>This clause will omit ‘target of 3 500 authorisations by 1 July 2025’ and substitute ‘authorisations target by 1 July in the relevant year’</w:t>
      </w:r>
      <w:r w:rsidR="00107916" w:rsidRPr="37BB6078">
        <w:rPr>
          <w:rFonts w:ascii="Arial" w:hAnsi="Arial" w:cs="Arial"/>
          <w:sz w:val="24"/>
          <w:szCs w:val="24"/>
        </w:rPr>
        <w:t xml:space="preserve"> in section 10J (3) (a)</w:t>
      </w:r>
      <w:r w:rsidRPr="37BB6078">
        <w:rPr>
          <w:rFonts w:ascii="Arial" w:hAnsi="Arial" w:cs="Arial"/>
          <w:sz w:val="24"/>
          <w:szCs w:val="24"/>
        </w:rPr>
        <w:t>. This ensures the Minister will, as far as practicable, reduce the authorisation cap to the figure stated in Table 10IA for each relevant year.</w:t>
      </w:r>
    </w:p>
    <w:p w14:paraId="36BF62B0" w14:textId="1E9AE16D" w:rsidR="0033363C" w:rsidRDefault="0033363C" w:rsidP="006262B1">
      <w:pPr>
        <w:jc w:val="both"/>
        <w:rPr>
          <w:rFonts w:ascii="Arial" w:hAnsi="Arial" w:cs="Arial"/>
          <w:b/>
          <w:bCs/>
          <w:sz w:val="24"/>
          <w:szCs w:val="24"/>
        </w:rPr>
      </w:pPr>
      <w:r>
        <w:rPr>
          <w:rFonts w:ascii="Arial" w:hAnsi="Arial" w:cs="Arial"/>
          <w:b/>
          <w:bCs/>
          <w:sz w:val="24"/>
          <w:szCs w:val="24"/>
        </w:rPr>
        <w:t xml:space="preserve">Clause 9 – </w:t>
      </w:r>
      <w:r w:rsidR="0015169F">
        <w:rPr>
          <w:rFonts w:ascii="Arial" w:hAnsi="Arial" w:cs="Arial"/>
          <w:b/>
          <w:bCs/>
          <w:sz w:val="24"/>
          <w:szCs w:val="24"/>
        </w:rPr>
        <w:t>New section 10J (3) (c)</w:t>
      </w:r>
    </w:p>
    <w:p w14:paraId="59DDB781" w14:textId="66134C57" w:rsidR="00107916" w:rsidRPr="00107916" w:rsidRDefault="00107916" w:rsidP="006262B1">
      <w:pPr>
        <w:jc w:val="both"/>
        <w:rPr>
          <w:rFonts w:ascii="Arial" w:hAnsi="Arial" w:cs="Arial"/>
          <w:sz w:val="24"/>
          <w:szCs w:val="24"/>
        </w:rPr>
      </w:pPr>
      <w:r>
        <w:rPr>
          <w:rFonts w:ascii="Arial" w:hAnsi="Arial" w:cs="Arial"/>
          <w:sz w:val="24"/>
          <w:szCs w:val="24"/>
        </w:rPr>
        <w:t xml:space="preserve">This clause will omit ‘2025’ and substitute it with ‘in the relevant year’ in section 10 (3) (c). When considering reduction in the licensee’s surrender obligation, the Minister must </w:t>
      </w:r>
      <w:proofErr w:type="gramStart"/>
      <w:r>
        <w:rPr>
          <w:rFonts w:ascii="Arial" w:hAnsi="Arial" w:cs="Arial"/>
          <w:sz w:val="24"/>
          <w:szCs w:val="24"/>
        </w:rPr>
        <w:t>take into account</w:t>
      </w:r>
      <w:proofErr w:type="gramEnd"/>
      <w:r>
        <w:rPr>
          <w:rFonts w:ascii="Arial" w:hAnsi="Arial" w:cs="Arial"/>
          <w:sz w:val="24"/>
          <w:szCs w:val="24"/>
        </w:rPr>
        <w:t xml:space="preserve"> any authorisations surrendered by the licensee between the census date and 1 May of each relevant year. </w:t>
      </w:r>
    </w:p>
    <w:p w14:paraId="7256D1A7" w14:textId="1A52029C" w:rsidR="0033363C" w:rsidRDefault="0033363C" w:rsidP="006262B1">
      <w:pPr>
        <w:jc w:val="both"/>
        <w:rPr>
          <w:rFonts w:ascii="Arial" w:hAnsi="Arial" w:cs="Arial"/>
          <w:b/>
          <w:bCs/>
          <w:sz w:val="24"/>
          <w:szCs w:val="24"/>
        </w:rPr>
      </w:pPr>
      <w:r>
        <w:rPr>
          <w:rFonts w:ascii="Arial" w:hAnsi="Arial" w:cs="Arial"/>
          <w:b/>
          <w:bCs/>
          <w:sz w:val="24"/>
          <w:szCs w:val="24"/>
        </w:rPr>
        <w:t xml:space="preserve">Clause 10 – </w:t>
      </w:r>
      <w:r w:rsidR="0015169F">
        <w:rPr>
          <w:rFonts w:ascii="Arial" w:hAnsi="Arial" w:cs="Arial"/>
          <w:b/>
          <w:bCs/>
          <w:sz w:val="24"/>
          <w:szCs w:val="24"/>
        </w:rPr>
        <w:t>New section 10J (4) (b)</w:t>
      </w:r>
    </w:p>
    <w:p w14:paraId="7377C2DC" w14:textId="76C3F1C5" w:rsidR="00396ED5" w:rsidRPr="00396ED5" w:rsidRDefault="00396ED5" w:rsidP="006262B1">
      <w:pPr>
        <w:jc w:val="both"/>
        <w:rPr>
          <w:rFonts w:ascii="Arial" w:hAnsi="Arial" w:cs="Arial"/>
          <w:sz w:val="24"/>
          <w:szCs w:val="24"/>
        </w:rPr>
      </w:pPr>
      <w:r>
        <w:rPr>
          <w:rFonts w:ascii="Arial" w:hAnsi="Arial" w:cs="Arial"/>
          <w:sz w:val="24"/>
          <w:szCs w:val="24"/>
        </w:rPr>
        <w:t>This clause will omit ‘target of 3 500 authorisations’ and substitute it with ‘authorisation target for the relevant year’ in section 10J (4) (b). When determining surrender obligations, the Minister must work through a list of most to least authorisations for each licensee and add additional surrenders of authorisations to meet the prescribed authorisation target for each relevant year.</w:t>
      </w:r>
    </w:p>
    <w:p w14:paraId="07C9850C" w14:textId="7565459D" w:rsidR="0015169F" w:rsidRDefault="0015169F" w:rsidP="006262B1">
      <w:pPr>
        <w:jc w:val="both"/>
        <w:rPr>
          <w:rFonts w:ascii="Arial" w:hAnsi="Arial" w:cs="Arial"/>
          <w:b/>
          <w:bCs/>
          <w:sz w:val="24"/>
          <w:szCs w:val="24"/>
        </w:rPr>
      </w:pPr>
      <w:r>
        <w:rPr>
          <w:rFonts w:ascii="Arial" w:hAnsi="Arial" w:cs="Arial"/>
          <w:b/>
          <w:bCs/>
          <w:sz w:val="24"/>
          <w:szCs w:val="24"/>
        </w:rPr>
        <w:t>Clause 11 – New section 10J (6)</w:t>
      </w:r>
    </w:p>
    <w:p w14:paraId="202D953A" w14:textId="2D7EAAF3" w:rsidR="0077132A" w:rsidRPr="0077132A" w:rsidRDefault="0077132A" w:rsidP="006262B1">
      <w:pPr>
        <w:jc w:val="both"/>
        <w:rPr>
          <w:rFonts w:ascii="Arial" w:hAnsi="Arial" w:cs="Arial"/>
          <w:sz w:val="24"/>
          <w:szCs w:val="24"/>
        </w:rPr>
      </w:pPr>
      <w:r>
        <w:rPr>
          <w:rFonts w:ascii="Arial" w:hAnsi="Arial" w:cs="Arial"/>
          <w:sz w:val="24"/>
          <w:szCs w:val="24"/>
        </w:rPr>
        <w:t xml:space="preserve">This clause will omit ‘2025’ and substitute it with ‘in the relevant year’ in section 10J (6). This sets a deadline of 1 June in each relevant year for the assessment of each licensee’s surrender obligation to be completed by the Minister. </w:t>
      </w:r>
    </w:p>
    <w:p w14:paraId="4B21B8A3" w14:textId="1E3EFD8E" w:rsidR="0015169F" w:rsidRDefault="0015169F" w:rsidP="006262B1">
      <w:pPr>
        <w:jc w:val="both"/>
        <w:rPr>
          <w:rFonts w:ascii="Arial" w:hAnsi="Arial" w:cs="Arial"/>
          <w:b/>
          <w:bCs/>
          <w:sz w:val="24"/>
          <w:szCs w:val="24"/>
        </w:rPr>
      </w:pPr>
      <w:r>
        <w:rPr>
          <w:rFonts w:ascii="Arial" w:hAnsi="Arial" w:cs="Arial"/>
          <w:b/>
          <w:bCs/>
          <w:sz w:val="24"/>
          <w:szCs w:val="24"/>
        </w:rPr>
        <w:t>Clause 12 – New section 10K heading</w:t>
      </w:r>
    </w:p>
    <w:p w14:paraId="2943D76B" w14:textId="0A30FEA4" w:rsidR="001522B6" w:rsidRDefault="001522B6" w:rsidP="006262B1">
      <w:pPr>
        <w:jc w:val="both"/>
        <w:rPr>
          <w:rFonts w:ascii="Arial" w:hAnsi="Arial" w:cs="Arial"/>
          <w:sz w:val="24"/>
          <w:szCs w:val="24"/>
        </w:rPr>
      </w:pPr>
      <w:r>
        <w:rPr>
          <w:rFonts w:ascii="Arial" w:hAnsi="Arial" w:cs="Arial"/>
          <w:sz w:val="24"/>
          <w:szCs w:val="24"/>
        </w:rPr>
        <w:t>This clause will omit the heading of section 10K and substitute it with a new heading. The new heading shall read ‘Assessment not to exceed authorisations target’.</w:t>
      </w:r>
    </w:p>
    <w:p w14:paraId="4FA7157D" w14:textId="77777777" w:rsidR="004E6992" w:rsidRDefault="004E6992" w:rsidP="006262B1">
      <w:pPr>
        <w:jc w:val="both"/>
        <w:rPr>
          <w:rFonts w:ascii="Arial" w:hAnsi="Arial" w:cs="Arial"/>
          <w:sz w:val="24"/>
          <w:szCs w:val="24"/>
        </w:rPr>
      </w:pPr>
    </w:p>
    <w:p w14:paraId="33B779EF" w14:textId="77777777" w:rsidR="004E6992" w:rsidRDefault="004E6992" w:rsidP="006262B1">
      <w:pPr>
        <w:jc w:val="both"/>
        <w:rPr>
          <w:rFonts w:ascii="Arial" w:hAnsi="Arial" w:cs="Arial"/>
          <w:sz w:val="24"/>
          <w:szCs w:val="24"/>
        </w:rPr>
      </w:pPr>
    </w:p>
    <w:p w14:paraId="0A2E3D0C" w14:textId="77777777" w:rsidR="004E6992" w:rsidRPr="001522B6" w:rsidRDefault="004E6992" w:rsidP="006262B1">
      <w:pPr>
        <w:jc w:val="both"/>
        <w:rPr>
          <w:rFonts w:ascii="Arial" w:hAnsi="Arial" w:cs="Arial"/>
          <w:sz w:val="24"/>
          <w:szCs w:val="24"/>
        </w:rPr>
      </w:pPr>
    </w:p>
    <w:p w14:paraId="0759AF4C" w14:textId="551A8F85" w:rsidR="0015169F" w:rsidRPr="00CF3FA6" w:rsidRDefault="0015169F" w:rsidP="006262B1">
      <w:pPr>
        <w:jc w:val="both"/>
        <w:rPr>
          <w:rFonts w:ascii="Arial" w:hAnsi="Arial" w:cs="Arial"/>
          <w:b/>
          <w:bCs/>
          <w:sz w:val="24"/>
          <w:szCs w:val="24"/>
        </w:rPr>
      </w:pPr>
      <w:r>
        <w:rPr>
          <w:rFonts w:ascii="Arial" w:hAnsi="Arial" w:cs="Arial"/>
          <w:b/>
          <w:bCs/>
          <w:sz w:val="24"/>
          <w:szCs w:val="24"/>
        </w:rPr>
        <w:lastRenderedPageBreak/>
        <w:t>Clause 13 – New section 10K (1)</w:t>
      </w:r>
      <w:r w:rsidR="00CF3FA6">
        <w:rPr>
          <w:rFonts w:ascii="Arial" w:hAnsi="Arial" w:cs="Arial"/>
          <w:b/>
          <w:bCs/>
          <w:sz w:val="24"/>
          <w:szCs w:val="24"/>
        </w:rPr>
        <w:t xml:space="preserve">, except </w:t>
      </w:r>
      <w:r w:rsidR="00CF3FA6">
        <w:rPr>
          <w:rFonts w:ascii="Arial" w:hAnsi="Arial" w:cs="Arial"/>
          <w:b/>
          <w:bCs/>
          <w:i/>
          <w:iCs/>
          <w:sz w:val="24"/>
          <w:szCs w:val="24"/>
        </w:rPr>
        <w:t>note</w:t>
      </w:r>
    </w:p>
    <w:p w14:paraId="3EA427E5" w14:textId="7352B961" w:rsidR="00CF3FA6" w:rsidRDefault="00CF3FA6" w:rsidP="006262B1">
      <w:pPr>
        <w:jc w:val="both"/>
        <w:rPr>
          <w:rFonts w:ascii="Arial" w:hAnsi="Arial" w:cs="Arial"/>
          <w:sz w:val="24"/>
          <w:szCs w:val="24"/>
        </w:rPr>
      </w:pPr>
      <w:r>
        <w:rPr>
          <w:rFonts w:ascii="Arial" w:hAnsi="Arial" w:cs="Arial"/>
          <w:sz w:val="24"/>
          <w:szCs w:val="24"/>
        </w:rPr>
        <w:t>This clause will omit the proposed wording of section 10K (1) and substitute it with new wording. The new wording will give effect to the assessment of additional surrenders not being carried out in each relevant year if the number of authorisations in the Territory are at or below the authorisation target for the relevant year.</w:t>
      </w:r>
    </w:p>
    <w:p w14:paraId="52594525" w14:textId="5881B9E6" w:rsidR="00475F38" w:rsidRPr="00CF3FA6" w:rsidRDefault="00CF3FA6" w:rsidP="006262B1">
      <w:pPr>
        <w:jc w:val="both"/>
        <w:rPr>
          <w:rFonts w:ascii="Arial" w:hAnsi="Arial" w:cs="Arial"/>
          <w:sz w:val="24"/>
          <w:szCs w:val="24"/>
        </w:rPr>
      </w:pPr>
      <w:r>
        <w:rPr>
          <w:rFonts w:ascii="Arial" w:hAnsi="Arial" w:cs="Arial"/>
          <w:sz w:val="24"/>
          <w:szCs w:val="24"/>
        </w:rPr>
        <w:t xml:space="preserve">The </w:t>
      </w:r>
      <w:r>
        <w:rPr>
          <w:rFonts w:ascii="Arial" w:hAnsi="Arial" w:cs="Arial"/>
          <w:i/>
          <w:iCs/>
          <w:sz w:val="24"/>
          <w:szCs w:val="24"/>
        </w:rPr>
        <w:t>‘note’</w:t>
      </w:r>
      <w:r>
        <w:rPr>
          <w:rFonts w:ascii="Arial" w:hAnsi="Arial" w:cs="Arial"/>
          <w:sz w:val="24"/>
          <w:szCs w:val="24"/>
        </w:rPr>
        <w:t xml:space="preserve"> below the original 10K (1) shall remain in the Bill.</w:t>
      </w:r>
    </w:p>
    <w:p w14:paraId="6E229C54" w14:textId="55623BEE" w:rsidR="0033363C" w:rsidRDefault="0015169F" w:rsidP="006262B1">
      <w:pPr>
        <w:jc w:val="both"/>
        <w:rPr>
          <w:rFonts w:ascii="Arial" w:hAnsi="Arial" w:cs="Arial"/>
          <w:b/>
          <w:bCs/>
          <w:sz w:val="24"/>
          <w:szCs w:val="24"/>
        </w:rPr>
      </w:pPr>
      <w:r>
        <w:rPr>
          <w:rFonts w:ascii="Arial" w:hAnsi="Arial" w:cs="Arial"/>
          <w:b/>
          <w:bCs/>
          <w:sz w:val="24"/>
          <w:szCs w:val="24"/>
        </w:rPr>
        <w:t>Clause 14 – New section 10K (2)</w:t>
      </w:r>
    </w:p>
    <w:p w14:paraId="084E42C1" w14:textId="26902686" w:rsidR="0093370C" w:rsidRPr="0093370C" w:rsidRDefault="0093370C" w:rsidP="006262B1">
      <w:pPr>
        <w:jc w:val="both"/>
        <w:rPr>
          <w:rFonts w:ascii="Arial" w:hAnsi="Arial" w:cs="Arial"/>
          <w:sz w:val="24"/>
          <w:szCs w:val="24"/>
        </w:rPr>
      </w:pPr>
      <w:r>
        <w:rPr>
          <w:rFonts w:ascii="Arial" w:hAnsi="Arial" w:cs="Arial"/>
          <w:sz w:val="24"/>
          <w:szCs w:val="24"/>
        </w:rPr>
        <w:t xml:space="preserve">This clause will omit ‘fewer than 3 500’ and substitute it with ‘below the authorisation target for the relevant year’ in section 10K (2). If an assessment on the surrender obligations of each licensee has been made, and the number of authorisations fall below the authorisation target for the relevant year, the Minister must amend their assessment to reflect this. </w:t>
      </w:r>
    </w:p>
    <w:p w14:paraId="4597D048" w14:textId="79C183DE" w:rsidR="0015169F" w:rsidRDefault="0015169F" w:rsidP="006262B1">
      <w:pPr>
        <w:jc w:val="both"/>
        <w:rPr>
          <w:rFonts w:ascii="Arial" w:hAnsi="Arial" w:cs="Arial"/>
          <w:b/>
          <w:bCs/>
          <w:sz w:val="24"/>
          <w:szCs w:val="24"/>
        </w:rPr>
      </w:pPr>
      <w:r>
        <w:rPr>
          <w:rFonts w:ascii="Arial" w:hAnsi="Arial" w:cs="Arial"/>
          <w:b/>
          <w:bCs/>
          <w:sz w:val="24"/>
          <w:szCs w:val="24"/>
        </w:rPr>
        <w:t>Clause 15 – New section 10K (3)</w:t>
      </w:r>
    </w:p>
    <w:p w14:paraId="196F05B5" w14:textId="4B2C0F32" w:rsidR="00831FDF" w:rsidRPr="00831FDF" w:rsidRDefault="00831FDF" w:rsidP="006262B1">
      <w:pPr>
        <w:jc w:val="both"/>
        <w:rPr>
          <w:rFonts w:ascii="Arial" w:hAnsi="Arial" w:cs="Arial"/>
          <w:sz w:val="24"/>
          <w:szCs w:val="24"/>
        </w:rPr>
      </w:pPr>
      <w:r w:rsidRPr="6A415AF8">
        <w:rPr>
          <w:rFonts w:ascii="Arial" w:hAnsi="Arial" w:cs="Arial"/>
          <w:sz w:val="24"/>
          <w:szCs w:val="24"/>
        </w:rPr>
        <w:t xml:space="preserve">This clause will omit the original section 10K (3) and substitute it with new wording. The new wording will mean the Minister will revoke their assessment in line with subsection (4) </w:t>
      </w:r>
      <w:r w:rsidR="5EFFD50B" w:rsidRPr="6A415AF8">
        <w:rPr>
          <w:rFonts w:ascii="Arial" w:hAnsi="Arial" w:cs="Arial"/>
          <w:sz w:val="24"/>
          <w:szCs w:val="24"/>
        </w:rPr>
        <w:t xml:space="preserve">before 1 July of the relevant year </w:t>
      </w:r>
      <w:r w:rsidRPr="6A415AF8">
        <w:rPr>
          <w:rFonts w:ascii="Arial" w:hAnsi="Arial" w:cs="Arial"/>
          <w:sz w:val="24"/>
          <w:szCs w:val="24"/>
        </w:rPr>
        <w:t xml:space="preserve">should either </w:t>
      </w:r>
      <w:r w:rsidR="05467941" w:rsidRPr="6A415AF8">
        <w:rPr>
          <w:rFonts w:ascii="Arial" w:hAnsi="Arial" w:cs="Arial"/>
          <w:sz w:val="24"/>
          <w:szCs w:val="24"/>
        </w:rPr>
        <w:t xml:space="preserve">(a) </w:t>
      </w:r>
      <w:r w:rsidRPr="6A415AF8">
        <w:rPr>
          <w:rFonts w:ascii="Arial" w:hAnsi="Arial" w:cs="Arial"/>
          <w:sz w:val="24"/>
          <w:szCs w:val="24"/>
        </w:rPr>
        <w:t>the number of authorisations fall below the authorisation target, or</w:t>
      </w:r>
      <w:r w:rsidR="6E23337A" w:rsidRPr="6A415AF8">
        <w:rPr>
          <w:rFonts w:ascii="Arial" w:hAnsi="Arial" w:cs="Arial"/>
          <w:sz w:val="24"/>
          <w:szCs w:val="24"/>
        </w:rPr>
        <w:t xml:space="preserve"> (b)</w:t>
      </w:r>
      <w:r w:rsidRPr="6A415AF8">
        <w:rPr>
          <w:rFonts w:ascii="Arial" w:hAnsi="Arial" w:cs="Arial"/>
          <w:sz w:val="24"/>
          <w:szCs w:val="24"/>
        </w:rPr>
        <w:t xml:space="preserve"> the Minister believes the number of authorisations will fall below the authorisation target before 1 July of the relevant year.</w:t>
      </w:r>
    </w:p>
    <w:p w14:paraId="0E2DDB30" w14:textId="5C3C386A" w:rsidR="0015169F" w:rsidRDefault="0015169F" w:rsidP="006262B1">
      <w:pPr>
        <w:jc w:val="both"/>
        <w:rPr>
          <w:rFonts w:ascii="Arial" w:hAnsi="Arial" w:cs="Arial"/>
          <w:b/>
          <w:bCs/>
          <w:sz w:val="24"/>
          <w:szCs w:val="24"/>
        </w:rPr>
      </w:pPr>
      <w:r>
        <w:rPr>
          <w:rFonts w:ascii="Arial" w:hAnsi="Arial" w:cs="Arial"/>
          <w:b/>
          <w:bCs/>
          <w:sz w:val="24"/>
          <w:szCs w:val="24"/>
        </w:rPr>
        <w:t>Clause 16 – New section 10M (2) (a)</w:t>
      </w:r>
    </w:p>
    <w:p w14:paraId="060E0EA2" w14:textId="0BAF7FD7" w:rsidR="00831FDF" w:rsidRPr="00831FDF" w:rsidRDefault="00831FDF" w:rsidP="006262B1">
      <w:pPr>
        <w:jc w:val="both"/>
        <w:rPr>
          <w:rFonts w:ascii="Arial" w:hAnsi="Arial" w:cs="Arial"/>
          <w:sz w:val="24"/>
          <w:szCs w:val="24"/>
        </w:rPr>
      </w:pPr>
      <w:r>
        <w:rPr>
          <w:rFonts w:ascii="Arial" w:hAnsi="Arial" w:cs="Arial"/>
          <w:sz w:val="24"/>
          <w:szCs w:val="24"/>
        </w:rPr>
        <w:t>This clause will omit ‘2025’ and substitute it with ‘in the relevant year’ in section 10M (2) (a). The Minister must notify the Commission in writing about the surrender obligations of each licensee before 17 June of the relevant year.</w:t>
      </w:r>
    </w:p>
    <w:p w14:paraId="609111D2" w14:textId="3BCC77D9" w:rsidR="0015169F" w:rsidRDefault="0015169F" w:rsidP="006262B1">
      <w:pPr>
        <w:jc w:val="both"/>
        <w:rPr>
          <w:rFonts w:ascii="Arial" w:hAnsi="Arial" w:cs="Arial"/>
          <w:b/>
          <w:bCs/>
          <w:sz w:val="24"/>
          <w:szCs w:val="24"/>
        </w:rPr>
      </w:pPr>
      <w:r>
        <w:rPr>
          <w:rFonts w:ascii="Arial" w:hAnsi="Arial" w:cs="Arial"/>
          <w:b/>
          <w:bCs/>
          <w:sz w:val="24"/>
          <w:szCs w:val="24"/>
        </w:rPr>
        <w:t>Clause 17 – New section 10M (5) (b)</w:t>
      </w:r>
    </w:p>
    <w:p w14:paraId="236C4BF6" w14:textId="2D48207C" w:rsidR="00792B56" w:rsidRPr="00792B56" w:rsidRDefault="00792B56" w:rsidP="006262B1">
      <w:pPr>
        <w:jc w:val="both"/>
        <w:rPr>
          <w:rFonts w:ascii="Arial" w:hAnsi="Arial" w:cs="Arial"/>
          <w:sz w:val="24"/>
          <w:szCs w:val="24"/>
        </w:rPr>
      </w:pPr>
      <w:r>
        <w:rPr>
          <w:rFonts w:ascii="Arial" w:hAnsi="Arial" w:cs="Arial"/>
          <w:sz w:val="24"/>
          <w:szCs w:val="24"/>
        </w:rPr>
        <w:t>This clause will omit ‘2025’ and substitute it with ‘in the relevant year’ in section 10M (5) (b). Once the Minister has notified the Commission, the Commission will then notify licensees of the surrender obligation. If the licensee does not give the Commission a revised statement under subsection (3) or a statement under subsection (4), the Commission will consider the authorisations surrendered as of 1 July in the relevant year.</w:t>
      </w:r>
    </w:p>
    <w:p w14:paraId="65C97ADD" w14:textId="664172A1" w:rsidR="0015169F" w:rsidRDefault="0015169F" w:rsidP="006262B1">
      <w:pPr>
        <w:jc w:val="both"/>
        <w:rPr>
          <w:rFonts w:ascii="Arial" w:hAnsi="Arial" w:cs="Arial"/>
          <w:b/>
          <w:bCs/>
          <w:sz w:val="24"/>
          <w:szCs w:val="24"/>
        </w:rPr>
      </w:pPr>
      <w:r>
        <w:rPr>
          <w:rFonts w:ascii="Arial" w:hAnsi="Arial" w:cs="Arial"/>
          <w:b/>
          <w:bCs/>
          <w:sz w:val="24"/>
          <w:szCs w:val="24"/>
        </w:rPr>
        <w:t>Clause 18 – New section 10N (1)</w:t>
      </w:r>
    </w:p>
    <w:p w14:paraId="4988B62B" w14:textId="73F345B3" w:rsidR="00792B56" w:rsidRDefault="00792B56" w:rsidP="006262B1">
      <w:pPr>
        <w:jc w:val="both"/>
        <w:rPr>
          <w:rFonts w:ascii="Arial" w:hAnsi="Arial" w:cs="Arial"/>
          <w:sz w:val="24"/>
          <w:szCs w:val="24"/>
        </w:rPr>
      </w:pPr>
      <w:r>
        <w:rPr>
          <w:rFonts w:ascii="Arial" w:hAnsi="Arial" w:cs="Arial"/>
          <w:sz w:val="24"/>
          <w:szCs w:val="24"/>
        </w:rPr>
        <w:t xml:space="preserve">This clause will omit section 10N (1) in the original Bill and substitute it with new wording. This new wording will give effect to the surrender of authorisations identified in 10M which will be required to meet the licensee’s surrender obligation for a relevant year are to be surrendered on 30 June of that relevant year. </w:t>
      </w:r>
    </w:p>
    <w:p w14:paraId="3B5CC302" w14:textId="77777777" w:rsidR="004E6992" w:rsidRPr="00792B56" w:rsidRDefault="004E6992" w:rsidP="006262B1">
      <w:pPr>
        <w:jc w:val="both"/>
        <w:rPr>
          <w:rFonts w:ascii="Arial" w:hAnsi="Arial" w:cs="Arial"/>
          <w:sz w:val="24"/>
          <w:szCs w:val="24"/>
        </w:rPr>
      </w:pPr>
    </w:p>
    <w:p w14:paraId="1EB1EADC" w14:textId="6322355F" w:rsidR="0015169F" w:rsidRDefault="0015169F" w:rsidP="006262B1">
      <w:pPr>
        <w:jc w:val="both"/>
        <w:rPr>
          <w:rFonts w:ascii="Arial" w:hAnsi="Arial" w:cs="Arial"/>
          <w:b/>
          <w:bCs/>
          <w:sz w:val="24"/>
          <w:szCs w:val="24"/>
        </w:rPr>
      </w:pPr>
      <w:r>
        <w:rPr>
          <w:rFonts w:ascii="Arial" w:hAnsi="Arial" w:cs="Arial"/>
          <w:b/>
          <w:bCs/>
          <w:sz w:val="24"/>
          <w:szCs w:val="24"/>
        </w:rPr>
        <w:t>Clause 19 – New section 10N (3)</w:t>
      </w:r>
    </w:p>
    <w:p w14:paraId="4ABC6C99" w14:textId="776214F5" w:rsidR="37BB6078" w:rsidRDefault="00995959" w:rsidP="37BB6078">
      <w:pPr>
        <w:jc w:val="both"/>
        <w:rPr>
          <w:rFonts w:ascii="Arial" w:hAnsi="Arial" w:cs="Arial"/>
          <w:sz w:val="24"/>
          <w:szCs w:val="24"/>
        </w:rPr>
      </w:pPr>
      <w:r>
        <w:rPr>
          <w:rFonts w:ascii="Arial" w:hAnsi="Arial" w:cs="Arial"/>
          <w:sz w:val="24"/>
          <w:szCs w:val="24"/>
        </w:rPr>
        <w:t xml:space="preserve">This clause will omit ‘2025’ and substitute it with ‘in the relevant year’ in section 10N (3). This will mean that by 2 July of each relevant year, the Commission must amend the </w:t>
      </w:r>
      <w:r w:rsidR="005A3922">
        <w:rPr>
          <w:rFonts w:ascii="Arial" w:hAnsi="Arial" w:cs="Arial"/>
          <w:sz w:val="24"/>
          <w:szCs w:val="24"/>
        </w:rPr>
        <w:t>authorisation</w:t>
      </w:r>
      <w:r>
        <w:rPr>
          <w:rFonts w:ascii="Arial" w:hAnsi="Arial" w:cs="Arial"/>
          <w:sz w:val="24"/>
          <w:szCs w:val="24"/>
        </w:rPr>
        <w:t xml:space="preserve"> certificate for each authorised premises in line with their surrender obligations</w:t>
      </w:r>
      <w:r w:rsidR="005A3922">
        <w:rPr>
          <w:rFonts w:ascii="Arial" w:hAnsi="Arial" w:cs="Arial"/>
          <w:sz w:val="24"/>
          <w:szCs w:val="24"/>
        </w:rPr>
        <w:t>.</w:t>
      </w:r>
    </w:p>
    <w:p w14:paraId="1BBEC308" w14:textId="18BC2D1C" w:rsidR="0015169F" w:rsidRDefault="0015169F" w:rsidP="006262B1">
      <w:pPr>
        <w:jc w:val="both"/>
        <w:rPr>
          <w:rFonts w:ascii="Arial" w:hAnsi="Arial" w:cs="Arial"/>
          <w:b/>
          <w:bCs/>
          <w:sz w:val="24"/>
          <w:szCs w:val="24"/>
        </w:rPr>
      </w:pPr>
      <w:r>
        <w:rPr>
          <w:rFonts w:ascii="Arial" w:hAnsi="Arial" w:cs="Arial"/>
          <w:b/>
          <w:bCs/>
          <w:sz w:val="24"/>
          <w:szCs w:val="24"/>
        </w:rPr>
        <w:t>Clause 20 – New section 10N (3) (a) and (b)</w:t>
      </w:r>
    </w:p>
    <w:p w14:paraId="5F8F8917" w14:textId="6DCE52DE" w:rsidR="005A3922" w:rsidRPr="005A3922" w:rsidRDefault="00FF061B" w:rsidP="006262B1">
      <w:pPr>
        <w:jc w:val="both"/>
        <w:rPr>
          <w:rFonts w:ascii="Arial" w:hAnsi="Arial" w:cs="Arial"/>
          <w:sz w:val="24"/>
          <w:szCs w:val="24"/>
        </w:rPr>
      </w:pPr>
      <w:r w:rsidRPr="37BB6078">
        <w:rPr>
          <w:rFonts w:ascii="Arial" w:hAnsi="Arial" w:cs="Arial"/>
          <w:sz w:val="24"/>
          <w:szCs w:val="24"/>
        </w:rPr>
        <w:t>This clause will omit section 10N (3) (a) and (b) and substitute them with revised wording. When the commission amen</w:t>
      </w:r>
      <w:r w:rsidR="571C4296" w:rsidRPr="37BB6078">
        <w:rPr>
          <w:rFonts w:ascii="Arial" w:hAnsi="Arial" w:cs="Arial"/>
          <w:sz w:val="24"/>
          <w:szCs w:val="24"/>
        </w:rPr>
        <w:t>d</w:t>
      </w:r>
      <w:r w:rsidRPr="37BB6078">
        <w:rPr>
          <w:rFonts w:ascii="Arial" w:hAnsi="Arial" w:cs="Arial"/>
          <w:sz w:val="24"/>
          <w:szCs w:val="24"/>
        </w:rPr>
        <w:t xml:space="preserve">s the authorisation certificate for a licensee under subsection (3), they must reflect the numbers surrendered by 1 July of the relevant year. The certificate will also reflect surrender under section 37F which occurred during a period commencing 1 April of the relevant year and ending on 30 June of the relevant year. </w:t>
      </w:r>
    </w:p>
    <w:p w14:paraId="601F4261" w14:textId="6C98C06F" w:rsidR="0015169F" w:rsidRDefault="0015169F" w:rsidP="006262B1">
      <w:pPr>
        <w:jc w:val="both"/>
        <w:rPr>
          <w:rFonts w:ascii="Arial" w:hAnsi="Arial" w:cs="Arial"/>
          <w:b/>
          <w:bCs/>
          <w:sz w:val="24"/>
          <w:szCs w:val="24"/>
        </w:rPr>
      </w:pPr>
      <w:r>
        <w:rPr>
          <w:rFonts w:ascii="Arial" w:hAnsi="Arial" w:cs="Arial"/>
          <w:b/>
          <w:bCs/>
          <w:sz w:val="24"/>
          <w:szCs w:val="24"/>
        </w:rPr>
        <w:t>Clause 21 – New section 10Q (1)</w:t>
      </w:r>
    </w:p>
    <w:p w14:paraId="26983AB1" w14:textId="11842500" w:rsidR="00246C2B" w:rsidRPr="00246C2B" w:rsidRDefault="00246C2B" w:rsidP="006262B1">
      <w:pPr>
        <w:jc w:val="both"/>
        <w:rPr>
          <w:rFonts w:ascii="Arial" w:hAnsi="Arial" w:cs="Arial"/>
          <w:sz w:val="24"/>
          <w:szCs w:val="24"/>
        </w:rPr>
      </w:pPr>
      <w:r>
        <w:rPr>
          <w:rFonts w:ascii="Arial" w:hAnsi="Arial" w:cs="Arial"/>
          <w:sz w:val="24"/>
          <w:szCs w:val="24"/>
        </w:rPr>
        <w:t>This clause will omit ‘and ending on 1 July 2025’ and substitute it with ‘for a relevant year ending on 1 July in the relevant year’ in section 10Q (1). This refers to the transfer of authorisation certificate under section 37E of the Act. Section 10Q will apply if an authorisation certificate is transferred to a licensee in a period beginning on the census date and ending on 1 July of the relevant year.</w:t>
      </w:r>
    </w:p>
    <w:p w14:paraId="2371D472" w14:textId="5C4F2D70" w:rsidR="0015169F" w:rsidRDefault="0015169F" w:rsidP="006262B1">
      <w:pPr>
        <w:jc w:val="both"/>
        <w:rPr>
          <w:rFonts w:ascii="Arial" w:hAnsi="Arial" w:cs="Arial"/>
          <w:b/>
          <w:bCs/>
          <w:sz w:val="24"/>
          <w:szCs w:val="24"/>
        </w:rPr>
      </w:pPr>
      <w:r>
        <w:rPr>
          <w:rFonts w:ascii="Arial" w:hAnsi="Arial" w:cs="Arial"/>
          <w:b/>
          <w:bCs/>
          <w:sz w:val="24"/>
          <w:szCs w:val="24"/>
        </w:rPr>
        <w:t>Clause 22 – New section 10R (1A)</w:t>
      </w:r>
    </w:p>
    <w:p w14:paraId="3EB61318" w14:textId="020CF96A" w:rsidR="00246C2B" w:rsidRPr="00246C2B" w:rsidRDefault="00246C2B" w:rsidP="006262B1">
      <w:pPr>
        <w:jc w:val="both"/>
        <w:rPr>
          <w:rFonts w:ascii="Arial" w:hAnsi="Arial" w:cs="Arial"/>
          <w:sz w:val="24"/>
          <w:szCs w:val="24"/>
        </w:rPr>
      </w:pPr>
      <w:r>
        <w:rPr>
          <w:rFonts w:ascii="Arial" w:hAnsi="Arial" w:cs="Arial"/>
          <w:sz w:val="24"/>
          <w:szCs w:val="24"/>
        </w:rPr>
        <w:t xml:space="preserve">This clause will insert a new clause (1A) into section 10R. 10R refers to certain actions prohibited. 1A will apply in relation to a relevant year in which the Minister makes an assessment under section 10J (1). This will extend the prohibition on transferring or acquiring authorisation certificates </w:t>
      </w:r>
      <w:r w:rsidR="00D82489">
        <w:rPr>
          <w:rFonts w:ascii="Arial" w:hAnsi="Arial" w:cs="Arial"/>
          <w:sz w:val="24"/>
          <w:szCs w:val="24"/>
        </w:rPr>
        <w:t xml:space="preserve">between 2 May and 2 July </w:t>
      </w:r>
      <w:r>
        <w:rPr>
          <w:rFonts w:ascii="Arial" w:hAnsi="Arial" w:cs="Arial"/>
          <w:sz w:val="24"/>
          <w:szCs w:val="24"/>
        </w:rPr>
        <w:t>in a relevant year in which the Minister makes an assessment.</w:t>
      </w:r>
    </w:p>
    <w:p w14:paraId="5BDE6104" w14:textId="62A1AD77" w:rsidR="0015169F" w:rsidRDefault="0015169F" w:rsidP="006262B1">
      <w:pPr>
        <w:jc w:val="both"/>
        <w:rPr>
          <w:rFonts w:ascii="Arial" w:hAnsi="Arial" w:cs="Arial"/>
          <w:b/>
          <w:bCs/>
          <w:sz w:val="24"/>
          <w:szCs w:val="24"/>
        </w:rPr>
      </w:pPr>
      <w:r>
        <w:rPr>
          <w:rFonts w:ascii="Arial" w:hAnsi="Arial" w:cs="Arial"/>
          <w:b/>
          <w:bCs/>
          <w:sz w:val="24"/>
          <w:szCs w:val="24"/>
        </w:rPr>
        <w:t>Clause 23 – New section 10R (1)</w:t>
      </w:r>
    </w:p>
    <w:p w14:paraId="67642780" w14:textId="46E9C793" w:rsidR="006C117F" w:rsidRPr="006C117F" w:rsidRDefault="006C117F" w:rsidP="006262B1">
      <w:pPr>
        <w:jc w:val="both"/>
        <w:rPr>
          <w:rFonts w:ascii="Arial" w:hAnsi="Arial" w:cs="Arial"/>
          <w:sz w:val="24"/>
          <w:szCs w:val="24"/>
        </w:rPr>
      </w:pPr>
      <w:r>
        <w:rPr>
          <w:rFonts w:ascii="Arial" w:hAnsi="Arial" w:cs="Arial"/>
          <w:sz w:val="24"/>
          <w:szCs w:val="24"/>
        </w:rPr>
        <w:t xml:space="preserve">This clause will omit ‘2025 and ending on 2 July 2025’ and substitute it with ‘in the relevant year and ending on 2 July in the relevant year’. This will specify the </w:t>
      </w:r>
      <w:proofErr w:type="gramStart"/>
      <w:r>
        <w:rPr>
          <w:rFonts w:ascii="Arial" w:hAnsi="Arial" w:cs="Arial"/>
          <w:sz w:val="24"/>
          <w:szCs w:val="24"/>
        </w:rPr>
        <w:t>time period</w:t>
      </w:r>
      <w:proofErr w:type="gramEnd"/>
      <w:r>
        <w:rPr>
          <w:rFonts w:ascii="Arial" w:hAnsi="Arial" w:cs="Arial"/>
          <w:sz w:val="24"/>
          <w:szCs w:val="24"/>
        </w:rPr>
        <w:t xml:space="preserve"> in which authorisation certificates cannot be transferred or acquired in each relevant year. </w:t>
      </w:r>
    </w:p>
    <w:p w14:paraId="670C275A" w14:textId="7BEC9CD9" w:rsidR="0015169F" w:rsidRDefault="0015169F" w:rsidP="006262B1">
      <w:pPr>
        <w:jc w:val="both"/>
        <w:rPr>
          <w:rFonts w:ascii="Arial" w:hAnsi="Arial" w:cs="Arial"/>
          <w:b/>
          <w:bCs/>
          <w:sz w:val="24"/>
          <w:szCs w:val="24"/>
        </w:rPr>
      </w:pPr>
      <w:r>
        <w:rPr>
          <w:rFonts w:ascii="Arial" w:hAnsi="Arial" w:cs="Arial"/>
          <w:b/>
          <w:bCs/>
          <w:sz w:val="24"/>
          <w:szCs w:val="24"/>
        </w:rPr>
        <w:t>Clause 24 – New section 10R (2)</w:t>
      </w:r>
    </w:p>
    <w:p w14:paraId="612B141F" w14:textId="5992A25B" w:rsidR="6A415AF8" w:rsidRDefault="00364C2A" w:rsidP="6A415AF8">
      <w:pPr>
        <w:jc w:val="both"/>
        <w:rPr>
          <w:rFonts w:ascii="Arial" w:hAnsi="Arial" w:cs="Arial"/>
          <w:sz w:val="24"/>
          <w:szCs w:val="24"/>
        </w:rPr>
      </w:pPr>
      <w:r>
        <w:rPr>
          <w:rFonts w:ascii="Arial" w:hAnsi="Arial" w:cs="Arial"/>
          <w:sz w:val="24"/>
          <w:szCs w:val="24"/>
        </w:rPr>
        <w:t>This clause will omit ‘2025 and ending on 2 July 2025’ and substitute it with ‘in the relevant year and ending on 2 July in the relevant year’. This will give effect to a suspension of trading authorisations for gaming machines under division 6A.6 of the Act in a period beginning 2 May and ending 2 July in each relevant year.</w:t>
      </w:r>
    </w:p>
    <w:p w14:paraId="458F6940" w14:textId="1DD94DFC" w:rsidR="006C73E7" w:rsidRDefault="006C73E7" w:rsidP="006262B1">
      <w:pPr>
        <w:jc w:val="both"/>
        <w:rPr>
          <w:rFonts w:ascii="Arial" w:hAnsi="Arial" w:cs="Arial"/>
          <w:b/>
          <w:bCs/>
          <w:sz w:val="24"/>
          <w:szCs w:val="24"/>
        </w:rPr>
      </w:pPr>
      <w:r>
        <w:rPr>
          <w:rFonts w:ascii="Arial" w:hAnsi="Arial" w:cs="Arial"/>
          <w:b/>
          <w:bCs/>
          <w:sz w:val="24"/>
          <w:szCs w:val="24"/>
        </w:rPr>
        <w:lastRenderedPageBreak/>
        <w:t>Division 2A.4 – Expiry – pt 2A</w:t>
      </w:r>
    </w:p>
    <w:p w14:paraId="1BDAC879" w14:textId="1D049D66" w:rsidR="0015169F" w:rsidRDefault="0015169F" w:rsidP="006262B1">
      <w:pPr>
        <w:jc w:val="both"/>
        <w:rPr>
          <w:rFonts w:ascii="Arial" w:hAnsi="Arial" w:cs="Arial"/>
          <w:b/>
          <w:bCs/>
          <w:sz w:val="24"/>
          <w:szCs w:val="24"/>
        </w:rPr>
      </w:pPr>
      <w:r>
        <w:rPr>
          <w:rFonts w:ascii="Arial" w:hAnsi="Arial" w:cs="Arial"/>
          <w:b/>
          <w:bCs/>
          <w:sz w:val="24"/>
          <w:szCs w:val="24"/>
        </w:rPr>
        <w:t>Clause 25 – New section 10</w:t>
      </w:r>
      <w:r w:rsidR="006C73E7">
        <w:rPr>
          <w:rFonts w:ascii="Arial" w:hAnsi="Arial" w:cs="Arial"/>
          <w:b/>
          <w:bCs/>
          <w:sz w:val="24"/>
          <w:szCs w:val="24"/>
        </w:rPr>
        <w:t>T (3)</w:t>
      </w:r>
    </w:p>
    <w:p w14:paraId="2D44B63E" w14:textId="08CAEE79" w:rsidR="00475F38" w:rsidRPr="00714087" w:rsidRDefault="00714087" w:rsidP="006262B1">
      <w:pPr>
        <w:jc w:val="both"/>
        <w:rPr>
          <w:rFonts w:ascii="Arial" w:hAnsi="Arial" w:cs="Arial"/>
          <w:sz w:val="24"/>
          <w:szCs w:val="24"/>
        </w:rPr>
      </w:pPr>
      <w:r>
        <w:rPr>
          <w:rFonts w:ascii="Arial" w:hAnsi="Arial" w:cs="Arial"/>
          <w:sz w:val="24"/>
          <w:szCs w:val="24"/>
        </w:rPr>
        <w:t>This clause will omit ‘2025’ and substitute it with ‘2045’. This gives effect to a new expiry date of 31 December 2045 for Division 2A.3 of the Act.</w:t>
      </w:r>
    </w:p>
    <w:p w14:paraId="714A0C69" w14:textId="23BA1D22" w:rsidR="006C73E7" w:rsidRDefault="006C73E7" w:rsidP="006262B1">
      <w:pPr>
        <w:jc w:val="both"/>
        <w:rPr>
          <w:rFonts w:ascii="Arial" w:hAnsi="Arial" w:cs="Arial"/>
          <w:b/>
          <w:bCs/>
          <w:i/>
          <w:iCs/>
          <w:sz w:val="24"/>
          <w:szCs w:val="24"/>
        </w:rPr>
      </w:pPr>
      <w:r>
        <w:rPr>
          <w:rFonts w:ascii="Arial" w:hAnsi="Arial" w:cs="Arial"/>
          <w:b/>
          <w:bCs/>
          <w:sz w:val="24"/>
          <w:szCs w:val="24"/>
        </w:rPr>
        <w:t xml:space="preserve">Clause 26 – Dictionary, new definition of </w:t>
      </w:r>
      <w:r>
        <w:rPr>
          <w:rFonts w:ascii="Arial" w:hAnsi="Arial" w:cs="Arial"/>
          <w:b/>
          <w:bCs/>
          <w:i/>
          <w:iCs/>
          <w:sz w:val="24"/>
          <w:szCs w:val="24"/>
        </w:rPr>
        <w:t>authorisation target</w:t>
      </w:r>
    </w:p>
    <w:p w14:paraId="144D2ECF" w14:textId="016DBDE9" w:rsidR="007255A1" w:rsidRPr="007255A1" w:rsidRDefault="007255A1" w:rsidP="006262B1">
      <w:pPr>
        <w:jc w:val="both"/>
        <w:rPr>
          <w:rFonts w:ascii="Arial" w:hAnsi="Arial" w:cs="Arial"/>
          <w:sz w:val="24"/>
          <w:szCs w:val="24"/>
        </w:rPr>
      </w:pPr>
      <w:r>
        <w:rPr>
          <w:rFonts w:ascii="Arial" w:hAnsi="Arial" w:cs="Arial"/>
          <w:sz w:val="24"/>
          <w:szCs w:val="24"/>
        </w:rPr>
        <w:t xml:space="preserve">This clause will amend the definition of </w:t>
      </w:r>
      <w:r>
        <w:rPr>
          <w:rFonts w:ascii="Arial" w:hAnsi="Arial" w:cs="Arial"/>
          <w:i/>
          <w:iCs/>
          <w:sz w:val="24"/>
          <w:szCs w:val="24"/>
        </w:rPr>
        <w:t xml:space="preserve">authorisation target </w:t>
      </w:r>
      <w:r>
        <w:rPr>
          <w:rFonts w:ascii="Arial" w:hAnsi="Arial" w:cs="Arial"/>
          <w:sz w:val="24"/>
          <w:szCs w:val="24"/>
        </w:rPr>
        <w:t>in division 2A.4 to align with that in division 2A.3, section 10I (1).</w:t>
      </w:r>
    </w:p>
    <w:p w14:paraId="2F3A7910" w14:textId="3BD2B3A8" w:rsidR="006C73E7" w:rsidRDefault="006C73E7" w:rsidP="006262B1">
      <w:pPr>
        <w:jc w:val="both"/>
        <w:rPr>
          <w:rFonts w:ascii="Arial" w:hAnsi="Arial" w:cs="Arial"/>
          <w:b/>
          <w:bCs/>
          <w:i/>
          <w:iCs/>
          <w:sz w:val="24"/>
          <w:szCs w:val="24"/>
        </w:rPr>
      </w:pPr>
      <w:r>
        <w:rPr>
          <w:rFonts w:ascii="Arial" w:hAnsi="Arial" w:cs="Arial"/>
          <w:b/>
          <w:bCs/>
          <w:sz w:val="24"/>
          <w:szCs w:val="24"/>
        </w:rPr>
        <w:t xml:space="preserve">Clause 27 – Dictionary, new definition of </w:t>
      </w:r>
      <w:r>
        <w:rPr>
          <w:rFonts w:ascii="Arial" w:hAnsi="Arial" w:cs="Arial"/>
          <w:b/>
          <w:bCs/>
          <w:i/>
          <w:iCs/>
          <w:sz w:val="24"/>
          <w:szCs w:val="24"/>
        </w:rPr>
        <w:t>census day</w:t>
      </w:r>
    </w:p>
    <w:p w14:paraId="2F5F52BC" w14:textId="4DB245AF" w:rsidR="007255A1" w:rsidRPr="007255A1" w:rsidRDefault="007255A1" w:rsidP="006262B1">
      <w:pPr>
        <w:jc w:val="both"/>
        <w:rPr>
          <w:rFonts w:ascii="Arial" w:hAnsi="Arial" w:cs="Arial"/>
          <w:sz w:val="24"/>
          <w:szCs w:val="24"/>
        </w:rPr>
      </w:pPr>
      <w:r>
        <w:rPr>
          <w:rFonts w:ascii="Arial" w:hAnsi="Arial" w:cs="Arial"/>
          <w:sz w:val="24"/>
          <w:szCs w:val="24"/>
        </w:rPr>
        <w:t xml:space="preserve">This clause will amend the definition of </w:t>
      </w:r>
      <w:r>
        <w:rPr>
          <w:rFonts w:ascii="Arial" w:hAnsi="Arial" w:cs="Arial"/>
          <w:i/>
          <w:iCs/>
          <w:sz w:val="24"/>
          <w:szCs w:val="24"/>
        </w:rPr>
        <w:t xml:space="preserve">census date </w:t>
      </w:r>
      <w:r>
        <w:rPr>
          <w:rFonts w:ascii="Arial" w:hAnsi="Arial" w:cs="Arial"/>
          <w:sz w:val="24"/>
          <w:szCs w:val="24"/>
        </w:rPr>
        <w:t>in division 2A.4 to align with that in division 2A.3, section 10I (1).</w:t>
      </w:r>
    </w:p>
    <w:p w14:paraId="2FBFFDF6" w14:textId="12CB0EC7" w:rsidR="006C73E7" w:rsidRDefault="006C73E7" w:rsidP="006262B1">
      <w:pPr>
        <w:jc w:val="both"/>
        <w:rPr>
          <w:rFonts w:ascii="Arial" w:hAnsi="Arial" w:cs="Arial"/>
          <w:b/>
          <w:bCs/>
          <w:sz w:val="24"/>
          <w:szCs w:val="24"/>
        </w:rPr>
      </w:pPr>
      <w:r>
        <w:rPr>
          <w:rFonts w:ascii="Arial" w:hAnsi="Arial" w:cs="Arial"/>
          <w:b/>
          <w:bCs/>
          <w:sz w:val="24"/>
          <w:szCs w:val="24"/>
        </w:rPr>
        <w:t>Clause 28 – Dictionary, new definitions</w:t>
      </w:r>
    </w:p>
    <w:p w14:paraId="77D25FCA" w14:textId="33CA1D80" w:rsidR="006C42A9" w:rsidRPr="006C42A9" w:rsidRDefault="006C42A9" w:rsidP="006262B1">
      <w:pPr>
        <w:jc w:val="both"/>
        <w:rPr>
          <w:rFonts w:ascii="Arial" w:hAnsi="Arial" w:cs="Arial"/>
          <w:sz w:val="24"/>
          <w:szCs w:val="24"/>
        </w:rPr>
      </w:pPr>
      <w:r w:rsidRPr="37BB6078">
        <w:rPr>
          <w:rFonts w:ascii="Arial" w:hAnsi="Arial" w:cs="Arial"/>
          <w:sz w:val="24"/>
          <w:szCs w:val="24"/>
        </w:rPr>
        <w:t xml:space="preserve">This clause will omit clause 11 from the </w:t>
      </w:r>
      <w:r w:rsidR="7710E562" w:rsidRPr="37BB6078">
        <w:rPr>
          <w:rFonts w:ascii="Arial" w:hAnsi="Arial" w:cs="Arial"/>
          <w:sz w:val="24"/>
          <w:szCs w:val="24"/>
        </w:rPr>
        <w:t xml:space="preserve">original </w:t>
      </w:r>
      <w:r w:rsidRPr="37BB6078">
        <w:rPr>
          <w:rFonts w:ascii="Arial" w:hAnsi="Arial" w:cs="Arial"/>
          <w:sz w:val="24"/>
          <w:szCs w:val="24"/>
        </w:rPr>
        <w:t xml:space="preserve">Bill and substitute new definitions for </w:t>
      </w:r>
      <w:r w:rsidRPr="37BB6078">
        <w:rPr>
          <w:rFonts w:ascii="Arial" w:hAnsi="Arial" w:cs="Arial"/>
          <w:i/>
          <w:iCs/>
          <w:sz w:val="24"/>
          <w:szCs w:val="24"/>
        </w:rPr>
        <w:t xml:space="preserve">licensee </w:t>
      </w:r>
      <w:r w:rsidRPr="37BB6078">
        <w:rPr>
          <w:rFonts w:ascii="Arial" w:hAnsi="Arial" w:cs="Arial"/>
          <w:sz w:val="24"/>
          <w:szCs w:val="24"/>
        </w:rPr>
        <w:t xml:space="preserve">and </w:t>
      </w:r>
      <w:r w:rsidRPr="37BB6078">
        <w:rPr>
          <w:rFonts w:ascii="Arial" w:hAnsi="Arial" w:cs="Arial"/>
          <w:i/>
          <w:iCs/>
          <w:sz w:val="24"/>
          <w:szCs w:val="24"/>
        </w:rPr>
        <w:t>relevant year</w:t>
      </w:r>
      <w:r w:rsidRPr="37BB6078">
        <w:rPr>
          <w:rFonts w:ascii="Arial" w:hAnsi="Arial" w:cs="Arial"/>
          <w:sz w:val="24"/>
          <w:szCs w:val="24"/>
        </w:rPr>
        <w:t xml:space="preserve"> in division 2A.4. The definition of </w:t>
      </w:r>
      <w:r w:rsidRPr="37BB6078">
        <w:rPr>
          <w:rFonts w:ascii="Arial" w:hAnsi="Arial" w:cs="Arial"/>
          <w:i/>
          <w:iCs/>
          <w:sz w:val="24"/>
          <w:szCs w:val="24"/>
        </w:rPr>
        <w:t>licensee</w:t>
      </w:r>
      <w:r w:rsidRPr="37BB6078">
        <w:rPr>
          <w:rFonts w:ascii="Arial" w:hAnsi="Arial" w:cs="Arial"/>
          <w:sz w:val="24"/>
          <w:szCs w:val="24"/>
        </w:rPr>
        <w:t xml:space="preserve"> will align with that in division 2A.3, section 10I (1). The definition of </w:t>
      </w:r>
      <w:r w:rsidRPr="37BB6078">
        <w:rPr>
          <w:rFonts w:ascii="Arial" w:hAnsi="Arial" w:cs="Arial"/>
          <w:i/>
          <w:iCs/>
          <w:sz w:val="24"/>
          <w:szCs w:val="24"/>
        </w:rPr>
        <w:t>relevant year</w:t>
      </w:r>
      <w:r w:rsidRPr="37BB6078">
        <w:rPr>
          <w:rFonts w:ascii="Arial" w:hAnsi="Arial" w:cs="Arial"/>
          <w:sz w:val="24"/>
          <w:szCs w:val="24"/>
        </w:rPr>
        <w:t xml:space="preserve"> will align with that in division 2A.3, section 10IA.</w:t>
      </w:r>
    </w:p>
    <w:p w14:paraId="15E7AFFF" w14:textId="4D20ED95" w:rsidR="00415713" w:rsidRDefault="006C73E7" w:rsidP="006262B1">
      <w:pPr>
        <w:jc w:val="both"/>
        <w:rPr>
          <w:rFonts w:ascii="Arial" w:hAnsi="Arial" w:cs="Arial"/>
          <w:b/>
          <w:bCs/>
          <w:sz w:val="24"/>
          <w:szCs w:val="24"/>
        </w:rPr>
      </w:pPr>
      <w:r>
        <w:rPr>
          <w:rFonts w:ascii="Arial" w:hAnsi="Arial" w:cs="Arial"/>
          <w:b/>
          <w:bCs/>
          <w:sz w:val="24"/>
          <w:szCs w:val="24"/>
        </w:rPr>
        <w:t>Clause 29 – Schedule 1, part 1.1</w:t>
      </w:r>
      <w:r w:rsidR="002A30DA">
        <w:rPr>
          <w:rFonts w:ascii="Arial" w:hAnsi="Arial" w:cs="Arial"/>
          <w:b/>
          <w:bCs/>
          <w:sz w:val="24"/>
          <w:szCs w:val="24"/>
        </w:rPr>
        <w:t>, amendment 1.1</w:t>
      </w:r>
    </w:p>
    <w:p w14:paraId="5F9FF398" w14:textId="064E9D62" w:rsidR="002A30DA" w:rsidRPr="002A30DA" w:rsidRDefault="002A30DA" w:rsidP="006262B1">
      <w:pPr>
        <w:jc w:val="both"/>
        <w:rPr>
          <w:rFonts w:ascii="Arial" w:hAnsi="Arial" w:cs="Arial"/>
          <w:sz w:val="24"/>
          <w:szCs w:val="24"/>
        </w:rPr>
      </w:pPr>
      <w:r>
        <w:rPr>
          <w:rFonts w:ascii="Arial" w:hAnsi="Arial" w:cs="Arial"/>
          <w:sz w:val="24"/>
          <w:szCs w:val="24"/>
        </w:rPr>
        <w:t xml:space="preserve">This clause will omit ‘3 500 or fewer’ and substitute ‘1 000 or fewer’ into part 1.1 in schedule 1 of the original amendment Bill. This is a technical amendment to the </w:t>
      </w:r>
      <w:r>
        <w:rPr>
          <w:rFonts w:ascii="Arial" w:hAnsi="Arial" w:cs="Arial"/>
          <w:i/>
          <w:iCs/>
          <w:sz w:val="24"/>
          <w:szCs w:val="24"/>
        </w:rPr>
        <w:t>Gambling and Racing Control Act 1999</w:t>
      </w:r>
      <w:r>
        <w:rPr>
          <w:rFonts w:ascii="Arial" w:hAnsi="Arial" w:cs="Arial"/>
          <w:sz w:val="24"/>
          <w:szCs w:val="24"/>
        </w:rPr>
        <w:t xml:space="preserve"> which will amend part 2A to refer to a reduction target of 1,000 or fewer by 2045.</w:t>
      </w:r>
    </w:p>
    <w:sectPr w:rsidR="002A30DA" w:rsidRPr="002A30D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D0C2F" w14:textId="77777777" w:rsidR="003833D9" w:rsidRDefault="003833D9" w:rsidP="002412D3">
      <w:pPr>
        <w:spacing w:after="0" w:line="240" w:lineRule="auto"/>
      </w:pPr>
      <w:r>
        <w:separator/>
      </w:r>
    </w:p>
  </w:endnote>
  <w:endnote w:type="continuationSeparator" w:id="0">
    <w:p w14:paraId="7ACEBC15" w14:textId="77777777" w:rsidR="003833D9" w:rsidRDefault="003833D9" w:rsidP="00241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456847"/>
      <w:docPartObj>
        <w:docPartGallery w:val="Page Numbers (Bottom of Page)"/>
        <w:docPartUnique/>
      </w:docPartObj>
    </w:sdtPr>
    <w:sdtEndPr>
      <w:rPr>
        <w:noProof/>
      </w:rPr>
    </w:sdtEndPr>
    <w:sdtContent>
      <w:p w14:paraId="78A3B128" w14:textId="64B3F482" w:rsidR="002412D3" w:rsidRDefault="002412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1DC774" w14:textId="77777777" w:rsidR="002412D3" w:rsidRDefault="00241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FC664" w14:textId="77777777" w:rsidR="003833D9" w:rsidRDefault="003833D9" w:rsidP="002412D3">
      <w:pPr>
        <w:spacing w:after="0" w:line="240" w:lineRule="auto"/>
      </w:pPr>
      <w:r>
        <w:separator/>
      </w:r>
    </w:p>
  </w:footnote>
  <w:footnote w:type="continuationSeparator" w:id="0">
    <w:p w14:paraId="79BEF39D" w14:textId="77777777" w:rsidR="003833D9" w:rsidRDefault="003833D9" w:rsidP="002412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9D"/>
    <w:rsid w:val="00055B1A"/>
    <w:rsid w:val="00107916"/>
    <w:rsid w:val="0015169F"/>
    <w:rsid w:val="001522B6"/>
    <w:rsid w:val="001F4A7D"/>
    <w:rsid w:val="002412D3"/>
    <w:rsid w:val="00246C2B"/>
    <w:rsid w:val="002A30DA"/>
    <w:rsid w:val="002D0824"/>
    <w:rsid w:val="0033363C"/>
    <w:rsid w:val="00364C2A"/>
    <w:rsid w:val="003833D9"/>
    <w:rsid w:val="00396ED5"/>
    <w:rsid w:val="003B6B28"/>
    <w:rsid w:val="004019EB"/>
    <w:rsid w:val="00415713"/>
    <w:rsid w:val="0042253D"/>
    <w:rsid w:val="004609AA"/>
    <w:rsid w:val="00475F38"/>
    <w:rsid w:val="004E6992"/>
    <w:rsid w:val="00565A9D"/>
    <w:rsid w:val="005A3922"/>
    <w:rsid w:val="006262B1"/>
    <w:rsid w:val="006831C9"/>
    <w:rsid w:val="006A1797"/>
    <w:rsid w:val="006C117F"/>
    <w:rsid w:val="006C42A9"/>
    <w:rsid w:val="006C73E7"/>
    <w:rsid w:val="006F7113"/>
    <w:rsid w:val="00714087"/>
    <w:rsid w:val="007255A1"/>
    <w:rsid w:val="00764DB8"/>
    <w:rsid w:val="0077132A"/>
    <w:rsid w:val="00792B56"/>
    <w:rsid w:val="007B1FD7"/>
    <w:rsid w:val="007F3EE7"/>
    <w:rsid w:val="00831FDF"/>
    <w:rsid w:val="008C2238"/>
    <w:rsid w:val="0093370C"/>
    <w:rsid w:val="00995959"/>
    <w:rsid w:val="00A66768"/>
    <w:rsid w:val="00A9552B"/>
    <w:rsid w:val="00B03D70"/>
    <w:rsid w:val="00B54213"/>
    <w:rsid w:val="00C250FD"/>
    <w:rsid w:val="00CF019B"/>
    <w:rsid w:val="00CF3FA6"/>
    <w:rsid w:val="00D1029C"/>
    <w:rsid w:val="00D10752"/>
    <w:rsid w:val="00D82489"/>
    <w:rsid w:val="00E9590C"/>
    <w:rsid w:val="00FF061B"/>
    <w:rsid w:val="01168B51"/>
    <w:rsid w:val="0191A5D5"/>
    <w:rsid w:val="044E2C13"/>
    <w:rsid w:val="04DD6ECE"/>
    <w:rsid w:val="05251FF4"/>
    <w:rsid w:val="05467941"/>
    <w:rsid w:val="05B073E7"/>
    <w:rsid w:val="061D3C5C"/>
    <w:rsid w:val="06202009"/>
    <w:rsid w:val="071511EC"/>
    <w:rsid w:val="076B18D6"/>
    <w:rsid w:val="0A12D59C"/>
    <w:rsid w:val="0D40FEB5"/>
    <w:rsid w:val="0DAFBD5A"/>
    <w:rsid w:val="0E174EB5"/>
    <w:rsid w:val="164E61C6"/>
    <w:rsid w:val="17A09B44"/>
    <w:rsid w:val="190BC7C1"/>
    <w:rsid w:val="20317542"/>
    <w:rsid w:val="22F12BC6"/>
    <w:rsid w:val="24B1F487"/>
    <w:rsid w:val="27933528"/>
    <w:rsid w:val="27C6EC40"/>
    <w:rsid w:val="2D76D85D"/>
    <w:rsid w:val="2F780649"/>
    <w:rsid w:val="2F7AF9CA"/>
    <w:rsid w:val="30343E58"/>
    <w:rsid w:val="311E360B"/>
    <w:rsid w:val="31EA1262"/>
    <w:rsid w:val="3276529E"/>
    <w:rsid w:val="34449B1C"/>
    <w:rsid w:val="3488E7DA"/>
    <w:rsid w:val="37BB6078"/>
    <w:rsid w:val="3899FF84"/>
    <w:rsid w:val="3A57D61F"/>
    <w:rsid w:val="3CEC01A8"/>
    <w:rsid w:val="3D448D0A"/>
    <w:rsid w:val="3F44A175"/>
    <w:rsid w:val="3F876BE4"/>
    <w:rsid w:val="3FDB4236"/>
    <w:rsid w:val="413753C7"/>
    <w:rsid w:val="419BF0BD"/>
    <w:rsid w:val="42CDDCA3"/>
    <w:rsid w:val="42DAD0C2"/>
    <w:rsid w:val="48B9012B"/>
    <w:rsid w:val="494A1246"/>
    <w:rsid w:val="4A4142D5"/>
    <w:rsid w:val="4B098437"/>
    <w:rsid w:val="4C0906B8"/>
    <w:rsid w:val="4D8EAE18"/>
    <w:rsid w:val="4E229F8A"/>
    <w:rsid w:val="4EC04BE6"/>
    <w:rsid w:val="4FC7A69B"/>
    <w:rsid w:val="50E12DF1"/>
    <w:rsid w:val="514A168E"/>
    <w:rsid w:val="54C508F9"/>
    <w:rsid w:val="55FC85DE"/>
    <w:rsid w:val="56B71171"/>
    <w:rsid w:val="571C4296"/>
    <w:rsid w:val="581A0EFD"/>
    <w:rsid w:val="5C711DBF"/>
    <w:rsid w:val="5CE38C57"/>
    <w:rsid w:val="5D284E22"/>
    <w:rsid w:val="5EFFD50B"/>
    <w:rsid w:val="647D2737"/>
    <w:rsid w:val="650CF660"/>
    <w:rsid w:val="6699592C"/>
    <w:rsid w:val="67383D87"/>
    <w:rsid w:val="67786CD9"/>
    <w:rsid w:val="68846819"/>
    <w:rsid w:val="6A31A5F0"/>
    <w:rsid w:val="6A3B1517"/>
    <w:rsid w:val="6A415AF8"/>
    <w:rsid w:val="6C4E72F0"/>
    <w:rsid w:val="6E23337A"/>
    <w:rsid w:val="7263F3DB"/>
    <w:rsid w:val="7277AA27"/>
    <w:rsid w:val="7300CED6"/>
    <w:rsid w:val="753FB9ED"/>
    <w:rsid w:val="762E3E78"/>
    <w:rsid w:val="76589953"/>
    <w:rsid w:val="7710E562"/>
    <w:rsid w:val="77F5EF8A"/>
    <w:rsid w:val="78E3471E"/>
    <w:rsid w:val="7CAD2C7E"/>
    <w:rsid w:val="7E9DE3EB"/>
    <w:rsid w:val="7FD46D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3A8B"/>
  <w15:chartTrackingRefBased/>
  <w15:docId w15:val="{16C4979E-ABBE-4769-A07D-F2FD3CD8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9AA"/>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1F4A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4609AA"/>
    <w:pPr>
      <w:keepNext/>
      <w:keepLines/>
      <w:spacing w:before="120" w:after="120" w:line="240" w:lineRule="auto"/>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09AA"/>
    <w:rPr>
      <w:rFonts w:ascii="Arial" w:eastAsiaTheme="majorEastAsia" w:hAnsi="Arial" w:cstheme="majorBidi"/>
      <w:b/>
      <w:sz w:val="24"/>
      <w:szCs w:val="26"/>
    </w:rPr>
  </w:style>
  <w:style w:type="paragraph" w:styleId="NormalWeb">
    <w:name w:val="Normal (Web)"/>
    <w:basedOn w:val="Normal"/>
    <w:uiPriority w:val="99"/>
    <w:unhideWhenUsed/>
    <w:rsid w:val="004609AA"/>
    <w:pPr>
      <w:spacing w:before="100" w:beforeAutospacing="1" w:after="100" w:afterAutospacing="1" w:line="240" w:lineRule="auto"/>
    </w:pPr>
    <w:rPr>
      <w:rFonts w:ascii="Times New Roman" w:hAnsi="Times New Roman"/>
      <w:sz w:val="24"/>
      <w:szCs w:val="24"/>
      <w:lang w:eastAsia="en-AU"/>
    </w:rPr>
  </w:style>
  <w:style w:type="character" w:customStyle="1" w:styleId="Heading1Char">
    <w:name w:val="Heading 1 Char"/>
    <w:basedOn w:val="DefaultParagraphFont"/>
    <w:link w:val="Heading1"/>
    <w:uiPriority w:val="9"/>
    <w:rsid w:val="001F4A7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41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2D3"/>
    <w:rPr>
      <w:rFonts w:ascii="Calibri" w:eastAsia="Times New Roman" w:hAnsi="Calibri" w:cs="Times New Roman"/>
    </w:rPr>
  </w:style>
  <w:style w:type="paragraph" w:styleId="Footer">
    <w:name w:val="footer"/>
    <w:basedOn w:val="Normal"/>
    <w:link w:val="FooterChar"/>
    <w:uiPriority w:val="99"/>
    <w:unhideWhenUsed/>
    <w:rsid w:val="00241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2D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F0683F28785942808EB82D5E3B7DE9" ma:contentTypeVersion="18" ma:contentTypeDescription="Create a new document." ma:contentTypeScope="" ma:versionID="922362a8fedce9e4239e442c5da422ea">
  <xsd:schema xmlns:xsd="http://www.w3.org/2001/XMLSchema" xmlns:xs="http://www.w3.org/2001/XMLSchema" xmlns:p="http://schemas.microsoft.com/office/2006/metadata/properties" xmlns:ns2="59e67eeb-fce3-49b3-8ae1-7a9445df062a" xmlns:ns3="f30c1bb0-da18-4de0-b50c-df7289619289" targetNamespace="http://schemas.microsoft.com/office/2006/metadata/properties" ma:root="true" ma:fieldsID="1201c2359d5dc5202ebf6dbda39b8a3d" ns2:_="" ns3:_="">
    <xsd:import namespace="59e67eeb-fce3-49b3-8ae1-7a9445df062a"/>
    <xsd:import namespace="f30c1bb0-da18-4de0-b50c-df72896192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67eeb-fce3-49b3-8ae1-7a9445df0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c1bb0-da18-4de0-b50c-df72896192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0674c4-ad15-49d3-b82b-069392f0b8dd}" ma:internalName="TaxCatchAll" ma:showField="CatchAllData" ma:web="f30c1bb0-da18-4de0-b50c-df7289619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0c1bb0-da18-4de0-b50c-df7289619289" xsi:nil="true"/>
    <lcf76f155ced4ddcb4097134ff3c332f xmlns="59e67eeb-fce3-49b3-8ae1-7a9445df06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48A18C-87EE-497D-9F53-E9BE2400004C}">
  <ds:schemaRefs>
    <ds:schemaRef ds:uri="http://schemas.microsoft.com/sharepoint/v3/contenttype/forms"/>
  </ds:schemaRefs>
</ds:datastoreItem>
</file>

<file path=customXml/itemProps2.xml><?xml version="1.0" encoding="utf-8"?>
<ds:datastoreItem xmlns:ds="http://schemas.openxmlformats.org/officeDocument/2006/customXml" ds:itemID="{28B67B20-6554-4E6A-8D30-D650E3724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67eeb-fce3-49b3-8ae1-7a9445df062a"/>
    <ds:schemaRef ds:uri="f30c1bb0-da18-4de0-b50c-df7289619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EDEDC8-B0E3-4070-B8C0-8CD0E20B2212}">
  <ds:schemaRefs>
    <ds:schemaRef ds:uri="http://schemas.microsoft.com/office/2006/metadata/properties"/>
    <ds:schemaRef ds:uri="http://schemas.microsoft.com/office/infopath/2007/PartnerControls"/>
    <ds:schemaRef ds:uri="f30c1bb0-da18-4de0-b50c-df7289619289"/>
    <ds:schemaRef ds:uri="59e67eeb-fce3-49b3-8ae1-7a9445df062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2118</Words>
  <Characters>12074</Characters>
  <Application>Microsoft Office Word</Application>
  <DocSecurity>0</DocSecurity>
  <Lines>100</Lines>
  <Paragraphs>28</Paragraphs>
  <ScaleCrop>false</ScaleCrop>
  <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Kathryn</dc:creator>
  <cp:keywords/>
  <dc:description/>
  <cp:lastModifiedBy>Plunkett, Kai</cp:lastModifiedBy>
  <cp:revision>44</cp:revision>
  <cp:lastPrinted>2024-05-03T00:01:00Z</cp:lastPrinted>
  <dcterms:created xsi:type="dcterms:W3CDTF">2024-04-30T23:03:00Z</dcterms:created>
  <dcterms:modified xsi:type="dcterms:W3CDTF">2024-06-11T05:17:00Z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0x01010051F0683F28785942808EB82D5E3B7DE9</vt:lpwstr>
  </property>
  <property fmtid="{D5CDD505-2E9C-101B-9397-08002B2CF9AE}" pid="3" name="MediaServiceImageTags">
    <vt:lpwstr/>
  </property>
</Properties>
</file>