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F253" w14:textId="77777777" w:rsidR="00681E0E" w:rsidRDefault="00681E0E" w:rsidP="00681E0E">
      <w:pPr>
        <w:jc w:val="center"/>
        <w:rPr>
          <w:b/>
          <w:bCs/>
        </w:rPr>
      </w:pPr>
    </w:p>
    <w:p w14:paraId="0243253C" w14:textId="77777777" w:rsidR="00681E0E" w:rsidRDefault="00681E0E" w:rsidP="00681E0E">
      <w:pPr>
        <w:jc w:val="center"/>
        <w:rPr>
          <w:b/>
          <w:bCs/>
        </w:rPr>
      </w:pPr>
    </w:p>
    <w:p w14:paraId="64F8226C" w14:textId="77777777" w:rsidR="00681E0E" w:rsidRDefault="00681E0E" w:rsidP="00681E0E">
      <w:pPr>
        <w:jc w:val="center"/>
        <w:rPr>
          <w:b/>
          <w:bCs/>
        </w:rPr>
      </w:pPr>
    </w:p>
    <w:p w14:paraId="1E4D68D9" w14:textId="77777777" w:rsidR="00681E0E" w:rsidRDefault="00681E0E" w:rsidP="00681E0E">
      <w:pPr>
        <w:jc w:val="center"/>
        <w:rPr>
          <w:b/>
          <w:bCs/>
        </w:rPr>
      </w:pPr>
    </w:p>
    <w:p w14:paraId="1ABC0E9F" w14:textId="4F89CA3E" w:rsidR="00681E0E" w:rsidRDefault="00681E0E" w:rsidP="00681E0E">
      <w:pPr>
        <w:jc w:val="center"/>
        <w:rPr>
          <w:b/>
          <w:bCs/>
        </w:rPr>
      </w:pPr>
      <w:r>
        <w:rPr>
          <w:b/>
          <w:bCs/>
        </w:rPr>
        <w:t>20</w:t>
      </w:r>
      <w:r w:rsidR="00C57011">
        <w:rPr>
          <w:b/>
          <w:bCs/>
        </w:rPr>
        <w:t>2</w:t>
      </w:r>
      <w:r w:rsidR="00CF5E9C">
        <w:rPr>
          <w:b/>
          <w:bCs/>
        </w:rPr>
        <w:t>4</w:t>
      </w:r>
    </w:p>
    <w:p w14:paraId="3B89AFAC" w14:textId="77777777" w:rsidR="00681E0E" w:rsidRDefault="00681E0E" w:rsidP="00681E0E">
      <w:pPr>
        <w:jc w:val="center"/>
        <w:rPr>
          <w:b/>
          <w:bCs/>
        </w:rPr>
      </w:pPr>
    </w:p>
    <w:p w14:paraId="2C251F05" w14:textId="77777777" w:rsidR="00681E0E" w:rsidRDefault="00681E0E" w:rsidP="00681E0E">
      <w:pPr>
        <w:jc w:val="center"/>
        <w:rPr>
          <w:b/>
          <w:bCs/>
        </w:rPr>
      </w:pPr>
      <w:r>
        <w:rPr>
          <w:b/>
          <w:bCs/>
        </w:rPr>
        <w:t>Legislative Assembly for the</w:t>
      </w:r>
      <w:r>
        <w:rPr>
          <w:b/>
          <w:bCs/>
        </w:rPr>
        <w:br/>
        <w:t>Australian Capital Territory</w:t>
      </w:r>
    </w:p>
    <w:p w14:paraId="2723CBE0" w14:textId="77777777" w:rsidR="00681E0E" w:rsidRDefault="00681E0E" w:rsidP="00681E0E">
      <w:pPr>
        <w:jc w:val="center"/>
        <w:rPr>
          <w:b/>
          <w:bCs/>
        </w:rPr>
      </w:pPr>
    </w:p>
    <w:p w14:paraId="235107AD" w14:textId="77777777" w:rsidR="00681E0E" w:rsidRDefault="00681E0E" w:rsidP="00681E0E">
      <w:pPr>
        <w:jc w:val="center"/>
        <w:rPr>
          <w:b/>
          <w:bCs/>
        </w:rPr>
      </w:pPr>
    </w:p>
    <w:p w14:paraId="76A02D45" w14:textId="77777777" w:rsidR="00681E0E" w:rsidRPr="000258F6" w:rsidRDefault="00681E0E" w:rsidP="00681E0E">
      <w:pPr>
        <w:jc w:val="center"/>
        <w:rPr>
          <w:b/>
          <w:bCs/>
        </w:rPr>
      </w:pPr>
      <w:r w:rsidRPr="000258F6">
        <w:rPr>
          <w:b/>
          <w:bCs/>
        </w:rPr>
        <w:br/>
      </w:r>
    </w:p>
    <w:p w14:paraId="5EA69933" w14:textId="5B6AD348" w:rsidR="00681E0E" w:rsidRDefault="00260507" w:rsidP="00681E0E">
      <w:pPr>
        <w:jc w:val="center"/>
        <w:rPr>
          <w:b/>
          <w:bCs/>
        </w:rPr>
      </w:pPr>
      <w:r>
        <w:rPr>
          <w:b/>
          <w:bCs/>
        </w:rPr>
        <w:t xml:space="preserve">Amendments to the </w:t>
      </w:r>
      <w:r>
        <w:rPr>
          <w:b/>
          <w:bCs/>
        </w:rPr>
        <w:br/>
      </w:r>
      <w:r w:rsidR="00CF5E9C">
        <w:rPr>
          <w:b/>
          <w:bCs/>
        </w:rPr>
        <w:t>Voluntary Assisted Dying Bill 2023</w:t>
      </w:r>
    </w:p>
    <w:p w14:paraId="38501192" w14:textId="77777777" w:rsidR="00681E0E" w:rsidRDefault="00681E0E" w:rsidP="00681E0E">
      <w:pPr>
        <w:jc w:val="center"/>
        <w:rPr>
          <w:b/>
          <w:bCs/>
        </w:rPr>
      </w:pPr>
    </w:p>
    <w:p w14:paraId="72BED1EC" w14:textId="77777777" w:rsidR="00681E0E" w:rsidRPr="000258F6" w:rsidRDefault="00681E0E" w:rsidP="00681E0E">
      <w:pPr>
        <w:jc w:val="center"/>
        <w:rPr>
          <w:b/>
          <w:bCs/>
        </w:rPr>
      </w:pPr>
    </w:p>
    <w:p w14:paraId="1D883A4E" w14:textId="44B820F2" w:rsidR="00681E0E" w:rsidRDefault="00260507" w:rsidP="00681E0E">
      <w:pPr>
        <w:jc w:val="center"/>
        <w:rPr>
          <w:b/>
          <w:bCs/>
        </w:rPr>
      </w:pPr>
      <w:r>
        <w:rPr>
          <w:b/>
          <w:bCs/>
        </w:rPr>
        <w:t xml:space="preserve">Supplementary </w:t>
      </w:r>
      <w:r w:rsidR="00681E0E" w:rsidRPr="000258F6">
        <w:rPr>
          <w:b/>
          <w:bCs/>
        </w:rPr>
        <w:t>Explanatory Statement</w:t>
      </w:r>
    </w:p>
    <w:p w14:paraId="0E3187A6" w14:textId="77777777" w:rsidR="00681E0E" w:rsidRDefault="00681E0E" w:rsidP="00681E0E">
      <w:pPr>
        <w:jc w:val="center"/>
        <w:rPr>
          <w:b/>
          <w:bCs/>
        </w:rPr>
      </w:pPr>
    </w:p>
    <w:p w14:paraId="1D2D9F75" w14:textId="77777777" w:rsidR="00681E0E" w:rsidRDefault="00681E0E" w:rsidP="00681E0E">
      <w:pPr>
        <w:jc w:val="center"/>
        <w:rPr>
          <w:b/>
          <w:bCs/>
        </w:rPr>
      </w:pPr>
    </w:p>
    <w:p w14:paraId="7A4B0F29" w14:textId="77777777" w:rsidR="00681E0E" w:rsidRDefault="00681E0E" w:rsidP="00681E0E">
      <w:pPr>
        <w:jc w:val="center"/>
        <w:rPr>
          <w:b/>
          <w:bCs/>
        </w:rPr>
      </w:pPr>
    </w:p>
    <w:p w14:paraId="2C9198EC" w14:textId="77777777" w:rsidR="00681E0E" w:rsidRDefault="00681E0E" w:rsidP="00681E0E">
      <w:pPr>
        <w:jc w:val="center"/>
        <w:rPr>
          <w:b/>
          <w:bCs/>
        </w:rPr>
      </w:pPr>
    </w:p>
    <w:p w14:paraId="68A4677B" w14:textId="77777777" w:rsidR="00681E0E" w:rsidRDefault="00681E0E" w:rsidP="00681E0E">
      <w:pPr>
        <w:jc w:val="center"/>
        <w:rPr>
          <w:b/>
          <w:bCs/>
        </w:rPr>
      </w:pPr>
    </w:p>
    <w:p w14:paraId="0622BA0C" w14:textId="77777777" w:rsidR="00681E0E" w:rsidRDefault="00681E0E" w:rsidP="00681E0E">
      <w:pPr>
        <w:jc w:val="center"/>
        <w:rPr>
          <w:b/>
          <w:bCs/>
        </w:rPr>
      </w:pPr>
    </w:p>
    <w:p w14:paraId="7D480219" w14:textId="77777777" w:rsidR="00681E0E" w:rsidRDefault="00681E0E" w:rsidP="00681E0E">
      <w:pPr>
        <w:jc w:val="center"/>
        <w:rPr>
          <w:b/>
          <w:bCs/>
        </w:rPr>
      </w:pPr>
    </w:p>
    <w:p w14:paraId="4E856B92" w14:textId="77777777" w:rsidR="00681E0E" w:rsidRDefault="00681E0E" w:rsidP="00681E0E">
      <w:pPr>
        <w:jc w:val="center"/>
        <w:rPr>
          <w:b/>
          <w:bCs/>
        </w:rPr>
      </w:pPr>
    </w:p>
    <w:p w14:paraId="6F7CAEDB" w14:textId="77777777" w:rsidR="00681E0E" w:rsidRPr="005D7673" w:rsidRDefault="00681E0E" w:rsidP="00681E0E">
      <w:pPr>
        <w:jc w:val="right"/>
      </w:pPr>
      <w:r w:rsidRPr="005D7673">
        <w:t>Presented by</w:t>
      </w:r>
    </w:p>
    <w:p w14:paraId="1D4CFA34" w14:textId="77777777" w:rsidR="00681E0E" w:rsidRPr="005D7673" w:rsidRDefault="00681E0E" w:rsidP="00681E0E">
      <w:pPr>
        <w:jc w:val="right"/>
      </w:pPr>
      <w:r w:rsidRPr="005D7673">
        <w:t>Elizabeth Lee MLA</w:t>
      </w:r>
    </w:p>
    <w:p w14:paraId="2D274D12" w14:textId="77777777" w:rsidR="00681E0E" w:rsidRPr="005D7673" w:rsidRDefault="00681E0E" w:rsidP="00681E0E">
      <w:pPr>
        <w:jc w:val="right"/>
      </w:pPr>
      <w:r w:rsidRPr="005D7673">
        <w:t>Leader of the Opposition</w:t>
      </w:r>
    </w:p>
    <w:p w14:paraId="57C47D82" w14:textId="77777777" w:rsidR="00681E0E" w:rsidRPr="005D7673" w:rsidRDefault="00681E0E" w:rsidP="00681E0E">
      <w:pPr>
        <w:jc w:val="right"/>
      </w:pPr>
      <w:r w:rsidRPr="005D7673">
        <w:t>Legislative Assembly for the Australian Capital Territory</w:t>
      </w:r>
    </w:p>
    <w:p w14:paraId="03F3EADE" w14:textId="24C7F741" w:rsidR="00E27393" w:rsidRDefault="00681E0E" w:rsidP="00E27393">
      <w:pPr>
        <w:rPr>
          <w:b/>
          <w:bCs/>
        </w:rPr>
      </w:pPr>
      <w:r>
        <w:rPr>
          <w:b/>
          <w:bCs/>
        </w:rPr>
        <w:br w:type="page"/>
      </w:r>
      <w:r w:rsidR="00E27393">
        <w:rPr>
          <w:b/>
          <w:bCs/>
        </w:rPr>
        <w:lastRenderedPageBreak/>
        <w:t xml:space="preserve">AMENDMENTS TO THE </w:t>
      </w:r>
      <w:r w:rsidR="00574D6C">
        <w:rPr>
          <w:b/>
          <w:bCs/>
        </w:rPr>
        <w:t>VOLUNTARY ASSISTED DYING BILL 2023</w:t>
      </w:r>
    </w:p>
    <w:p w14:paraId="3F860BE2" w14:textId="3B529CA7" w:rsidR="00E27393" w:rsidRDefault="00E27393" w:rsidP="00E27393">
      <w:r>
        <w:t xml:space="preserve">This explanatory statement relates to the </w:t>
      </w:r>
      <w:r w:rsidR="00574D6C">
        <w:t>Voluntary Assisted Dying Bill 2023</w:t>
      </w:r>
      <w:r>
        <w:t xml:space="preserve"> as presented to the Legislative Assembly. It has been prepared in order to assist the reader of the bill and to help inform debate on it. It does not form part of the bill and has not been endorsed by the Assembly. 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1482B0A6" w14:textId="77777777" w:rsidR="00E27393" w:rsidRDefault="00E27393" w:rsidP="00E27393">
      <w:r>
        <w:rPr>
          <w:b/>
          <w:bCs/>
        </w:rPr>
        <w:t>Purpose</w:t>
      </w:r>
    </w:p>
    <w:p w14:paraId="29635059" w14:textId="6DE0C5F4" w:rsidR="00574D6C" w:rsidRDefault="00E27393" w:rsidP="00E27393">
      <w:r>
        <w:t>The proposed amendment to the bill would amend</w:t>
      </w:r>
      <w:r w:rsidR="00574D6C">
        <w:t xml:space="preserve"> the</w:t>
      </w:r>
      <w:r>
        <w:t xml:space="preserve"> </w:t>
      </w:r>
      <w:r w:rsidR="00574D6C">
        <w:t>section of the</w:t>
      </w:r>
      <w:r>
        <w:t xml:space="preserve"> </w:t>
      </w:r>
      <w:r w:rsidR="00574D6C">
        <w:t>Voluntary Assisted Dying Bill 2023 which deals with the Review of the Act.</w:t>
      </w:r>
    </w:p>
    <w:p w14:paraId="74BF9815" w14:textId="0400BF69" w:rsidR="00E27393" w:rsidRDefault="00574D6C" w:rsidP="00E27393">
      <w:r>
        <w:t xml:space="preserve">This amendment will limit the review to the operation and effectiveness of the Act. </w:t>
      </w:r>
    </w:p>
    <w:p w14:paraId="753A5E47" w14:textId="77777777" w:rsidR="00E27393" w:rsidRDefault="00E27393" w:rsidP="00E27393">
      <w:pPr>
        <w:rPr>
          <w:b/>
          <w:bCs/>
        </w:rPr>
      </w:pPr>
      <w:r>
        <w:rPr>
          <w:b/>
          <w:bCs/>
        </w:rPr>
        <w:t>Clause Notes</w:t>
      </w:r>
    </w:p>
    <w:p w14:paraId="5B3FC559" w14:textId="3504AD1C" w:rsidR="00E27393" w:rsidRPr="00D80603" w:rsidRDefault="00574D6C" w:rsidP="00E27393">
      <w:pPr>
        <w:spacing w:after="0" w:line="240" w:lineRule="auto"/>
        <w:rPr>
          <w:b/>
          <w:bCs/>
          <w:highlight w:val="yellow"/>
        </w:rPr>
      </w:pPr>
      <w:r>
        <w:rPr>
          <w:b/>
          <w:bCs/>
        </w:rPr>
        <w:t>Part 12, clause 159 – review of act</w:t>
      </w:r>
    </w:p>
    <w:p w14:paraId="3882D567" w14:textId="77777777" w:rsidR="00E27393" w:rsidRDefault="00E27393" w:rsidP="00E27393">
      <w:pPr>
        <w:spacing w:after="0" w:line="240" w:lineRule="auto"/>
        <w:rPr>
          <w:highlight w:val="yellow"/>
        </w:rPr>
      </w:pPr>
    </w:p>
    <w:p w14:paraId="7989BE82" w14:textId="036D6AC4" w:rsidR="00E27393" w:rsidRDefault="00E27393" w:rsidP="00574D6C">
      <w:pPr>
        <w:spacing w:after="0" w:line="240" w:lineRule="auto"/>
      </w:pPr>
      <w:r w:rsidRPr="00D80603">
        <w:t xml:space="preserve">This </w:t>
      </w:r>
      <w:r w:rsidR="00574D6C">
        <w:t>amendment will remove all of (2) in clause 159 in relation to the review of the Act.</w:t>
      </w:r>
    </w:p>
    <w:p w14:paraId="46906585" w14:textId="77777777" w:rsidR="00574D6C" w:rsidRDefault="00574D6C" w:rsidP="00574D6C">
      <w:pPr>
        <w:spacing w:after="0" w:line="240" w:lineRule="auto"/>
      </w:pPr>
    </w:p>
    <w:p w14:paraId="31BB3846" w14:textId="2B8B410E" w:rsidR="00574D6C" w:rsidRDefault="00DB4B33" w:rsidP="00574D6C">
      <w:pPr>
        <w:spacing w:after="0" w:line="240" w:lineRule="auto"/>
      </w:pPr>
      <w:r>
        <w:t xml:space="preserve">The amended </w:t>
      </w:r>
      <w:r w:rsidR="00574D6C">
        <w:t xml:space="preserve">clause 159 will </w:t>
      </w:r>
      <w:r w:rsidR="004505B3">
        <w:t>retain</w:t>
      </w:r>
      <w:r w:rsidR="00574D6C">
        <w:t xml:space="preserve"> (1) (a) and (b) and remove the requirement for the Review to consider whether an individual should be allowed access to voluntary assisted dying under this Act if the individual has lived in the ACT for less than 12 months and is not eligible for an exemption under section 151; is a child with decision making capacity in relation to voluntary assisted dying; or seeks to access voluntary assisted dying through advanced care planning.</w:t>
      </w:r>
    </w:p>
    <w:p w14:paraId="1DA17D0C" w14:textId="77777777" w:rsidR="00DB4B33" w:rsidRDefault="00DB4B33" w:rsidP="00574D6C">
      <w:pPr>
        <w:spacing w:after="0" w:line="240" w:lineRule="auto"/>
      </w:pPr>
    </w:p>
    <w:p w14:paraId="389420E8" w14:textId="76558E57" w:rsidR="00DB4B33" w:rsidRDefault="00DB4B33" w:rsidP="00574D6C">
      <w:pPr>
        <w:spacing w:after="0" w:line="240" w:lineRule="auto"/>
      </w:pPr>
      <w:r>
        <w:t xml:space="preserve">Prescribing what the review should consider, could be seen as pre-empting the outcome and </w:t>
      </w:r>
      <w:r w:rsidR="00754E9D">
        <w:t xml:space="preserve">removing </w:t>
      </w:r>
      <w:r>
        <w:t xml:space="preserve">impartiality.  </w:t>
      </w:r>
      <w:r w:rsidR="00754E9D">
        <w:t>It is noted that this amendment does not prevent the review from considering a range of matters, but rather it does not specifically prescribe those issues the review must consider.</w:t>
      </w:r>
    </w:p>
    <w:p w14:paraId="549529FB" w14:textId="77777777" w:rsidR="00754E9D" w:rsidRDefault="00754E9D" w:rsidP="00574D6C">
      <w:pPr>
        <w:spacing w:after="0" w:line="240" w:lineRule="auto"/>
      </w:pPr>
    </w:p>
    <w:p w14:paraId="1C40A365" w14:textId="6DB8A3DD" w:rsidR="00754E9D" w:rsidRDefault="00754E9D" w:rsidP="00574D6C">
      <w:pPr>
        <w:spacing w:after="0" w:line="240" w:lineRule="auto"/>
      </w:pPr>
      <w:r>
        <w:t xml:space="preserve">In relation to the Review considering whether a child should be allowed access to voluntary assisted dying, it is noted that the Government’s own Explanatory Statement on the Bill details that there are still gaps in the evidence regarding </w:t>
      </w:r>
      <w:r w:rsidR="00B4084D">
        <w:t xml:space="preserve">the </w:t>
      </w:r>
      <w:r>
        <w:t>capacity of minors to give voluntary and informed consent to voluntary assisted dying.</w:t>
      </w:r>
    </w:p>
    <w:p w14:paraId="1CFD3619" w14:textId="77777777" w:rsidR="00754E9D" w:rsidRDefault="00754E9D" w:rsidP="00574D6C">
      <w:pPr>
        <w:spacing w:after="0" w:line="240" w:lineRule="auto"/>
      </w:pPr>
    </w:p>
    <w:p w14:paraId="6F89E9E3" w14:textId="32E232F0" w:rsidR="00DB4B33" w:rsidRDefault="00DB4B33" w:rsidP="00DB4B33">
      <w:pPr>
        <w:spacing w:after="0" w:line="240" w:lineRule="auto"/>
      </w:pPr>
      <w:r>
        <w:rPr>
          <w:b/>
          <w:bCs/>
        </w:rPr>
        <w:t>CONSISTENCY WITH HUMAN RIGHTS</w:t>
      </w:r>
    </w:p>
    <w:p w14:paraId="7A281AA9" w14:textId="77777777" w:rsidR="00DB4B33" w:rsidRDefault="00DB4B33" w:rsidP="00DB4B33">
      <w:pPr>
        <w:spacing w:after="0" w:line="240" w:lineRule="auto"/>
      </w:pPr>
    </w:p>
    <w:p w14:paraId="13FC05BA" w14:textId="75502D87" w:rsidR="00DB4B33" w:rsidRPr="00DB4B33" w:rsidRDefault="00754E9D" w:rsidP="00DB4B33">
      <w:pPr>
        <w:spacing w:after="0" w:line="240" w:lineRule="auto"/>
        <w:rPr>
          <w:highlight w:val="yellow"/>
        </w:rPr>
      </w:pPr>
      <w:r>
        <w:t xml:space="preserve">By removing the requirement for the Review to consider whether a child should be allowed access to voluntary assisted dying, the </w:t>
      </w:r>
      <w:r w:rsidR="00DB4B33">
        <w:t xml:space="preserve">amendment </w:t>
      </w:r>
      <w:r>
        <w:t xml:space="preserve">promotes </w:t>
      </w:r>
      <w:r w:rsidR="004C6DDF">
        <w:t>a</w:t>
      </w:r>
      <w:r>
        <w:t xml:space="preserve"> child’s right to life</w:t>
      </w:r>
      <w:r w:rsidR="004C6DDF">
        <w:t xml:space="preserve">, which is section 9 of the HRA </w:t>
      </w:r>
      <w:r>
        <w:t>and the right to protection</w:t>
      </w:r>
      <w:r w:rsidR="004C6DDF">
        <w:t xml:space="preserve"> in section 11(2) of the HRA</w:t>
      </w:r>
      <w:r>
        <w:t>.</w:t>
      </w:r>
      <w:r w:rsidR="00DB4B33">
        <w:t xml:space="preserve"> </w:t>
      </w:r>
    </w:p>
    <w:sectPr w:rsidR="00DB4B33" w:rsidRPr="00DB4B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95B0" w14:textId="77777777" w:rsidR="007E2D7D" w:rsidRDefault="007E2D7D" w:rsidP="007E2D7D">
      <w:pPr>
        <w:spacing w:after="0" w:line="240" w:lineRule="auto"/>
      </w:pPr>
      <w:r>
        <w:separator/>
      </w:r>
    </w:p>
  </w:endnote>
  <w:endnote w:type="continuationSeparator" w:id="0">
    <w:p w14:paraId="4E0EB565" w14:textId="77777777" w:rsidR="007E2D7D" w:rsidRDefault="007E2D7D" w:rsidP="007E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904910"/>
      <w:docPartObj>
        <w:docPartGallery w:val="Page Numbers (Bottom of Page)"/>
        <w:docPartUnique/>
      </w:docPartObj>
    </w:sdtPr>
    <w:sdtEndPr>
      <w:rPr>
        <w:noProof/>
      </w:rPr>
    </w:sdtEndPr>
    <w:sdtContent>
      <w:p w14:paraId="086B838E" w14:textId="76156655" w:rsidR="007E2D7D" w:rsidRDefault="007E2D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65967D" w14:textId="77777777" w:rsidR="007E2D7D" w:rsidRDefault="007E2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2548" w14:textId="77777777" w:rsidR="007E2D7D" w:rsidRDefault="007E2D7D" w:rsidP="007E2D7D">
      <w:pPr>
        <w:spacing w:after="0" w:line="240" w:lineRule="auto"/>
      </w:pPr>
      <w:r>
        <w:separator/>
      </w:r>
    </w:p>
  </w:footnote>
  <w:footnote w:type="continuationSeparator" w:id="0">
    <w:p w14:paraId="7D0696CA" w14:textId="77777777" w:rsidR="007E2D7D" w:rsidRDefault="007E2D7D" w:rsidP="007E2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42C18"/>
    <w:multiLevelType w:val="hybridMultilevel"/>
    <w:tmpl w:val="C18E1B32"/>
    <w:lvl w:ilvl="0" w:tplc="2E36433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72E346A2"/>
    <w:multiLevelType w:val="hybridMultilevel"/>
    <w:tmpl w:val="F4C86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3833164">
    <w:abstractNumId w:val="0"/>
  </w:num>
  <w:num w:numId="2" w16cid:durableId="1355154872">
    <w:abstractNumId w:val="1"/>
  </w:num>
  <w:num w:numId="3" w16cid:durableId="99557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98"/>
    <w:rsid w:val="000035A6"/>
    <w:rsid w:val="00017C76"/>
    <w:rsid w:val="00025048"/>
    <w:rsid w:val="0004454A"/>
    <w:rsid w:val="00082F01"/>
    <w:rsid w:val="000B4B8D"/>
    <w:rsid w:val="00173689"/>
    <w:rsid w:val="0018340F"/>
    <w:rsid w:val="001878C1"/>
    <w:rsid w:val="001B24F2"/>
    <w:rsid w:val="001C72BB"/>
    <w:rsid w:val="00213351"/>
    <w:rsid w:val="00256F36"/>
    <w:rsid w:val="00260507"/>
    <w:rsid w:val="00265CDE"/>
    <w:rsid w:val="0029383E"/>
    <w:rsid w:val="002A72D7"/>
    <w:rsid w:val="002D70D5"/>
    <w:rsid w:val="00301C0E"/>
    <w:rsid w:val="003351CE"/>
    <w:rsid w:val="00337902"/>
    <w:rsid w:val="0034495E"/>
    <w:rsid w:val="003515C4"/>
    <w:rsid w:val="003849AB"/>
    <w:rsid w:val="00385E25"/>
    <w:rsid w:val="003922F0"/>
    <w:rsid w:val="003C077F"/>
    <w:rsid w:val="003C26B4"/>
    <w:rsid w:val="0040103B"/>
    <w:rsid w:val="0040741F"/>
    <w:rsid w:val="00412D9F"/>
    <w:rsid w:val="004446C4"/>
    <w:rsid w:val="004505B3"/>
    <w:rsid w:val="004C6DDF"/>
    <w:rsid w:val="004E15C7"/>
    <w:rsid w:val="00502FBD"/>
    <w:rsid w:val="005505B6"/>
    <w:rsid w:val="005624CC"/>
    <w:rsid w:val="00574D6C"/>
    <w:rsid w:val="00582333"/>
    <w:rsid w:val="00585B11"/>
    <w:rsid w:val="00596575"/>
    <w:rsid w:val="005B56F5"/>
    <w:rsid w:val="005E545C"/>
    <w:rsid w:val="005F0A8E"/>
    <w:rsid w:val="006355B0"/>
    <w:rsid w:val="00643097"/>
    <w:rsid w:val="006523E8"/>
    <w:rsid w:val="00681E0E"/>
    <w:rsid w:val="006A2990"/>
    <w:rsid w:val="006B58B6"/>
    <w:rsid w:val="006C27C3"/>
    <w:rsid w:val="006E56D2"/>
    <w:rsid w:val="00710916"/>
    <w:rsid w:val="00710B32"/>
    <w:rsid w:val="00715A9A"/>
    <w:rsid w:val="00731E13"/>
    <w:rsid w:val="00754E9D"/>
    <w:rsid w:val="00760F5C"/>
    <w:rsid w:val="007710A1"/>
    <w:rsid w:val="007B41C6"/>
    <w:rsid w:val="007E2D7D"/>
    <w:rsid w:val="007F2D34"/>
    <w:rsid w:val="007F716C"/>
    <w:rsid w:val="00807BA2"/>
    <w:rsid w:val="0081661D"/>
    <w:rsid w:val="00836539"/>
    <w:rsid w:val="008744CA"/>
    <w:rsid w:val="008D49B5"/>
    <w:rsid w:val="00901D29"/>
    <w:rsid w:val="009B012D"/>
    <w:rsid w:val="009D3A44"/>
    <w:rsid w:val="009D7666"/>
    <w:rsid w:val="009E12FA"/>
    <w:rsid w:val="009E4631"/>
    <w:rsid w:val="009F6AB8"/>
    <w:rsid w:val="00A034EE"/>
    <w:rsid w:val="00A058A2"/>
    <w:rsid w:val="00A3241D"/>
    <w:rsid w:val="00A82F05"/>
    <w:rsid w:val="00AC1B98"/>
    <w:rsid w:val="00AD00BC"/>
    <w:rsid w:val="00AF6AC7"/>
    <w:rsid w:val="00B046E1"/>
    <w:rsid w:val="00B37C9C"/>
    <w:rsid w:val="00B4084D"/>
    <w:rsid w:val="00B4313A"/>
    <w:rsid w:val="00B44DB4"/>
    <w:rsid w:val="00B54B8A"/>
    <w:rsid w:val="00B8564C"/>
    <w:rsid w:val="00B85BE2"/>
    <w:rsid w:val="00B92B57"/>
    <w:rsid w:val="00BC0EFC"/>
    <w:rsid w:val="00BC6BC3"/>
    <w:rsid w:val="00BF3BB0"/>
    <w:rsid w:val="00C307A1"/>
    <w:rsid w:val="00C57011"/>
    <w:rsid w:val="00C86DA5"/>
    <w:rsid w:val="00C972CB"/>
    <w:rsid w:val="00CA2645"/>
    <w:rsid w:val="00CD1DC0"/>
    <w:rsid w:val="00CF5E9C"/>
    <w:rsid w:val="00D1517E"/>
    <w:rsid w:val="00D317BD"/>
    <w:rsid w:val="00D541DC"/>
    <w:rsid w:val="00D70B41"/>
    <w:rsid w:val="00D80603"/>
    <w:rsid w:val="00D866BF"/>
    <w:rsid w:val="00DB4B33"/>
    <w:rsid w:val="00DC4901"/>
    <w:rsid w:val="00E154F6"/>
    <w:rsid w:val="00E27393"/>
    <w:rsid w:val="00E43C4E"/>
    <w:rsid w:val="00E53027"/>
    <w:rsid w:val="00E56AF5"/>
    <w:rsid w:val="00E82C5F"/>
    <w:rsid w:val="00E853A5"/>
    <w:rsid w:val="00EA50B8"/>
    <w:rsid w:val="00EA7780"/>
    <w:rsid w:val="00EF640F"/>
    <w:rsid w:val="00F068E3"/>
    <w:rsid w:val="00F1685A"/>
    <w:rsid w:val="00F21914"/>
    <w:rsid w:val="00F60C84"/>
    <w:rsid w:val="00F615B3"/>
    <w:rsid w:val="00F6374C"/>
    <w:rsid w:val="00F75459"/>
    <w:rsid w:val="00F83240"/>
    <w:rsid w:val="00FA1F7D"/>
    <w:rsid w:val="00FA6E84"/>
    <w:rsid w:val="00FB2CED"/>
    <w:rsid w:val="00FB354E"/>
    <w:rsid w:val="00FB60AE"/>
    <w:rsid w:val="00FB7B21"/>
    <w:rsid w:val="00FE379C"/>
    <w:rsid w:val="00FF0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C9EA"/>
  <w15:chartTrackingRefBased/>
  <w15:docId w15:val="{D83042D0-2956-42E0-A99B-CD715A18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645"/>
    <w:pPr>
      <w:spacing w:after="0" w:line="240" w:lineRule="auto"/>
      <w:ind w:left="720"/>
    </w:pPr>
    <w:rPr>
      <w:rFonts w:ascii="Calibri" w:hAnsi="Calibri" w:cs="Calibri"/>
    </w:rPr>
  </w:style>
  <w:style w:type="paragraph" w:styleId="Header">
    <w:name w:val="header"/>
    <w:basedOn w:val="Normal"/>
    <w:link w:val="HeaderChar"/>
    <w:uiPriority w:val="99"/>
    <w:unhideWhenUsed/>
    <w:rsid w:val="007E2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D7D"/>
  </w:style>
  <w:style w:type="paragraph" w:styleId="Footer">
    <w:name w:val="footer"/>
    <w:basedOn w:val="Normal"/>
    <w:link w:val="FooterChar"/>
    <w:uiPriority w:val="99"/>
    <w:unhideWhenUsed/>
    <w:rsid w:val="007E2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65412">
      <w:bodyDiv w:val="1"/>
      <w:marLeft w:val="0"/>
      <w:marRight w:val="0"/>
      <w:marTop w:val="0"/>
      <w:marBottom w:val="0"/>
      <w:divBdr>
        <w:top w:val="none" w:sz="0" w:space="0" w:color="auto"/>
        <w:left w:val="none" w:sz="0" w:space="0" w:color="auto"/>
        <w:bottom w:val="none" w:sz="0" w:space="0" w:color="auto"/>
        <w:right w:val="none" w:sz="0" w:space="0" w:color="auto"/>
      </w:divBdr>
    </w:div>
    <w:div w:id="130443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0A5E0-CA8E-4993-9C25-8689C5B5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418</Words>
  <Characters>2257</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Wyche, Alexander</dc:creator>
  <cp:keywords/>
  <dc:description/>
  <cp:lastModifiedBy>Orrell, Kelli</cp:lastModifiedBy>
  <cp:revision>6</cp:revision>
  <dcterms:created xsi:type="dcterms:W3CDTF">2024-05-14T02:15:00Z</dcterms:created>
  <dcterms:modified xsi:type="dcterms:W3CDTF">2024-05-14T04:45:00Z</dcterms:modified>
</cp:coreProperties>
</file>