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64FF71" w14:textId="5273D7A6" w:rsidR="00C02510" w:rsidRPr="00C8358A" w:rsidRDefault="00C02510" w:rsidP="00C8358A">
      <w:pPr>
        <w:pStyle w:val="Cover-Committeename"/>
        <w:ind w:left="1701"/>
      </w:pPr>
      <w:bookmarkStart w:id="0" w:name="_Toc79133346"/>
      <w:r w:rsidRPr="00C8358A">
        <w:t xml:space="preserve">Standing Committee on </w:t>
      </w:r>
      <w:r w:rsidR="00343248">
        <w:t xml:space="preserve">Public Accounts </w:t>
      </w:r>
    </w:p>
    <w:p w14:paraId="6F1D36AD" w14:textId="7E26C6BF" w:rsidR="00A23A3E" w:rsidRDefault="00C02510" w:rsidP="00C8358A">
      <w:pPr>
        <w:pStyle w:val="Title"/>
        <w:sectPr w:rsidR="00A23A3E" w:rsidSect="00D376C4">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cols w:space="708"/>
          <w:titlePg/>
          <w:docGrid w:linePitch="360"/>
        </w:sectPr>
      </w:pPr>
      <w:r w:rsidRPr="00C8358A">
        <w:t xml:space="preserve">Inquiry into </w:t>
      </w:r>
      <w:r w:rsidR="00343248">
        <w:t>Auditor</w:t>
      </w:r>
      <w:r w:rsidR="00691AF0">
        <w:noBreakHyphen/>
      </w:r>
      <w:r w:rsidR="00343248">
        <w:t xml:space="preserve">General’s Performance </w:t>
      </w:r>
      <w:r w:rsidR="00691AF0">
        <w:t xml:space="preserve">Audit </w:t>
      </w:r>
      <w:r w:rsidR="00343248">
        <w:t>Reports July</w:t>
      </w:r>
      <w:r w:rsidR="00E76406">
        <w:t xml:space="preserve"> </w:t>
      </w:r>
      <w:r w:rsidR="00343248">
        <w:t>– December 2022</w:t>
      </w:r>
    </w:p>
    <w:p w14:paraId="348D1164" w14:textId="2A8AD5BC" w:rsidR="00A23A3E" w:rsidRDefault="00123781" w:rsidP="00D636B4">
      <w:pPr>
        <w:pStyle w:val="Heading1nonumber"/>
      </w:pPr>
      <w:bookmarkStart w:id="1" w:name="_Toc144107365"/>
      <w:r>
        <w:lastRenderedPageBreak/>
        <w:t>About the</w:t>
      </w:r>
      <w:r w:rsidR="00A23A3E">
        <w:t xml:space="preserve"> committee</w:t>
      </w:r>
      <w:bookmarkEnd w:id="1"/>
    </w:p>
    <w:p w14:paraId="5F0FD841" w14:textId="4013FC33" w:rsidR="00123781" w:rsidRDefault="00D23E3A" w:rsidP="005F34B2">
      <w:pPr>
        <w:pStyle w:val="Heading2"/>
      </w:pPr>
      <w:bookmarkStart w:id="2" w:name="_Toc144107366"/>
      <w:r>
        <w:t>Establishing resolution</w:t>
      </w:r>
      <w:bookmarkEnd w:id="2"/>
    </w:p>
    <w:p w14:paraId="4552FAC5" w14:textId="1E87F5B6" w:rsidR="00343248" w:rsidRDefault="00343248" w:rsidP="00343248">
      <w:r>
        <w:t xml:space="preserve">The Assembly established the </w:t>
      </w:r>
      <w:r w:rsidR="004709BB">
        <w:fldChar w:fldCharType="begin"/>
      </w:r>
      <w:r w:rsidR="004709BB">
        <w:instrText xml:space="preserve"> STYLEREF  "Cover - Committee name"  \* MERGEFORMAT </w:instrText>
      </w:r>
      <w:r w:rsidR="004709BB">
        <w:fldChar w:fldCharType="separate"/>
      </w:r>
      <w:r w:rsidR="00B66429">
        <w:rPr>
          <w:noProof/>
        </w:rPr>
        <w:t>Standing Committee on Public Accounts</w:t>
      </w:r>
      <w:r w:rsidR="004709BB">
        <w:rPr>
          <w:noProof/>
        </w:rPr>
        <w:fldChar w:fldCharType="end"/>
      </w:r>
      <w:r>
        <w:t xml:space="preserve"> on 2 December 2020. </w:t>
      </w:r>
    </w:p>
    <w:p w14:paraId="1B6B4198" w14:textId="77777777" w:rsidR="00343248" w:rsidRDefault="00343248" w:rsidP="00343248">
      <w:pPr>
        <w:spacing w:after="120"/>
      </w:pPr>
      <w:r>
        <w:t>The Committee is responsible for the following areas:</w:t>
      </w:r>
    </w:p>
    <w:p w14:paraId="7CC01884" w14:textId="77777777" w:rsidR="00343248" w:rsidRPr="008F6E35" w:rsidRDefault="00343248" w:rsidP="00343248">
      <w:pPr>
        <w:pStyle w:val="ListParagraph"/>
        <w:numPr>
          <w:ilvl w:val="0"/>
          <w:numId w:val="14"/>
        </w:numPr>
      </w:pPr>
      <w:r w:rsidRPr="008F6E35">
        <w:t>ACT Auditor-General</w:t>
      </w:r>
    </w:p>
    <w:p w14:paraId="707977E9" w14:textId="77777777" w:rsidR="00343248" w:rsidRPr="008F6E35" w:rsidRDefault="00343248" w:rsidP="00343248">
      <w:pPr>
        <w:pStyle w:val="ListParagraph"/>
        <w:numPr>
          <w:ilvl w:val="0"/>
          <w:numId w:val="14"/>
        </w:numPr>
      </w:pPr>
      <w:r w:rsidRPr="008F6E35">
        <w:t>Office of the Legislative Assembly</w:t>
      </w:r>
    </w:p>
    <w:p w14:paraId="7EFA1E80" w14:textId="77777777" w:rsidR="00343248" w:rsidRPr="008F6E35" w:rsidRDefault="00343248" w:rsidP="00343248">
      <w:pPr>
        <w:pStyle w:val="ListParagraph"/>
        <w:numPr>
          <w:ilvl w:val="0"/>
          <w:numId w:val="14"/>
        </w:numPr>
      </w:pPr>
      <w:r w:rsidRPr="008F6E35">
        <w:t>Accounts of the receipts and expenditure of the ACT and its</w:t>
      </w:r>
      <w:r>
        <w:t> </w:t>
      </w:r>
      <w:r w:rsidRPr="008F6E35">
        <w:t>authorities</w:t>
      </w:r>
    </w:p>
    <w:p w14:paraId="5C711440" w14:textId="77777777" w:rsidR="00343248" w:rsidRPr="008F6E35" w:rsidRDefault="00343248" w:rsidP="00343248">
      <w:pPr>
        <w:pStyle w:val="ListParagraph"/>
        <w:numPr>
          <w:ilvl w:val="0"/>
          <w:numId w:val="14"/>
        </w:numPr>
      </w:pPr>
      <w:r w:rsidRPr="008F6E35">
        <w:t>All reports of the Auditor-General which have been presented to the Assembly</w:t>
      </w:r>
    </w:p>
    <w:p w14:paraId="7922CFE9" w14:textId="77777777" w:rsidR="00343248" w:rsidRPr="008F6E35" w:rsidRDefault="00343248" w:rsidP="00343248">
      <w:pPr>
        <w:pStyle w:val="ListParagraph"/>
        <w:numPr>
          <w:ilvl w:val="0"/>
          <w:numId w:val="14"/>
        </w:numPr>
      </w:pPr>
      <w:r w:rsidRPr="008F6E35">
        <w:t>Treasury including taxation and revenue</w:t>
      </w:r>
    </w:p>
    <w:p w14:paraId="478F16BA" w14:textId="77777777" w:rsidR="00343248" w:rsidRDefault="00343248" w:rsidP="00343248">
      <w:pPr>
        <w:spacing w:before="120"/>
      </w:pPr>
      <w:r>
        <w:t xml:space="preserve">You can read the full establishing resolution </w:t>
      </w:r>
      <w:hyperlink r:id="rId14" w:anchor="tab1751480-1id" w:tooltip="Compilations of Establishing Resolution" w:history="1">
        <w:r w:rsidRPr="006718E3">
          <w:rPr>
            <w:rStyle w:val="Hyperlink"/>
          </w:rPr>
          <w:t>on our website.</w:t>
        </w:r>
      </w:hyperlink>
    </w:p>
    <w:p w14:paraId="595A8310" w14:textId="6E4F9E62" w:rsidR="00A23A3E" w:rsidRDefault="00A23A3E" w:rsidP="005F34B2">
      <w:pPr>
        <w:pStyle w:val="Heading2"/>
      </w:pPr>
      <w:bookmarkStart w:id="3" w:name="_Toc144107367"/>
      <w:r>
        <w:t>Committee members</w:t>
      </w:r>
      <w:bookmarkEnd w:id="3"/>
    </w:p>
    <w:p w14:paraId="4DCA6B2E" w14:textId="77777777" w:rsidR="00343248" w:rsidRDefault="00343248" w:rsidP="00343248">
      <w:pPr>
        <w:pStyle w:val="List"/>
      </w:pPr>
      <w:r>
        <w:t>Mrs Elizabeth Kikkert MLA, Chair</w:t>
      </w:r>
    </w:p>
    <w:p w14:paraId="697EA484" w14:textId="77777777" w:rsidR="00343248" w:rsidRDefault="00343248" w:rsidP="00343248">
      <w:pPr>
        <w:pStyle w:val="List"/>
      </w:pPr>
      <w:r>
        <w:t>Mr Michael Pettersson MLA, Deputy Chair</w:t>
      </w:r>
    </w:p>
    <w:p w14:paraId="33572EC3" w14:textId="5E6E3902" w:rsidR="00343248" w:rsidRPr="00343248" w:rsidRDefault="00343248" w:rsidP="00343248">
      <w:pPr>
        <w:pStyle w:val="List"/>
      </w:pPr>
      <w:r>
        <w:t>Mr Andrew Braddock MLA</w:t>
      </w:r>
    </w:p>
    <w:p w14:paraId="4764FEB1" w14:textId="764355CB" w:rsidR="00A23A3E" w:rsidRDefault="00A23A3E" w:rsidP="005F34B2">
      <w:pPr>
        <w:pStyle w:val="Heading2"/>
      </w:pPr>
      <w:bookmarkStart w:id="4" w:name="_Toc144107368"/>
      <w:r>
        <w:t>Secretariat</w:t>
      </w:r>
      <w:bookmarkEnd w:id="4"/>
    </w:p>
    <w:p w14:paraId="75E4C002" w14:textId="3BDCF7C8" w:rsidR="00A23A3E" w:rsidRPr="00A23A3E" w:rsidRDefault="003263D8" w:rsidP="00A23A3E">
      <w:pPr>
        <w:pStyle w:val="List"/>
      </w:pPr>
      <w:r>
        <w:t>Sophie Milne, Committee Secretary</w:t>
      </w:r>
    </w:p>
    <w:p w14:paraId="60E943B6" w14:textId="71B36103" w:rsidR="00A23A3E" w:rsidRDefault="00425C52" w:rsidP="00A23A3E">
      <w:pPr>
        <w:pStyle w:val="List"/>
      </w:pPr>
      <w:r>
        <w:t>Consul O’Reilly</w:t>
      </w:r>
      <w:r w:rsidR="00A23A3E" w:rsidRPr="00A23A3E">
        <w:t xml:space="preserve">, </w:t>
      </w:r>
      <w:r w:rsidR="003263D8">
        <w:t>Assistant Secretary</w:t>
      </w:r>
      <w:r w:rsidR="00E560FD">
        <w:t xml:space="preserve"> (until 7 August 2023)</w:t>
      </w:r>
    </w:p>
    <w:p w14:paraId="099D994B" w14:textId="7F70C647" w:rsidR="00E560FD" w:rsidRPr="00A23A3E" w:rsidRDefault="00E560FD" w:rsidP="00A23A3E">
      <w:pPr>
        <w:pStyle w:val="List"/>
      </w:pPr>
      <w:r>
        <w:t>Kate Mickelson, Assistant Secretary (from 14 August 2023)</w:t>
      </w:r>
    </w:p>
    <w:p w14:paraId="671A7017" w14:textId="4891E626" w:rsidR="00A23A3E" w:rsidRDefault="00425C52" w:rsidP="00A23A3E">
      <w:pPr>
        <w:pStyle w:val="List"/>
      </w:pPr>
      <w:r>
        <w:t>Batool Abbas</w:t>
      </w:r>
      <w:r w:rsidR="00A23A3E" w:rsidRPr="00A23A3E">
        <w:t>, Administrative Assistant</w:t>
      </w:r>
    </w:p>
    <w:p w14:paraId="2037287B" w14:textId="685212D7" w:rsidR="00425C52" w:rsidRDefault="00425C52" w:rsidP="00A23A3E">
      <w:pPr>
        <w:pStyle w:val="List"/>
      </w:pPr>
      <w:r>
        <w:t>Emma Warren, Graduate Administrative Assistant</w:t>
      </w:r>
      <w:r w:rsidR="00606EC1">
        <w:t xml:space="preserve"> (until 18 August 2023)</w:t>
      </w:r>
    </w:p>
    <w:p w14:paraId="5BE4FC1F" w14:textId="77777777" w:rsidR="00A23A3E" w:rsidRDefault="00A23A3E" w:rsidP="005F34B2">
      <w:pPr>
        <w:pStyle w:val="Heading2"/>
      </w:pPr>
      <w:bookmarkStart w:id="5" w:name="_Toc144107369"/>
      <w:r>
        <w:t>Contact us</w:t>
      </w:r>
      <w:bookmarkEnd w:id="5"/>
    </w:p>
    <w:p w14:paraId="309C2876" w14:textId="0E308903" w:rsidR="001D22FC" w:rsidRDefault="00A23A3E" w:rsidP="001D22FC">
      <w:pPr>
        <w:ind w:left="1134" w:hanging="1134"/>
      </w:pPr>
      <w:r>
        <w:rPr>
          <w:b/>
          <w:bCs/>
        </w:rPr>
        <w:t>Mail</w:t>
      </w:r>
      <w:r>
        <w:tab/>
      </w:r>
      <w:r w:rsidR="004709BB">
        <w:fldChar w:fldCharType="begin"/>
      </w:r>
      <w:r w:rsidR="004709BB">
        <w:instrText xml:space="preserve"> STYLEREF  "Cover - Committee name"  \* MERGEFORMAT </w:instrText>
      </w:r>
      <w:r w:rsidR="004709BB">
        <w:fldChar w:fldCharType="separate"/>
      </w:r>
      <w:r w:rsidR="00B66429">
        <w:rPr>
          <w:noProof/>
        </w:rPr>
        <w:t>Standing Committee on Public Accounts</w:t>
      </w:r>
      <w:r w:rsidR="004709BB">
        <w:rPr>
          <w:noProof/>
        </w:rPr>
        <w:fldChar w:fldCharType="end"/>
      </w:r>
      <w:r w:rsidR="001D22FC">
        <w:br/>
        <w:t>Legislative Assembly for the Australian Capital Territory</w:t>
      </w:r>
      <w:r w:rsidR="001D22FC">
        <w:br/>
        <w:t>GPO Box 1020</w:t>
      </w:r>
      <w:r w:rsidR="001D22FC">
        <w:br/>
        <w:t>CANBERRA ACT 2601</w:t>
      </w:r>
    </w:p>
    <w:p w14:paraId="664A1C88" w14:textId="0D1F1F31" w:rsidR="001D22FC" w:rsidRDefault="001D22FC" w:rsidP="001D22FC">
      <w:pPr>
        <w:ind w:left="1134" w:hanging="1134"/>
      </w:pPr>
      <w:r>
        <w:rPr>
          <w:b/>
          <w:bCs/>
        </w:rPr>
        <w:t>Phone</w:t>
      </w:r>
      <w:r>
        <w:rPr>
          <w:b/>
          <w:bCs/>
        </w:rPr>
        <w:tab/>
      </w:r>
      <w:r w:rsidR="003263D8">
        <w:t xml:space="preserve">(02) </w:t>
      </w:r>
      <w:r w:rsidR="003263D8" w:rsidRPr="008E750D">
        <w:t>620</w:t>
      </w:r>
      <w:r w:rsidR="003263D8">
        <w:t>5</w:t>
      </w:r>
      <w:r w:rsidR="003263D8" w:rsidRPr="008E750D">
        <w:t xml:space="preserve"> </w:t>
      </w:r>
      <w:r w:rsidR="003263D8">
        <w:t>0435</w:t>
      </w:r>
    </w:p>
    <w:p w14:paraId="3A6B4157" w14:textId="44F7D6B4" w:rsidR="001D22FC" w:rsidRDefault="001D22FC" w:rsidP="001D22FC">
      <w:pPr>
        <w:ind w:left="1134" w:hanging="1134"/>
      </w:pPr>
      <w:r>
        <w:rPr>
          <w:b/>
          <w:bCs/>
        </w:rPr>
        <w:t>Email</w:t>
      </w:r>
      <w:r>
        <w:tab/>
      </w:r>
      <w:r w:rsidR="003263D8">
        <w:t>LACommitteePA@parliament.act.gov.au</w:t>
      </w:r>
    </w:p>
    <w:p w14:paraId="27F322AD" w14:textId="14980520" w:rsidR="00ED3906" w:rsidRDefault="001D22FC" w:rsidP="00123781">
      <w:pPr>
        <w:spacing w:line="259" w:lineRule="auto"/>
        <w:ind w:left="1134" w:hanging="1134"/>
      </w:pPr>
      <w:r>
        <w:rPr>
          <w:b/>
          <w:bCs/>
        </w:rPr>
        <w:t>Website</w:t>
      </w:r>
      <w:r w:rsidR="00123781">
        <w:rPr>
          <w:b/>
          <w:bCs/>
        </w:rPr>
        <w:tab/>
      </w:r>
      <w:hyperlink r:id="rId15" w:history="1">
        <w:r w:rsidRPr="001D22FC">
          <w:rPr>
            <w:rStyle w:val="Hyperlink"/>
          </w:rPr>
          <w:t>parliament.act.gov.au/parliamentary-business/in-committees</w:t>
        </w:r>
      </w:hyperlink>
    </w:p>
    <w:p w14:paraId="5BCE2563" w14:textId="77777777" w:rsidR="00ED3906" w:rsidRDefault="00ED3906">
      <w:pPr>
        <w:spacing w:line="259" w:lineRule="auto"/>
      </w:pPr>
      <w:r>
        <w:br w:type="page"/>
      </w:r>
    </w:p>
    <w:p w14:paraId="4DCCDF3E" w14:textId="1CDBD6C8" w:rsidR="00ED3906" w:rsidRDefault="006718E3" w:rsidP="00D636B4">
      <w:pPr>
        <w:pStyle w:val="Heading1nonumber"/>
      </w:pPr>
      <w:bookmarkStart w:id="6" w:name="_Toc144107370"/>
      <w:r>
        <w:lastRenderedPageBreak/>
        <w:t>About this inquiry</w:t>
      </w:r>
      <w:bookmarkEnd w:id="6"/>
    </w:p>
    <w:p w14:paraId="7D043190" w14:textId="6ECA3750" w:rsidR="003263D8" w:rsidRPr="003263D8" w:rsidRDefault="003263D8" w:rsidP="003263D8">
      <w:pPr>
        <w:rPr>
          <w:color w:val="FFFFFF" w:themeColor="background1"/>
        </w:rPr>
      </w:pPr>
      <w:r w:rsidRPr="003567CC">
        <w:t xml:space="preserve">The Assembly’s Resolution of Appointment for the </w:t>
      </w:r>
      <w:r>
        <w:t xml:space="preserve">Standing </w:t>
      </w:r>
      <w:r w:rsidRPr="003567CC">
        <w:t xml:space="preserve">Committee </w:t>
      </w:r>
      <w:r>
        <w:t xml:space="preserve">on Public Accounts (the Committee) </w:t>
      </w:r>
      <w:r w:rsidRPr="003567CC">
        <w:t>of 2 December 2020, provides that:</w:t>
      </w:r>
    </w:p>
    <w:p w14:paraId="24EE4BCA" w14:textId="77777777" w:rsidR="003263D8" w:rsidRDefault="003263D8" w:rsidP="003263D8">
      <w:pPr>
        <w:pStyle w:val="Quote"/>
      </w:pPr>
      <w:r w:rsidRPr="003567CC">
        <w:t xml:space="preserve">(6) all reports of the ACT Auditor-General tabled in the Assembly stand referred to the Standing Committee on Public Accounts for inquiry and report; </w:t>
      </w:r>
    </w:p>
    <w:p w14:paraId="64DE3C34" w14:textId="77777777" w:rsidR="003263D8" w:rsidRDefault="003263D8" w:rsidP="003263D8">
      <w:pPr>
        <w:pStyle w:val="List"/>
      </w:pPr>
      <w:r w:rsidRPr="003567CC">
        <w:t>It follows that Terms of Reference for each of the Standing Committee’s inquiries into Auditor</w:t>
      </w:r>
      <w:r>
        <w:noBreakHyphen/>
      </w:r>
      <w:r w:rsidRPr="003567CC">
        <w:t>General’s performance audit reports are, in effect, the Auditor-General’s report itself.</w:t>
      </w:r>
    </w:p>
    <w:p w14:paraId="697D2595" w14:textId="3B7D36C5" w:rsidR="0098035C" w:rsidRDefault="003263D8" w:rsidP="0098035C">
      <w:pPr>
        <w:pStyle w:val="List"/>
      </w:pPr>
      <w:r w:rsidRPr="003567CC">
        <w:t xml:space="preserve">At its meeting on </w:t>
      </w:r>
      <w:r w:rsidR="0098035C">
        <w:t>15 February 2023</w:t>
      </w:r>
      <w:r w:rsidRPr="003567CC">
        <w:t xml:space="preserve">, the Committee resolved to </w:t>
      </w:r>
      <w:r w:rsidR="0098035C" w:rsidRPr="0098035C">
        <w:t>undertake further </w:t>
      </w:r>
      <w:r w:rsidR="00164FCD">
        <w:t>an inquiry into all Auditor-General’s performance audit reports published between 1 July and 31 December 2022.</w:t>
      </w:r>
    </w:p>
    <w:p w14:paraId="2F7320D6" w14:textId="5C403297" w:rsidR="005F34B2" w:rsidRPr="0098035C" w:rsidRDefault="005F34B2" w:rsidP="00C679CF">
      <w:pPr>
        <w:pStyle w:val="Heading2"/>
      </w:pPr>
      <w:r>
        <w:t>Terms of Reference</w:t>
      </w:r>
    </w:p>
    <w:p w14:paraId="0117ABA3" w14:textId="351E6110" w:rsidR="0098035C" w:rsidRPr="0098035C" w:rsidRDefault="0098035C" w:rsidP="0098035C">
      <w:pPr>
        <w:pStyle w:val="List"/>
      </w:pPr>
      <w:r w:rsidRPr="0098035C">
        <w:t>The Standing Committee on Public Accounts will inquire into and report on matters relating to Auditor-General report</w:t>
      </w:r>
      <w:r w:rsidR="00E560FD">
        <w:t>s</w:t>
      </w:r>
      <w:r w:rsidRPr="0098035C">
        <w:t>:</w:t>
      </w:r>
    </w:p>
    <w:p w14:paraId="04202BEA" w14:textId="77777777" w:rsidR="0098035C" w:rsidRPr="0098035C" w:rsidRDefault="0098035C" w:rsidP="0098035C">
      <w:pPr>
        <w:pStyle w:val="List"/>
        <w:numPr>
          <w:ilvl w:val="0"/>
          <w:numId w:val="20"/>
        </w:numPr>
      </w:pPr>
      <w:r w:rsidRPr="0098035C">
        <w:t>No 5/2022 – Procurement and contracting activities for the Acton Waterfront Project;</w:t>
      </w:r>
    </w:p>
    <w:p w14:paraId="61415D1D" w14:textId="77777777" w:rsidR="0098035C" w:rsidRPr="0098035C" w:rsidRDefault="0098035C" w:rsidP="0098035C">
      <w:pPr>
        <w:pStyle w:val="List"/>
        <w:numPr>
          <w:ilvl w:val="0"/>
          <w:numId w:val="20"/>
        </w:numPr>
      </w:pPr>
      <w:r w:rsidRPr="0098035C">
        <w:t>No 7/2022 – ACT Childhood Healthy Eating and Active Living Programs;</w:t>
      </w:r>
    </w:p>
    <w:p w14:paraId="239E1436" w14:textId="77777777" w:rsidR="0098035C" w:rsidRPr="0098035C" w:rsidRDefault="0098035C" w:rsidP="0098035C">
      <w:pPr>
        <w:pStyle w:val="List"/>
        <w:numPr>
          <w:ilvl w:val="0"/>
          <w:numId w:val="20"/>
        </w:numPr>
      </w:pPr>
      <w:r w:rsidRPr="0098035C">
        <w:t>No 9/2022 – ACT Emergency Services Agency Cleaning Services Arrangements; and</w:t>
      </w:r>
    </w:p>
    <w:p w14:paraId="027A1AB6" w14:textId="77777777" w:rsidR="0098035C" w:rsidRPr="0098035C" w:rsidRDefault="0098035C" w:rsidP="0098035C">
      <w:pPr>
        <w:pStyle w:val="List"/>
        <w:numPr>
          <w:ilvl w:val="0"/>
          <w:numId w:val="20"/>
        </w:numPr>
      </w:pPr>
      <w:r w:rsidRPr="0098035C">
        <w:t>any other related matter.</w:t>
      </w:r>
    </w:p>
    <w:p w14:paraId="11FC46F1" w14:textId="215F6959" w:rsidR="00D23E3A" w:rsidRDefault="00D23E3A" w:rsidP="0098035C">
      <w:pPr>
        <w:pStyle w:val="List"/>
      </w:pPr>
    </w:p>
    <w:p w14:paraId="5A18488A" w14:textId="0CDC2383" w:rsidR="003263D8" w:rsidRDefault="003263D8" w:rsidP="003263D8"/>
    <w:p w14:paraId="744B05EB" w14:textId="3EF3268C" w:rsidR="003263D8" w:rsidRDefault="003263D8" w:rsidP="003263D8"/>
    <w:p w14:paraId="111A9763" w14:textId="4456B7D7" w:rsidR="003263D8" w:rsidRDefault="003263D8" w:rsidP="003263D8"/>
    <w:p w14:paraId="4DD78CCB" w14:textId="4E0AC3EE" w:rsidR="003263D8" w:rsidRDefault="003263D8" w:rsidP="003263D8"/>
    <w:p w14:paraId="0E0B70A8" w14:textId="6AC06171" w:rsidR="003263D8" w:rsidRDefault="003263D8" w:rsidP="003263D8"/>
    <w:p w14:paraId="71670C7B" w14:textId="1B797920" w:rsidR="003263D8" w:rsidRDefault="003263D8" w:rsidP="003263D8"/>
    <w:p w14:paraId="1E28893C" w14:textId="75049598" w:rsidR="003263D8" w:rsidRDefault="003263D8" w:rsidP="003263D8"/>
    <w:p w14:paraId="4BEBCC2C" w14:textId="622C4A1E" w:rsidR="003263D8" w:rsidRDefault="003263D8" w:rsidP="003263D8"/>
    <w:p w14:paraId="58244AB2" w14:textId="09E01BE0" w:rsidR="003263D8" w:rsidRDefault="003263D8" w:rsidP="003263D8"/>
    <w:p w14:paraId="759A09E2" w14:textId="0C53E7D0" w:rsidR="003263D8" w:rsidRDefault="003263D8" w:rsidP="003263D8"/>
    <w:p w14:paraId="09F0D6EE" w14:textId="2BA4367F" w:rsidR="003263D8" w:rsidRDefault="003263D8" w:rsidP="003263D8"/>
    <w:p w14:paraId="55CB6620" w14:textId="540D3366" w:rsidR="003263D8" w:rsidRDefault="003263D8" w:rsidP="003263D8"/>
    <w:p w14:paraId="1979C2B3" w14:textId="72D8B05E" w:rsidR="003263D8" w:rsidRDefault="003263D8" w:rsidP="003263D8"/>
    <w:p w14:paraId="7DF2F8B6" w14:textId="57F62093" w:rsidR="003263D8" w:rsidRDefault="003263D8" w:rsidP="003263D8"/>
    <w:p w14:paraId="184C8630" w14:textId="2B57CECA" w:rsidR="003263D8" w:rsidRDefault="003263D8" w:rsidP="003263D8"/>
    <w:p w14:paraId="62A4E5DC" w14:textId="03A7A73D" w:rsidR="003263D8" w:rsidRDefault="003263D8" w:rsidP="003263D8"/>
    <w:p w14:paraId="4BC6713C" w14:textId="77777777" w:rsidR="003263D8" w:rsidRDefault="003263D8" w:rsidP="003263D8"/>
    <w:bookmarkEnd w:id="0" w:displacedByCustomXml="next"/>
    <w:sdt>
      <w:sdtPr>
        <w:rPr>
          <w:rFonts w:asciiTheme="minorHAnsi" w:eastAsiaTheme="minorHAnsi" w:hAnsiTheme="minorHAnsi" w:cstheme="minorBidi"/>
          <w:b w:val="0"/>
          <w:color w:val="auto"/>
          <w:w w:val="100"/>
          <w:kern w:val="0"/>
          <w:sz w:val="22"/>
          <w:szCs w:val="22"/>
          <w:lang w:val="en-AU"/>
        </w:rPr>
        <w:id w:val="-1748188642"/>
        <w:docPartObj>
          <w:docPartGallery w:val="Table of Contents"/>
          <w:docPartUnique/>
        </w:docPartObj>
      </w:sdtPr>
      <w:sdtEndPr>
        <w:rPr>
          <w:bCs/>
          <w:noProof/>
        </w:rPr>
      </w:sdtEndPr>
      <w:sdtContent>
        <w:p w14:paraId="59926429" w14:textId="6A98F559" w:rsidR="008A6130" w:rsidRDefault="008A6130" w:rsidP="003C3CF9">
          <w:pPr>
            <w:pStyle w:val="TOCHeading"/>
          </w:pPr>
          <w:r>
            <w:t>Contents</w:t>
          </w:r>
        </w:p>
        <w:p w14:paraId="1E50BE87" w14:textId="447769AF" w:rsidR="005F7E05" w:rsidRDefault="008A6130" w:rsidP="00DE776D">
          <w:pPr>
            <w:pStyle w:val="TOC1"/>
            <w:rPr>
              <w:rFonts w:asciiTheme="minorHAnsi" w:eastAsiaTheme="minorEastAsia" w:hAnsiTheme="minorHAnsi"/>
              <w:color w:val="auto"/>
              <w:w w:val="100"/>
              <w:sz w:val="22"/>
              <w:lang w:eastAsia="en-AU"/>
            </w:rPr>
          </w:pPr>
          <w:r>
            <w:fldChar w:fldCharType="begin"/>
          </w:r>
          <w:r>
            <w:instrText xml:space="preserve"> TOC \o "1-3" \h \z \u </w:instrText>
          </w:r>
          <w:r>
            <w:fldChar w:fldCharType="separate"/>
          </w:r>
          <w:hyperlink w:anchor="_Toc144107365" w:history="1">
            <w:r w:rsidR="005F7E05" w:rsidRPr="00F80A6E">
              <w:rPr>
                <w:rStyle w:val="Hyperlink"/>
              </w:rPr>
              <w:t>About the committee</w:t>
            </w:r>
            <w:r w:rsidR="005F7E05">
              <w:rPr>
                <w:webHidden/>
              </w:rPr>
              <w:tab/>
            </w:r>
            <w:r w:rsidR="005F7E05">
              <w:rPr>
                <w:webHidden/>
              </w:rPr>
              <w:fldChar w:fldCharType="begin"/>
            </w:r>
            <w:r w:rsidR="005F7E05">
              <w:rPr>
                <w:webHidden/>
              </w:rPr>
              <w:instrText xml:space="preserve"> PAGEREF _Toc144107365 \h </w:instrText>
            </w:r>
            <w:r w:rsidR="005F7E05">
              <w:rPr>
                <w:webHidden/>
              </w:rPr>
            </w:r>
            <w:r w:rsidR="005F7E05">
              <w:rPr>
                <w:webHidden/>
              </w:rPr>
              <w:fldChar w:fldCharType="separate"/>
            </w:r>
            <w:r w:rsidR="005F7E05">
              <w:rPr>
                <w:webHidden/>
              </w:rPr>
              <w:t>i</w:t>
            </w:r>
            <w:r w:rsidR="005F7E05">
              <w:rPr>
                <w:webHidden/>
              </w:rPr>
              <w:fldChar w:fldCharType="end"/>
            </w:r>
          </w:hyperlink>
        </w:p>
        <w:p w14:paraId="1AAA0FCC" w14:textId="5254EDEF" w:rsidR="005F7E05" w:rsidRDefault="004709BB" w:rsidP="00D636B4">
          <w:pPr>
            <w:pStyle w:val="TOC2"/>
            <w:rPr>
              <w:rFonts w:eastAsiaTheme="minorEastAsia"/>
              <w:lang w:eastAsia="en-AU"/>
            </w:rPr>
          </w:pPr>
          <w:hyperlink w:anchor="_Toc144107366" w:history="1">
            <w:r w:rsidR="005F7E05" w:rsidRPr="00F80A6E">
              <w:rPr>
                <w:rStyle w:val="Hyperlink"/>
              </w:rPr>
              <w:t>Establishing resolution</w:t>
            </w:r>
            <w:r w:rsidR="005F7E05">
              <w:rPr>
                <w:webHidden/>
              </w:rPr>
              <w:tab/>
            </w:r>
            <w:r w:rsidR="005F7E05">
              <w:rPr>
                <w:webHidden/>
              </w:rPr>
              <w:fldChar w:fldCharType="begin"/>
            </w:r>
            <w:r w:rsidR="005F7E05">
              <w:rPr>
                <w:webHidden/>
              </w:rPr>
              <w:instrText xml:space="preserve"> PAGEREF _Toc144107366 \h </w:instrText>
            </w:r>
            <w:r w:rsidR="005F7E05">
              <w:rPr>
                <w:webHidden/>
              </w:rPr>
            </w:r>
            <w:r w:rsidR="005F7E05">
              <w:rPr>
                <w:webHidden/>
              </w:rPr>
              <w:fldChar w:fldCharType="separate"/>
            </w:r>
            <w:r w:rsidR="005F7E05">
              <w:rPr>
                <w:webHidden/>
              </w:rPr>
              <w:t>i</w:t>
            </w:r>
            <w:r w:rsidR="005F7E05">
              <w:rPr>
                <w:webHidden/>
              </w:rPr>
              <w:fldChar w:fldCharType="end"/>
            </w:r>
          </w:hyperlink>
        </w:p>
        <w:p w14:paraId="092CB4EB" w14:textId="69BB0D88" w:rsidR="005F7E05" w:rsidRDefault="004709BB" w:rsidP="00D636B4">
          <w:pPr>
            <w:pStyle w:val="TOC2"/>
            <w:rPr>
              <w:rFonts w:eastAsiaTheme="minorEastAsia"/>
              <w:lang w:eastAsia="en-AU"/>
            </w:rPr>
          </w:pPr>
          <w:hyperlink w:anchor="_Toc144107367" w:history="1">
            <w:r w:rsidR="005F7E05" w:rsidRPr="00F80A6E">
              <w:rPr>
                <w:rStyle w:val="Hyperlink"/>
              </w:rPr>
              <w:t>Committee members</w:t>
            </w:r>
            <w:r w:rsidR="005F7E05">
              <w:rPr>
                <w:webHidden/>
              </w:rPr>
              <w:tab/>
            </w:r>
            <w:r w:rsidR="005F7E05">
              <w:rPr>
                <w:webHidden/>
              </w:rPr>
              <w:fldChar w:fldCharType="begin"/>
            </w:r>
            <w:r w:rsidR="005F7E05">
              <w:rPr>
                <w:webHidden/>
              </w:rPr>
              <w:instrText xml:space="preserve"> PAGEREF _Toc144107367 \h </w:instrText>
            </w:r>
            <w:r w:rsidR="005F7E05">
              <w:rPr>
                <w:webHidden/>
              </w:rPr>
            </w:r>
            <w:r w:rsidR="005F7E05">
              <w:rPr>
                <w:webHidden/>
              </w:rPr>
              <w:fldChar w:fldCharType="separate"/>
            </w:r>
            <w:r w:rsidR="005F7E05">
              <w:rPr>
                <w:webHidden/>
              </w:rPr>
              <w:t>i</w:t>
            </w:r>
            <w:r w:rsidR="005F7E05">
              <w:rPr>
                <w:webHidden/>
              </w:rPr>
              <w:fldChar w:fldCharType="end"/>
            </w:r>
          </w:hyperlink>
        </w:p>
        <w:p w14:paraId="13254A81" w14:textId="6863FF29" w:rsidR="005F7E05" w:rsidRDefault="004709BB" w:rsidP="00D636B4">
          <w:pPr>
            <w:pStyle w:val="TOC2"/>
            <w:rPr>
              <w:rFonts w:eastAsiaTheme="minorEastAsia"/>
              <w:lang w:eastAsia="en-AU"/>
            </w:rPr>
          </w:pPr>
          <w:hyperlink w:anchor="_Toc144107368" w:history="1">
            <w:r w:rsidR="005F7E05" w:rsidRPr="00F80A6E">
              <w:rPr>
                <w:rStyle w:val="Hyperlink"/>
              </w:rPr>
              <w:t>Secretariat</w:t>
            </w:r>
            <w:r w:rsidR="005F7E05">
              <w:rPr>
                <w:webHidden/>
              </w:rPr>
              <w:tab/>
            </w:r>
            <w:r w:rsidR="005F7E05">
              <w:rPr>
                <w:webHidden/>
              </w:rPr>
              <w:fldChar w:fldCharType="begin"/>
            </w:r>
            <w:r w:rsidR="005F7E05">
              <w:rPr>
                <w:webHidden/>
              </w:rPr>
              <w:instrText xml:space="preserve"> PAGEREF _Toc144107368 \h </w:instrText>
            </w:r>
            <w:r w:rsidR="005F7E05">
              <w:rPr>
                <w:webHidden/>
              </w:rPr>
            </w:r>
            <w:r w:rsidR="005F7E05">
              <w:rPr>
                <w:webHidden/>
              </w:rPr>
              <w:fldChar w:fldCharType="separate"/>
            </w:r>
            <w:r w:rsidR="005F7E05">
              <w:rPr>
                <w:webHidden/>
              </w:rPr>
              <w:t>i</w:t>
            </w:r>
            <w:r w:rsidR="005F7E05">
              <w:rPr>
                <w:webHidden/>
              </w:rPr>
              <w:fldChar w:fldCharType="end"/>
            </w:r>
          </w:hyperlink>
        </w:p>
        <w:p w14:paraId="18A7F402" w14:textId="43887982" w:rsidR="005F7E05" w:rsidRDefault="004709BB" w:rsidP="00D636B4">
          <w:pPr>
            <w:pStyle w:val="TOC2"/>
            <w:rPr>
              <w:rFonts w:eastAsiaTheme="minorEastAsia"/>
              <w:lang w:eastAsia="en-AU"/>
            </w:rPr>
          </w:pPr>
          <w:hyperlink w:anchor="_Toc144107369" w:history="1">
            <w:r w:rsidR="005F7E05" w:rsidRPr="00F80A6E">
              <w:rPr>
                <w:rStyle w:val="Hyperlink"/>
              </w:rPr>
              <w:t>Contact us</w:t>
            </w:r>
            <w:r w:rsidR="005F7E05">
              <w:rPr>
                <w:webHidden/>
              </w:rPr>
              <w:tab/>
            </w:r>
            <w:r w:rsidR="005F7E05">
              <w:rPr>
                <w:webHidden/>
              </w:rPr>
              <w:fldChar w:fldCharType="begin"/>
            </w:r>
            <w:r w:rsidR="005F7E05">
              <w:rPr>
                <w:webHidden/>
              </w:rPr>
              <w:instrText xml:space="preserve"> PAGEREF _Toc144107369 \h </w:instrText>
            </w:r>
            <w:r w:rsidR="005F7E05">
              <w:rPr>
                <w:webHidden/>
              </w:rPr>
            </w:r>
            <w:r w:rsidR="005F7E05">
              <w:rPr>
                <w:webHidden/>
              </w:rPr>
              <w:fldChar w:fldCharType="separate"/>
            </w:r>
            <w:r w:rsidR="005F7E05">
              <w:rPr>
                <w:webHidden/>
              </w:rPr>
              <w:t>i</w:t>
            </w:r>
            <w:r w:rsidR="005F7E05">
              <w:rPr>
                <w:webHidden/>
              </w:rPr>
              <w:fldChar w:fldCharType="end"/>
            </w:r>
          </w:hyperlink>
        </w:p>
        <w:p w14:paraId="7E48AC97" w14:textId="050A4840" w:rsidR="005F7E05" w:rsidRDefault="004709BB" w:rsidP="00DE776D">
          <w:pPr>
            <w:pStyle w:val="TOC1"/>
            <w:rPr>
              <w:rFonts w:asciiTheme="minorHAnsi" w:eastAsiaTheme="minorEastAsia" w:hAnsiTheme="minorHAnsi"/>
              <w:color w:val="auto"/>
              <w:w w:val="100"/>
              <w:sz w:val="22"/>
              <w:lang w:eastAsia="en-AU"/>
            </w:rPr>
          </w:pPr>
          <w:hyperlink w:anchor="_Toc144107370" w:history="1">
            <w:r w:rsidR="005F7E05" w:rsidRPr="00F80A6E">
              <w:rPr>
                <w:rStyle w:val="Hyperlink"/>
              </w:rPr>
              <w:t>About this inquiry</w:t>
            </w:r>
            <w:r w:rsidR="005F7E05">
              <w:rPr>
                <w:webHidden/>
              </w:rPr>
              <w:tab/>
            </w:r>
            <w:r w:rsidR="005F7E05">
              <w:rPr>
                <w:webHidden/>
              </w:rPr>
              <w:fldChar w:fldCharType="begin"/>
            </w:r>
            <w:r w:rsidR="005F7E05">
              <w:rPr>
                <w:webHidden/>
              </w:rPr>
              <w:instrText xml:space="preserve"> PAGEREF _Toc144107370 \h </w:instrText>
            </w:r>
            <w:r w:rsidR="005F7E05">
              <w:rPr>
                <w:webHidden/>
              </w:rPr>
            </w:r>
            <w:r w:rsidR="005F7E05">
              <w:rPr>
                <w:webHidden/>
              </w:rPr>
              <w:fldChar w:fldCharType="separate"/>
            </w:r>
            <w:r w:rsidR="005F7E05">
              <w:rPr>
                <w:webHidden/>
              </w:rPr>
              <w:t>ii</w:t>
            </w:r>
            <w:r w:rsidR="005F7E05">
              <w:rPr>
                <w:webHidden/>
              </w:rPr>
              <w:fldChar w:fldCharType="end"/>
            </w:r>
          </w:hyperlink>
        </w:p>
        <w:p w14:paraId="45122214" w14:textId="7D738918" w:rsidR="005F7E05" w:rsidRDefault="004709BB" w:rsidP="00DE776D">
          <w:pPr>
            <w:pStyle w:val="TOC1"/>
            <w:rPr>
              <w:rFonts w:asciiTheme="minorHAnsi" w:eastAsiaTheme="minorEastAsia" w:hAnsiTheme="minorHAnsi"/>
              <w:color w:val="auto"/>
              <w:w w:val="100"/>
              <w:sz w:val="22"/>
              <w:lang w:eastAsia="en-AU"/>
            </w:rPr>
          </w:pPr>
          <w:hyperlink w:anchor="_Toc144107371" w:history="1">
            <w:r w:rsidR="005F7E05" w:rsidRPr="00F80A6E">
              <w:rPr>
                <w:rStyle w:val="Hyperlink"/>
              </w:rPr>
              <w:t>Acronyms and abbreviations</w:t>
            </w:r>
            <w:r w:rsidR="005F7E05">
              <w:rPr>
                <w:webHidden/>
              </w:rPr>
              <w:tab/>
            </w:r>
            <w:r w:rsidR="005F7E05">
              <w:rPr>
                <w:webHidden/>
              </w:rPr>
              <w:fldChar w:fldCharType="begin"/>
            </w:r>
            <w:r w:rsidR="005F7E05">
              <w:rPr>
                <w:webHidden/>
              </w:rPr>
              <w:instrText xml:space="preserve"> PAGEREF _Toc144107371 \h </w:instrText>
            </w:r>
            <w:r w:rsidR="005F7E05">
              <w:rPr>
                <w:webHidden/>
              </w:rPr>
            </w:r>
            <w:r w:rsidR="005F7E05">
              <w:rPr>
                <w:webHidden/>
              </w:rPr>
              <w:fldChar w:fldCharType="separate"/>
            </w:r>
            <w:r w:rsidR="005F7E05">
              <w:rPr>
                <w:webHidden/>
              </w:rPr>
              <w:t>iv</w:t>
            </w:r>
            <w:r w:rsidR="005F7E05">
              <w:rPr>
                <w:webHidden/>
              </w:rPr>
              <w:fldChar w:fldCharType="end"/>
            </w:r>
          </w:hyperlink>
        </w:p>
        <w:p w14:paraId="63B2319B" w14:textId="4FB2D07F" w:rsidR="005F7E05" w:rsidRDefault="004709BB" w:rsidP="00DE776D">
          <w:pPr>
            <w:pStyle w:val="TOC1"/>
            <w:rPr>
              <w:rFonts w:asciiTheme="minorHAnsi" w:eastAsiaTheme="minorEastAsia" w:hAnsiTheme="minorHAnsi"/>
              <w:color w:val="auto"/>
              <w:w w:val="100"/>
              <w:sz w:val="22"/>
              <w:lang w:eastAsia="en-AU"/>
            </w:rPr>
          </w:pPr>
          <w:hyperlink w:anchor="_Toc144107372" w:history="1">
            <w:r w:rsidR="005F7E05" w:rsidRPr="00F80A6E">
              <w:rPr>
                <w:rStyle w:val="Hyperlink"/>
              </w:rPr>
              <w:t>Recommendations</w:t>
            </w:r>
            <w:r w:rsidR="005F7E05">
              <w:rPr>
                <w:webHidden/>
              </w:rPr>
              <w:tab/>
            </w:r>
            <w:r w:rsidR="005F7E05">
              <w:rPr>
                <w:webHidden/>
              </w:rPr>
              <w:fldChar w:fldCharType="begin"/>
            </w:r>
            <w:r w:rsidR="005F7E05">
              <w:rPr>
                <w:webHidden/>
              </w:rPr>
              <w:instrText xml:space="preserve"> PAGEREF _Toc144107372 \h </w:instrText>
            </w:r>
            <w:r w:rsidR="005F7E05">
              <w:rPr>
                <w:webHidden/>
              </w:rPr>
            </w:r>
            <w:r w:rsidR="005F7E05">
              <w:rPr>
                <w:webHidden/>
              </w:rPr>
              <w:fldChar w:fldCharType="separate"/>
            </w:r>
            <w:r w:rsidR="005F7E05">
              <w:rPr>
                <w:webHidden/>
              </w:rPr>
              <w:t>v</w:t>
            </w:r>
            <w:r w:rsidR="005F7E05">
              <w:rPr>
                <w:webHidden/>
              </w:rPr>
              <w:fldChar w:fldCharType="end"/>
            </w:r>
          </w:hyperlink>
        </w:p>
        <w:p w14:paraId="4625E711" w14:textId="5243B5C2" w:rsidR="005F7E05" w:rsidRDefault="004709BB" w:rsidP="00DE776D">
          <w:pPr>
            <w:pStyle w:val="TOC1"/>
            <w:rPr>
              <w:rFonts w:asciiTheme="minorHAnsi" w:eastAsiaTheme="minorEastAsia" w:hAnsiTheme="minorHAnsi"/>
              <w:color w:val="auto"/>
              <w:w w:val="100"/>
              <w:sz w:val="22"/>
              <w:lang w:eastAsia="en-AU"/>
            </w:rPr>
          </w:pPr>
          <w:hyperlink w:anchor="_Toc144107373" w:history="1">
            <w:r w:rsidR="005F7E05" w:rsidRPr="00F80A6E">
              <w:rPr>
                <w:rStyle w:val="Hyperlink"/>
              </w:rPr>
              <w:t>1.</w:t>
            </w:r>
            <w:r w:rsidR="005F7E05">
              <w:rPr>
                <w:rFonts w:asciiTheme="minorHAnsi" w:eastAsiaTheme="minorEastAsia" w:hAnsiTheme="minorHAnsi"/>
                <w:color w:val="auto"/>
                <w:w w:val="100"/>
                <w:sz w:val="22"/>
                <w:lang w:eastAsia="en-AU"/>
              </w:rPr>
              <w:tab/>
            </w:r>
            <w:r w:rsidR="005F7E05" w:rsidRPr="00F80A6E">
              <w:rPr>
                <w:rStyle w:val="Hyperlink"/>
              </w:rPr>
              <w:t>Conduct of the inquiry</w:t>
            </w:r>
            <w:r w:rsidR="005F7E05">
              <w:rPr>
                <w:webHidden/>
              </w:rPr>
              <w:tab/>
            </w:r>
            <w:r w:rsidR="005F7E05">
              <w:rPr>
                <w:webHidden/>
              </w:rPr>
              <w:fldChar w:fldCharType="begin"/>
            </w:r>
            <w:r w:rsidR="005F7E05">
              <w:rPr>
                <w:webHidden/>
              </w:rPr>
              <w:instrText xml:space="preserve"> PAGEREF _Toc144107373 \h </w:instrText>
            </w:r>
            <w:r w:rsidR="005F7E05">
              <w:rPr>
                <w:webHidden/>
              </w:rPr>
            </w:r>
            <w:r w:rsidR="005F7E05">
              <w:rPr>
                <w:webHidden/>
              </w:rPr>
              <w:fldChar w:fldCharType="separate"/>
            </w:r>
            <w:r w:rsidR="005F7E05">
              <w:rPr>
                <w:webHidden/>
              </w:rPr>
              <w:t>1</w:t>
            </w:r>
            <w:r w:rsidR="005F7E05">
              <w:rPr>
                <w:webHidden/>
              </w:rPr>
              <w:fldChar w:fldCharType="end"/>
            </w:r>
          </w:hyperlink>
        </w:p>
        <w:p w14:paraId="371E5643" w14:textId="3E463B48" w:rsidR="005F7E05" w:rsidRDefault="004709BB" w:rsidP="00DE776D">
          <w:pPr>
            <w:pStyle w:val="TOC1"/>
            <w:rPr>
              <w:rFonts w:asciiTheme="minorHAnsi" w:eastAsiaTheme="minorEastAsia" w:hAnsiTheme="minorHAnsi"/>
              <w:color w:val="auto"/>
              <w:w w:val="100"/>
              <w:sz w:val="22"/>
              <w:lang w:eastAsia="en-AU"/>
            </w:rPr>
          </w:pPr>
          <w:hyperlink w:anchor="_Toc144107374" w:history="1">
            <w:r w:rsidR="005F7E05" w:rsidRPr="00F80A6E">
              <w:rPr>
                <w:rStyle w:val="Hyperlink"/>
              </w:rPr>
              <w:t>2.</w:t>
            </w:r>
            <w:r w:rsidR="005F7E05">
              <w:rPr>
                <w:rFonts w:asciiTheme="minorHAnsi" w:eastAsiaTheme="minorEastAsia" w:hAnsiTheme="minorHAnsi"/>
                <w:color w:val="auto"/>
                <w:w w:val="100"/>
                <w:sz w:val="22"/>
                <w:lang w:eastAsia="en-AU"/>
              </w:rPr>
              <w:tab/>
            </w:r>
            <w:r w:rsidR="005F7E05" w:rsidRPr="00F80A6E">
              <w:rPr>
                <w:rStyle w:val="Hyperlink"/>
              </w:rPr>
              <w:t>Auditor-General’s Performance Report No. 5/2022: Procurement and Contracting Activities for the Acton Waterfront Project</w:t>
            </w:r>
            <w:r w:rsidR="005F7E05">
              <w:rPr>
                <w:webHidden/>
              </w:rPr>
              <w:tab/>
            </w:r>
            <w:r w:rsidR="005F7E05">
              <w:rPr>
                <w:webHidden/>
              </w:rPr>
              <w:fldChar w:fldCharType="begin"/>
            </w:r>
            <w:r w:rsidR="005F7E05">
              <w:rPr>
                <w:webHidden/>
              </w:rPr>
              <w:instrText xml:space="preserve"> PAGEREF _Toc144107374 \h </w:instrText>
            </w:r>
            <w:r w:rsidR="005F7E05">
              <w:rPr>
                <w:webHidden/>
              </w:rPr>
            </w:r>
            <w:r w:rsidR="005F7E05">
              <w:rPr>
                <w:webHidden/>
              </w:rPr>
              <w:fldChar w:fldCharType="separate"/>
            </w:r>
            <w:r w:rsidR="005F7E05">
              <w:rPr>
                <w:webHidden/>
              </w:rPr>
              <w:t>2</w:t>
            </w:r>
            <w:r w:rsidR="005F7E05">
              <w:rPr>
                <w:webHidden/>
              </w:rPr>
              <w:fldChar w:fldCharType="end"/>
            </w:r>
          </w:hyperlink>
        </w:p>
        <w:p w14:paraId="21E00F13" w14:textId="1FDE651D" w:rsidR="005F7E05" w:rsidRDefault="004709BB" w:rsidP="00D636B4">
          <w:pPr>
            <w:pStyle w:val="TOC2"/>
            <w:rPr>
              <w:rFonts w:eastAsiaTheme="minorEastAsia"/>
              <w:lang w:eastAsia="en-AU"/>
            </w:rPr>
          </w:pPr>
          <w:hyperlink w:anchor="_Toc144107375" w:history="1">
            <w:r w:rsidR="005F7E05" w:rsidRPr="00F80A6E">
              <w:rPr>
                <w:rStyle w:val="Hyperlink"/>
              </w:rPr>
              <w:t>Audit report</w:t>
            </w:r>
            <w:r w:rsidR="005F7E05">
              <w:rPr>
                <w:webHidden/>
              </w:rPr>
              <w:tab/>
            </w:r>
            <w:r w:rsidR="005F7E05">
              <w:rPr>
                <w:webHidden/>
              </w:rPr>
              <w:fldChar w:fldCharType="begin"/>
            </w:r>
            <w:r w:rsidR="005F7E05">
              <w:rPr>
                <w:webHidden/>
              </w:rPr>
              <w:instrText xml:space="preserve"> PAGEREF _Toc144107375 \h </w:instrText>
            </w:r>
            <w:r w:rsidR="005F7E05">
              <w:rPr>
                <w:webHidden/>
              </w:rPr>
            </w:r>
            <w:r w:rsidR="005F7E05">
              <w:rPr>
                <w:webHidden/>
              </w:rPr>
              <w:fldChar w:fldCharType="separate"/>
            </w:r>
            <w:r w:rsidR="005F7E05">
              <w:rPr>
                <w:webHidden/>
              </w:rPr>
              <w:t>2</w:t>
            </w:r>
            <w:r w:rsidR="005F7E05">
              <w:rPr>
                <w:webHidden/>
              </w:rPr>
              <w:fldChar w:fldCharType="end"/>
            </w:r>
          </w:hyperlink>
        </w:p>
        <w:p w14:paraId="2BAF115D" w14:textId="0F859D44" w:rsidR="005F7E05" w:rsidRDefault="004709BB" w:rsidP="00D636B4">
          <w:pPr>
            <w:pStyle w:val="TOC2"/>
            <w:rPr>
              <w:rFonts w:eastAsiaTheme="minorEastAsia"/>
              <w:lang w:eastAsia="en-AU"/>
            </w:rPr>
          </w:pPr>
          <w:hyperlink w:anchor="_Toc144107376" w:history="1">
            <w:r w:rsidR="005F7E05" w:rsidRPr="00F80A6E">
              <w:rPr>
                <w:rStyle w:val="Hyperlink"/>
                <w:bCs/>
              </w:rPr>
              <w:t>Government response</w:t>
            </w:r>
            <w:r w:rsidR="005F7E05">
              <w:rPr>
                <w:webHidden/>
              </w:rPr>
              <w:tab/>
            </w:r>
            <w:r w:rsidR="005F7E05">
              <w:rPr>
                <w:webHidden/>
              </w:rPr>
              <w:fldChar w:fldCharType="begin"/>
            </w:r>
            <w:r w:rsidR="005F7E05">
              <w:rPr>
                <w:webHidden/>
              </w:rPr>
              <w:instrText xml:space="preserve"> PAGEREF _Toc144107376 \h </w:instrText>
            </w:r>
            <w:r w:rsidR="005F7E05">
              <w:rPr>
                <w:webHidden/>
              </w:rPr>
            </w:r>
            <w:r w:rsidR="005F7E05">
              <w:rPr>
                <w:webHidden/>
              </w:rPr>
              <w:fldChar w:fldCharType="separate"/>
            </w:r>
            <w:r w:rsidR="005F7E05">
              <w:rPr>
                <w:webHidden/>
              </w:rPr>
              <w:t>3</w:t>
            </w:r>
            <w:r w:rsidR="005F7E05">
              <w:rPr>
                <w:webHidden/>
              </w:rPr>
              <w:fldChar w:fldCharType="end"/>
            </w:r>
          </w:hyperlink>
        </w:p>
        <w:p w14:paraId="7639DEDE" w14:textId="3CF8D919" w:rsidR="005F7E05" w:rsidRDefault="004709BB" w:rsidP="00DE776D">
          <w:pPr>
            <w:pStyle w:val="TOC1"/>
            <w:rPr>
              <w:rFonts w:asciiTheme="minorHAnsi" w:eastAsiaTheme="minorEastAsia" w:hAnsiTheme="minorHAnsi"/>
              <w:color w:val="auto"/>
              <w:w w:val="100"/>
              <w:sz w:val="22"/>
              <w:lang w:eastAsia="en-AU"/>
            </w:rPr>
          </w:pPr>
          <w:hyperlink w:anchor="_Toc144107377" w:history="1">
            <w:r w:rsidR="005F7E05" w:rsidRPr="00F80A6E">
              <w:rPr>
                <w:rStyle w:val="Hyperlink"/>
              </w:rPr>
              <w:t>3.</w:t>
            </w:r>
            <w:r w:rsidR="005F7E05">
              <w:rPr>
                <w:rFonts w:asciiTheme="minorHAnsi" w:eastAsiaTheme="minorEastAsia" w:hAnsiTheme="minorHAnsi"/>
                <w:color w:val="auto"/>
                <w:w w:val="100"/>
                <w:sz w:val="22"/>
                <w:lang w:eastAsia="en-AU"/>
              </w:rPr>
              <w:tab/>
            </w:r>
            <w:r w:rsidR="005F7E05" w:rsidRPr="00F80A6E">
              <w:rPr>
                <w:rStyle w:val="Hyperlink"/>
              </w:rPr>
              <w:t>Auditor-General’s Performance Report No. 7/2022: ACT Childhood Healthy Eating and Active Living Programs</w:t>
            </w:r>
            <w:r w:rsidR="005F7E05">
              <w:rPr>
                <w:webHidden/>
              </w:rPr>
              <w:tab/>
            </w:r>
            <w:r w:rsidR="005F7E05">
              <w:rPr>
                <w:webHidden/>
              </w:rPr>
              <w:fldChar w:fldCharType="begin"/>
            </w:r>
            <w:r w:rsidR="005F7E05">
              <w:rPr>
                <w:webHidden/>
              </w:rPr>
              <w:instrText xml:space="preserve"> PAGEREF _Toc144107377 \h </w:instrText>
            </w:r>
            <w:r w:rsidR="005F7E05">
              <w:rPr>
                <w:webHidden/>
              </w:rPr>
            </w:r>
            <w:r w:rsidR="005F7E05">
              <w:rPr>
                <w:webHidden/>
              </w:rPr>
              <w:fldChar w:fldCharType="separate"/>
            </w:r>
            <w:r w:rsidR="005F7E05">
              <w:rPr>
                <w:webHidden/>
              </w:rPr>
              <w:t>5</w:t>
            </w:r>
            <w:r w:rsidR="005F7E05">
              <w:rPr>
                <w:webHidden/>
              </w:rPr>
              <w:fldChar w:fldCharType="end"/>
            </w:r>
          </w:hyperlink>
        </w:p>
        <w:p w14:paraId="2527F2CC" w14:textId="490853AC" w:rsidR="005F7E05" w:rsidRDefault="004709BB" w:rsidP="00D636B4">
          <w:pPr>
            <w:pStyle w:val="TOC2"/>
            <w:rPr>
              <w:rFonts w:eastAsiaTheme="minorEastAsia"/>
              <w:lang w:eastAsia="en-AU"/>
            </w:rPr>
          </w:pPr>
          <w:hyperlink w:anchor="_Toc144107378" w:history="1">
            <w:r w:rsidR="005F7E05" w:rsidRPr="00F80A6E">
              <w:rPr>
                <w:rStyle w:val="Hyperlink"/>
              </w:rPr>
              <w:t>Poverty and food insecurity</w:t>
            </w:r>
            <w:r w:rsidR="005F7E05">
              <w:rPr>
                <w:webHidden/>
              </w:rPr>
              <w:tab/>
            </w:r>
            <w:r w:rsidR="005F7E05">
              <w:rPr>
                <w:webHidden/>
              </w:rPr>
              <w:fldChar w:fldCharType="begin"/>
            </w:r>
            <w:r w:rsidR="005F7E05">
              <w:rPr>
                <w:webHidden/>
              </w:rPr>
              <w:instrText xml:space="preserve"> PAGEREF _Toc144107378 \h </w:instrText>
            </w:r>
            <w:r w:rsidR="005F7E05">
              <w:rPr>
                <w:webHidden/>
              </w:rPr>
            </w:r>
            <w:r w:rsidR="005F7E05">
              <w:rPr>
                <w:webHidden/>
              </w:rPr>
              <w:fldChar w:fldCharType="separate"/>
            </w:r>
            <w:r w:rsidR="005F7E05">
              <w:rPr>
                <w:webHidden/>
              </w:rPr>
              <w:t>5</w:t>
            </w:r>
            <w:r w:rsidR="005F7E05">
              <w:rPr>
                <w:webHidden/>
              </w:rPr>
              <w:fldChar w:fldCharType="end"/>
            </w:r>
          </w:hyperlink>
        </w:p>
        <w:p w14:paraId="089A313D" w14:textId="66D4657E" w:rsidR="005F7E05" w:rsidRDefault="004709BB" w:rsidP="00D636B4">
          <w:pPr>
            <w:pStyle w:val="TOC2"/>
            <w:rPr>
              <w:rFonts w:eastAsiaTheme="minorEastAsia"/>
              <w:lang w:eastAsia="en-AU"/>
            </w:rPr>
          </w:pPr>
          <w:hyperlink w:anchor="_Toc144107379" w:history="1">
            <w:r w:rsidR="005F7E05" w:rsidRPr="00F80A6E">
              <w:rPr>
                <w:rStyle w:val="Hyperlink"/>
              </w:rPr>
              <w:t>Body image and disordered eating</w:t>
            </w:r>
            <w:r w:rsidR="005F7E05">
              <w:rPr>
                <w:webHidden/>
              </w:rPr>
              <w:tab/>
            </w:r>
            <w:r w:rsidR="005F7E05">
              <w:rPr>
                <w:webHidden/>
              </w:rPr>
              <w:fldChar w:fldCharType="begin"/>
            </w:r>
            <w:r w:rsidR="005F7E05">
              <w:rPr>
                <w:webHidden/>
              </w:rPr>
              <w:instrText xml:space="preserve"> PAGEREF _Toc144107379 \h </w:instrText>
            </w:r>
            <w:r w:rsidR="005F7E05">
              <w:rPr>
                <w:webHidden/>
              </w:rPr>
            </w:r>
            <w:r w:rsidR="005F7E05">
              <w:rPr>
                <w:webHidden/>
              </w:rPr>
              <w:fldChar w:fldCharType="separate"/>
            </w:r>
            <w:r w:rsidR="005F7E05">
              <w:rPr>
                <w:webHidden/>
              </w:rPr>
              <w:t>7</w:t>
            </w:r>
            <w:r w:rsidR="005F7E05">
              <w:rPr>
                <w:webHidden/>
              </w:rPr>
              <w:fldChar w:fldCharType="end"/>
            </w:r>
          </w:hyperlink>
        </w:p>
        <w:p w14:paraId="1E5F9C52" w14:textId="5784BF60" w:rsidR="005F7E05" w:rsidRDefault="004709BB" w:rsidP="00D636B4">
          <w:pPr>
            <w:pStyle w:val="TOC2"/>
            <w:rPr>
              <w:rFonts w:eastAsiaTheme="minorEastAsia"/>
              <w:lang w:eastAsia="en-AU"/>
            </w:rPr>
          </w:pPr>
          <w:hyperlink w:anchor="_Toc144107380" w:history="1">
            <w:r w:rsidR="005F7E05" w:rsidRPr="00F80A6E">
              <w:rPr>
                <w:rStyle w:val="Hyperlink"/>
              </w:rPr>
              <w:t>Treatment services</w:t>
            </w:r>
            <w:r w:rsidR="005F7E05">
              <w:rPr>
                <w:webHidden/>
              </w:rPr>
              <w:tab/>
            </w:r>
            <w:r w:rsidR="005F7E05">
              <w:rPr>
                <w:webHidden/>
              </w:rPr>
              <w:fldChar w:fldCharType="begin"/>
            </w:r>
            <w:r w:rsidR="005F7E05">
              <w:rPr>
                <w:webHidden/>
              </w:rPr>
              <w:instrText xml:space="preserve"> PAGEREF _Toc144107380 \h </w:instrText>
            </w:r>
            <w:r w:rsidR="005F7E05">
              <w:rPr>
                <w:webHidden/>
              </w:rPr>
            </w:r>
            <w:r w:rsidR="005F7E05">
              <w:rPr>
                <w:webHidden/>
              </w:rPr>
              <w:fldChar w:fldCharType="separate"/>
            </w:r>
            <w:r w:rsidR="005F7E05">
              <w:rPr>
                <w:webHidden/>
              </w:rPr>
              <w:t>9</w:t>
            </w:r>
            <w:r w:rsidR="005F7E05">
              <w:rPr>
                <w:webHidden/>
              </w:rPr>
              <w:fldChar w:fldCharType="end"/>
            </w:r>
          </w:hyperlink>
        </w:p>
        <w:p w14:paraId="54FCC13E" w14:textId="479FA49D" w:rsidR="005F7E05" w:rsidRDefault="004709BB" w:rsidP="00D636B4">
          <w:pPr>
            <w:pStyle w:val="TOC2"/>
            <w:rPr>
              <w:rFonts w:eastAsiaTheme="minorEastAsia"/>
              <w:lang w:eastAsia="en-AU"/>
            </w:rPr>
          </w:pPr>
          <w:hyperlink w:anchor="_Toc144107381" w:history="1">
            <w:r w:rsidR="005F7E05" w:rsidRPr="00F80A6E">
              <w:rPr>
                <w:rStyle w:val="Hyperlink"/>
              </w:rPr>
              <w:t>Programs in schools</w:t>
            </w:r>
            <w:r w:rsidR="005F7E05">
              <w:rPr>
                <w:webHidden/>
              </w:rPr>
              <w:tab/>
            </w:r>
            <w:r w:rsidR="005F7E05">
              <w:rPr>
                <w:webHidden/>
              </w:rPr>
              <w:fldChar w:fldCharType="begin"/>
            </w:r>
            <w:r w:rsidR="005F7E05">
              <w:rPr>
                <w:webHidden/>
              </w:rPr>
              <w:instrText xml:space="preserve"> PAGEREF _Toc144107381 \h </w:instrText>
            </w:r>
            <w:r w:rsidR="005F7E05">
              <w:rPr>
                <w:webHidden/>
              </w:rPr>
            </w:r>
            <w:r w:rsidR="005F7E05">
              <w:rPr>
                <w:webHidden/>
              </w:rPr>
              <w:fldChar w:fldCharType="separate"/>
            </w:r>
            <w:r w:rsidR="005F7E05">
              <w:rPr>
                <w:webHidden/>
              </w:rPr>
              <w:t>11</w:t>
            </w:r>
            <w:r w:rsidR="005F7E05">
              <w:rPr>
                <w:webHidden/>
              </w:rPr>
              <w:fldChar w:fldCharType="end"/>
            </w:r>
          </w:hyperlink>
        </w:p>
        <w:p w14:paraId="7F8E3DFD" w14:textId="432D71EF" w:rsidR="005F7E05" w:rsidRDefault="004709BB" w:rsidP="00DE776D">
          <w:pPr>
            <w:pStyle w:val="TOC1"/>
            <w:rPr>
              <w:rFonts w:asciiTheme="minorHAnsi" w:eastAsiaTheme="minorEastAsia" w:hAnsiTheme="minorHAnsi"/>
              <w:color w:val="auto"/>
              <w:w w:val="100"/>
              <w:sz w:val="22"/>
              <w:lang w:eastAsia="en-AU"/>
            </w:rPr>
          </w:pPr>
          <w:hyperlink w:anchor="_Toc144107382" w:history="1">
            <w:r w:rsidR="005F7E05" w:rsidRPr="00F80A6E">
              <w:rPr>
                <w:rStyle w:val="Hyperlink"/>
              </w:rPr>
              <w:t>4.</w:t>
            </w:r>
            <w:r w:rsidR="005F7E05">
              <w:rPr>
                <w:rFonts w:asciiTheme="minorHAnsi" w:eastAsiaTheme="minorEastAsia" w:hAnsiTheme="minorHAnsi"/>
                <w:color w:val="auto"/>
                <w:w w:val="100"/>
                <w:sz w:val="22"/>
                <w:lang w:eastAsia="en-AU"/>
              </w:rPr>
              <w:tab/>
            </w:r>
            <w:r w:rsidR="005F7E05" w:rsidRPr="00F80A6E">
              <w:rPr>
                <w:rStyle w:val="Hyperlink"/>
              </w:rPr>
              <w:t>Auditor-General’s Information Report No. 9/2022: ACT Emergency Services Agency Cleaning Services Arrangements</w:t>
            </w:r>
            <w:r w:rsidR="005F7E05">
              <w:rPr>
                <w:webHidden/>
              </w:rPr>
              <w:tab/>
            </w:r>
            <w:r w:rsidR="005F7E05">
              <w:rPr>
                <w:webHidden/>
              </w:rPr>
              <w:fldChar w:fldCharType="begin"/>
            </w:r>
            <w:r w:rsidR="005F7E05">
              <w:rPr>
                <w:webHidden/>
              </w:rPr>
              <w:instrText xml:space="preserve"> PAGEREF _Toc144107382 \h </w:instrText>
            </w:r>
            <w:r w:rsidR="005F7E05">
              <w:rPr>
                <w:webHidden/>
              </w:rPr>
            </w:r>
            <w:r w:rsidR="005F7E05">
              <w:rPr>
                <w:webHidden/>
              </w:rPr>
              <w:fldChar w:fldCharType="separate"/>
            </w:r>
            <w:r w:rsidR="005F7E05">
              <w:rPr>
                <w:webHidden/>
              </w:rPr>
              <w:t>14</w:t>
            </w:r>
            <w:r w:rsidR="005F7E05">
              <w:rPr>
                <w:webHidden/>
              </w:rPr>
              <w:fldChar w:fldCharType="end"/>
            </w:r>
          </w:hyperlink>
        </w:p>
        <w:p w14:paraId="0EED0448" w14:textId="13B7343E" w:rsidR="005F7E05" w:rsidRDefault="004709BB" w:rsidP="00DE776D">
          <w:pPr>
            <w:pStyle w:val="TOC1"/>
            <w:rPr>
              <w:rFonts w:asciiTheme="minorHAnsi" w:eastAsiaTheme="minorEastAsia" w:hAnsiTheme="minorHAnsi"/>
              <w:color w:val="auto"/>
              <w:w w:val="100"/>
              <w:sz w:val="22"/>
              <w:lang w:eastAsia="en-AU"/>
            </w:rPr>
          </w:pPr>
          <w:hyperlink w:anchor="_Toc144107383" w:history="1">
            <w:r w:rsidR="005F7E05" w:rsidRPr="00F80A6E">
              <w:rPr>
                <w:rStyle w:val="Hyperlink"/>
              </w:rPr>
              <w:t>5.</w:t>
            </w:r>
            <w:r w:rsidR="005F7E05">
              <w:rPr>
                <w:rFonts w:asciiTheme="minorHAnsi" w:eastAsiaTheme="minorEastAsia" w:hAnsiTheme="minorHAnsi"/>
                <w:color w:val="auto"/>
                <w:w w:val="100"/>
                <w:sz w:val="22"/>
                <w:lang w:eastAsia="en-AU"/>
              </w:rPr>
              <w:tab/>
            </w:r>
            <w:r w:rsidR="005F7E05" w:rsidRPr="00F80A6E">
              <w:rPr>
                <w:rStyle w:val="Hyperlink"/>
              </w:rPr>
              <w:t>Conclusion</w:t>
            </w:r>
            <w:r w:rsidR="005F7E05">
              <w:rPr>
                <w:webHidden/>
              </w:rPr>
              <w:tab/>
            </w:r>
            <w:r w:rsidR="005F7E05">
              <w:rPr>
                <w:webHidden/>
              </w:rPr>
              <w:fldChar w:fldCharType="begin"/>
            </w:r>
            <w:r w:rsidR="005F7E05">
              <w:rPr>
                <w:webHidden/>
              </w:rPr>
              <w:instrText xml:space="preserve"> PAGEREF _Toc144107383 \h </w:instrText>
            </w:r>
            <w:r w:rsidR="005F7E05">
              <w:rPr>
                <w:webHidden/>
              </w:rPr>
            </w:r>
            <w:r w:rsidR="005F7E05">
              <w:rPr>
                <w:webHidden/>
              </w:rPr>
              <w:fldChar w:fldCharType="separate"/>
            </w:r>
            <w:r w:rsidR="005F7E05">
              <w:rPr>
                <w:webHidden/>
              </w:rPr>
              <w:t>17</w:t>
            </w:r>
            <w:r w:rsidR="005F7E05">
              <w:rPr>
                <w:webHidden/>
              </w:rPr>
              <w:fldChar w:fldCharType="end"/>
            </w:r>
          </w:hyperlink>
        </w:p>
        <w:p w14:paraId="35C9EAE4" w14:textId="4F605E48" w:rsidR="005F7E05" w:rsidRDefault="004709BB" w:rsidP="00DE776D">
          <w:pPr>
            <w:pStyle w:val="TOC1"/>
            <w:rPr>
              <w:rFonts w:asciiTheme="minorHAnsi" w:eastAsiaTheme="minorEastAsia" w:hAnsiTheme="minorHAnsi"/>
              <w:color w:val="auto"/>
              <w:w w:val="100"/>
              <w:sz w:val="22"/>
              <w:lang w:eastAsia="en-AU"/>
            </w:rPr>
          </w:pPr>
          <w:hyperlink w:anchor="_Toc144107384" w:history="1">
            <w:r w:rsidR="005F7E05" w:rsidRPr="00F80A6E">
              <w:rPr>
                <w:rStyle w:val="Hyperlink"/>
              </w:rPr>
              <w:t>Appendix A: Submissions</w:t>
            </w:r>
            <w:r w:rsidR="005F7E05">
              <w:rPr>
                <w:webHidden/>
              </w:rPr>
              <w:tab/>
            </w:r>
            <w:r w:rsidR="005F7E05">
              <w:rPr>
                <w:webHidden/>
              </w:rPr>
              <w:fldChar w:fldCharType="begin"/>
            </w:r>
            <w:r w:rsidR="005F7E05">
              <w:rPr>
                <w:webHidden/>
              </w:rPr>
              <w:instrText xml:space="preserve"> PAGEREF _Toc144107384 \h </w:instrText>
            </w:r>
            <w:r w:rsidR="005F7E05">
              <w:rPr>
                <w:webHidden/>
              </w:rPr>
            </w:r>
            <w:r w:rsidR="005F7E05">
              <w:rPr>
                <w:webHidden/>
              </w:rPr>
              <w:fldChar w:fldCharType="separate"/>
            </w:r>
            <w:r w:rsidR="005F7E05">
              <w:rPr>
                <w:webHidden/>
              </w:rPr>
              <w:t>18</w:t>
            </w:r>
            <w:r w:rsidR="005F7E05">
              <w:rPr>
                <w:webHidden/>
              </w:rPr>
              <w:fldChar w:fldCharType="end"/>
            </w:r>
          </w:hyperlink>
        </w:p>
        <w:p w14:paraId="1E44F12A" w14:textId="672B2913" w:rsidR="005F7E05" w:rsidRDefault="004709BB" w:rsidP="00DE776D">
          <w:pPr>
            <w:pStyle w:val="TOC1"/>
            <w:rPr>
              <w:rFonts w:asciiTheme="minorHAnsi" w:eastAsiaTheme="minorEastAsia" w:hAnsiTheme="minorHAnsi"/>
              <w:color w:val="auto"/>
              <w:w w:val="100"/>
              <w:sz w:val="22"/>
              <w:lang w:eastAsia="en-AU"/>
            </w:rPr>
          </w:pPr>
          <w:hyperlink w:anchor="_Toc144107385" w:history="1">
            <w:r w:rsidR="005F7E05" w:rsidRPr="00F80A6E">
              <w:rPr>
                <w:rStyle w:val="Hyperlink"/>
              </w:rPr>
              <w:t>Appendix B: Witnesses</w:t>
            </w:r>
            <w:r w:rsidR="005F7E05">
              <w:rPr>
                <w:webHidden/>
              </w:rPr>
              <w:tab/>
            </w:r>
            <w:r w:rsidR="005F7E05">
              <w:rPr>
                <w:webHidden/>
              </w:rPr>
              <w:fldChar w:fldCharType="begin"/>
            </w:r>
            <w:r w:rsidR="005F7E05">
              <w:rPr>
                <w:webHidden/>
              </w:rPr>
              <w:instrText xml:space="preserve"> PAGEREF _Toc144107385 \h </w:instrText>
            </w:r>
            <w:r w:rsidR="005F7E05">
              <w:rPr>
                <w:webHidden/>
              </w:rPr>
            </w:r>
            <w:r w:rsidR="005F7E05">
              <w:rPr>
                <w:webHidden/>
              </w:rPr>
              <w:fldChar w:fldCharType="separate"/>
            </w:r>
            <w:r w:rsidR="005F7E05">
              <w:rPr>
                <w:webHidden/>
              </w:rPr>
              <w:t>19</w:t>
            </w:r>
            <w:r w:rsidR="005F7E05">
              <w:rPr>
                <w:webHidden/>
              </w:rPr>
              <w:fldChar w:fldCharType="end"/>
            </w:r>
          </w:hyperlink>
        </w:p>
        <w:p w14:paraId="55E4A4E9" w14:textId="75C19A14" w:rsidR="005F7E05" w:rsidRDefault="004709BB">
          <w:pPr>
            <w:pStyle w:val="TOC3"/>
            <w:rPr>
              <w:rFonts w:eastAsiaTheme="minorEastAsia"/>
              <w:lang w:eastAsia="en-AU"/>
            </w:rPr>
          </w:pPr>
          <w:hyperlink w:anchor="_Toc144107386" w:history="1">
            <w:r w:rsidR="005F7E05" w:rsidRPr="00F80A6E">
              <w:rPr>
                <w:rStyle w:val="Hyperlink"/>
              </w:rPr>
              <w:t>Thursday, 25 May 2023</w:t>
            </w:r>
            <w:r w:rsidR="005F7E05">
              <w:rPr>
                <w:webHidden/>
              </w:rPr>
              <w:tab/>
            </w:r>
            <w:r w:rsidR="005F7E05">
              <w:rPr>
                <w:webHidden/>
              </w:rPr>
              <w:fldChar w:fldCharType="begin"/>
            </w:r>
            <w:r w:rsidR="005F7E05">
              <w:rPr>
                <w:webHidden/>
              </w:rPr>
              <w:instrText xml:space="preserve"> PAGEREF _Toc144107386 \h </w:instrText>
            </w:r>
            <w:r w:rsidR="005F7E05">
              <w:rPr>
                <w:webHidden/>
              </w:rPr>
            </w:r>
            <w:r w:rsidR="005F7E05">
              <w:rPr>
                <w:webHidden/>
              </w:rPr>
              <w:fldChar w:fldCharType="separate"/>
            </w:r>
            <w:r w:rsidR="005F7E05">
              <w:rPr>
                <w:webHidden/>
              </w:rPr>
              <w:t>19</w:t>
            </w:r>
            <w:r w:rsidR="005F7E05">
              <w:rPr>
                <w:webHidden/>
              </w:rPr>
              <w:fldChar w:fldCharType="end"/>
            </w:r>
          </w:hyperlink>
        </w:p>
        <w:p w14:paraId="3F975184" w14:textId="1560B4D3" w:rsidR="005F7E05" w:rsidRDefault="004709BB">
          <w:pPr>
            <w:pStyle w:val="TOC3"/>
            <w:rPr>
              <w:rFonts w:eastAsiaTheme="minorEastAsia"/>
              <w:lang w:eastAsia="en-AU"/>
            </w:rPr>
          </w:pPr>
          <w:hyperlink w:anchor="_Toc144107387" w:history="1">
            <w:r w:rsidR="005F7E05" w:rsidRPr="00F80A6E">
              <w:rPr>
                <w:rStyle w:val="Hyperlink"/>
              </w:rPr>
              <w:t>Wednesday, 5 July 2023</w:t>
            </w:r>
            <w:r w:rsidR="005F7E05">
              <w:rPr>
                <w:webHidden/>
              </w:rPr>
              <w:tab/>
            </w:r>
            <w:r w:rsidR="005F7E05">
              <w:rPr>
                <w:webHidden/>
              </w:rPr>
              <w:fldChar w:fldCharType="begin"/>
            </w:r>
            <w:r w:rsidR="005F7E05">
              <w:rPr>
                <w:webHidden/>
              </w:rPr>
              <w:instrText xml:space="preserve"> PAGEREF _Toc144107387 \h </w:instrText>
            </w:r>
            <w:r w:rsidR="005F7E05">
              <w:rPr>
                <w:webHidden/>
              </w:rPr>
            </w:r>
            <w:r w:rsidR="005F7E05">
              <w:rPr>
                <w:webHidden/>
              </w:rPr>
              <w:fldChar w:fldCharType="separate"/>
            </w:r>
            <w:r w:rsidR="005F7E05">
              <w:rPr>
                <w:webHidden/>
              </w:rPr>
              <w:t>19</w:t>
            </w:r>
            <w:r w:rsidR="005F7E05">
              <w:rPr>
                <w:webHidden/>
              </w:rPr>
              <w:fldChar w:fldCharType="end"/>
            </w:r>
          </w:hyperlink>
        </w:p>
        <w:p w14:paraId="2B1F0ABF" w14:textId="4A2A69B4" w:rsidR="005F7E05" w:rsidRDefault="004709BB" w:rsidP="00DE776D">
          <w:pPr>
            <w:pStyle w:val="TOC1"/>
            <w:rPr>
              <w:rFonts w:asciiTheme="minorHAnsi" w:eastAsiaTheme="minorEastAsia" w:hAnsiTheme="minorHAnsi"/>
              <w:color w:val="auto"/>
              <w:w w:val="100"/>
              <w:sz w:val="22"/>
              <w:lang w:eastAsia="en-AU"/>
            </w:rPr>
          </w:pPr>
          <w:hyperlink w:anchor="_Toc144107388" w:history="1">
            <w:r w:rsidR="005F7E05" w:rsidRPr="00F80A6E">
              <w:rPr>
                <w:rStyle w:val="Hyperlink"/>
              </w:rPr>
              <w:t>Appendix C: Questions Taken on Notice</w:t>
            </w:r>
            <w:r w:rsidR="005F7E05">
              <w:rPr>
                <w:webHidden/>
              </w:rPr>
              <w:tab/>
            </w:r>
            <w:r w:rsidR="005F7E05">
              <w:rPr>
                <w:webHidden/>
              </w:rPr>
              <w:fldChar w:fldCharType="begin"/>
            </w:r>
            <w:r w:rsidR="005F7E05">
              <w:rPr>
                <w:webHidden/>
              </w:rPr>
              <w:instrText xml:space="preserve"> PAGEREF _Toc144107388 \h </w:instrText>
            </w:r>
            <w:r w:rsidR="005F7E05">
              <w:rPr>
                <w:webHidden/>
              </w:rPr>
            </w:r>
            <w:r w:rsidR="005F7E05">
              <w:rPr>
                <w:webHidden/>
              </w:rPr>
              <w:fldChar w:fldCharType="separate"/>
            </w:r>
            <w:r w:rsidR="005F7E05">
              <w:rPr>
                <w:webHidden/>
              </w:rPr>
              <w:t>20</w:t>
            </w:r>
            <w:r w:rsidR="005F7E05">
              <w:rPr>
                <w:webHidden/>
              </w:rPr>
              <w:fldChar w:fldCharType="end"/>
            </w:r>
          </w:hyperlink>
        </w:p>
        <w:p w14:paraId="4BA2EF48" w14:textId="60EC1A66" w:rsidR="003263D8" w:rsidRDefault="008A6130" w:rsidP="00BB2EF6">
          <w:r>
            <w:rPr>
              <w:b/>
              <w:bCs/>
              <w:noProof/>
            </w:rPr>
            <w:fldChar w:fldCharType="end"/>
          </w:r>
        </w:p>
      </w:sdtContent>
    </w:sdt>
    <w:bookmarkStart w:id="7" w:name="_Toc79133347" w:displacedByCustomXml="prev"/>
    <w:bookmarkStart w:id="8" w:name="_Hlk79475490" w:displacedByCustomXml="prev"/>
    <w:p w14:paraId="66969F67" w14:textId="36DA538A" w:rsidR="003263D8" w:rsidRDefault="003263D8" w:rsidP="00D636B4">
      <w:pPr>
        <w:pStyle w:val="Heading1nonumber"/>
      </w:pPr>
      <w:bookmarkStart w:id="9" w:name="_Toc126597848"/>
      <w:bookmarkStart w:id="10" w:name="_Toc144107371"/>
      <w:bookmarkStart w:id="11" w:name="_Hlk144106705"/>
      <w:r>
        <w:lastRenderedPageBreak/>
        <w:t>Acronyms</w:t>
      </w:r>
      <w:bookmarkEnd w:id="9"/>
      <w:r w:rsidR="00D12FDD">
        <w:t xml:space="preserve"> and abbreviations</w:t>
      </w:r>
      <w:bookmarkEnd w:id="10"/>
    </w:p>
    <w:tbl>
      <w:tblPr>
        <w:tblStyle w:val="Assemblystyletable"/>
        <w:tblW w:w="0" w:type="auto"/>
        <w:tblLook w:val="04A0" w:firstRow="1" w:lastRow="0" w:firstColumn="1" w:lastColumn="0" w:noHBand="0" w:noVBand="1"/>
      </w:tblPr>
      <w:tblGrid>
        <w:gridCol w:w="1843"/>
        <w:gridCol w:w="7183"/>
      </w:tblGrid>
      <w:tr w:rsidR="003263D8" w14:paraId="2AE553FE" w14:textId="77777777" w:rsidTr="003A2EFF">
        <w:trPr>
          <w:cnfStyle w:val="100000000000" w:firstRow="1" w:lastRow="0" w:firstColumn="0" w:lastColumn="0" w:oddVBand="0" w:evenVBand="0" w:oddHBand="0" w:evenHBand="0" w:firstRowFirstColumn="0" w:firstRowLastColumn="0" w:lastRowFirstColumn="0" w:lastRowLastColumn="0"/>
        </w:trPr>
        <w:tc>
          <w:tcPr>
            <w:tcW w:w="1843" w:type="dxa"/>
          </w:tcPr>
          <w:p w14:paraId="3B6E26C8" w14:textId="77777777" w:rsidR="003263D8" w:rsidRDefault="003263D8" w:rsidP="003A2EFF">
            <w:pPr>
              <w:pStyle w:val="Tableheading"/>
            </w:pPr>
            <w:r>
              <w:t>Acronym</w:t>
            </w:r>
          </w:p>
        </w:tc>
        <w:tc>
          <w:tcPr>
            <w:tcW w:w="7183" w:type="dxa"/>
          </w:tcPr>
          <w:p w14:paraId="0BD2A3DF" w14:textId="77777777" w:rsidR="003263D8" w:rsidRDefault="003263D8" w:rsidP="003A2EFF">
            <w:pPr>
              <w:pStyle w:val="Tableheading"/>
            </w:pPr>
            <w:r>
              <w:t>Long form</w:t>
            </w:r>
          </w:p>
        </w:tc>
      </w:tr>
      <w:tr w:rsidR="003263D8" w14:paraId="67824AFC"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3AD3F0AB" w14:textId="77777777" w:rsidR="003263D8" w:rsidRDefault="003263D8" w:rsidP="003A2EFF">
            <w:pPr>
              <w:pStyle w:val="Tablebody"/>
            </w:pPr>
            <w:r>
              <w:t>ACT</w:t>
            </w:r>
          </w:p>
        </w:tc>
        <w:tc>
          <w:tcPr>
            <w:tcW w:w="7183" w:type="dxa"/>
          </w:tcPr>
          <w:p w14:paraId="6FC4AF34" w14:textId="77777777" w:rsidR="003263D8" w:rsidRDefault="003263D8" w:rsidP="003A2EFF">
            <w:pPr>
              <w:pStyle w:val="Tablebody"/>
            </w:pPr>
            <w:r>
              <w:t>Australian Capital Territory</w:t>
            </w:r>
          </w:p>
        </w:tc>
      </w:tr>
      <w:tr w:rsidR="0089592B" w14:paraId="5825CAF6"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4E257DBB" w14:textId="79E350E7" w:rsidR="0089592B" w:rsidRDefault="0089592B" w:rsidP="003A2EFF">
            <w:pPr>
              <w:pStyle w:val="Tablebody"/>
            </w:pPr>
            <w:r>
              <w:t>ACTHD</w:t>
            </w:r>
          </w:p>
        </w:tc>
        <w:tc>
          <w:tcPr>
            <w:tcW w:w="7183" w:type="dxa"/>
          </w:tcPr>
          <w:p w14:paraId="0F555836" w14:textId="7E43DAE2" w:rsidR="0089592B" w:rsidRDefault="0089592B" w:rsidP="003A2EFF">
            <w:pPr>
              <w:pStyle w:val="Tablebody"/>
            </w:pPr>
            <w:r>
              <w:t>ACT Health Directorate</w:t>
            </w:r>
          </w:p>
        </w:tc>
      </w:tr>
      <w:tr w:rsidR="0041050A" w14:paraId="61B15B7A"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792FC2EF" w14:textId="20A3C4C0" w:rsidR="0041050A" w:rsidRDefault="0041050A" w:rsidP="0041050A">
            <w:pPr>
              <w:pStyle w:val="Tablebody"/>
            </w:pPr>
            <w:r>
              <w:t>ACT Preventive Health Plan</w:t>
            </w:r>
          </w:p>
        </w:tc>
        <w:tc>
          <w:tcPr>
            <w:tcW w:w="7183" w:type="dxa"/>
          </w:tcPr>
          <w:p w14:paraId="38564C14" w14:textId="45BFC0C8" w:rsidR="0041050A" w:rsidRDefault="0041050A" w:rsidP="0041050A">
            <w:pPr>
              <w:pStyle w:val="Tablebody"/>
            </w:pPr>
            <w:r w:rsidRPr="006D1CDE">
              <w:rPr>
                <w:i/>
                <w:iCs/>
              </w:rPr>
              <w:t>Healthy Canberra ACT Preventive Health Plan 2020</w:t>
            </w:r>
            <w:r>
              <w:rPr>
                <w:i/>
                <w:iCs/>
              </w:rPr>
              <w:t>–</w:t>
            </w:r>
            <w:r w:rsidRPr="006D1CDE">
              <w:rPr>
                <w:i/>
                <w:iCs/>
              </w:rPr>
              <w:t>2025</w:t>
            </w:r>
          </w:p>
        </w:tc>
      </w:tr>
      <w:tr w:rsidR="00D12FDD" w14:paraId="4CA4202F"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254E34FB" w14:textId="3E3BA2BC" w:rsidR="00D12FDD" w:rsidRDefault="00D12FDD" w:rsidP="003A2EFF">
            <w:pPr>
              <w:pStyle w:val="Tablebody"/>
            </w:pPr>
            <w:r>
              <w:t>BMI</w:t>
            </w:r>
          </w:p>
        </w:tc>
        <w:tc>
          <w:tcPr>
            <w:tcW w:w="7183" w:type="dxa"/>
          </w:tcPr>
          <w:p w14:paraId="445359AD" w14:textId="6119A190" w:rsidR="00D12FDD" w:rsidRDefault="00D12FDD" w:rsidP="003A2EFF">
            <w:pPr>
              <w:pStyle w:val="Tablebody"/>
            </w:pPr>
            <w:r>
              <w:t>Body Mass Index</w:t>
            </w:r>
          </w:p>
        </w:tc>
      </w:tr>
      <w:tr w:rsidR="00D12FDD" w14:paraId="029EEE55"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3CF1AF0F" w14:textId="484D0CEC" w:rsidR="00D12FDD" w:rsidRDefault="00D12FDD" w:rsidP="003A2EFF">
            <w:pPr>
              <w:pStyle w:val="Tablebody"/>
            </w:pPr>
            <w:r>
              <w:t>Butterfly</w:t>
            </w:r>
          </w:p>
        </w:tc>
        <w:tc>
          <w:tcPr>
            <w:tcW w:w="7183" w:type="dxa"/>
          </w:tcPr>
          <w:p w14:paraId="1ED59417" w14:textId="3733DE1C" w:rsidR="00D12FDD" w:rsidRDefault="00D12FDD" w:rsidP="003A2EFF">
            <w:pPr>
              <w:pStyle w:val="Tablebody"/>
            </w:pPr>
            <w:r>
              <w:t>The Butterfly Foundation</w:t>
            </w:r>
          </w:p>
        </w:tc>
      </w:tr>
      <w:tr w:rsidR="003263D8" w14:paraId="54BAB102"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2DB42BC9" w14:textId="77777777" w:rsidR="003263D8" w:rsidRDefault="003263D8" w:rsidP="003A2EFF">
            <w:pPr>
              <w:pStyle w:val="Tablebody"/>
            </w:pPr>
            <w:r>
              <w:t>CMTEDD</w:t>
            </w:r>
          </w:p>
        </w:tc>
        <w:tc>
          <w:tcPr>
            <w:tcW w:w="7183" w:type="dxa"/>
          </w:tcPr>
          <w:p w14:paraId="740090AA" w14:textId="77777777" w:rsidR="003263D8" w:rsidRDefault="003263D8" w:rsidP="003A2EFF">
            <w:pPr>
              <w:pStyle w:val="Tablebody"/>
            </w:pPr>
            <w:r w:rsidRPr="000772FF">
              <w:t>Chief Minister, Treasury and Economic Development Directorate</w:t>
            </w:r>
          </w:p>
        </w:tc>
      </w:tr>
      <w:tr w:rsidR="001545B6" w14:paraId="1A246DFF"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138CABC8" w14:textId="24CBC8E1" w:rsidR="001545B6" w:rsidRDefault="001545B6" w:rsidP="003A2EFF">
            <w:pPr>
              <w:pStyle w:val="Tablebody"/>
            </w:pPr>
            <w:r>
              <w:t>CHS</w:t>
            </w:r>
          </w:p>
        </w:tc>
        <w:tc>
          <w:tcPr>
            <w:tcW w:w="7183" w:type="dxa"/>
          </w:tcPr>
          <w:p w14:paraId="16A6DACB" w14:textId="2256BC70" w:rsidR="001545B6" w:rsidRDefault="001545B6" w:rsidP="003A2EFF">
            <w:pPr>
              <w:pStyle w:val="Tablebody"/>
            </w:pPr>
            <w:r>
              <w:t>Canberra Health Services</w:t>
            </w:r>
          </w:p>
        </w:tc>
      </w:tr>
      <w:tr w:rsidR="00CA5E00" w14:paraId="0738250E"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7E280B52" w14:textId="438BDD43" w:rsidR="00CA5E00" w:rsidRDefault="00CA5E00" w:rsidP="003A2EFF">
            <w:pPr>
              <w:pStyle w:val="Tablebody"/>
            </w:pPr>
            <w:r>
              <w:t>CRA</w:t>
            </w:r>
          </w:p>
        </w:tc>
        <w:tc>
          <w:tcPr>
            <w:tcW w:w="7183" w:type="dxa"/>
          </w:tcPr>
          <w:p w14:paraId="61474BE9" w14:textId="13FD4C67" w:rsidR="00CA5E00" w:rsidRDefault="00CA5E00" w:rsidP="003A2EFF">
            <w:pPr>
              <w:pStyle w:val="Tablebody"/>
            </w:pPr>
            <w:r>
              <w:t>City Renewal Authority</w:t>
            </w:r>
          </w:p>
        </w:tc>
      </w:tr>
      <w:tr w:rsidR="00DA7DB2" w14:paraId="22C4B7A9"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7BFCCA5D" w14:textId="1D1BE371" w:rsidR="00DA7DB2" w:rsidRDefault="00DA7DB2" w:rsidP="003A2EFF">
            <w:pPr>
              <w:pStyle w:val="Tablebody"/>
            </w:pPr>
            <w:r>
              <w:t>ESA</w:t>
            </w:r>
          </w:p>
        </w:tc>
        <w:tc>
          <w:tcPr>
            <w:tcW w:w="7183" w:type="dxa"/>
          </w:tcPr>
          <w:p w14:paraId="2BEC494C" w14:textId="3A769371" w:rsidR="00DA7DB2" w:rsidRDefault="00DA7DB2" w:rsidP="003A2EFF">
            <w:pPr>
              <w:pStyle w:val="Tablebody"/>
            </w:pPr>
            <w:r>
              <w:t>ACT Emergency Services Agency</w:t>
            </w:r>
          </w:p>
        </w:tc>
      </w:tr>
      <w:tr w:rsidR="00675D4C" w14:paraId="082FF587"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3396805D" w14:textId="216D61A0" w:rsidR="00675D4C" w:rsidRDefault="00675D4C" w:rsidP="003A2EFF">
            <w:pPr>
              <w:pStyle w:val="Tablebody"/>
            </w:pPr>
            <w:r>
              <w:t>Fresh Tastes</w:t>
            </w:r>
          </w:p>
        </w:tc>
        <w:tc>
          <w:tcPr>
            <w:tcW w:w="7183" w:type="dxa"/>
          </w:tcPr>
          <w:p w14:paraId="2FC73459" w14:textId="49DAA3D6" w:rsidR="00675D4C" w:rsidRDefault="00675D4C" w:rsidP="003A2EFF">
            <w:pPr>
              <w:pStyle w:val="Tablebody"/>
            </w:pPr>
            <w:r>
              <w:t>Fresh Tastes Healthy Food at School program</w:t>
            </w:r>
          </w:p>
        </w:tc>
      </w:tr>
      <w:tr w:rsidR="0041050A" w14:paraId="1D68CB18"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61100691" w14:textId="3A248033" w:rsidR="0041050A" w:rsidRDefault="0041050A" w:rsidP="0041050A">
            <w:pPr>
              <w:pStyle w:val="Tablebody"/>
            </w:pPr>
            <w:r>
              <w:t>The Guide</w:t>
            </w:r>
          </w:p>
        </w:tc>
        <w:tc>
          <w:tcPr>
            <w:tcW w:w="7183" w:type="dxa"/>
          </w:tcPr>
          <w:p w14:paraId="3ED8C776" w14:textId="2556F5C0" w:rsidR="0041050A" w:rsidRDefault="0041050A" w:rsidP="0041050A">
            <w:pPr>
              <w:pStyle w:val="Tablebody"/>
            </w:pPr>
            <w:r w:rsidRPr="00CD6A0A">
              <w:rPr>
                <w:i/>
                <w:iCs/>
              </w:rPr>
              <w:t>ACT Government Contract Management Guide</w:t>
            </w:r>
          </w:p>
        </w:tc>
      </w:tr>
      <w:tr w:rsidR="0041050A" w14:paraId="7A4E2607"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0E3A8F2F" w14:textId="141E9CB2" w:rsidR="0041050A" w:rsidRDefault="0041050A" w:rsidP="0041050A">
            <w:pPr>
              <w:pStyle w:val="Tablebody"/>
            </w:pPr>
            <w:r>
              <w:t>JACS</w:t>
            </w:r>
          </w:p>
        </w:tc>
        <w:tc>
          <w:tcPr>
            <w:tcW w:w="7183" w:type="dxa"/>
          </w:tcPr>
          <w:p w14:paraId="7793C088" w14:textId="756E1940" w:rsidR="0041050A" w:rsidRDefault="0041050A" w:rsidP="0041050A">
            <w:pPr>
              <w:pStyle w:val="Tablebody"/>
            </w:pPr>
            <w:r>
              <w:t>Justice and Community Safety Directorate</w:t>
            </w:r>
          </w:p>
        </w:tc>
      </w:tr>
      <w:tr w:rsidR="003263D8" w14:paraId="4A1B879E"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78F174A3" w14:textId="77777777" w:rsidR="003263D8" w:rsidRDefault="003263D8" w:rsidP="003A2EFF">
            <w:pPr>
              <w:pStyle w:val="Tablebody"/>
            </w:pPr>
            <w:r>
              <w:t>MLA</w:t>
            </w:r>
          </w:p>
        </w:tc>
        <w:tc>
          <w:tcPr>
            <w:tcW w:w="7183" w:type="dxa"/>
          </w:tcPr>
          <w:p w14:paraId="6214916A" w14:textId="77777777" w:rsidR="003263D8" w:rsidRDefault="003263D8" w:rsidP="003A2EFF">
            <w:pPr>
              <w:pStyle w:val="Tablebody"/>
            </w:pPr>
            <w:r>
              <w:t>Member of the Legislative Assembly</w:t>
            </w:r>
          </w:p>
        </w:tc>
      </w:tr>
      <w:tr w:rsidR="003263D8" w14:paraId="67CD6441"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1D2E98C2" w14:textId="77777777" w:rsidR="003263D8" w:rsidRDefault="003263D8" w:rsidP="003A2EFF">
            <w:pPr>
              <w:pStyle w:val="Tablebody"/>
            </w:pPr>
            <w:r>
              <w:t>MoU</w:t>
            </w:r>
          </w:p>
        </w:tc>
        <w:tc>
          <w:tcPr>
            <w:tcW w:w="7183" w:type="dxa"/>
          </w:tcPr>
          <w:p w14:paraId="1FA71495" w14:textId="77777777" w:rsidR="003263D8" w:rsidRDefault="003263D8" w:rsidP="003A2EFF">
            <w:pPr>
              <w:pStyle w:val="Tablebody"/>
            </w:pPr>
            <w:r>
              <w:t>Memorandum of Understanding</w:t>
            </w:r>
          </w:p>
        </w:tc>
      </w:tr>
      <w:tr w:rsidR="0041050A" w14:paraId="0CC12763"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56F79020" w14:textId="257422AC" w:rsidR="0041050A" w:rsidRDefault="0041050A" w:rsidP="0041050A">
            <w:pPr>
              <w:pStyle w:val="Tablebody"/>
            </w:pPr>
            <w:r>
              <w:t>MPC</w:t>
            </w:r>
          </w:p>
        </w:tc>
        <w:tc>
          <w:tcPr>
            <w:tcW w:w="7183" w:type="dxa"/>
          </w:tcPr>
          <w:p w14:paraId="7260F5C3" w14:textId="7362E7F7" w:rsidR="0041050A" w:rsidRDefault="0041050A" w:rsidP="0041050A">
            <w:pPr>
              <w:pStyle w:val="Tablebody"/>
            </w:pPr>
            <w:r>
              <w:t>Major Projects Canberra</w:t>
            </w:r>
          </w:p>
        </w:tc>
      </w:tr>
      <w:tr w:rsidR="003263D8" w14:paraId="1214E057"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4D8C006F" w14:textId="77777777" w:rsidR="003263D8" w:rsidRDefault="003263D8" w:rsidP="003A2EFF">
            <w:pPr>
              <w:pStyle w:val="Tablebody"/>
            </w:pPr>
            <w:r>
              <w:t>NSW</w:t>
            </w:r>
          </w:p>
        </w:tc>
        <w:tc>
          <w:tcPr>
            <w:tcW w:w="7183" w:type="dxa"/>
          </w:tcPr>
          <w:p w14:paraId="0EF96E9B" w14:textId="77777777" w:rsidR="003263D8" w:rsidRDefault="003263D8" w:rsidP="003A2EFF">
            <w:pPr>
              <w:pStyle w:val="Tablebody"/>
            </w:pPr>
            <w:r>
              <w:t>New South Wales</w:t>
            </w:r>
          </w:p>
        </w:tc>
      </w:tr>
      <w:tr w:rsidR="0041050A" w14:paraId="4D2029B2"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125B6C6F" w14:textId="5BB90C4A" w:rsidR="0041050A" w:rsidRDefault="0041050A" w:rsidP="0041050A">
            <w:pPr>
              <w:pStyle w:val="Tablebody"/>
            </w:pPr>
            <w:r>
              <w:t>QTON</w:t>
            </w:r>
          </w:p>
        </w:tc>
        <w:tc>
          <w:tcPr>
            <w:tcW w:w="7183" w:type="dxa"/>
          </w:tcPr>
          <w:p w14:paraId="585B9997" w14:textId="651968AB" w:rsidR="0041050A" w:rsidRDefault="0041050A" w:rsidP="0041050A">
            <w:pPr>
              <w:pStyle w:val="Tablebody"/>
            </w:pPr>
            <w:r>
              <w:t>Question Taken on Notice</w:t>
            </w:r>
          </w:p>
        </w:tc>
      </w:tr>
      <w:tr w:rsidR="008566C1" w14:paraId="0E1AC6EE" w14:textId="77777777" w:rsidTr="003A2EFF">
        <w:trPr>
          <w:cnfStyle w:val="000000010000" w:firstRow="0" w:lastRow="0" w:firstColumn="0" w:lastColumn="0" w:oddVBand="0" w:evenVBand="0" w:oddHBand="0" w:evenHBand="1" w:firstRowFirstColumn="0" w:firstRowLastColumn="0" w:lastRowFirstColumn="0" w:lastRowLastColumn="0"/>
        </w:trPr>
        <w:tc>
          <w:tcPr>
            <w:tcW w:w="1843" w:type="dxa"/>
          </w:tcPr>
          <w:p w14:paraId="0B77D273" w14:textId="09534EA5" w:rsidR="008566C1" w:rsidRDefault="008566C1" w:rsidP="003A2EFF">
            <w:pPr>
              <w:pStyle w:val="Tablebody"/>
            </w:pPr>
            <w:r>
              <w:t>RFT</w:t>
            </w:r>
          </w:p>
        </w:tc>
        <w:tc>
          <w:tcPr>
            <w:tcW w:w="7183" w:type="dxa"/>
          </w:tcPr>
          <w:p w14:paraId="0ED14A44" w14:textId="3E21437C" w:rsidR="008566C1" w:rsidRDefault="008566C1" w:rsidP="003A2EFF">
            <w:pPr>
              <w:pStyle w:val="Tablebody"/>
            </w:pPr>
            <w:r>
              <w:t>Request for tender</w:t>
            </w:r>
          </w:p>
        </w:tc>
      </w:tr>
      <w:tr w:rsidR="00B30BA7" w14:paraId="053DB5E6" w14:textId="77777777" w:rsidTr="003A2EFF">
        <w:trPr>
          <w:cnfStyle w:val="000000100000" w:firstRow="0" w:lastRow="0" w:firstColumn="0" w:lastColumn="0" w:oddVBand="0" w:evenVBand="0" w:oddHBand="1" w:evenHBand="0" w:firstRowFirstColumn="0" w:firstRowLastColumn="0" w:lastRowFirstColumn="0" w:lastRowLastColumn="0"/>
        </w:trPr>
        <w:tc>
          <w:tcPr>
            <w:tcW w:w="1843" w:type="dxa"/>
          </w:tcPr>
          <w:p w14:paraId="6806FF5C" w14:textId="2CE19A1C" w:rsidR="00B30BA7" w:rsidRDefault="00B30BA7" w:rsidP="003A2EFF">
            <w:pPr>
              <w:pStyle w:val="Tablebody"/>
            </w:pPr>
            <w:r>
              <w:t>SKIP</w:t>
            </w:r>
          </w:p>
        </w:tc>
        <w:tc>
          <w:tcPr>
            <w:tcW w:w="7183" w:type="dxa"/>
          </w:tcPr>
          <w:p w14:paraId="6F7F6474" w14:textId="2506D7AE" w:rsidR="00B30BA7" w:rsidRDefault="00B30BA7" w:rsidP="003A2EFF">
            <w:pPr>
              <w:pStyle w:val="Tablebody"/>
            </w:pPr>
            <w:r>
              <w:t>School Kids Intervention Program</w:t>
            </w:r>
          </w:p>
        </w:tc>
      </w:tr>
    </w:tbl>
    <w:p w14:paraId="3D31C645" w14:textId="597B646A" w:rsidR="009F5A83" w:rsidRDefault="009F5A83">
      <w:pPr>
        <w:spacing w:line="259" w:lineRule="auto"/>
        <w:rPr>
          <w:rFonts w:ascii="Montserrat" w:eastAsiaTheme="majorEastAsia" w:hAnsi="Montserrat" w:cstheme="majorBidi"/>
          <w:b/>
          <w:color w:val="1A234C"/>
          <w:w w:val="90"/>
          <w:kern w:val="2"/>
          <w:sz w:val="36"/>
          <w:szCs w:val="32"/>
        </w:rPr>
      </w:pPr>
      <w:r>
        <w:br w:type="page"/>
      </w:r>
    </w:p>
    <w:p w14:paraId="4044F508" w14:textId="5189D814" w:rsidR="007A6EB9" w:rsidRDefault="008D72C9" w:rsidP="00D636B4">
      <w:pPr>
        <w:pStyle w:val="Heading1nonumber"/>
      </w:pPr>
      <w:bookmarkStart w:id="12" w:name="_Toc144107372"/>
      <w:bookmarkEnd w:id="11"/>
      <w:r>
        <w:lastRenderedPageBreak/>
        <w:t>R</w:t>
      </w:r>
      <w:r w:rsidR="007A6EB9" w:rsidRPr="0006752F">
        <w:t>ecommendations</w:t>
      </w:r>
      <w:bookmarkEnd w:id="12"/>
    </w:p>
    <w:p w14:paraId="2538D7E0" w14:textId="1E4A11E7" w:rsidR="00D636B4" w:rsidRDefault="00CA724B">
      <w:pPr>
        <w:pStyle w:val="TOC1"/>
        <w:rPr>
          <w:rFonts w:asciiTheme="minorHAnsi" w:eastAsiaTheme="minorEastAsia" w:hAnsiTheme="minorHAnsi"/>
          <w:b w:val="0"/>
          <w:bCs w:val="0"/>
          <w:color w:val="auto"/>
          <w:w w:val="100"/>
          <w:kern w:val="2"/>
          <w:sz w:val="22"/>
          <w:lang w:eastAsia="en-AU"/>
          <w14:ligatures w14:val="standardContextual"/>
        </w:rPr>
      </w:pPr>
      <w:r>
        <w:fldChar w:fldCharType="begin"/>
      </w:r>
      <w:r>
        <w:instrText xml:space="preserve"> TOC \n \h \z \t "Recommendation heading,1,Recommendation body,2" </w:instrText>
      </w:r>
      <w:r>
        <w:fldChar w:fldCharType="separate"/>
      </w:r>
      <w:hyperlink w:anchor="_Toc148011219" w:history="1">
        <w:r w:rsidR="00D636B4" w:rsidRPr="009B4558">
          <w:rPr>
            <w:rStyle w:val="Hyperlink"/>
          </w:rPr>
          <w:t>Recommendation 1</w:t>
        </w:r>
      </w:hyperlink>
    </w:p>
    <w:p w14:paraId="10BE64A6" w14:textId="28AD475B" w:rsidR="00D636B4" w:rsidRDefault="004709BB">
      <w:pPr>
        <w:pStyle w:val="TOC2"/>
        <w:rPr>
          <w:rFonts w:eastAsiaTheme="minorEastAsia"/>
          <w:kern w:val="2"/>
          <w:lang w:eastAsia="en-AU"/>
          <w14:ligatures w14:val="standardContextual"/>
        </w:rPr>
      </w:pPr>
      <w:hyperlink w:anchor="_Toc148011220" w:history="1">
        <w:r w:rsidR="00D636B4" w:rsidRPr="009B4558">
          <w:rPr>
            <w:rStyle w:val="Hyperlink"/>
          </w:rPr>
          <w:t>The Committee recommends that, as part of due diligence following any future changes in administrative arrangements, ACT Government entities should conduct a risk-based assessment of the procurement and contracting arrangements supporting any legacy contracts that have been assumed by those entities.</w:t>
        </w:r>
      </w:hyperlink>
    </w:p>
    <w:p w14:paraId="7327F796" w14:textId="3410A961"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21" w:history="1">
        <w:r w:rsidR="00D636B4" w:rsidRPr="009B4558">
          <w:rPr>
            <w:rStyle w:val="Hyperlink"/>
          </w:rPr>
          <w:t>Recommendation 2</w:t>
        </w:r>
      </w:hyperlink>
    </w:p>
    <w:p w14:paraId="5F523A0A" w14:textId="4A5A8FC1" w:rsidR="00D636B4" w:rsidRDefault="004709BB">
      <w:pPr>
        <w:pStyle w:val="TOC2"/>
        <w:rPr>
          <w:rFonts w:eastAsiaTheme="minorEastAsia"/>
          <w:kern w:val="2"/>
          <w:lang w:eastAsia="en-AU"/>
          <w14:ligatures w14:val="standardContextual"/>
        </w:rPr>
      </w:pPr>
      <w:hyperlink w:anchor="_Toc148011222" w:history="1">
        <w:r w:rsidR="00D636B4" w:rsidRPr="009B4558">
          <w:rPr>
            <w:rStyle w:val="Hyperlink"/>
          </w:rPr>
          <w:t>The Committee recommends that the above assessment should provide:</w:t>
        </w:r>
      </w:hyperlink>
    </w:p>
    <w:p w14:paraId="708977E8" w14:textId="1C5FE243" w:rsidR="00D636B4" w:rsidRDefault="004709BB">
      <w:pPr>
        <w:pStyle w:val="TOC2"/>
        <w:rPr>
          <w:rFonts w:eastAsiaTheme="minorEastAsia"/>
          <w:kern w:val="2"/>
          <w:lang w:eastAsia="en-AU"/>
          <w14:ligatures w14:val="standardContextual"/>
        </w:rPr>
      </w:pPr>
      <w:hyperlink w:anchor="_Toc148011223" w:history="1">
        <w:r w:rsidR="00D636B4" w:rsidRPr="009B4558">
          <w:rPr>
            <w:rStyle w:val="Hyperlink"/>
            <w:rFonts w:ascii="Symbol" w:hAnsi="Symbol"/>
          </w:rPr>
          <w:t></w:t>
        </w:r>
        <w:r w:rsidR="00D636B4">
          <w:rPr>
            <w:rFonts w:eastAsiaTheme="minorEastAsia"/>
            <w:kern w:val="2"/>
            <w:lang w:eastAsia="en-AU"/>
            <w14:ligatures w14:val="standardContextual"/>
          </w:rPr>
          <w:tab/>
        </w:r>
        <w:r w:rsidR="00D636B4" w:rsidRPr="009B4558">
          <w:rPr>
            <w:rStyle w:val="Hyperlink"/>
          </w:rPr>
          <w:t>assurance over the probity of the Government entity’s administrative processes relating to the procurement prior to the letting of the contract; and</w:t>
        </w:r>
      </w:hyperlink>
    </w:p>
    <w:p w14:paraId="64C9FD29" w14:textId="01AABE16" w:rsidR="00D636B4" w:rsidRDefault="004709BB">
      <w:pPr>
        <w:pStyle w:val="TOC2"/>
        <w:rPr>
          <w:rFonts w:eastAsiaTheme="minorEastAsia"/>
          <w:kern w:val="2"/>
          <w:lang w:eastAsia="en-AU"/>
          <w14:ligatures w14:val="standardContextual"/>
        </w:rPr>
      </w:pPr>
      <w:hyperlink w:anchor="_Toc148011224" w:history="1">
        <w:r w:rsidR="00D636B4" w:rsidRPr="009B4558">
          <w:rPr>
            <w:rStyle w:val="Hyperlink"/>
            <w:rFonts w:ascii="Symbol" w:hAnsi="Symbol"/>
          </w:rPr>
          <w:t></w:t>
        </w:r>
        <w:r w:rsidR="00D636B4">
          <w:rPr>
            <w:rFonts w:eastAsiaTheme="minorEastAsia"/>
            <w:kern w:val="2"/>
            <w:lang w:eastAsia="en-AU"/>
            <w14:ligatures w14:val="standardContextual"/>
          </w:rPr>
          <w:tab/>
        </w:r>
        <w:r w:rsidR="00D636B4" w:rsidRPr="009B4558">
          <w:rPr>
            <w:rStyle w:val="Hyperlink"/>
          </w:rPr>
          <w:t>advice as to the remaining potential for price and time variations to the contract given the original intent of the procurement, in order to maintain the integrity of the agreed value-for-money consideration.</w:t>
        </w:r>
      </w:hyperlink>
    </w:p>
    <w:p w14:paraId="3401EDBB" w14:textId="6C93FB7E"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25" w:history="1">
        <w:r w:rsidR="00D636B4" w:rsidRPr="009B4558">
          <w:rPr>
            <w:rStyle w:val="Hyperlink"/>
          </w:rPr>
          <w:t>Recommendation 3</w:t>
        </w:r>
      </w:hyperlink>
    </w:p>
    <w:p w14:paraId="4909DE9F" w14:textId="75E5C190" w:rsidR="00D636B4" w:rsidRDefault="004709BB">
      <w:pPr>
        <w:pStyle w:val="TOC2"/>
        <w:rPr>
          <w:rFonts w:eastAsiaTheme="minorEastAsia"/>
          <w:kern w:val="2"/>
          <w:lang w:eastAsia="en-AU"/>
          <w14:ligatures w14:val="standardContextual"/>
        </w:rPr>
      </w:pPr>
      <w:hyperlink w:anchor="_Toc148011226" w:history="1">
        <w:r w:rsidR="00D636B4" w:rsidRPr="009B4558">
          <w:rPr>
            <w:rStyle w:val="Hyperlink"/>
          </w:rPr>
          <w:t>The Committee recommends that the ACT Government develop a preventive health plan to:</w:t>
        </w:r>
      </w:hyperlink>
    </w:p>
    <w:p w14:paraId="1AAE62BD" w14:textId="472E166C" w:rsidR="00D636B4" w:rsidRDefault="004709BB">
      <w:pPr>
        <w:pStyle w:val="TOC2"/>
        <w:rPr>
          <w:rFonts w:eastAsiaTheme="minorEastAsia"/>
          <w:kern w:val="2"/>
          <w:lang w:eastAsia="en-AU"/>
          <w14:ligatures w14:val="standardContextual"/>
        </w:rPr>
      </w:pPr>
      <w:hyperlink w:anchor="_Toc148011227" w:history="1">
        <w:r w:rsidR="00D636B4" w:rsidRPr="009B4558">
          <w:rPr>
            <w:rStyle w:val="Hyperlink"/>
            <w:rFonts w:ascii="Symbol" w:hAnsi="Symbol"/>
          </w:rPr>
          <w:t></w:t>
        </w:r>
        <w:r w:rsidR="00D636B4">
          <w:rPr>
            <w:rFonts w:eastAsiaTheme="minorEastAsia"/>
            <w:kern w:val="2"/>
            <w:lang w:eastAsia="en-AU"/>
            <w14:ligatures w14:val="standardContextual"/>
          </w:rPr>
          <w:tab/>
        </w:r>
        <w:r w:rsidR="00D636B4" w:rsidRPr="009B4558">
          <w:rPr>
            <w:rStyle w:val="Hyperlink"/>
          </w:rPr>
          <w:t>measure poverty and food insecurity in the ACT on an ongoing basis;</w:t>
        </w:r>
      </w:hyperlink>
    </w:p>
    <w:p w14:paraId="2F0EB27F" w14:textId="1961BE6D" w:rsidR="00D636B4" w:rsidRDefault="004709BB">
      <w:pPr>
        <w:pStyle w:val="TOC2"/>
        <w:rPr>
          <w:rFonts w:eastAsiaTheme="minorEastAsia"/>
          <w:kern w:val="2"/>
          <w:lang w:eastAsia="en-AU"/>
          <w14:ligatures w14:val="standardContextual"/>
        </w:rPr>
      </w:pPr>
      <w:hyperlink w:anchor="_Toc148011228" w:history="1">
        <w:r w:rsidR="00D636B4" w:rsidRPr="009B4558">
          <w:rPr>
            <w:rStyle w:val="Hyperlink"/>
            <w:rFonts w:ascii="Symbol" w:hAnsi="Symbol"/>
          </w:rPr>
          <w:t></w:t>
        </w:r>
        <w:r w:rsidR="00D636B4">
          <w:rPr>
            <w:rFonts w:eastAsiaTheme="minorEastAsia"/>
            <w:kern w:val="2"/>
            <w:lang w:eastAsia="en-AU"/>
            <w14:ligatures w14:val="standardContextual"/>
          </w:rPr>
          <w:tab/>
        </w:r>
        <w:r w:rsidR="00D636B4" w:rsidRPr="009B4558">
          <w:rPr>
            <w:rStyle w:val="Hyperlink"/>
          </w:rPr>
          <w:t>identify and measure Preventive Health Plan dependencies on food relief and financial support for active living; and</w:t>
        </w:r>
      </w:hyperlink>
    </w:p>
    <w:p w14:paraId="61E270B3" w14:textId="21544B45" w:rsidR="00D636B4" w:rsidRDefault="004709BB">
      <w:pPr>
        <w:pStyle w:val="TOC2"/>
        <w:rPr>
          <w:rFonts w:eastAsiaTheme="minorEastAsia"/>
          <w:kern w:val="2"/>
          <w:lang w:eastAsia="en-AU"/>
          <w14:ligatures w14:val="standardContextual"/>
        </w:rPr>
      </w:pPr>
      <w:hyperlink w:anchor="_Toc148011229" w:history="1">
        <w:r w:rsidR="00D636B4" w:rsidRPr="009B4558">
          <w:rPr>
            <w:rStyle w:val="Hyperlink"/>
            <w:rFonts w:ascii="Symbol" w:hAnsi="Symbol"/>
          </w:rPr>
          <w:t></w:t>
        </w:r>
        <w:r w:rsidR="00D636B4">
          <w:rPr>
            <w:rFonts w:eastAsiaTheme="minorEastAsia"/>
            <w:kern w:val="2"/>
            <w:lang w:eastAsia="en-AU"/>
            <w14:ligatures w14:val="standardContextual"/>
          </w:rPr>
          <w:tab/>
        </w:r>
        <w:r w:rsidR="00D636B4" w:rsidRPr="009B4558">
          <w:rPr>
            <w:rStyle w:val="Hyperlink"/>
          </w:rPr>
          <w:t>identify and demonstrate strategies to address risks that arise from these dependencies.</w:t>
        </w:r>
      </w:hyperlink>
    </w:p>
    <w:p w14:paraId="470A7691" w14:textId="3AB23DD9"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30" w:history="1">
        <w:r w:rsidR="00D636B4" w:rsidRPr="009B4558">
          <w:rPr>
            <w:rStyle w:val="Hyperlink"/>
          </w:rPr>
          <w:t>Recommendation 4</w:t>
        </w:r>
      </w:hyperlink>
    </w:p>
    <w:p w14:paraId="777375F5" w14:textId="66208833" w:rsidR="00D636B4" w:rsidRDefault="004709BB">
      <w:pPr>
        <w:pStyle w:val="TOC2"/>
        <w:rPr>
          <w:rFonts w:eastAsiaTheme="minorEastAsia"/>
          <w:kern w:val="2"/>
          <w:lang w:eastAsia="en-AU"/>
          <w14:ligatures w14:val="standardContextual"/>
        </w:rPr>
      </w:pPr>
      <w:hyperlink w:anchor="_Toc148011231" w:history="1">
        <w:r w:rsidR="00D636B4" w:rsidRPr="009B4558">
          <w:rPr>
            <w:rStyle w:val="Hyperlink"/>
          </w:rPr>
          <w:t>The Committee recommends that all healthy eating and physical activity program interventions from the ACT Government should be aligned with best practice in the prevention of eating disorders and body image issues.</w:t>
        </w:r>
      </w:hyperlink>
    </w:p>
    <w:p w14:paraId="23813DAE" w14:textId="29390A0E"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32" w:history="1">
        <w:r w:rsidR="00D636B4" w:rsidRPr="009B4558">
          <w:rPr>
            <w:rStyle w:val="Hyperlink"/>
          </w:rPr>
          <w:t>Recommendation 5</w:t>
        </w:r>
      </w:hyperlink>
    </w:p>
    <w:p w14:paraId="3027F17C" w14:textId="132EADE4" w:rsidR="00D636B4" w:rsidRDefault="004709BB">
      <w:pPr>
        <w:pStyle w:val="TOC2"/>
        <w:rPr>
          <w:rFonts w:eastAsiaTheme="minorEastAsia"/>
          <w:kern w:val="2"/>
          <w:lang w:eastAsia="en-AU"/>
          <w14:ligatures w14:val="standardContextual"/>
        </w:rPr>
      </w:pPr>
      <w:hyperlink w:anchor="_Toc148011233" w:history="1">
        <w:r w:rsidR="00D636B4" w:rsidRPr="009B4558">
          <w:rPr>
            <w:rStyle w:val="Hyperlink"/>
          </w:rPr>
          <w:t>The Committee recommends that evaluations of ACT Government nutritional education and physical activity programs for children should include body image, disordered eating and eating disorders in their outcome measures.</w:t>
        </w:r>
      </w:hyperlink>
    </w:p>
    <w:p w14:paraId="07680182" w14:textId="0A0D0A85"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34" w:history="1">
        <w:r w:rsidR="00D636B4" w:rsidRPr="009B4558">
          <w:rPr>
            <w:rStyle w:val="Hyperlink"/>
          </w:rPr>
          <w:t>Recommendation 6</w:t>
        </w:r>
      </w:hyperlink>
    </w:p>
    <w:p w14:paraId="3C0E9B70" w14:textId="4665989F" w:rsidR="00D636B4" w:rsidRDefault="004709BB">
      <w:pPr>
        <w:pStyle w:val="TOC2"/>
        <w:rPr>
          <w:rFonts w:eastAsiaTheme="minorEastAsia"/>
          <w:kern w:val="2"/>
          <w:lang w:eastAsia="en-AU"/>
          <w14:ligatures w14:val="standardContextual"/>
        </w:rPr>
      </w:pPr>
      <w:hyperlink w:anchor="_Toc148011235" w:history="1">
        <w:r w:rsidR="00D636B4" w:rsidRPr="009B4558">
          <w:rPr>
            <w:rStyle w:val="Hyperlink"/>
          </w:rPr>
          <w:t>The Committee recommends that the ACT Government support and fund a suitable multi-disciplinary health care service for children from birth to 18 years old with atypical weight gain, disordered eating behaviour and associated health issues.</w:t>
        </w:r>
      </w:hyperlink>
    </w:p>
    <w:p w14:paraId="176DEEE8" w14:textId="177BCE05" w:rsidR="00D636B4" w:rsidRDefault="004709BB">
      <w:pPr>
        <w:pStyle w:val="TOC1"/>
        <w:rPr>
          <w:rFonts w:asciiTheme="minorHAnsi" w:eastAsiaTheme="minorEastAsia" w:hAnsiTheme="minorHAnsi"/>
          <w:b w:val="0"/>
          <w:bCs w:val="0"/>
          <w:color w:val="auto"/>
          <w:w w:val="100"/>
          <w:kern w:val="2"/>
          <w:sz w:val="22"/>
          <w:lang w:eastAsia="en-AU"/>
          <w14:ligatures w14:val="standardContextual"/>
        </w:rPr>
      </w:pPr>
      <w:hyperlink w:anchor="_Toc148011236" w:history="1">
        <w:r w:rsidR="00D636B4" w:rsidRPr="009B4558">
          <w:rPr>
            <w:rStyle w:val="Hyperlink"/>
          </w:rPr>
          <w:t>Recommendation 7</w:t>
        </w:r>
      </w:hyperlink>
    </w:p>
    <w:p w14:paraId="6F72FE3D" w14:textId="77C4CF00" w:rsidR="00D636B4" w:rsidRDefault="004709BB">
      <w:pPr>
        <w:pStyle w:val="TOC2"/>
        <w:rPr>
          <w:rFonts w:eastAsiaTheme="minorEastAsia"/>
          <w:kern w:val="2"/>
          <w:lang w:eastAsia="en-AU"/>
          <w14:ligatures w14:val="standardContextual"/>
        </w:rPr>
      </w:pPr>
      <w:hyperlink w:anchor="_Toc148011237" w:history="1">
        <w:r w:rsidR="00D636B4" w:rsidRPr="009B4558">
          <w:rPr>
            <w:rStyle w:val="Hyperlink"/>
          </w:rPr>
          <w:t>The Committee recommends that the ACT Government adopt positive body image programs within all ACT government schools and promote such programs within all ACT secondary schools.</w:t>
        </w:r>
      </w:hyperlink>
    </w:p>
    <w:p w14:paraId="34234833" w14:textId="299060B3" w:rsidR="00B7541C" w:rsidRDefault="00CA724B" w:rsidP="00B7541C">
      <w:r>
        <w:rPr>
          <w:rFonts w:ascii="Montserrat" w:hAnsi="Montserrat"/>
          <w:noProof/>
          <w:color w:val="2F5496"/>
          <w:w w:val="90"/>
          <w:sz w:val="23"/>
          <w:lang w:val="en-US"/>
        </w:rPr>
        <w:fldChar w:fldCharType="end"/>
      </w:r>
    </w:p>
    <w:p w14:paraId="344C4F63" w14:textId="5C49D60C" w:rsidR="00B7541C" w:rsidRPr="00B7541C" w:rsidRDefault="00B7541C" w:rsidP="00B7541C">
      <w:pPr>
        <w:sectPr w:rsidR="00B7541C" w:rsidRPr="00B7541C" w:rsidSect="009F5A83">
          <w:footerReference w:type="default" r:id="rId16"/>
          <w:pgSz w:w="11906" w:h="16838"/>
          <w:pgMar w:top="1440" w:right="1440" w:bottom="1440" w:left="1440" w:header="708" w:footer="708" w:gutter="0"/>
          <w:pgNumType w:fmt="lowerRoman" w:start="1"/>
          <w:cols w:space="708"/>
          <w:docGrid w:linePitch="360"/>
        </w:sectPr>
      </w:pPr>
    </w:p>
    <w:p w14:paraId="53852A67" w14:textId="34E19209" w:rsidR="0036775A" w:rsidRDefault="00E655F3" w:rsidP="00A070D4">
      <w:pPr>
        <w:pStyle w:val="Heading1"/>
      </w:pPr>
      <w:bookmarkStart w:id="13" w:name="_Toc144107373"/>
      <w:bookmarkEnd w:id="7"/>
      <w:r>
        <w:lastRenderedPageBreak/>
        <w:t>Conduct of the inquiry</w:t>
      </w:r>
      <w:bookmarkEnd w:id="13"/>
    </w:p>
    <w:p w14:paraId="4CAC2907" w14:textId="181A00D5" w:rsidR="00E655F3" w:rsidRDefault="00E655F3" w:rsidP="00E655F3">
      <w:pPr>
        <w:pStyle w:val="ListNumber2"/>
      </w:pPr>
      <w:r>
        <w:t xml:space="preserve">The Committee received </w:t>
      </w:r>
      <w:r w:rsidR="009275F5">
        <w:t>two</w:t>
      </w:r>
      <w:r>
        <w:t xml:space="preserve"> submissions to the inquir</w:t>
      </w:r>
      <w:r w:rsidR="00BB2EF6">
        <w:t>y</w:t>
      </w:r>
      <w:r>
        <w:t xml:space="preserve">. These are listed in </w:t>
      </w:r>
      <w:hyperlink w:anchor="_Appendix_A:_Submissions" w:history="1">
        <w:r w:rsidRPr="007F4054">
          <w:rPr>
            <w:rStyle w:val="Hyperlink"/>
            <w:b/>
            <w:bCs w:val="0"/>
          </w:rPr>
          <w:t>Appendix A</w:t>
        </w:r>
      </w:hyperlink>
      <w:r>
        <w:t>.</w:t>
      </w:r>
    </w:p>
    <w:p w14:paraId="34B07034" w14:textId="135603E0" w:rsidR="00E655F3" w:rsidRDefault="00E655F3" w:rsidP="00E655F3">
      <w:pPr>
        <w:pStyle w:val="ListNumber2"/>
      </w:pPr>
      <w:r>
        <w:t>The Committee held</w:t>
      </w:r>
      <w:r w:rsidR="00D41208">
        <w:t xml:space="preserve"> </w:t>
      </w:r>
      <w:r>
        <w:t>public hearings on Thursday, 25 May 2023 and Wednesday, 5</w:t>
      </w:r>
      <w:r w:rsidR="0067644D">
        <w:t> </w:t>
      </w:r>
      <w:r>
        <w:t>July</w:t>
      </w:r>
      <w:r w:rsidR="0067644D">
        <w:t> </w:t>
      </w:r>
      <w:r>
        <w:t>2023. Witnesses who appeared at the hearing</w:t>
      </w:r>
      <w:r w:rsidR="0067644D">
        <w:t>s</w:t>
      </w:r>
      <w:r>
        <w:t xml:space="preserve"> are listed in </w:t>
      </w:r>
      <w:hyperlink w:anchor="_Appendix_B:_Witnesses" w:history="1">
        <w:r w:rsidRPr="007F4054">
          <w:rPr>
            <w:rStyle w:val="Hyperlink"/>
            <w:b/>
            <w:bCs w:val="0"/>
          </w:rPr>
          <w:t>Appendix B</w:t>
        </w:r>
      </w:hyperlink>
      <w:r>
        <w:t>.</w:t>
      </w:r>
    </w:p>
    <w:p w14:paraId="3FE0F0A9" w14:textId="38805B9F" w:rsidR="00E560FD" w:rsidRDefault="00D41208" w:rsidP="00D41208">
      <w:pPr>
        <w:pStyle w:val="ListNumber2"/>
      </w:pPr>
      <w:r>
        <w:t xml:space="preserve">The Committee had </w:t>
      </w:r>
      <w:r w:rsidR="009275F5">
        <w:t>four</w:t>
      </w:r>
      <w:r>
        <w:t xml:space="preserve"> Question</w:t>
      </w:r>
      <w:r w:rsidR="009275F5">
        <w:t>s</w:t>
      </w:r>
      <w:r>
        <w:t xml:space="preserve"> Taken on Notice from the public hearing</w:t>
      </w:r>
      <w:r w:rsidR="009275F5">
        <w:t>s</w:t>
      </w:r>
      <w:r>
        <w:t>. Th</w:t>
      </w:r>
      <w:r w:rsidR="009275F5">
        <w:t>ese are</w:t>
      </w:r>
      <w:r>
        <w:t xml:space="preserve"> listed in </w:t>
      </w:r>
      <w:hyperlink w:anchor="_Appendix_C:_Questions" w:history="1">
        <w:r w:rsidRPr="007F4054">
          <w:rPr>
            <w:rStyle w:val="Hyperlink"/>
            <w:b/>
            <w:bCs w:val="0"/>
          </w:rPr>
          <w:t>Appendix C</w:t>
        </w:r>
      </w:hyperlink>
      <w:r>
        <w:t>.</w:t>
      </w:r>
      <w:r>
        <w:tab/>
      </w:r>
    </w:p>
    <w:p w14:paraId="4D7EF99C" w14:textId="77777777" w:rsidR="008E6AF1" w:rsidRDefault="008E6AF1">
      <w:pPr>
        <w:spacing w:line="259" w:lineRule="auto"/>
        <w:rPr>
          <w:rFonts w:cstheme="minorHAnsi"/>
          <w:bCs/>
          <w:color w:val="000000" w:themeColor="text1"/>
          <w:szCs w:val="20"/>
        </w:rPr>
      </w:pPr>
      <w:r>
        <w:br w:type="page"/>
      </w:r>
    </w:p>
    <w:p w14:paraId="3709FA92" w14:textId="5394221A" w:rsidR="00F862A3" w:rsidRPr="00D41208" w:rsidRDefault="00F862A3" w:rsidP="00F862A3">
      <w:pPr>
        <w:pStyle w:val="Heading1"/>
      </w:pPr>
      <w:bookmarkStart w:id="14" w:name="_Toc144107374"/>
      <w:r>
        <w:lastRenderedPageBreak/>
        <w:t>Auditor-General’s Performance Report No</w:t>
      </w:r>
      <w:r w:rsidR="00B24D7B">
        <w:t>. </w:t>
      </w:r>
      <w:r>
        <w:t xml:space="preserve">5/2022: Procurement and </w:t>
      </w:r>
      <w:r w:rsidR="00B24D7B">
        <w:t xml:space="preserve">contracting activities </w:t>
      </w:r>
      <w:r>
        <w:t>for the Acton Waterfront Project</w:t>
      </w:r>
      <w:bookmarkEnd w:id="14"/>
    </w:p>
    <w:p w14:paraId="2F1BF9BA" w14:textId="2AFA5DD8" w:rsidR="00622FA1" w:rsidRDefault="00622FA1" w:rsidP="005F34B2">
      <w:pPr>
        <w:pStyle w:val="Heading2"/>
      </w:pPr>
      <w:bookmarkStart w:id="15" w:name="_Toc144107375"/>
      <w:r>
        <w:t>Audit report</w:t>
      </w:r>
      <w:bookmarkEnd w:id="15"/>
    </w:p>
    <w:p w14:paraId="14DE8996" w14:textId="4A34518F" w:rsidR="00F862A3" w:rsidRDefault="00F862A3" w:rsidP="00F862A3">
      <w:pPr>
        <w:pStyle w:val="ListNumber2"/>
      </w:pPr>
      <w:r>
        <w:t>This report reviews the Auditor-General’s audit of ACT Government agencies for the procurement and contracting activities for the Acton Waterfront Project between 2014 and 2020.</w:t>
      </w:r>
      <w:r>
        <w:rPr>
          <w:rStyle w:val="FootnoteReference"/>
        </w:rPr>
        <w:footnoteReference w:id="1"/>
      </w:r>
      <w:r>
        <w:t xml:space="preserve"> The audit assessed administration and management of procurement and contracting activities associated with the 30 November 2014 Contract with Chincivil Pty Ltd (the Contract) along with 16 subsequent </w:t>
      </w:r>
      <w:r w:rsidR="00B24D7B">
        <w:t xml:space="preserve">contract </w:t>
      </w:r>
      <w:r>
        <w:t>variations.</w:t>
      </w:r>
      <w:r>
        <w:rPr>
          <w:rStyle w:val="FootnoteReference"/>
        </w:rPr>
        <w:footnoteReference w:id="2"/>
      </w:r>
    </w:p>
    <w:p w14:paraId="3850EB1A" w14:textId="00A2DFCF" w:rsidR="00F862A3" w:rsidRDefault="00F862A3" w:rsidP="00F862A3">
      <w:pPr>
        <w:pStyle w:val="ListNumber2"/>
      </w:pPr>
      <w:r>
        <w:t>The audit found that the Land Development Agency and City Renewal Authority</w:t>
      </w:r>
      <w:r w:rsidR="00CA5E00">
        <w:t xml:space="preserve"> (CRA)</w:t>
      </w:r>
      <w:r>
        <w:t xml:space="preserve"> ha</w:t>
      </w:r>
      <w:r w:rsidR="00CA5E00">
        <w:t>d</w:t>
      </w:r>
      <w:r>
        <w:t xml:space="preserve"> not provided adequate information to support public transparency of the procurement and contracting activities in the delivery of the Acton Waterfront Project.</w:t>
      </w:r>
      <w:r>
        <w:rPr>
          <w:rStyle w:val="FootnoteReference"/>
        </w:rPr>
        <w:footnoteReference w:id="3"/>
      </w:r>
    </w:p>
    <w:p w14:paraId="573033EB" w14:textId="5429AA72" w:rsidR="00EC0912" w:rsidRDefault="00F862A3" w:rsidP="00606EC1">
      <w:pPr>
        <w:pStyle w:val="ListNumber2"/>
      </w:pPr>
      <w:r>
        <w:t>The audit</w:t>
      </w:r>
      <w:r w:rsidR="00606EC1">
        <w:t xml:space="preserve"> also</w:t>
      </w:r>
      <w:r>
        <w:t xml:space="preserve"> found that the Land Development Agency did not assess and plan for the National Capital Authorit</w:t>
      </w:r>
      <w:r w:rsidR="00EC0912">
        <w:t>y’s</w:t>
      </w:r>
      <w:r>
        <w:t xml:space="preserve"> interests before issuing the Request for Tender (RFT). The report highlights </w:t>
      </w:r>
      <w:r w:rsidR="00C65BAC">
        <w:t xml:space="preserve">that </w:t>
      </w:r>
      <w:r>
        <w:t>two important matters</w:t>
      </w:r>
      <w:r w:rsidR="00C65BAC" w:rsidRPr="00C65BAC">
        <w:t xml:space="preserve"> </w:t>
      </w:r>
      <w:r w:rsidR="00C65BAC">
        <w:t>were not foreseen and accounted for by the Land Development Agency:</w:t>
      </w:r>
      <w:r>
        <w:t xml:space="preserve"> the need to resolve compensation claims arising from the National Capital Authority over reclaimed land rights</w:t>
      </w:r>
      <w:r w:rsidR="00C65BAC">
        <w:t>,</w:t>
      </w:r>
      <w:r>
        <w:t xml:space="preserve"> and a need to close Barrine Drive.</w:t>
      </w:r>
      <w:r w:rsidR="00606EC1">
        <w:t xml:space="preserve"> </w:t>
      </w:r>
    </w:p>
    <w:p w14:paraId="34EAFB13" w14:textId="5D7CCCE6" w:rsidR="00F862A3" w:rsidRDefault="00EC0912" w:rsidP="00606EC1">
      <w:pPr>
        <w:pStyle w:val="ListNumber2"/>
      </w:pPr>
      <w:r>
        <w:t>Factors which caused delays to the process included</w:t>
      </w:r>
      <w:r w:rsidR="00606EC1">
        <w:t xml:space="preserve"> the Work Approvals process which took 13 months rather than one month as originally envisaged, and the Water Licence, which took five months to obtain.</w:t>
      </w:r>
      <w:r w:rsidR="00F862A3">
        <w:rPr>
          <w:rStyle w:val="FootnoteReference"/>
        </w:rPr>
        <w:footnoteReference w:id="4"/>
      </w:r>
    </w:p>
    <w:p w14:paraId="53DF95CD" w14:textId="17CD8C91" w:rsidR="00071A83" w:rsidRDefault="00F862A3" w:rsidP="00976FCB">
      <w:pPr>
        <w:pStyle w:val="ListNumber2"/>
      </w:pPr>
      <w:r>
        <w:t xml:space="preserve">The report found that the 2014 RFT was inadequately designed and did not provide for the ‘satisfactory, fair and open competition’ required </w:t>
      </w:r>
      <w:r w:rsidR="0090460D">
        <w:t>to demonstrate</w:t>
      </w:r>
      <w:r>
        <w:t xml:space="preserve"> value for money.</w:t>
      </w:r>
      <w:r>
        <w:rPr>
          <w:rStyle w:val="FootnoteReference"/>
        </w:rPr>
        <w:footnoteReference w:id="5"/>
      </w:r>
      <w:r>
        <w:t xml:space="preserve"> </w:t>
      </w:r>
      <w:r w:rsidR="00071A83">
        <w:t xml:space="preserve">There was a lack of clarity in the RFT documentation regarding the </w:t>
      </w:r>
      <w:r w:rsidR="00090DBA">
        <w:t xml:space="preserve">contractor’s </w:t>
      </w:r>
      <w:r w:rsidR="00071A83">
        <w:t>role in Stage One of the procurement process, which had the potential to discourage or confuse tenderers and to substantially affect pricing.</w:t>
      </w:r>
      <w:r w:rsidR="00071A83">
        <w:rPr>
          <w:rStyle w:val="FootnoteReference"/>
        </w:rPr>
        <w:footnoteReference w:id="6"/>
      </w:r>
      <w:r w:rsidR="00071A83">
        <w:t xml:space="preserve"> </w:t>
      </w:r>
    </w:p>
    <w:p w14:paraId="35AED528" w14:textId="4431B4D9" w:rsidR="00F862A3" w:rsidRDefault="00C73118" w:rsidP="00F862A3">
      <w:pPr>
        <w:pStyle w:val="ListNumber2"/>
      </w:pPr>
      <w:r>
        <w:t>The report also</w:t>
      </w:r>
      <w:r w:rsidR="00F862A3">
        <w:t xml:space="preserve"> noted that the Land Development Agency </w:t>
      </w:r>
      <w:r w:rsidR="00071A83">
        <w:t>paid insufficient regard to</w:t>
      </w:r>
      <w:r w:rsidR="00F862A3">
        <w:t xml:space="preserve"> value for money consideration </w:t>
      </w:r>
      <w:r w:rsidR="00071A83">
        <w:t xml:space="preserve">when varying the Contract </w:t>
      </w:r>
      <w:r w:rsidR="00F862A3">
        <w:t>following</w:t>
      </w:r>
      <w:r w:rsidR="00071A83">
        <w:t xml:space="preserve"> its</w:t>
      </w:r>
      <w:r w:rsidR="00F862A3">
        <w:t xml:space="preserve"> execution</w:t>
      </w:r>
      <w:r w:rsidR="00071A83">
        <w:t>.</w:t>
      </w:r>
      <w:r w:rsidR="00F862A3">
        <w:rPr>
          <w:rStyle w:val="FootnoteReference"/>
        </w:rPr>
        <w:footnoteReference w:id="7"/>
      </w:r>
    </w:p>
    <w:p w14:paraId="0F341D6D" w14:textId="3B985612" w:rsidR="00F862A3" w:rsidRDefault="00F862A3" w:rsidP="00F862A3">
      <w:pPr>
        <w:pStyle w:val="ListNumber2"/>
      </w:pPr>
      <w:r>
        <w:lastRenderedPageBreak/>
        <w:t>The audit found that</w:t>
      </w:r>
      <w:r w:rsidR="00C73118">
        <w:t>, when it assumed</w:t>
      </w:r>
      <w:r>
        <w:t xml:space="preserve"> the Contract on 1 July 2017 after the cessation of the Land Development Agency, the </w:t>
      </w:r>
      <w:r w:rsidR="00CA5E00">
        <w:t>CRA</w:t>
      </w:r>
      <w:r>
        <w:t xml:space="preserve"> did not evaluate the risks of </w:t>
      </w:r>
      <w:r w:rsidR="00C73118">
        <w:t xml:space="preserve">extending </w:t>
      </w:r>
      <w:r>
        <w:t xml:space="preserve">the Contract against alternative options </w:t>
      </w:r>
      <w:r w:rsidR="00C73118">
        <w:t xml:space="preserve">for future work. </w:t>
      </w:r>
      <w:r>
        <w:t xml:space="preserve">This occurred despite the Land Development Agency notifying the Government Procurement Board on two occasions that any further development of the project would be put </w:t>
      </w:r>
      <w:r w:rsidR="00C73118">
        <w:t>out to</w:t>
      </w:r>
      <w:r>
        <w:t xml:space="preserve"> a new tender.</w:t>
      </w:r>
      <w:r>
        <w:rPr>
          <w:rStyle w:val="FootnoteReference"/>
        </w:rPr>
        <w:footnoteReference w:id="8"/>
      </w:r>
    </w:p>
    <w:p w14:paraId="5D59936C" w14:textId="09F1CAAB" w:rsidR="00F862A3" w:rsidRDefault="00F862A3" w:rsidP="00F862A3">
      <w:pPr>
        <w:pStyle w:val="ListNumber2"/>
      </w:pPr>
      <w:r>
        <w:t xml:space="preserve">The audit </w:t>
      </w:r>
      <w:r w:rsidR="002478AF">
        <w:t xml:space="preserve">further </w:t>
      </w:r>
      <w:r>
        <w:t>found that changes to the RFT’s risk and reward mechanisms undermined the use of the Target Construction Sum, which was central to the Land Development Agency’s initial plans to ensure the procurement represent</w:t>
      </w:r>
      <w:r w:rsidR="002478AF">
        <w:t>ed</w:t>
      </w:r>
      <w:r>
        <w:t xml:space="preserve"> value for money.</w:t>
      </w:r>
      <w:r>
        <w:rPr>
          <w:rStyle w:val="FootnoteReference"/>
        </w:rPr>
        <w:footnoteReference w:id="9"/>
      </w:r>
    </w:p>
    <w:p w14:paraId="5079723F" w14:textId="43965790" w:rsidR="00F862A3" w:rsidRDefault="00F862A3" w:rsidP="00F862A3">
      <w:pPr>
        <w:pStyle w:val="ListNumber2"/>
      </w:pPr>
      <w:r>
        <w:t xml:space="preserve">The audit found that </w:t>
      </w:r>
      <w:r w:rsidR="002478AF">
        <w:t>management</w:t>
      </w:r>
      <w:r>
        <w:t xml:space="preserve"> of the procurement for the Acton Waterfront Project by the Land Development Agency Board and City Renewal Authority Board </w:t>
      </w:r>
      <w:r w:rsidR="002478AF">
        <w:t>was</w:t>
      </w:r>
      <w:r>
        <w:t xml:space="preserve"> insufficient</w:t>
      </w:r>
      <w:r w:rsidR="002478AF">
        <w:t xml:space="preserve">, and that </w:t>
      </w:r>
      <w:r>
        <w:t>the Boards</w:t>
      </w:r>
      <w:r w:rsidR="002478AF">
        <w:t>’</w:t>
      </w:r>
      <w:r>
        <w:t xml:space="preserve"> </w:t>
      </w:r>
      <w:r w:rsidR="002478AF">
        <w:t>interactions</w:t>
      </w:r>
      <w:r>
        <w:t xml:space="preserve"> with the Government Procurement Board w</w:t>
      </w:r>
      <w:r w:rsidR="002478AF">
        <w:t>ere ineffective</w:t>
      </w:r>
      <w:r>
        <w:t>.</w:t>
      </w:r>
      <w:r>
        <w:rPr>
          <w:rStyle w:val="FootnoteReference"/>
        </w:rPr>
        <w:footnoteReference w:id="10"/>
      </w:r>
    </w:p>
    <w:p w14:paraId="5E20B6D2" w14:textId="79DF0EA2" w:rsidR="00F862A3" w:rsidRDefault="00F862A3" w:rsidP="00F862A3">
      <w:pPr>
        <w:pStyle w:val="ListNumber2"/>
      </w:pPr>
      <w:r>
        <w:t>The audit found no evidence of inefficiencies from the Contractor</w:t>
      </w:r>
      <w:r w:rsidR="002478AF">
        <w:t>,</w:t>
      </w:r>
      <w:r>
        <w:t xml:space="preserve"> Chincivil</w:t>
      </w:r>
      <w:r w:rsidR="001A1EC4">
        <w:t xml:space="preserve"> Pty Ltd</w:t>
      </w:r>
      <w:r w:rsidR="002478AF">
        <w:t>,</w:t>
      </w:r>
      <w:r>
        <w:t xml:space="preserve"> </w:t>
      </w:r>
      <w:r w:rsidR="002478AF">
        <w:t>and noted that</w:t>
      </w:r>
      <w:r>
        <w:t xml:space="preserve"> the </w:t>
      </w:r>
      <w:r w:rsidR="00CA5E00">
        <w:t>CRA</w:t>
      </w:r>
      <w:r>
        <w:t xml:space="preserve"> </w:t>
      </w:r>
      <w:r w:rsidR="002478AF">
        <w:t xml:space="preserve">had </w:t>
      </w:r>
      <w:r>
        <w:t>advis</w:t>
      </w:r>
      <w:r w:rsidR="002478AF">
        <w:t xml:space="preserve">ed </w:t>
      </w:r>
      <w:r>
        <w:t>that the Contractor</w:t>
      </w:r>
      <w:r w:rsidR="002478AF">
        <w:t>’</w:t>
      </w:r>
      <w:r>
        <w:t>s performance ha</w:t>
      </w:r>
      <w:r w:rsidR="002478AF">
        <w:t>d</w:t>
      </w:r>
      <w:r>
        <w:t xml:space="preserve"> met expectations at each stage of the project.</w:t>
      </w:r>
      <w:r>
        <w:rPr>
          <w:rStyle w:val="FootnoteReference"/>
        </w:rPr>
        <w:footnoteReference w:id="11"/>
      </w:r>
    </w:p>
    <w:p w14:paraId="2812919F" w14:textId="30E03C1C" w:rsidR="00F862A3" w:rsidRDefault="00ED40BF" w:rsidP="00F862A3">
      <w:pPr>
        <w:pStyle w:val="ListNumber2"/>
      </w:pPr>
      <w:r>
        <w:t>T</w:t>
      </w:r>
      <w:r w:rsidR="00F862A3">
        <w:t xml:space="preserve">he </w:t>
      </w:r>
      <w:r>
        <w:t xml:space="preserve">audit </w:t>
      </w:r>
      <w:r w:rsidR="00F862A3">
        <w:t xml:space="preserve">report made </w:t>
      </w:r>
      <w:r>
        <w:t>seven</w:t>
      </w:r>
      <w:r w:rsidR="00F862A3">
        <w:t xml:space="preserve"> recommendations.</w:t>
      </w:r>
    </w:p>
    <w:p w14:paraId="6B6959D9" w14:textId="48E9410E" w:rsidR="00F862A3" w:rsidRPr="00786504" w:rsidRDefault="00611A71" w:rsidP="005F34B2">
      <w:pPr>
        <w:pStyle w:val="Heading2"/>
      </w:pPr>
      <w:bookmarkStart w:id="16" w:name="_Toc144107376"/>
      <w:r>
        <w:t>Government response</w:t>
      </w:r>
      <w:bookmarkEnd w:id="16"/>
    </w:p>
    <w:p w14:paraId="43A8D8E9" w14:textId="76A3B82C" w:rsidR="00F862A3" w:rsidRDefault="00D67E6E" w:rsidP="00F862A3">
      <w:pPr>
        <w:pStyle w:val="ListNumber2"/>
      </w:pPr>
      <w:r>
        <w:t xml:space="preserve">In </w:t>
      </w:r>
      <w:r w:rsidR="00CA5E00">
        <w:t>its</w:t>
      </w:r>
      <w:r>
        <w:t xml:space="preserve"> </w:t>
      </w:r>
      <w:r w:rsidR="00F862A3" w:rsidRPr="004078BB">
        <w:rPr>
          <w:i/>
          <w:iCs/>
        </w:rPr>
        <w:t>Government</w:t>
      </w:r>
      <w:r w:rsidR="00F862A3">
        <w:t xml:space="preserve"> </w:t>
      </w:r>
      <w:r w:rsidR="00F862A3" w:rsidRPr="004078BB">
        <w:rPr>
          <w:i/>
          <w:iCs/>
        </w:rPr>
        <w:t>Response to the Performance Audit Report: Procurement and Contracting Activities for the Acton Waterfront Project</w:t>
      </w:r>
      <w:r w:rsidR="00F862A3">
        <w:rPr>
          <w:i/>
          <w:iCs/>
        </w:rPr>
        <w:t xml:space="preserve">, </w:t>
      </w:r>
      <w:r>
        <w:t>the ACT Government agreed to six of</w:t>
      </w:r>
      <w:r w:rsidR="00F862A3">
        <w:t xml:space="preserve"> the seven recommendations</w:t>
      </w:r>
      <w:r>
        <w:t>, with the remaining recommendation</w:t>
      </w:r>
      <w:r w:rsidR="00F862A3">
        <w:t xml:space="preserve"> agreed</w:t>
      </w:r>
      <w:r w:rsidR="00B751DC">
        <w:t xml:space="preserve"> to</w:t>
      </w:r>
      <w:r w:rsidR="00F862A3">
        <w:t xml:space="preserve"> in principle.</w:t>
      </w:r>
      <w:r w:rsidR="00F862A3">
        <w:rPr>
          <w:rStyle w:val="FootnoteReference"/>
        </w:rPr>
        <w:footnoteReference w:id="12"/>
      </w:r>
    </w:p>
    <w:p w14:paraId="3F963EE2" w14:textId="4FDD0476" w:rsidR="00F862A3" w:rsidRDefault="00F862A3" w:rsidP="00F862A3">
      <w:pPr>
        <w:pStyle w:val="ListNumber2"/>
      </w:pPr>
      <w:r>
        <w:t>The ACT Government noted that in April 2020, following Chincivil</w:t>
      </w:r>
      <w:r w:rsidR="00B751DC">
        <w:t xml:space="preserve"> Pty Ltd</w:t>
      </w:r>
      <w:r>
        <w:t xml:space="preserve">’s appointment for the GCS 3 work package, the </w:t>
      </w:r>
      <w:r w:rsidR="00CA5E00">
        <w:t>CRA</w:t>
      </w:r>
      <w:r>
        <w:t xml:space="preserve"> and Major Projects Canberra (MPC) entered a Memorandum of Understanding (MoU) in November 2020. The MoU established a formal relationship between the </w:t>
      </w:r>
      <w:r w:rsidR="00CA5E00">
        <w:t xml:space="preserve">City Renewal </w:t>
      </w:r>
      <w:r>
        <w:t xml:space="preserve">Authority and MPC </w:t>
      </w:r>
      <w:r w:rsidR="00CA5E00">
        <w:t>to</w:t>
      </w:r>
      <w:r>
        <w:t xml:space="preserve"> ‘manage the procurement and contract management of the Authority’s capital works program’.</w:t>
      </w:r>
      <w:r w:rsidRPr="003452ED">
        <w:rPr>
          <w:rStyle w:val="FootnoteReference"/>
        </w:rPr>
        <w:t xml:space="preserve"> </w:t>
      </w:r>
      <w:r>
        <w:rPr>
          <w:rStyle w:val="FootnoteReference"/>
        </w:rPr>
        <w:footnoteReference w:id="13"/>
      </w:r>
    </w:p>
    <w:p w14:paraId="01F72E96" w14:textId="0EBF820A" w:rsidR="00F862A3" w:rsidRDefault="00CA5E00" w:rsidP="00976FCB">
      <w:pPr>
        <w:pStyle w:val="ListNumber2"/>
      </w:pPr>
      <w:r>
        <w:t>The response noted that a</w:t>
      </w:r>
      <w:r w:rsidR="00F862A3">
        <w:t xml:space="preserve">n assessment </w:t>
      </w:r>
      <w:r>
        <w:t xml:space="preserve">and documentation </w:t>
      </w:r>
      <w:r w:rsidR="00F862A3">
        <w:t>of value for money formed part of the MoU arrangement</w:t>
      </w:r>
      <w:r>
        <w:t>, and that</w:t>
      </w:r>
      <w:r w:rsidR="00F862A3">
        <w:t xml:space="preserve"> the </w:t>
      </w:r>
      <w:r>
        <w:t>CRA</w:t>
      </w:r>
      <w:r w:rsidR="00F862A3">
        <w:t xml:space="preserve"> and </w:t>
      </w:r>
      <w:r>
        <w:t>its board were</w:t>
      </w:r>
      <w:r w:rsidR="00F862A3">
        <w:t xml:space="preserve"> ‘comfortable that value for money has been achieved in the procurements to date’.</w:t>
      </w:r>
      <w:r w:rsidR="00F862A3" w:rsidRPr="003452ED">
        <w:rPr>
          <w:rStyle w:val="FootnoteReference"/>
        </w:rPr>
        <w:t xml:space="preserve"> </w:t>
      </w:r>
      <w:r w:rsidR="00F862A3">
        <w:rPr>
          <w:rStyle w:val="FootnoteReference"/>
        </w:rPr>
        <w:footnoteReference w:id="14"/>
      </w:r>
    </w:p>
    <w:p w14:paraId="02C2D2BD" w14:textId="4E4FA55E" w:rsidR="00F862A3" w:rsidRDefault="00CD6A0A" w:rsidP="00F862A3">
      <w:pPr>
        <w:pStyle w:val="ListNumber2"/>
      </w:pPr>
      <w:r>
        <w:lastRenderedPageBreak/>
        <w:t xml:space="preserve">The ACT Government advised that </w:t>
      </w:r>
      <w:r w:rsidR="00F862A3">
        <w:t xml:space="preserve">Procurement ACT </w:t>
      </w:r>
      <w:r>
        <w:t>was</w:t>
      </w:r>
      <w:r w:rsidR="00F862A3">
        <w:t xml:space="preserve"> developing an </w:t>
      </w:r>
      <w:r w:rsidR="00F862A3" w:rsidRPr="00CD6A0A">
        <w:rPr>
          <w:i/>
          <w:iCs/>
        </w:rPr>
        <w:t>ACT Government Contract Management Guide</w:t>
      </w:r>
      <w:r w:rsidR="00F862A3">
        <w:t xml:space="preserve"> (the Guide) </w:t>
      </w:r>
      <w:r>
        <w:t xml:space="preserve">and that the CRA would </w:t>
      </w:r>
      <w:r w:rsidR="00F862A3">
        <w:t xml:space="preserve">ensure compliance with requirements and best practice guidance </w:t>
      </w:r>
      <w:r>
        <w:t>contained in the Guide:</w:t>
      </w:r>
    </w:p>
    <w:p w14:paraId="071B5084" w14:textId="66D787C4" w:rsidR="00F862A3" w:rsidRDefault="00F862A3" w:rsidP="00F862A3">
      <w:pPr>
        <w:pStyle w:val="Quote"/>
      </w:pPr>
      <w:r>
        <w:t>The purpose of the Guide is to provide a clear and standardised approach to managing and administering contracts for goods, services and works across the ACT Government. The Guide will include a requirement to undertake risk-based, due diligence activities on active procurement contracts that are transferred to Territory entities following changes in administrative arrangements.</w:t>
      </w:r>
      <w:r w:rsidRPr="00BB1132">
        <w:rPr>
          <w:rStyle w:val="FootnoteReference"/>
        </w:rPr>
        <w:t xml:space="preserve"> </w:t>
      </w:r>
      <w:r>
        <w:rPr>
          <w:rStyle w:val="FootnoteReference"/>
        </w:rPr>
        <w:footnoteReference w:id="15"/>
      </w:r>
    </w:p>
    <w:p w14:paraId="374019AE" w14:textId="79AA14B0" w:rsidR="00A13079" w:rsidRDefault="00A13079" w:rsidP="00F862A3">
      <w:pPr>
        <w:pStyle w:val="ListNumber2"/>
      </w:pPr>
      <w:r>
        <w:t>Furthermore, the ACT Government advised that the CRA would provide information sessions for staff on ‘effective and efficient procurement and transparent contract management practices.</w:t>
      </w:r>
      <w:r w:rsidR="00A02730" w:rsidRPr="00A02730">
        <w:t xml:space="preserve"> </w:t>
      </w:r>
      <w:r w:rsidR="00A02730">
        <w:t>’</w:t>
      </w:r>
      <w:r>
        <w:rPr>
          <w:rStyle w:val="FootnoteReference"/>
        </w:rPr>
        <w:footnoteReference w:id="16"/>
      </w:r>
    </w:p>
    <w:p w14:paraId="155A310F" w14:textId="14360D91" w:rsidR="00860B92" w:rsidRDefault="00860B92" w:rsidP="00F862A3">
      <w:pPr>
        <w:pStyle w:val="ListNumber2"/>
      </w:pPr>
      <w:r>
        <w:t>In response to Recommendation 4 of the audit report, which advised that ACT Government entities should ‘</w:t>
      </w:r>
      <w:r w:rsidRPr="00860B92">
        <w:t>conduct a risk-based assessment of the procurement and contracting arrangements supporting any legacy contracts</w:t>
      </w:r>
      <w:r>
        <w:t>’, t</w:t>
      </w:r>
      <w:r w:rsidR="00F862A3">
        <w:t xml:space="preserve">he ACT Government </w:t>
      </w:r>
      <w:r>
        <w:t>said that the CRA had</w:t>
      </w:r>
      <w:r w:rsidR="00F862A3">
        <w:t xml:space="preserve"> no more legacy contracts to undertake.</w:t>
      </w:r>
      <w:r w:rsidR="00F862A3">
        <w:rPr>
          <w:rStyle w:val="FootnoteReference"/>
        </w:rPr>
        <w:footnoteReference w:id="17"/>
      </w:r>
      <w:r w:rsidR="00F862A3">
        <w:t xml:space="preserve"> </w:t>
      </w:r>
    </w:p>
    <w:p w14:paraId="0642D0D0" w14:textId="57389C14" w:rsidR="00611A71" w:rsidRDefault="00611A71" w:rsidP="005F34B2">
      <w:pPr>
        <w:pStyle w:val="Heading4"/>
      </w:pPr>
      <w:r>
        <w:t>Committee comment</w:t>
      </w:r>
    </w:p>
    <w:p w14:paraId="3DEC96BD" w14:textId="284EE858" w:rsidR="00F862A3" w:rsidRDefault="00611A71" w:rsidP="00F862A3">
      <w:pPr>
        <w:pStyle w:val="ListNumber2"/>
      </w:pPr>
      <w:r>
        <w:t>T</w:t>
      </w:r>
      <w:r w:rsidR="00F862A3">
        <w:t>he Committee is of the view that</w:t>
      </w:r>
      <w:r w:rsidR="00860B92">
        <w:t>,</w:t>
      </w:r>
      <w:r w:rsidR="00F862A3">
        <w:t xml:space="preserve"> if a legacy contract is to be undertaken in future</w:t>
      </w:r>
      <w:r w:rsidR="00860B92">
        <w:t>,</w:t>
      </w:r>
      <w:r w:rsidR="00F862A3">
        <w:t xml:space="preserve"> a risk-based assessment of procurement and contracting arrangements should be undertaken to assess time and costing variation along with providing assurance over the probity of Government entity’s administrative processes.</w:t>
      </w:r>
    </w:p>
    <w:tbl>
      <w:tblPr>
        <w:tblStyle w:val="Recommendationbox"/>
        <w:tblW w:w="0" w:type="auto"/>
        <w:tblLook w:val="04A0" w:firstRow="1" w:lastRow="0" w:firstColumn="1" w:lastColumn="0" w:noHBand="0" w:noVBand="1"/>
      </w:tblPr>
      <w:tblGrid>
        <w:gridCol w:w="8175"/>
      </w:tblGrid>
      <w:tr w:rsidR="00F862A3" w:rsidRPr="00AA719E" w14:paraId="5EFE0726" w14:textId="77777777" w:rsidTr="00C679CF">
        <w:trPr>
          <w:cantSplit/>
        </w:trPr>
        <w:tc>
          <w:tcPr>
            <w:tcW w:w="7891" w:type="dxa"/>
          </w:tcPr>
          <w:p w14:paraId="6F2F1CAF" w14:textId="77777777" w:rsidR="00F862A3" w:rsidRDefault="00F862A3" w:rsidP="00DE178E">
            <w:pPr>
              <w:pStyle w:val="Recommendationheading"/>
            </w:pPr>
            <w:bookmarkStart w:id="17" w:name="_Toc138688741"/>
            <w:bookmarkStart w:id="18" w:name="_Toc140138219"/>
            <w:bookmarkStart w:id="19" w:name="_Toc142644590"/>
            <w:bookmarkStart w:id="20" w:name="_Toc148011219"/>
            <w:r>
              <w:t xml:space="preserve">Recommendation </w:t>
            </w:r>
            <w:r>
              <w:fldChar w:fldCharType="begin"/>
            </w:r>
            <w:r>
              <w:instrText xml:space="preserve"> AUTONUMLGL \* Arabic\e </w:instrText>
            </w:r>
            <w:r>
              <w:fldChar w:fldCharType="end"/>
            </w:r>
            <w:bookmarkEnd w:id="17"/>
            <w:bookmarkEnd w:id="18"/>
            <w:bookmarkEnd w:id="19"/>
            <w:bookmarkEnd w:id="20"/>
          </w:p>
          <w:p w14:paraId="1C40049F" w14:textId="610A2BF1" w:rsidR="00F862A3" w:rsidRPr="00AA719E" w:rsidRDefault="00F862A3" w:rsidP="00D636B4">
            <w:pPr>
              <w:pStyle w:val="Recommendationbody"/>
            </w:pPr>
            <w:bookmarkStart w:id="21" w:name="_Toc138688742"/>
            <w:bookmarkStart w:id="22" w:name="_Toc140138220"/>
            <w:bookmarkStart w:id="23" w:name="_Toc142644591"/>
            <w:bookmarkStart w:id="24" w:name="_Toc148011220"/>
            <w:r w:rsidRPr="00C960D3">
              <w:t>The Committee recommends that</w:t>
            </w:r>
            <w:r w:rsidR="00A13079">
              <w:t>,</w:t>
            </w:r>
            <w:r w:rsidRPr="00C960D3">
              <w:t xml:space="preserve"> </w:t>
            </w:r>
            <w:r w:rsidR="00A13079">
              <w:t>a</w:t>
            </w:r>
            <w:r w:rsidR="00A13079" w:rsidRPr="00A13079">
              <w:t>s part of due diligence following any future changes in administrative arrangements, ACT Government entities should conduct a risk-based assessment of the procurement and contracting arrangements supporting any legacy contracts that have been assumed by those entities</w:t>
            </w:r>
            <w:r w:rsidR="00A13079">
              <w:t>.</w:t>
            </w:r>
            <w:bookmarkEnd w:id="21"/>
            <w:bookmarkEnd w:id="22"/>
            <w:bookmarkEnd w:id="23"/>
            <w:bookmarkEnd w:id="24"/>
          </w:p>
        </w:tc>
      </w:tr>
    </w:tbl>
    <w:p w14:paraId="392C913E" w14:textId="5E44A1C7" w:rsidR="00463F64" w:rsidRDefault="00463F64">
      <w:pPr>
        <w:spacing w:line="259" w:lineRule="auto"/>
        <w:rPr>
          <w:rFonts w:ascii="Montserrat" w:eastAsiaTheme="majorEastAsia" w:hAnsi="Montserrat" w:cstheme="majorBidi"/>
          <w:b/>
          <w:color w:val="1A234C"/>
          <w:w w:val="90"/>
          <w:kern w:val="2"/>
          <w:sz w:val="36"/>
          <w:szCs w:val="32"/>
        </w:rPr>
      </w:pPr>
    </w:p>
    <w:tbl>
      <w:tblPr>
        <w:tblStyle w:val="Recommendationbox"/>
        <w:tblW w:w="0" w:type="auto"/>
        <w:tblLook w:val="04A0" w:firstRow="1" w:lastRow="0" w:firstColumn="1" w:lastColumn="0" w:noHBand="0" w:noVBand="1"/>
      </w:tblPr>
      <w:tblGrid>
        <w:gridCol w:w="8175"/>
      </w:tblGrid>
      <w:tr w:rsidR="00463F64" w:rsidRPr="00AA719E" w14:paraId="3F01337A" w14:textId="77777777" w:rsidTr="002363A2">
        <w:trPr>
          <w:cantSplit/>
        </w:trPr>
        <w:tc>
          <w:tcPr>
            <w:tcW w:w="7891" w:type="dxa"/>
          </w:tcPr>
          <w:p w14:paraId="7DCCB722" w14:textId="77777777" w:rsidR="00463F64" w:rsidRDefault="00463F64" w:rsidP="002363A2">
            <w:pPr>
              <w:pStyle w:val="Recommendationheading"/>
            </w:pPr>
            <w:bookmarkStart w:id="25" w:name="_Toc148011221"/>
            <w:r>
              <w:lastRenderedPageBreak/>
              <w:t xml:space="preserve">Recommendation </w:t>
            </w:r>
            <w:r>
              <w:fldChar w:fldCharType="begin"/>
            </w:r>
            <w:r>
              <w:instrText xml:space="preserve"> AUTONUMLGL \* Arabic\e </w:instrText>
            </w:r>
            <w:r>
              <w:fldChar w:fldCharType="end"/>
            </w:r>
            <w:bookmarkEnd w:id="25"/>
          </w:p>
          <w:p w14:paraId="319A9BB9" w14:textId="02790088" w:rsidR="00463F64" w:rsidRDefault="00463F64" w:rsidP="002363A2">
            <w:pPr>
              <w:pStyle w:val="Recommendationbody"/>
            </w:pPr>
            <w:bookmarkStart w:id="26" w:name="_Toc148011222"/>
            <w:r w:rsidRPr="00C960D3">
              <w:t>The Committee recommends tha</w:t>
            </w:r>
            <w:r>
              <w:t xml:space="preserve">t the above </w:t>
            </w:r>
            <w:r w:rsidRPr="00A13079">
              <w:t>assessment should provid</w:t>
            </w:r>
            <w:r>
              <w:t>e:</w:t>
            </w:r>
            <w:bookmarkEnd w:id="26"/>
          </w:p>
          <w:p w14:paraId="1354D22A" w14:textId="77777777" w:rsidR="00463F64" w:rsidRDefault="00463F64" w:rsidP="002363A2">
            <w:pPr>
              <w:pStyle w:val="Recommendationbody"/>
              <w:numPr>
                <w:ilvl w:val="0"/>
                <w:numId w:val="29"/>
              </w:numPr>
            </w:pPr>
            <w:bookmarkStart w:id="27" w:name="_Toc148011223"/>
            <w:r w:rsidRPr="00A13079">
              <w:t>assurance over the probity of the Government entity’s administrative processes relating to the procurement prior to the letting of the contract</w:t>
            </w:r>
            <w:r>
              <w:t>; and</w:t>
            </w:r>
            <w:bookmarkEnd w:id="27"/>
            <w:r>
              <w:t xml:space="preserve"> </w:t>
            </w:r>
          </w:p>
          <w:p w14:paraId="380F5373" w14:textId="77777777" w:rsidR="00463F64" w:rsidRPr="00AA719E" w:rsidRDefault="00463F64" w:rsidP="002363A2">
            <w:pPr>
              <w:pStyle w:val="Recommendationbody"/>
              <w:numPr>
                <w:ilvl w:val="0"/>
                <w:numId w:val="29"/>
              </w:numPr>
            </w:pPr>
            <w:bookmarkStart w:id="28" w:name="_Toc148011224"/>
            <w:r w:rsidRPr="00A13079">
              <w:t xml:space="preserve">advice as to the remaining potential for price and time variations to the contract given the original intent of the procurement, in order to maintain the integrity of the agreed </w:t>
            </w:r>
            <w:r>
              <w:t>value-for-money</w:t>
            </w:r>
            <w:r w:rsidRPr="00A13079">
              <w:t xml:space="preserve"> consideration</w:t>
            </w:r>
            <w:r>
              <w:t>.</w:t>
            </w:r>
            <w:bookmarkEnd w:id="28"/>
            <w:r>
              <w:t xml:space="preserve"> </w:t>
            </w:r>
          </w:p>
        </w:tc>
      </w:tr>
    </w:tbl>
    <w:p w14:paraId="33BBF1B5" w14:textId="77777777" w:rsidR="00463F64" w:rsidRDefault="00463F64">
      <w:pPr>
        <w:spacing w:line="259" w:lineRule="auto"/>
        <w:rPr>
          <w:rFonts w:ascii="Montserrat" w:eastAsiaTheme="majorEastAsia" w:hAnsi="Montserrat" w:cstheme="majorBidi"/>
          <w:b/>
          <w:color w:val="1A234C"/>
          <w:w w:val="90"/>
          <w:kern w:val="2"/>
          <w:sz w:val="36"/>
          <w:szCs w:val="32"/>
        </w:rPr>
      </w:pPr>
      <w:bookmarkStart w:id="29" w:name="_Toc144107377"/>
      <w:r>
        <w:br w:type="page"/>
      </w:r>
    </w:p>
    <w:p w14:paraId="32840E85" w14:textId="6C7731BC" w:rsidR="00D41208" w:rsidRDefault="00B525EA" w:rsidP="00B525EA">
      <w:pPr>
        <w:pStyle w:val="Heading1"/>
      </w:pPr>
      <w:r>
        <w:lastRenderedPageBreak/>
        <w:t>Auditor-General’s Performance Report No</w:t>
      </w:r>
      <w:r w:rsidR="00A02730">
        <w:t>. </w:t>
      </w:r>
      <w:r>
        <w:t>7/2022: ACT Childhood Healthy Eating and Active Living Programs</w:t>
      </w:r>
      <w:bookmarkEnd w:id="29"/>
    </w:p>
    <w:p w14:paraId="288C650D" w14:textId="68B32096" w:rsidR="00A70E94" w:rsidRDefault="00A70E94" w:rsidP="00A70E94">
      <w:pPr>
        <w:pStyle w:val="ListNumber2"/>
      </w:pPr>
      <w:r>
        <w:t>This report covers audit consideration of the activities ACT Government agencies undertake to support healthy eating and active living</w:t>
      </w:r>
      <w:r w:rsidR="00A02730">
        <w:t xml:space="preserve"> in children</w:t>
      </w:r>
      <w:r>
        <w:t xml:space="preserve">, through preventive health strategies, </w:t>
      </w:r>
      <w:r w:rsidR="00A02730">
        <w:t xml:space="preserve">the </w:t>
      </w:r>
      <w:r>
        <w:t>planning and management of preventive health programs, and the delivery of treatment services.</w:t>
      </w:r>
      <w:r>
        <w:rPr>
          <w:rStyle w:val="FootnoteReference"/>
        </w:rPr>
        <w:footnoteReference w:id="18"/>
      </w:r>
    </w:p>
    <w:p w14:paraId="6D01C914" w14:textId="274B5D5A" w:rsidR="00B66429" w:rsidRDefault="00B66429" w:rsidP="005F34B2">
      <w:pPr>
        <w:pStyle w:val="Heading2"/>
      </w:pPr>
      <w:bookmarkStart w:id="30" w:name="_Toc144107378"/>
      <w:r>
        <w:t>Poverty and food insecurity</w:t>
      </w:r>
      <w:bookmarkEnd w:id="30"/>
    </w:p>
    <w:p w14:paraId="7AF61249" w14:textId="5AE3CA4D" w:rsidR="00745F0E" w:rsidRDefault="00745F0E" w:rsidP="00B66429">
      <w:pPr>
        <w:pStyle w:val="ListNumber2"/>
      </w:pPr>
      <w:r>
        <w:t>The audit report found that while ACT Government programs to support childhood healthy eating and active living had been effective in building knowledge and skills for children and families, they had not ‘</w:t>
      </w:r>
      <w:r w:rsidRPr="00745F0E">
        <w:t>effectively supported core family needs for food security and financial access to active living</w:t>
      </w:r>
      <w:r>
        <w:t>’.</w:t>
      </w:r>
      <w:r>
        <w:rPr>
          <w:rStyle w:val="FootnoteReference"/>
        </w:rPr>
        <w:footnoteReference w:id="19"/>
      </w:r>
    </w:p>
    <w:p w14:paraId="5B4D2C97" w14:textId="71D93553" w:rsidR="000565E1" w:rsidRPr="00855AA5" w:rsidRDefault="000565E1" w:rsidP="000565E1">
      <w:pPr>
        <w:pStyle w:val="ListNumber2"/>
        <w:rPr>
          <w:i/>
          <w:iCs/>
        </w:rPr>
      </w:pPr>
      <w:r>
        <w:t xml:space="preserve">The </w:t>
      </w:r>
      <w:r w:rsidRPr="006D1CDE">
        <w:rPr>
          <w:i/>
          <w:iCs/>
        </w:rPr>
        <w:t>Healthy Canberra ACT Preventive Health Plan 2020</w:t>
      </w:r>
      <w:r>
        <w:rPr>
          <w:i/>
          <w:iCs/>
        </w:rPr>
        <w:t>–</w:t>
      </w:r>
      <w:r w:rsidRPr="006D1CDE">
        <w:rPr>
          <w:i/>
          <w:iCs/>
        </w:rPr>
        <w:t>2025</w:t>
      </w:r>
      <w:r>
        <w:t xml:space="preserve"> (ACT Preventive Health Plan) outlines government-led action to reduce the prevalence of chronic disease and support good health for all ages in the ACT.</w:t>
      </w:r>
      <w:r>
        <w:rPr>
          <w:rStyle w:val="FootnoteReference"/>
        </w:rPr>
        <w:footnoteReference w:id="20"/>
      </w:r>
      <w:r>
        <w:t xml:space="preserve"> </w:t>
      </w:r>
      <w:r w:rsidRPr="00422086">
        <w:t>The ACT Preventive Health Plan</w:t>
      </w:r>
      <w:r>
        <w:t xml:space="preserve"> identifies a range of ‘guiding principles, a “framework for action”, priorities and objectives’ with five of the objectives relating directly to childhood healthy eating and active living.</w:t>
      </w:r>
      <w:r w:rsidRPr="00422086">
        <w:rPr>
          <w:rStyle w:val="FootnoteReference"/>
        </w:rPr>
        <w:footnoteReference w:id="21"/>
      </w:r>
      <w:r>
        <w:t xml:space="preserve"> It is intended to be implemented through</w:t>
      </w:r>
      <w:r w:rsidR="00F03193">
        <w:t xml:space="preserve"> several</w:t>
      </w:r>
      <w:r>
        <w:t xml:space="preserve"> three-year action plans, with the first of these covering 2020–2022.</w:t>
      </w:r>
      <w:r>
        <w:rPr>
          <w:rStyle w:val="FootnoteReference"/>
        </w:rPr>
        <w:footnoteReference w:id="22"/>
      </w:r>
    </w:p>
    <w:p w14:paraId="5DEAF2F6" w14:textId="75A57D31" w:rsidR="00745F0E" w:rsidRDefault="00745F0E" w:rsidP="00B66429">
      <w:pPr>
        <w:pStyle w:val="ListNumber2"/>
      </w:pPr>
      <w:r>
        <w:t xml:space="preserve">The audit report </w:t>
      </w:r>
      <w:r w:rsidR="000565E1">
        <w:t>recommended</w:t>
      </w:r>
      <w:r>
        <w:t xml:space="preserve"> that the ACT Health Directorate (ACTHD) should:</w:t>
      </w:r>
    </w:p>
    <w:p w14:paraId="1BB91A72" w14:textId="77777777" w:rsidR="00745F0E" w:rsidRDefault="00745F0E" w:rsidP="00745F0E">
      <w:pPr>
        <w:pStyle w:val="Quote"/>
      </w:pPr>
      <w:r>
        <w:t>…</w:t>
      </w:r>
      <w:r w:rsidRPr="00745F0E">
        <w:t xml:space="preserve"> </w:t>
      </w:r>
      <w:r>
        <w:t>in consultation with responsible ACT Government agencies and community organisations, include strategic actions in the second three-year action plan for the Healthy Canberra ACT Preventive Health Plan 2020-2025 for addressing poverty and food insecurity in the ACT that consider:</w:t>
      </w:r>
    </w:p>
    <w:p w14:paraId="2B19245A" w14:textId="5F3BFF2C" w:rsidR="00745F0E" w:rsidRDefault="00745F0E" w:rsidP="00745F0E">
      <w:pPr>
        <w:pStyle w:val="Quote"/>
      </w:pPr>
      <w:r>
        <w:t>a) ongoing measurement of poverty and food insecurity in the ACT;</w:t>
      </w:r>
    </w:p>
    <w:p w14:paraId="7E9453FA" w14:textId="77777777" w:rsidR="00745F0E" w:rsidRDefault="00745F0E" w:rsidP="00745F0E">
      <w:pPr>
        <w:pStyle w:val="Quote"/>
      </w:pPr>
      <w:r>
        <w:t>b) provision and/or co-ordination of food relief and financial supports for active living; and</w:t>
      </w:r>
    </w:p>
    <w:p w14:paraId="2A3A0C3E" w14:textId="6258F4E4" w:rsidR="00745F0E" w:rsidRDefault="00745F0E" w:rsidP="00745F0E">
      <w:pPr>
        <w:pStyle w:val="Quote"/>
      </w:pPr>
      <w:r>
        <w:lastRenderedPageBreak/>
        <w:t>c) provisions of accessible, coordinated and current information about food and financial relief options supporting childhood healthy eating and active living.</w:t>
      </w:r>
      <w:r>
        <w:rPr>
          <w:rStyle w:val="FootnoteReference"/>
        </w:rPr>
        <w:footnoteReference w:id="23"/>
      </w:r>
    </w:p>
    <w:p w14:paraId="6CF0402B" w14:textId="149C34D8" w:rsidR="00B87B44" w:rsidRDefault="00745F0E" w:rsidP="00B66429">
      <w:pPr>
        <w:pStyle w:val="ListNumber2"/>
      </w:pPr>
      <w:r>
        <w:t>In its response to the audit report, the ACT Government disagreed with this recommendation, saying that the provision of food relief and financial support for active living were ‘out of scope for the Preventive Health Plan’. It noted that initiatives providing funding to community organisations for food assistance were provided through the Community Services Directorate and that the ACT Government supported the sport and recreation sector through ‘</w:t>
      </w:r>
      <w:r w:rsidRPr="00745F0E">
        <w:t>direct support for programs, projects and facilities that create participation opportunities and may reduce the end cost of access</w:t>
      </w:r>
      <w:r>
        <w:t>’.</w:t>
      </w:r>
      <w:r>
        <w:rPr>
          <w:rStyle w:val="FootnoteReference"/>
        </w:rPr>
        <w:footnoteReference w:id="24"/>
      </w:r>
      <w:r w:rsidR="00B87B44">
        <w:t>In their submission, The Obesity Collective noted that while obesity affected all sections of society, rates were higher in vulnerable and disadvantaged communities:</w:t>
      </w:r>
    </w:p>
    <w:p w14:paraId="5D361D4C" w14:textId="41FBFE4E" w:rsidR="00B87B44" w:rsidRDefault="00B87B44" w:rsidP="00B87B44">
      <w:pPr>
        <w:pStyle w:val="Quote"/>
      </w:pPr>
      <w:r w:rsidRPr="00B87B44">
        <w:t>Social determinants such as education, income and housing can have considerable impacts on people’s opportunities to be healthy and well in general, including obesity risk</w:t>
      </w:r>
      <w:r>
        <w:t>.</w:t>
      </w:r>
      <w:r>
        <w:rPr>
          <w:rStyle w:val="FootnoteReference"/>
        </w:rPr>
        <w:footnoteReference w:id="25"/>
      </w:r>
    </w:p>
    <w:p w14:paraId="21352032" w14:textId="29531CAD" w:rsidR="00B66429" w:rsidRDefault="00B87B44" w:rsidP="00B66429">
      <w:pPr>
        <w:pStyle w:val="ListNumber2"/>
      </w:pPr>
      <w:r>
        <w:t>The Obesity Collective noted in their submission that contributing factors to financial instability were complex, and could include trauma, mental illness, housing and family structure. The</w:t>
      </w:r>
      <w:r w:rsidR="00461739">
        <w:t>y argued that the</w:t>
      </w:r>
      <w:r>
        <w:t xml:space="preserve">se factors were likely to have </w:t>
      </w:r>
      <w:r w:rsidR="00461739">
        <w:t xml:space="preserve">further </w:t>
      </w:r>
      <w:r>
        <w:t xml:space="preserve">implications </w:t>
      </w:r>
      <w:r w:rsidR="00461739">
        <w:t>preventing a family from accessing healthy foods and physical activity opportunities, and needed to be addressed ‘</w:t>
      </w:r>
      <w:r w:rsidR="00461739" w:rsidRPr="00461739">
        <w:t>through multiple government departments with cross governmental accountability and collaboration</w:t>
      </w:r>
      <w:r w:rsidR="00461739">
        <w:t>’.</w:t>
      </w:r>
      <w:r w:rsidR="00461739">
        <w:rPr>
          <w:rStyle w:val="FootnoteReference"/>
        </w:rPr>
        <w:footnoteReference w:id="26"/>
      </w:r>
    </w:p>
    <w:p w14:paraId="5462C6E7" w14:textId="75D69C2F" w:rsidR="00B66429" w:rsidRDefault="00461739" w:rsidP="00B66429">
      <w:pPr>
        <w:pStyle w:val="ListNumber2"/>
      </w:pPr>
      <w:r>
        <w:t xml:space="preserve">In their submission, the Butterfly Foundation </w:t>
      </w:r>
      <w:r w:rsidR="00D12FDD">
        <w:t xml:space="preserve">(Butterfly) </w:t>
      </w:r>
      <w:r>
        <w:t>noted emerging evidence that food insecurity was linked to ‘higher levels of overall eating disorder pathology’ and weight stigma.</w:t>
      </w:r>
      <w:r>
        <w:rPr>
          <w:rStyle w:val="FootnoteReference"/>
        </w:rPr>
        <w:footnoteReference w:id="27"/>
      </w:r>
      <w:r w:rsidR="00891E20">
        <w:t xml:space="preserve"> During the hearing on 5 July 2023, they told the Committee ‘</w:t>
      </w:r>
      <w:r w:rsidR="00891E20" w:rsidRPr="00891E20">
        <w:t>preventative health has to also intercept with policies that lift people out of poverty</w:t>
      </w:r>
      <w:r w:rsidR="00891E20">
        <w:t>’.</w:t>
      </w:r>
      <w:r w:rsidR="00891E20">
        <w:rPr>
          <w:rStyle w:val="FootnoteReference"/>
        </w:rPr>
        <w:footnoteReference w:id="28"/>
      </w:r>
    </w:p>
    <w:p w14:paraId="7C613796" w14:textId="031EDC75" w:rsidR="00B66429" w:rsidRDefault="00B66429" w:rsidP="005F34B2">
      <w:pPr>
        <w:pStyle w:val="Heading4"/>
      </w:pPr>
      <w:r>
        <w:t>C</w:t>
      </w:r>
      <w:r w:rsidR="00896D98">
        <w:t>ommittee c</w:t>
      </w:r>
      <w:r>
        <w:t>omment</w:t>
      </w:r>
    </w:p>
    <w:p w14:paraId="6E1F2E10" w14:textId="32A8DFCE" w:rsidR="00896D98" w:rsidRDefault="00186D06" w:rsidP="00B66429">
      <w:pPr>
        <w:pStyle w:val="ListNumber2"/>
      </w:pPr>
      <w:r>
        <w:t xml:space="preserve">The Committee considers that food insecurity and poverty are health issues, and especially child health issues, that impact directly on the ability of children and their families to access healthy eating and active living. </w:t>
      </w:r>
    </w:p>
    <w:tbl>
      <w:tblPr>
        <w:tblStyle w:val="Recommendationbox"/>
        <w:tblW w:w="0" w:type="auto"/>
        <w:tblLook w:val="04A0" w:firstRow="1" w:lastRow="0" w:firstColumn="1" w:lastColumn="0" w:noHBand="0" w:noVBand="1"/>
      </w:tblPr>
      <w:tblGrid>
        <w:gridCol w:w="8175"/>
      </w:tblGrid>
      <w:tr w:rsidR="00B66429" w:rsidRPr="00AA719E" w14:paraId="2F2868EC" w14:textId="77777777" w:rsidTr="00C679CF">
        <w:trPr>
          <w:cantSplit/>
        </w:trPr>
        <w:tc>
          <w:tcPr>
            <w:tcW w:w="7891" w:type="dxa"/>
          </w:tcPr>
          <w:p w14:paraId="15FF1AD7" w14:textId="77777777" w:rsidR="00B66429" w:rsidRDefault="00B66429" w:rsidP="00330FDA">
            <w:pPr>
              <w:pStyle w:val="Recommendationheading"/>
            </w:pPr>
            <w:bookmarkStart w:id="31" w:name="_Toc148011225"/>
            <w:r>
              <w:lastRenderedPageBreak/>
              <w:t xml:space="preserve">Recommendation </w:t>
            </w:r>
            <w:r>
              <w:fldChar w:fldCharType="begin"/>
            </w:r>
            <w:r>
              <w:instrText xml:space="preserve"> AUTONUMLGL \* Arabic\e </w:instrText>
            </w:r>
            <w:r>
              <w:fldChar w:fldCharType="end"/>
            </w:r>
            <w:bookmarkEnd w:id="31"/>
          </w:p>
          <w:p w14:paraId="76B572DC" w14:textId="712E056A" w:rsidR="00B66429" w:rsidRDefault="00B66429" w:rsidP="00330FDA">
            <w:pPr>
              <w:pStyle w:val="Recommendationbody"/>
            </w:pPr>
            <w:bookmarkStart w:id="32" w:name="_Toc148011226"/>
            <w:r w:rsidRPr="00C960D3">
              <w:t>The Committee recommends that</w:t>
            </w:r>
            <w:r>
              <w:t xml:space="preserve"> the</w:t>
            </w:r>
            <w:r w:rsidRPr="00A13079">
              <w:t xml:space="preserve"> ACT Government </w:t>
            </w:r>
            <w:r w:rsidRPr="00400221">
              <w:t xml:space="preserve">develop </w:t>
            </w:r>
            <w:r w:rsidRPr="004C78FA">
              <w:t>a preventive health</w:t>
            </w:r>
            <w:r w:rsidRPr="00400221">
              <w:t xml:space="preserve"> plan to</w:t>
            </w:r>
            <w:r>
              <w:t>:</w:t>
            </w:r>
            <w:bookmarkEnd w:id="32"/>
          </w:p>
          <w:p w14:paraId="2A044A13" w14:textId="77777777" w:rsidR="00B66429" w:rsidRDefault="00B66429" w:rsidP="00330FDA">
            <w:pPr>
              <w:pStyle w:val="Recommendationbody"/>
              <w:numPr>
                <w:ilvl w:val="0"/>
                <w:numId w:val="29"/>
              </w:numPr>
            </w:pPr>
            <w:bookmarkStart w:id="33" w:name="_Toc148011227"/>
            <w:r>
              <w:t xml:space="preserve">measure </w:t>
            </w:r>
            <w:r w:rsidRPr="00400221">
              <w:t>poverty and food insecurity in the ACT on an ongoing basis</w:t>
            </w:r>
            <w:r>
              <w:t>;</w:t>
            </w:r>
            <w:bookmarkEnd w:id="33"/>
          </w:p>
          <w:p w14:paraId="019A80F7" w14:textId="77777777" w:rsidR="00B66429" w:rsidRDefault="00B66429" w:rsidP="00330FDA">
            <w:pPr>
              <w:pStyle w:val="Recommendationbody"/>
              <w:numPr>
                <w:ilvl w:val="0"/>
                <w:numId w:val="29"/>
              </w:numPr>
            </w:pPr>
            <w:bookmarkStart w:id="34" w:name="_Toc148011228"/>
            <w:r>
              <w:t xml:space="preserve">identify </w:t>
            </w:r>
            <w:r w:rsidRPr="00400221">
              <w:t xml:space="preserve">and measure </w:t>
            </w:r>
            <w:r>
              <w:t>Preventive</w:t>
            </w:r>
            <w:r w:rsidRPr="00400221">
              <w:t xml:space="preserve"> Health Plan dependencies on food relief and financial support for active living</w:t>
            </w:r>
            <w:r>
              <w:t>; and</w:t>
            </w:r>
            <w:bookmarkEnd w:id="34"/>
            <w:r>
              <w:t xml:space="preserve"> </w:t>
            </w:r>
          </w:p>
          <w:p w14:paraId="1F5230D7" w14:textId="77777777" w:rsidR="00B66429" w:rsidRPr="00AA719E" w:rsidRDefault="00B66429" w:rsidP="00330FDA">
            <w:pPr>
              <w:pStyle w:val="Recommendationbody"/>
              <w:numPr>
                <w:ilvl w:val="0"/>
                <w:numId w:val="29"/>
              </w:numPr>
            </w:pPr>
            <w:bookmarkStart w:id="35" w:name="_Toc148011229"/>
            <w:r>
              <w:t xml:space="preserve">identify and demonstrate </w:t>
            </w:r>
            <w:r w:rsidRPr="00400221">
              <w:t>strategies to address risks that arise from these dependencies</w:t>
            </w:r>
            <w:r>
              <w:t>.</w:t>
            </w:r>
            <w:bookmarkEnd w:id="35"/>
          </w:p>
        </w:tc>
      </w:tr>
    </w:tbl>
    <w:p w14:paraId="0EC7C7C9" w14:textId="381810EC" w:rsidR="00B66429" w:rsidRDefault="00B66429" w:rsidP="005F34B2">
      <w:pPr>
        <w:pStyle w:val="Heading2"/>
      </w:pPr>
      <w:bookmarkStart w:id="36" w:name="_Toc144107379"/>
      <w:r>
        <w:t>Body image and disordered eating</w:t>
      </w:r>
      <w:bookmarkEnd w:id="36"/>
    </w:p>
    <w:p w14:paraId="0E4DED5A" w14:textId="3D7C47F2" w:rsidR="00B66429" w:rsidRPr="006B644B" w:rsidRDefault="00F41B4F" w:rsidP="00B66429">
      <w:pPr>
        <w:pStyle w:val="ListNumber2"/>
      </w:pPr>
      <w:r>
        <w:t>The audit report noted that the ACT’s Kindergarten Health Check uses the Body Mass Index (BMI) as a measurement of whether a child’s weight is likely to be too high or too low or pose a health risk. The report observed that BMI-derived terms such as ‘healthy weight’, ‘overweight’ and ‘obese’ and the classification of bodies using these terms ‘</w:t>
      </w:r>
      <w:r w:rsidRPr="00F41B4F">
        <w:t>can contribute to bias, blame</w:t>
      </w:r>
      <w:r>
        <w:t xml:space="preserve">, </w:t>
      </w:r>
      <w:r>
        <w:rPr>
          <w:rFonts w:ascii="Calibri" w:hAnsi="Calibri" w:cs="Calibri"/>
        </w:rPr>
        <w:t>discrimination, body dissatisfaction, disordered eating and eating disorders’.</w:t>
      </w:r>
      <w:r>
        <w:rPr>
          <w:rStyle w:val="FootnoteReference"/>
          <w:rFonts w:ascii="Calibri" w:hAnsi="Calibri" w:cs="Calibri"/>
        </w:rPr>
        <w:footnoteReference w:id="29"/>
      </w:r>
    </w:p>
    <w:p w14:paraId="63E0DE56" w14:textId="78983208" w:rsidR="006B644B" w:rsidRDefault="006B644B" w:rsidP="00B66429">
      <w:pPr>
        <w:pStyle w:val="ListNumber2"/>
      </w:pPr>
      <w:r>
        <w:t>The report further noted that:</w:t>
      </w:r>
    </w:p>
    <w:p w14:paraId="01C45B50" w14:textId="350C68FC" w:rsidR="006B644B" w:rsidRDefault="006B644B" w:rsidP="006B644B">
      <w:pPr>
        <w:pStyle w:val="Quote"/>
      </w:pPr>
      <w:r>
        <w:t>Children live in the context of families and information about a child’s body size may impact not just the child concerned, but also the thoughts and behaviours of other family members, including siblings and parents or guardians. There is no information available about whether children or families experience unintended negative impacts from participation in the Kindergarten Health Check, such as instigating risky dietary restriction or disordered eating.</w:t>
      </w:r>
      <w:r>
        <w:rPr>
          <w:rStyle w:val="FootnoteReference"/>
        </w:rPr>
        <w:footnoteReference w:id="30"/>
      </w:r>
    </w:p>
    <w:p w14:paraId="0D5988B8" w14:textId="60FBFE3B" w:rsidR="00FE6B6F" w:rsidRDefault="00FE6B6F" w:rsidP="00D12FDD">
      <w:pPr>
        <w:pStyle w:val="ListNumber2"/>
      </w:pPr>
      <w:r>
        <w:t xml:space="preserve">The ACT Government’s response to the audit report described the data collection methods used in the Kindergarten Health check as ‘consistent with international best practice’, and argued that the risk of negative consequences needed to be balanced by a ‘duty of care </w:t>
      </w:r>
      <w:r w:rsidRPr="00FE6B6F">
        <w:t>to inform and minimise the risks of obesity and overweight which are significant</w:t>
      </w:r>
      <w:r>
        <w:t>’.</w:t>
      </w:r>
      <w:r w:rsidR="00C64005">
        <w:rPr>
          <w:rStyle w:val="FootnoteReference"/>
        </w:rPr>
        <w:footnoteReference w:id="31"/>
      </w:r>
    </w:p>
    <w:p w14:paraId="069332D9" w14:textId="476BCB0D" w:rsidR="00D12FDD" w:rsidRDefault="00D12FDD" w:rsidP="00D12FDD">
      <w:pPr>
        <w:pStyle w:val="ListNumber2"/>
      </w:pPr>
      <w:r>
        <w:t>In their submission, Butterfly noted that approximately four percent of the Australian population experiences an eating disorder at any one time, with a lifetime prevalence of nine percent, and that weight stigma could manifest in government programs designed to support healthy eating and active living.</w:t>
      </w:r>
      <w:r>
        <w:rPr>
          <w:rStyle w:val="FootnoteReference"/>
        </w:rPr>
        <w:footnoteReference w:id="32"/>
      </w:r>
    </w:p>
    <w:p w14:paraId="4482EEB9" w14:textId="77777777" w:rsidR="00D12FDD" w:rsidRDefault="00D12FDD" w:rsidP="00D12FDD">
      <w:pPr>
        <w:pStyle w:val="ListNumber2"/>
      </w:pPr>
      <w:r>
        <w:lastRenderedPageBreak/>
        <w:t>Butterfly defined weight stigma in their submission as the ‘social devaluation of higher weight, which can lead to people in larger bodies experiencing prejudice and discrimination in the public sphere (including health care settings).’ They observed that weight stigma began in early childhood, with children as young as three years old correlating higher weight with negative qualities and smaller bodies with positive qualities.</w:t>
      </w:r>
      <w:r>
        <w:rPr>
          <w:rStyle w:val="FootnoteReference"/>
        </w:rPr>
        <w:footnoteReference w:id="33"/>
      </w:r>
      <w:r>
        <w:t xml:space="preserve"> </w:t>
      </w:r>
    </w:p>
    <w:p w14:paraId="07B04924" w14:textId="77777777" w:rsidR="00FE6B6F" w:rsidRPr="00DD2540" w:rsidRDefault="00FE6B6F" w:rsidP="00FE6B6F">
      <w:pPr>
        <w:pStyle w:val="ListNumber2"/>
      </w:pPr>
      <w:r>
        <w:t>In their submission Butterfly expressed concern about the language and concepts used in anti-obesity initiatives:</w:t>
      </w:r>
    </w:p>
    <w:p w14:paraId="10F29384" w14:textId="77777777" w:rsidR="00FE6B6F" w:rsidRDefault="00FE6B6F" w:rsidP="00FE6B6F">
      <w:pPr>
        <w:pStyle w:val="Quote"/>
      </w:pPr>
      <w:r>
        <w:t>We frequently observe public health promotion activity in this area which: shows insufficient understanding of eating disorders; employs weight stigmatising language; shows a lack of understanding of weight science (presenting weight as a personal choice which is easily controlled); uses ambiguous definitions of 'healthy'; and features an over-reliance on population health measures such as Body Mass Index.</w:t>
      </w:r>
      <w:r w:rsidRPr="00267EB0">
        <w:rPr>
          <w:rStyle w:val="FootnoteReference"/>
        </w:rPr>
        <w:t xml:space="preserve"> </w:t>
      </w:r>
      <w:r>
        <w:rPr>
          <w:rStyle w:val="FootnoteReference"/>
        </w:rPr>
        <w:footnoteReference w:id="34"/>
      </w:r>
    </w:p>
    <w:p w14:paraId="4511F396" w14:textId="77777777" w:rsidR="00FE6B6F" w:rsidRDefault="00FE6B6F" w:rsidP="00FE6B6F">
      <w:pPr>
        <w:pStyle w:val="ListNumber2"/>
      </w:pPr>
      <w:r>
        <w:t xml:space="preserve">During the public hearing on 5 July 2023, Dr Sarah Squire, </w:t>
      </w:r>
      <w:r w:rsidRPr="000B736A">
        <w:t xml:space="preserve">Head of Knowledge, Research and Policy </w:t>
      </w:r>
      <w:r>
        <w:t xml:space="preserve">at the </w:t>
      </w:r>
      <w:r w:rsidRPr="000B736A">
        <w:t>Butterfly Foundation</w:t>
      </w:r>
      <w:r>
        <w:t>, told the Committee:</w:t>
      </w:r>
    </w:p>
    <w:p w14:paraId="5CBAAA04" w14:textId="77777777" w:rsidR="00FE6B6F" w:rsidRPr="0078373B" w:rsidRDefault="00FE6B6F" w:rsidP="00FE6B6F">
      <w:pPr>
        <w:pStyle w:val="Quote"/>
      </w:pPr>
      <w:r>
        <w:t>Physical health promotion campaigns should not feature weight stigmatising language; avoid presenting weight as a personal choice which is easily controlled; and avoid promotion of dichotomise thinking and the framing of food as healthy versus unhealthy or good versus bad</w:t>
      </w:r>
      <w:r w:rsidRPr="005E3924">
        <w:rPr>
          <w:sz w:val="23"/>
          <w:szCs w:val="23"/>
        </w:rPr>
        <w:t>.</w:t>
      </w:r>
      <w:r>
        <w:rPr>
          <w:rStyle w:val="FootnoteReference"/>
          <w:sz w:val="23"/>
          <w:szCs w:val="23"/>
        </w:rPr>
        <w:footnoteReference w:id="35"/>
      </w:r>
    </w:p>
    <w:p w14:paraId="00194435" w14:textId="77777777" w:rsidR="00FE6B6F" w:rsidRDefault="00FE6B6F" w:rsidP="00FE6B6F">
      <w:pPr>
        <w:pStyle w:val="ListNumber2"/>
      </w:pPr>
      <w:r>
        <w:t>The Obesity Collective noted in their submission that stigma associated with obesity stemmed from misunderstanding of the causes of obesity and a perception that it was related only to personal decisions about food and physical activity:</w:t>
      </w:r>
    </w:p>
    <w:p w14:paraId="645A562E" w14:textId="77777777" w:rsidR="00FE6B6F" w:rsidRDefault="00FE6B6F" w:rsidP="00FE6B6F">
      <w:pPr>
        <w:pStyle w:val="Quote"/>
      </w:pPr>
      <w:r>
        <w:t>While acknowledging that everyone has a personal responsibility for their own health and wellbeing, we must also acknowledge that many of the most powerful drivers of obesity lie outside of a person’s control. Obesity has powerful underlying biological causes, which are exacerbated in our obesogenic environment, particularly with social disadvantage, and can accumulate across generations.</w:t>
      </w:r>
      <w:r>
        <w:rPr>
          <w:rStyle w:val="FootnoteReference"/>
        </w:rPr>
        <w:footnoteReference w:id="36"/>
      </w:r>
    </w:p>
    <w:p w14:paraId="78A91400" w14:textId="77777777" w:rsidR="00FE6B6F" w:rsidRDefault="00FE6B6F" w:rsidP="00FE6B6F">
      <w:pPr>
        <w:pStyle w:val="ListNumber2"/>
      </w:pPr>
      <w:r>
        <w:t>In their submission, the Obesity Collective said that a ‘nuanced, person-centred approach that considers the complexity of obesity’ should be central to any services that address atypical growth and development, because the heterogeneity of obesity meant that it would have different health implications for different children.</w:t>
      </w:r>
      <w:r>
        <w:rPr>
          <w:rStyle w:val="FootnoteReference"/>
        </w:rPr>
        <w:footnoteReference w:id="37"/>
      </w:r>
    </w:p>
    <w:p w14:paraId="6A523D6B" w14:textId="034894C2" w:rsidR="00B66429" w:rsidRDefault="00FE6B6F" w:rsidP="005F34B2">
      <w:pPr>
        <w:pStyle w:val="Heading4"/>
      </w:pPr>
      <w:r>
        <w:lastRenderedPageBreak/>
        <w:t>Committee comment</w:t>
      </w:r>
    </w:p>
    <w:p w14:paraId="138EA7A7" w14:textId="77777777" w:rsidR="00FE6B6F" w:rsidRDefault="00FE6B6F" w:rsidP="00FE6B6F">
      <w:pPr>
        <w:pStyle w:val="ListNumber2"/>
      </w:pPr>
      <w:r w:rsidRPr="00F665CC">
        <w:t>The Committee considers tha</w:t>
      </w:r>
      <w:r>
        <w:t>t government programs should be careful to avoid stigmatising language or framing when promoting healthy eating and active living, and should be cognizant of the potential social and mental health effects of their formulation.</w:t>
      </w:r>
    </w:p>
    <w:p w14:paraId="5519D4DC" w14:textId="26C69CE9" w:rsidR="00FE6B6F" w:rsidRPr="00A64907" w:rsidRDefault="00FE6B6F" w:rsidP="00FE6B6F">
      <w:pPr>
        <w:pStyle w:val="ListNumber2"/>
      </w:pPr>
      <w:r w:rsidRPr="00A64907">
        <w:t xml:space="preserve">The Committee is also of the view that </w:t>
      </w:r>
      <w:r w:rsidR="00A64907" w:rsidRPr="00A64907">
        <w:t xml:space="preserve">government </w:t>
      </w:r>
      <w:r w:rsidR="00F63BC6">
        <w:t xml:space="preserve">healthy eating and active living </w:t>
      </w:r>
      <w:r w:rsidR="00A64907" w:rsidRPr="00A64907">
        <w:t xml:space="preserve">programs should measure </w:t>
      </w:r>
      <w:r w:rsidR="00A64907">
        <w:t>any</w:t>
      </w:r>
      <w:r w:rsidR="00A64907" w:rsidRPr="00A64907">
        <w:t xml:space="preserve"> negative impacts </w:t>
      </w:r>
      <w:r w:rsidR="00F63BC6">
        <w:t xml:space="preserve">of their approach </w:t>
      </w:r>
      <w:r w:rsidR="00A64907" w:rsidRPr="00A64907">
        <w:t>so that the risk of negative consequences can be accurately assessed and appropriately balanced against the intended benefits.</w:t>
      </w:r>
    </w:p>
    <w:tbl>
      <w:tblPr>
        <w:tblStyle w:val="Recommendationbox"/>
        <w:tblW w:w="0" w:type="auto"/>
        <w:tblLook w:val="04A0" w:firstRow="1" w:lastRow="0" w:firstColumn="1" w:lastColumn="0" w:noHBand="0" w:noVBand="1"/>
      </w:tblPr>
      <w:tblGrid>
        <w:gridCol w:w="8175"/>
      </w:tblGrid>
      <w:tr w:rsidR="00B66429" w:rsidRPr="00AA719E" w14:paraId="793152E9" w14:textId="77777777" w:rsidTr="00330FDA">
        <w:tc>
          <w:tcPr>
            <w:tcW w:w="7891" w:type="dxa"/>
          </w:tcPr>
          <w:p w14:paraId="44C43EDF" w14:textId="77777777" w:rsidR="00B66429" w:rsidRDefault="00B66429" w:rsidP="00330FDA">
            <w:pPr>
              <w:pStyle w:val="Recommendationheading"/>
            </w:pPr>
            <w:bookmarkStart w:id="38" w:name="_Toc148011230"/>
            <w:r>
              <w:t xml:space="preserve">Recommendation </w:t>
            </w:r>
            <w:r>
              <w:fldChar w:fldCharType="begin"/>
            </w:r>
            <w:r>
              <w:instrText xml:space="preserve"> AUTONUMLGL \* Arabic\e </w:instrText>
            </w:r>
            <w:r>
              <w:fldChar w:fldCharType="end"/>
            </w:r>
            <w:bookmarkEnd w:id="38"/>
          </w:p>
          <w:p w14:paraId="37ACBF3D" w14:textId="77777777" w:rsidR="00B66429" w:rsidRPr="00AA719E" w:rsidRDefault="00B66429" w:rsidP="00330FDA">
            <w:pPr>
              <w:pStyle w:val="Recommendationbody"/>
            </w:pPr>
            <w:bookmarkStart w:id="39" w:name="_Toc148011231"/>
            <w:r w:rsidRPr="00C960D3">
              <w:t xml:space="preserve">The Committee recommends </w:t>
            </w:r>
            <w:r w:rsidRPr="00A87335">
              <w:t>that all healthy eating and physical activity program interventions from the ACT Government should be aligned with best practice in the prevention of eating disorders and body image issues</w:t>
            </w:r>
            <w:r>
              <w:t>.</w:t>
            </w:r>
            <w:bookmarkEnd w:id="39"/>
          </w:p>
        </w:tc>
      </w:tr>
      <w:tr w:rsidR="00B66429" w:rsidRPr="00AA719E" w14:paraId="4EE6FA4C" w14:textId="77777777" w:rsidTr="00330FDA">
        <w:tc>
          <w:tcPr>
            <w:tcW w:w="7891" w:type="dxa"/>
          </w:tcPr>
          <w:p w14:paraId="7446A6FB" w14:textId="77777777" w:rsidR="00B66429" w:rsidRDefault="00B66429" w:rsidP="00330FDA">
            <w:pPr>
              <w:pStyle w:val="Recommendationheading"/>
            </w:pPr>
            <w:bookmarkStart w:id="40" w:name="_Toc148011232"/>
            <w:r>
              <w:t xml:space="preserve">Recommendation </w:t>
            </w:r>
            <w:r>
              <w:fldChar w:fldCharType="begin"/>
            </w:r>
            <w:r>
              <w:instrText xml:space="preserve"> AUTONUMLGL \* Arabic\e </w:instrText>
            </w:r>
            <w:r>
              <w:fldChar w:fldCharType="end"/>
            </w:r>
            <w:bookmarkEnd w:id="40"/>
          </w:p>
          <w:p w14:paraId="5580F294" w14:textId="77777777" w:rsidR="00B66429" w:rsidRPr="00AA719E" w:rsidRDefault="00B66429" w:rsidP="00330FDA">
            <w:pPr>
              <w:pStyle w:val="Recommendationbody"/>
            </w:pPr>
            <w:bookmarkStart w:id="41" w:name="_Toc148011233"/>
            <w:r w:rsidRPr="00C960D3">
              <w:t xml:space="preserve">The Committee recommends </w:t>
            </w:r>
            <w:r w:rsidRPr="00A87335">
              <w:t xml:space="preserve">that </w:t>
            </w:r>
            <w:r w:rsidRPr="00CD7BE1">
              <w:t>evaluations of ACT Government nutritional education and physical activity programs for children should include body image, disordered eating and eating disorders in their outcome measures</w:t>
            </w:r>
            <w:r>
              <w:t>.</w:t>
            </w:r>
            <w:bookmarkEnd w:id="41"/>
          </w:p>
        </w:tc>
      </w:tr>
    </w:tbl>
    <w:p w14:paraId="32D3CEA7" w14:textId="7F828EAF" w:rsidR="00B66429" w:rsidRDefault="00017B5A" w:rsidP="005F34B2">
      <w:pPr>
        <w:pStyle w:val="Heading2"/>
      </w:pPr>
      <w:bookmarkStart w:id="42" w:name="_Toc144107380"/>
      <w:r>
        <w:t>T</w:t>
      </w:r>
      <w:r w:rsidR="00B66429">
        <w:t>reatment</w:t>
      </w:r>
      <w:r>
        <w:t xml:space="preserve"> services</w:t>
      </w:r>
      <w:bookmarkEnd w:id="42"/>
      <w:r w:rsidR="00B30BA7">
        <w:t xml:space="preserve"> </w:t>
      </w:r>
    </w:p>
    <w:p w14:paraId="7575A272" w14:textId="0A5C555E" w:rsidR="00F51822" w:rsidRDefault="00F51822" w:rsidP="00B66429">
      <w:pPr>
        <w:pStyle w:val="ListNumber2"/>
      </w:pPr>
      <w:r>
        <w:t>The audit found that</w:t>
      </w:r>
      <w:r w:rsidRPr="00527C66">
        <w:t xml:space="preserve"> </w:t>
      </w:r>
      <w:r>
        <w:t xml:space="preserve">there were no multidisciplinary healthcare services available for atypical weight gain and associated health concerns in children aged under </w:t>
      </w:r>
      <w:r w:rsidR="00200E72">
        <w:t>four</w:t>
      </w:r>
      <w:r>
        <w:t xml:space="preserve"> years old or between 13 and 17 years old. The only multidisciplinary healthcare service of this type available, the School Kids Intervention Program (SKIP), was limited to children between four and 12 years old.</w:t>
      </w:r>
      <w:r>
        <w:rPr>
          <w:rStyle w:val="FootnoteReference"/>
        </w:rPr>
        <w:footnoteReference w:id="38"/>
      </w:r>
    </w:p>
    <w:p w14:paraId="61DB4B69" w14:textId="2BE20289" w:rsidR="00B30BA7" w:rsidRDefault="00B30BA7" w:rsidP="00D56E2A">
      <w:pPr>
        <w:pStyle w:val="ListNumber2"/>
      </w:pPr>
      <w:r>
        <w:t xml:space="preserve">SKIP is a 12-month program offering monthly appointments with dietitians and exercise physiologists with a focus on children’s overall health and wellbeing. The program serves children between the ages of four </w:t>
      </w:r>
      <w:r w:rsidR="00E71A72">
        <w:t>and</w:t>
      </w:r>
      <w:r>
        <w:t xml:space="preserve"> 12 years who have been diagnosed as either overweight or obese by a healthcare professional or doctor.</w:t>
      </w:r>
      <w:r>
        <w:rPr>
          <w:rStyle w:val="FootnoteReference"/>
        </w:rPr>
        <w:t xml:space="preserve"> </w:t>
      </w:r>
      <w:r>
        <w:t>SKIP is not suitable for children with a psychological illness that would affect their ability to participate in the program, or with ‘binge eating and purging through vomiting, laxatives or excessive exercise’.</w:t>
      </w:r>
      <w:r w:rsidRPr="00F87FF6">
        <w:rPr>
          <w:rStyle w:val="FootnoteReference"/>
        </w:rPr>
        <w:t xml:space="preserve"> </w:t>
      </w:r>
      <w:r>
        <w:rPr>
          <w:rStyle w:val="FootnoteReference"/>
        </w:rPr>
        <w:footnoteReference w:id="39"/>
      </w:r>
    </w:p>
    <w:p w14:paraId="0092767F" w14:textId="77777777" w:rsidR="00F51822" w:rsidRDefault="00F51822" w:rsidP="00F51822">
      <w:pPr>
        <w:pStyle w:val="ListNumber2"/>
      </w:pPr>
      <w:r>
        <w:t>The audit report found that SKIP demonstrated a positive impact on children and their families due to its use of an evidence-based, effective, and responsive service model, but that capacity was insufficient to meet demand in the eligible age group in the ACT.</w:t>
      </w:r>
      <w:r>
        <w:rPr>
          <w:rStyle w:val="FootnoteReference"/>
        </w:rPr>
        <w:footnoteReference w:id="40"/>
      </w:r>
      <w:r>
        <w:t xml:space="preserve"> The report also noted that while SKIP included many elements of better practice in the </w:t>
      </w:r>
      <w:r>
        <w:lastRenderedPageBreak/>
        <w:t>treatment of children with atypical weight gain and associated health problems, other elements such as long-term follow-up, embedded mental health support and age-appropriate models of care for adolescents and teenagers were not provided. This could limit the program’s effectiveness, particularly for families with complex needs.</w:t>
      </w:r>
      <w:r>
        <w:rPr>
          <w:rStyle w:val="FootnoteReference"/>
        </w:rPr>
        <w:footnoteReference w:id="41"/>
      </w:r>
      <w:r>
        <w:t xml:space="preserve"> </w:t>
      </w:r>
    </w:p>
    <w:p w14:paraId="085222CF" w14:textId="2B36E38C" w:rsidR="00F51822" w:rsidRDefault="00F51822" w:rsidP="00F51822">
      <w:pPr>
        <w:pStyle w:val="ListNumber2"/>
      </w:pPr>
      <w:r>
        <w:t>The audit report recommended that:</w:t>
      </w:r>
    </w:p>
    <w:p w14:paraId="73C429C1" w14:textId="4F30841E" w:rsidR="00F51822" w:rsidRDefault="00F51822" w:rsidP="00F51822">
      <w:pPr>
        <w:pStyle w:val="Quote"/>
      </w:pPr>
      <w:r w:rsidRPr="00F51822">
        <w:t>Canberra Health Services should evaluate community need for multidisciplinary healthcare services for children aged 0 to 17 years-old with atypical eating and activity behaviours, atypical weight gain and associated health concerns, to address the risks of unmet demand and incomplete service delivery present in current service design. Options for addressing these risks should be presented for government consideration</w:t>
      </w:r>
      <w:r>
        <w:t>.</w:t>
      </w:r>
    </w:p>
    <w:p w14:paraId="13495163" w14:textId="21F99F71" w:rsidR="00F51822" w:rsidRDefault="00B30BA7" w:rsidP="00F51822">
      <w:pPr>
        <w:pStyle w:val="ListNumber2"/>
      </w:pPr>
      <w:r>
        <w:t>In its response to the audit report, the ACT Government agreed to this recommendation, saying that options would be developed by Canberra Health Services in partnership with ACT Health Directorate, and presented for the Government’s consideration. It noted that any changes to treatment services would be ‘subject to future government funding decisions’.</w:t>
      </w:r>
      <w:r>
        <w:rPr>
          <w:rStyle w:val="FootnoteReference"/>
        </w:rPr>
        <w:footnoteReference w:id="42"/>
      </w:r>
    </w:p>
    <w:p w14:paraId="18E44B05" w14:textId="7A617854" w:rsidR="00F51822" w:rsidRDefault="00F51822" w:rsidP="00F51822">
      <w:pPr>
        <w:pStyle w:val="ListNumber2"/>
      </w:pPr>
      <w:r>
        <w:t>In their submission, Butterfly noted that body image concerns were widespread and consistently ranked in the top five personal concerns of young people, and that stigmatising weight attitudes and body dissatisfaction were linked to negative physical, mental and social outcomes. They said that it was important to address social determinants such as weight stigma and the negative impacts of social media before harmful thoughts and behaviours became entrenched:</w:t>
      </w:r>
    </w:p>
    <w:p w14:paraId="091EC27B" w14:textId="77777777" w:rsidR="00F51822" w:rsidRDefault="00F51822" w:rsidP="00F51822">
      <w:pPr>
        <w:pStyle w:val="Quote"/>
      </w:pPr>
      <w:r w:rsidRPr="00DD2540">
        <w:t>Without preventative strategies and early intervention, interrupted physical, educational and social development can pose risk of significant medical complications in the long-term, along with other mental health issues.</w:t>
      </w:r>
      <w:r w:rsidRPr="00DD2540">
        <w:rPr>
          <w:rStyle w:val="FootnoteReference"/>
        </w:rPr>
        <w:t xml:space="preserve"> </w:t>
      </w:r>
      <w:r>
        <w:rPr>
          <w:rStyle w:val="FootnoteReference"/>
        </w:rPr>
        <w:footnoteReference w:id="43"/>
      </w:r>
    </w:p>
    <w:p w14:paraId="4D6F1328" w14:textId="1AEABF46" w:rsidR="00E64F1C" w:rsidRPr="00E64F1C" w:rsidRDefault="00E64F1C" w:rsidP="00B66429">
      <w:pPr>
        <w:pStyle w:val="ListNumber2"/>
      </w:pPr>
      <w:r w:rsidRPr="00E64F1C">
        <w:t>Butterfly reiterated in their submission that body image and eating concerns can start early in life and argued that:</w:t>
      </w:r>
    </w:p>
    <w:p w14:paraId="66D210C7" w14:textId="0C8E87BA" w:rsidR="00B66429" w:rsidRPr="00E64F1C" w:rsidRDefault="00E64F1C" w:rsidP="00E64F1C">
      <w:pPr>
        <w:pStyle w:val="Quote"/>
      </w:pPr>
      <w:r w:rsidRPr="00E64F1C">
        <w:t>The more preventive measures that can be made during this time, the greater the return in terms of positive health outcomes and associated health system cost savings.</w:t>
      </w:r>
      <w:r w:rsidRPr="00E64F1C">
        <w:rPr>
          <w:rStyle w:val="FootnoteReference"/>
        </w:rPr>
        <w:footnoteReference w:id="44"/>
      </w:r>
    </w:p>
    <w:p w14:paraId="5B0A1523" w14:textId="77777777" w:rsidR="004A6565" w:rsidRDefault="004A6565" w:rsidP="004A6565">
      <w:pPr>
        <w:pStyle w:val="ListNumber2"/>
      </w:pPr>
      <w:r>
        <w:t xml:space="preserve">The Eating Disorders Clinical Program offered by Canberra Health Services is a community-based specialist outpatient therapy service. It works with people of all ages and is a </w:t>
      </w:r>
      <w:r>
        <w:lastRenderedPageBreak/>
        <w:t>voluntary service, offering psychological treatment options including family-based therapy and cognitive behavioural therapy.</w:t>
      </w:r>
      <w:r>
        <w:rPr>
          <w:rStyle w:val="FootnoteReference"/>
        </w:rPr>
        <w:footnoteReference w:id="45"/>
      </w:r>
    </w:p>
    <w:p w14:paraId="5D4DA8CD" w14:textId="66FD42B1" w:rsidR="00B66429" w:rsidRDefault="004A6565" w:rsidP="005F34B2">
      <w:pPr>
        <w:pStyle w:val="Heading4"/>
      </w:pPr>
      <w:r>
        <w:t>Committee comment</w:t>
      </w:r>
    </w:p>
    <w:p w14:paraId="31A62DF6" w14:textId="4E8AFE5E" w:rsidR="00220D7D" w:rsidRDefault="00C31121" w:rsidP="00A03708">
      <w:pPr>
        <w:pStyle w:val="ListNumber2"/>
      </w:pPr>
      <w:r>
        <w:t>The Committee considers that government-funded multi-disciplinary health care services should be made available to children at all ages, and should include treatment options for disordered eating behaviours and eating disorders as well as atypical weight gain, and health issues associated with these conditions.</w:t>
      </w:r>
    </w:p>
    <w:tbl>
      <w:tblPr>
        <w:tblStyle w:val="Recommendationbox"/>
        <w:tblW w:w="0" w:type="auto"/>
        <w:tblLook w:val="04A0" w:firstRow="1" w:lastRow="0" w:firstColumn="1" w:lastColumn="0" w:noHBand="0" w:noVBand="1"/>
      </w:tblPr>
      <w:tblGrid>
        <w:gridCol w:w="8175"/>
      </w:tblGrid>
      <w:tr w:rsidR="00B66429" w:rsidRPr="00AA719E" w14:paraId="6D1CFDE7" w14:textId="77777777" w:rsidTr="00330FDA">
        <w:tc>
          <w:tcPr>
            <w:tcW w:w="7891" w:type="dxa"/>
          </w:tcPr>
          <w:p w14:paraId="78589A27" w14:textId="77777777" w:rsidR="00B66429" w:rsidRDefault="00B66429" w:rsidP="00330FDA">
            <w:pPr>
              <w:pStyle w:val="Recommendationheading"/>
            </w:pPr>
            <w:bookmarkStart w:id="43" w:name="_Toc148011234"/>
            <w:r>
              <w:t xml:space="preserve">Recommendation </w:t>
            </w:r>
            <w:r>
              <w:fldChar w:fldCharType="begin"/>
            </w:r>
            <w:r>
              <w:instrText xml:space="preserve"> AUTONUMLGL \* Arabic\e </w:instrText>
            </w:r>
            <w:r>
              <w:fldChar w:fldCharType="end"/>
            </w:r>
            <w:bookmarkEnd w:id="43"/>
          </w:p>
          <w:p w14:paraId="54AC3292" w14:textId="01CB9FFB" w:rsidR="00B66429" w:rsidRPr="00DE776D" w:rsidRDefault="00DE776D" w:rsidP="00DE776D">
            <w:pPr>
              <w:pStyle w:val="Recommendationbody"/>
            </w:pPr>
            <w:bookmarkStart w:id="44" w:name="_Toc148011235"/>
            <w:r w:rsidRPr="00D636B4">
              <w:t>The Committee recommends that the ACT Government support and fund a suitable multi-disciplinary health care service for children from birth to 18 years old with atypical weight gain, disordered eating behaviour and associated health issues</w:t>
            </w:r>
            <w:r w:rsidRPr="00DE776D">
              <w:t>.</w:t>
            </w:r>
            <w:bookmarkEnd w:id="44"/>
          </w:p>
        </w:tc>
      </w:tr>
    </w:tbl>
    <w:p w14:paraId="67865A1E" w14:textId="37EEEA5A" w:rsidR="00B66429" w:rsidRDefault="00B66429" w:rsidP="005F34B2">
      <w:pPr>
        <w:pStyle w:val="Heading2"/>
      </w:pPr>
      <w:bookmarkStart w:id="45" w:name="_Toc144107381"/>
      <w:r>
        <w:t>Programs in schools</w:t>
      </w:r>
      <w:bookmarkEnd w:id="45"/>
    </w:p>
    <w:p w14:paraId="615CB487" w14:textId="47A3FCC3" w:rsidR="004E6E25" w:rsidRDefault="004E6E25" w:rsidP="00B66429">
      <w:pPr>
        <w:pStyle w:val="ListNumber2"/>
      </w:pPr>
      <w:r>
        <w:t>The audit report noted that cross-directorate working groups involving ACTHD, CHS and the Education Directorate provided oversight for the implementation and evaluation of the ACT Preventive Health Plan, and that activities delivered through schools by these directorates also benefitted from a cross-directorate governance committee and an Education Health Promotion Manager role embedded in the Education Directorate until 31</w:t>
      </w:r>
      <w:r w:rsidR="00675D4C">
        <w:t> </w:t>
      </w:r>
      <w:r>
        <w:t>December 2021. The governance committee and the embedded role ‘contributed to long-term operational connectivity between the two directorates in implementing health programs in schools.</w:t>
      </w:r>
      <w:r w:rsidR="002A7DA4" w:rsidRPr="002A7DA4">
        <w:t xml:space="preserve"> </w:t>
      </w:r>
      <w:r w:rsidR="002A7DA4">
        <w:t>’</w:t>
      </w:r>
      <w:r w:rsidRPr="004E6E25">
        <w:rPr>
          <w:rStyle w:val="FootnoteReference"/>
        </w:rPr>
        <w:t xml:space="preserve"> </w:t>
      </w:r>
      <w:r>
        <w:rPr>
          <w:rStyle w:val="FootnoteReference"/>
        </w:rPr>
        <w:footnoteReference w:id="46"/>
      </w:r>
    </w:p>
    <w:p w14:paraId="09E45F84" w14:textId="632684CE" w:rsidR="00675D4C" w:rsidRDefault="00675D4C" w:rsidP="00B66429">
      <w:pPr>
        <w:pStyle w:val="ListNumber2"/>
      </w:pPr>
      <w:r>
        <w:t>The audit report listed the following childhood healthy eating and active living programs in ACT primary and secondary schools in 2021:</w:t>
      </w:r>
    </w:p>
    <w:p w14:paraId="57C1B2E5" w14:textId="7B45BCE4" w:rsidR="00675D4C" w:rsidRDefault="00675D4C" w:rsidP="00675D4C">
      <w:pPr>
        <w:pStyle w:val="ListBullet"/>
        <w:ind w:left="1276"/>
      </w:pPr>
      <w:r>
        <w:t>Fresh Tastes Healthy Food at School (Fresh Tastes);</w:t>
      </w:r>
    </w:p>
    <w:p w14:paraId="355DA4F9" w14:textId="4079A147" w:rsidR="00675D4C" w:rsidRDefault="00675D4C" w:rsidP="00675D4C">
      <w:pPr>
        <w:pStyle w:val="ListBullet"/>
        <w:ind w:left="1276"/>
      </w:pPr>
      <w:r>
        <w:t>It’s Your Move;</w:t>
      </w:r>
    </w:p>
    <w:p w14:paraId="152CF9AA" w14:textId="2CC79E83" w:rsidR="00675D4C" w:rsidRDefault="00675D4C" w:rsidP="00675D4C">
      <w:pPr>
        <w:pStyle w:val="ListBullet"/>
        <w:ind w:left="1276"/>
      </w:pPr>
      <w:r>
        <w:t>Ride or Walk to School;</w:t>
      </w:r>
    </w:p>
    <w:p w14:paraId="0118D24C" w14:textId="5C7150F6" w:rsidR="00675D4C" w:rsidRDefault="00675D4C" w:rsidP="00675D4C">
      <w:pPr>
        <w:pStyle w:val="ListBullet"/>
        <w:ind w:left="1276"/>
      </w:pPr>
      <w:r>
        <w:t>Active Streets; and</w:t>
      </w:r>
    </w:p>
    <w:p w14:paraId="023BD9CB" w14:textId="25522A26" w:rsidR="00675D4C" w:rsidRDefault="00675D4C" w:rsidP="00675D4C">
      <w:pPr>
        <w:pStyle w:val="ListBullet"/>
        <w:ind w:left="1276"/>
      </w:pPr>
      <w:r>
        <w:t>School Crossing Supervisors.</w:t>
      </w:r>
      <w:r>
        <w:rPr>
          <w:rStyle w:val="FootnoteReference"/>
        </w:rPr>
        <w:footnoteReference w:id="47"/>
      </w:r>
    </w:p>
    <w:p w14:paraId="20BCED55" w14:textId="7924AAD0" w:rsidR="00675D4C" w:rsidRDefault="001E4204" w:rsidP="00B66429">
      <w:pPr>
        <w:pStyle w:val="ListNumber2"/>
      </w:pPr>
      <w:r>
        <w:t>Noting that Fresh Tastes and It’s Your Move were the two long-term programs supporting healthy eating delivered in ACT primary and secondary schools between 2013</w:t>
      </w:r>
      <w:r w:rsidR="00776A90">
        <w:noBreakHyphen/>
      </w:r>
      <w:r>
        <w:t xml:space="preserve">2014 and 2020–2021, the audit report commented that, while the programs were well-received and </w:t>
      </w:r>
      <w:r>
        <w:lastRenderedPageBreak/>
        <w:t>effective in supporting positive change in school eating, it was not clear whether they had contributed to sustained changes in children’s eating behaviours.</w:t>
      </w:r>
      <w:r>
        <w:rPr>
          <w:rStyle w:val="FootnoteReference"/>
        </w:rPr>
        <w:footnoteReference w:id="48"/>
      </w:r>
    </w:p>
    <w:p w14:paraId="3E874EB0" w14:textId="0EB9F5EF" w:rsidR="001E4204" w:rsidRDefault="001E4204" w:rsidP="00B66429">
      <w:pPr>
        <w:pStyle w:val="ListNumber2"/>
      </w:pPr>
      <w:r>
        <w:t xml:space="preserve">In their submission, Butterfly provided an overview of preventive programs they delivered to schools, sporting groups and communities across Australia. </w:t>
      </w:r>
      <w:r w:rsidR="0075752E">
        <w:t>These</w:t>
      </w:r>
      <w:r>
        <w:t xml:space="preserve"> included:</w:t>
      </w:r>
    </w:p>
    <w:p w14:paraId="5A8C5221" w14:textId="0E82908C" w:rsidR="001E4204" w:rsidRDefault="001E4204" w:rsidP="001E4204">
      <w:pPr>
        <w:pStyle w:val="ListBullet"/>
        <w:ind w:left="1276"/>
      </w:pPr>
      <w:r>
        <w:t>Body Kind Education</w:t>
      </w:r>
      <w:r w:rsidR="0075752E">
        <w:t>,</w:t>
      </w:r>
      <w:r>
        <w:t xml:space="preserve"> for Year 5 through to tertiary students;</w:t>
      </w:r>
    </w:p>
    <w:p w14:paraId="77FB7C2C" w14:textId="262356BB" w:rsidR="00675D4C" w:rsidRDefault="001E4204" w:rsidP="001E4204">
      <w:pPr>
        <w:pStyle w:val="ListBullet"/>
        <w:ind w:left="1276"/>
      </w:pPr>
      <w:r>
        <w:t>Butterfly Body Bright, for kindergarten to Year 6 students; and</w:t>
      </w:r>
    </w:p>
    <w:p w14:paraId="34C2FC6E" w14:textId="0F1C9BC8" w:rsidR="001E4204" w:rsidRDefault="001E4204" w:rsidP="001E4204">
      <w:pPr>
        <w:pStyle w:val="ListBullet"/>
        <w:ind w:left="1276"/>
      </w:pPr>
      <w:r>
        <w:t>Body Kind Schools, an annual campaign for ‘professionals working in primary and secondary schools, as well as other youth organisations.</w:t>
      </w:r>
      <w:r w:rsidR="0075752E" w:rsidRPr="0075752E">
        <w:t xml:space="preserve"> </w:t>
      </w:r>
      <w:r w:rsidR="0075752E">
        <w:t>’</w:t>
      </w:r>
      <w:r>
        <w:rPr>
          <w:rStyle w:val="FootnoteReference"/>
        </w:rPr>
        <w:footnoteReference w:id="49"/>
      </w:r>
    </w:p>
    <w:p w14:paraId="58A649E1" w14:textId="579105D8" w:rsidR="008D3056" w:rsidRDefault="008D3056" w:rsidP="00B66429">
      <w:pPr>
        <w:pStyle w:val="ListNumber2"/>
      </w:pPr>
      <w:r>
        <w:t>During the public hearing on 5 July 2023, Butterfly noted that Butterfly Body Bright and Body Kind School programs are provided free and have been accessed by ACT schools</w:t>
      </w:r>
      <w:r w:rsidR="00366FD2">
        <w:t>,</w:t>
      </w:r>
      <w:r>
        <w:rPr>
          <w:rStyle w:val="FootnoteReference"/>
        </w:rPr>
        <w:footnoteReference w:id="50"/>
      </w:r>
      <w:r w:rsidR="00366FD2">
        <w:t xml:space="preserve"> and said that education settings were the ideal environment for ‘</w:t>
      </w:r>
      <w:r w:rsidR="00366FD2" w:rsidRPr="00366FD2">
        <w:t>creating awareness, building resilience, reducing stigma, developing self and body confidence and encouraging help seeking among children and young people</w:t>
      </w:r>
      <w:r w:rsidR="00366FD2">
        <w:t>.</w:t>
      </w:r>
      <w:r w:rsidR="0075752E" w:rsidRPr="0075752E">
        <w:t xml:space="preserve"> </w:t>
      </w:r>
      <w:r w:rsidR="0075752E">
        <w:t>’</w:t>
      </w:r>
      <w:r w:rsidR="00366FD2">
        <w:rPr>
          <w:rStyle w:val="FootnoteReference"/>
        </w:rPr>
        <w:footnoteReference w:id="51"/>
      </w:r>
    </w:p>
    <w:p w14:paraId="63A150E4" w14:textId="4BC082D3" w:rsidR="00B66429" w:rsidRDefault="008D3056" w:rsidP="00B66429">
      <w:pPr>
        <w:pStyle w:val="ListNumber2"/>
      </w:pPr>
      <w:r>
        <w:t>The Committee heard that Butterfly Body Bright, a ‘universal whole-of-school body image program’</w:t>
      </w:r>
      <w:r w:rsidR="00366FD2">
        <w:t>,</w:t>
      </w:r>
      <w:r>
        <w:rPr>
          <w:rStyle w:val="FootnoteReference"/>
        </w:rPr>
        <w:footnoteReference w:id="52"/>
      </w:r>
      <w:r>
        <w:t xml:space="preserve"> provides online training for teachers who then deliver the program themselves:</w:t>
      </w:r>
    </w:p>
    <w:p w14:paraId="290E9782" w14:textId="13826A13" w:rsidR="008D3056" w:rsidRDefault="008D3056" w:rsidP="008D3056">
      <w:pPr>
        <w:pStyle w:val="Quote"/>
      </w:pPr>
      <w:r w:rsidRPr="008D3056">
        <w:t>So the Butterfly Body Bright program is something that the school accesses and delivers to their students. It really embeds it within their curriculum and their ethos</w:t>
      </w:r>
      <w:r>
        <w:t>.</w:t>
      </w:r>
      <w:r>
        <w:rPr>
          <w:rStyle w:val="FootnoteReference"/>
        </w:rPr>
        <w:footnoteReference w:id="53"/>
      </w:r>
    </w:p>
    <w:p w14:paraId="14B05F95" w14:textId="77777777" w:rsidR="00194E02" w:rsidRDefault="00194E02" w:rsidP="00194E02">
      <w:pPr>
        <w:pStyle w:val="ListNumber2"/>
      </w:pPr>
      <w:r>
        <w:t>Butterfly told the Committee during the hearing that the Body Kind program was:</w:t>
      </w:r>
    </w:p>
    <w:p w14:paraId="4BCEFD2E" w14:textId="39BE4FBA" w:rsidR="00194E02" w:rsidRDefault="00194E02" w:rsidP="00194E02">
      <w:pPr>
        <w:pStyle w:val="Quote"/>
      </w:pPr>
      <w:r>
        <w:t xml:space="preserve"> … </w:t>
      </w:r>
      <w:r w:rsidRPr="00194E02">
        <w:t>basically a whole month of activities that run across September every year that secondary schools can get involved in</w:t>
      </w:r>
      <w:r>
        <w:t xml:space="preserve"> …</w:t>
      </w:r>
      <w:r>
        <w:rPr>
          <w:rStyle w:val="FootnoteReference"/>
        </w:rPr>
        <w:footnoteReference w:id="54"/>
      </w:r>
    </w:p>
    <w:p w14:paraId="5FA29517" w14:textId="2B03CCA7" w:rsidR="00194E02" w:rsidRDefault="00194E02" w:rsidP="00194E02">
      <w:pPr>
        <w:pStyle w:val="ListNumber2"/>
      </w:pPr>
      <w:r>
        <w:t>In answer to a Question Taken on Notice, Butterfly advised the Committee that, as of 6 July 2023, 10 ACT primary schools were registered for the Butterfly Body Bright program, and 12 ACT schools were registered for Body Kind Schools, with a self-estimated reach of 1,976 young people. The Body Kind Schools program had reached an estimated 17,415 young people in the ACT between 2017 and 2022. Between 2015 and 2022, Butterfly had delivered 22 presentations to students in the ACT, reaching a total audience of 3,619 young people.</w:t>
      </w:r>
      <w:r>
        <w:rPr>
          <w:rStyle w:val="FootnoteReference"/>
        </w:rPr>
        <w:footnoteReference w:id="55"/>
      </w:r>
    </w:p>
    <w:p w14:paraId="53BB1606" w14:textId="5AA49EC1" w:rsidR="00B66429" w:rsidRDefault="00B66429" w:rsidP="005F34B2">
      <w:pPr>
        <w:pStyle w:val="Heading4"/>
      </w:pPr>
      <w:r>
        <w:lastRenderedPageBreak/>
        <w:t>C</w:t>
      </w:r>
      <w:r w:rsidR="00194E02">
        <w:t>ommittee c</w:t>
      </w:r>
      <w:r>
        <w:t>omment</w:t>
      </w:r>
    </w:p>
    <w:p w14:paraId="6E48FD6A" w14:textId="4FBEA386" w:rsidR="00194E02" w:rsidRDefault="00194E02" w:rsidP="00B66429">
      <w:pPr>
        <w:pStyle w:val="ListNumber2"/>
      </w:pPr>
      <w:r>
        <w:t xml:space="preserve">The Committee considers that </w:t>
      </w:r>
      <w:r w:rsidR="008605E9">
        <w:t xml:space="preserve">positive body image </w:t>
      </w:r>
      <w:r>
        <w:t>school programs would be helpful additions to the healthy eating and active living programs offered in ACT schools.</w:t>
      </w:r>
    </w:p>
    <w:tbl>
      <w:tblPr>
        <w:tblStyle w:val="Recommendationbox"/>
        <w:tblW w:w="0" w:type="auto"/>
        <w:tblLook w:val="04A0" w:firstRow="1" w:lastRow="0" w:firstColumn="1" w:lastColumn="0" w:noHBand="0" w:noVBand="1"/>
      </w:tblPr>
      <w:tblGrid>
        <w:gridCol w:w="8175"/>
      </w:tblGrid>
      <w:tr w:rsidR="00B66429" w:rsidRPr="00AA719E" w14:paraId="40439FD0" w14:textId="77777777" w:rsidTr="00330FDA">
        <w:tc>
          <w:tcPr>
            <w:tcW w:w="7891" w:type="dxa"/>
          </w:tcPr>
          <w:p w14:paraId="4EF1984A" w14:textId="77777777" w:rsidR="00B66429" w:rsidRDefault="00B66429" w:rsidP="00330FDA">
            <w:pPr>
              <w:pStyle w:val="Recommendationheading"/>
            </w:pPr>
            <w:bookmarkStart w:id="46" w:name="_Toc148011236"/>
            <w:r>
              <w:t xml:space="preserve">Recommendation </w:t>
            </w:r>
            <w:r>
              <w:fldChar w:fldCharType="begin"/>
            </w:r>
            <w:r>
              <w:instrText xml:space="preserve"> AUTONUMLGL \* Arabic\e </w:instrText>
            </w:r>
            <w:r>
              <w:fldChar w:fldCharType="end"/>
            </w:r>
            <w:bookmarkEnd w:id="46"/>
          </w:p>
          <w:p w14:paraId="256C213B" w14:textId="074C3523" w:rsidR="00B66429" w:rsidRPr="00AA719E" w:rsidRDefault="00B66429" w:rsidP="00330FDA">
            <w:pPr>
              <w:pStyle w:val="Recommendationbody"/>
            </w:pPr>
            <w:bookmarkStart w:id="47" w:name="_Toc148011237"/>
            <w:r w:rsidRPr="00C960D3">
              <w:t>The Committee recommends that</w:t>
            </w:r>
            <w:r>
              <w:t xml:space="preserve"> the</w:t>
            </w:r>
            <w:r w:rsidRPr="00A13079">
              <w:t xml:space="preserve"> ACT Government </w:t>
            </w:r>
            <w:r w:rsidRPr="00B66429">
              <w:t xml:space="preserve">adopt </w:t>
            </w:r>
            <w:r w:rsidR="00B3473C">
              <w:t>positive body image programs</w:t>
            </w:r>
            <w:r w:rsidRPr="00B66429">
              <w:t xml:space="preserve"> within all ACT government schools and promote </w:t>
            </w:r>
            <w:r w:rsidR="00B3473C">
              <w:t xml:space="preserve">such </w:t>
            </w:r>
            <w:r w:rsidRPr="00B66429">
              <w:t>programs within all ACT secondary schools</w:t>
            </w:r>
            <w:r>
              <w:t>.</w:t>
            </w:r>
            <w:bookmarkEnd w:id="47"/>
          </w:p>
        </w:tc>
      </w:tr>
    </w:tbl>
    <w:p w14:paraId="31F64F01" w14:textId="0666F1F6" w:rsidR="008E6AF1" w:rsidRDefault="008E6AF1">
      <w:pPr>
        <w:spacing w:line="259" w:lineRule="auto"/>
        <w:rPr>
          <w:rFonts w:cstheme="minorHAnsi"/>
          <w:bCs/>
          <w:color w:val="000000" w:themeColor="text1"/>
          <w:szCs w:val="20"/>
        </w:rPr>
      </w:pPr>
      <w:r>
        <w:br w:type="page"/>
      </w:r>
    </w:p>
    <w:p w14:paraId="7735C70B" w14:textId="4BD45139" w:rsidR="00413BC2" w:rsidRPr="00915F97" w:rsidRDefault="00915F97" w:rsidP="00915F97">
      <w:pPr>
        <w:pStyle w:val="Heading1"/>
      </w:pPr>
      <w:bookmarkStart w:id="48" w:name="_Toc144107382"/>
      <w:r>
        <w:lastRenderedPageBreak/>
        <w:t xml:space="preserve">Auditor-General’s </w:t>
      </w:r>
      <w:r w:rsidR="005A4275">
        <w:t>Information</w:t>
      </w:r>
      <w:r>
        <w:t xml:space="preserve"> Report No</w:t>
      </w:r>
      <w:r w:rsidR="006F46B4">
        <w:t>. </w:t>
      </w:r>
      <w:r>
        <w:t xml:space="preserve">9/2022: ACT Emergency Services Agency </w:t>
      </w:r>
      <w:r w:rsidR="006F46B4">
        <w:t xml:space="preserve">cleaning services </w:t>
      </w:r>
      <w:bookmarkEnd w:id="48"/>
      <w:r w:rsidR="006F46B4">
        <w:t>arrangements</w:t>
      </w:r>
    </w:p>
    <w:p w14:paraId="43F1A0CB" w14:textId="355A49A9" w:rsidR="0055004E" w:rsidRPr="0055004E" w:rsidRDefault="0055004E" w:rsidP="00F64542">
      <w:pPr>
        <w:pStyle w:val="ListNumber2"/>
        <w:rPr>
          <w:i/>
          <w:iCs/>
        </w:rPr>
      </w:pPr>
      <w:r>
        <w:t>While preparing its Performance Audit Report No.</w:t>
      </w:r>
      <w:r w:rsidR="00B9418F">
        <w:t xml:space="preserve"> </w:t>
      </w:r>
      <w:r>
        <w:t xml:space="preserve">7/2021, </w:t>
      </w:r>
      <w:r w:rsidRPr="00EF6361">
        <w:rPr>
          <w:i/>
          <w:iCs/>
        </w:rPr>
        <w:t>Procurement Exemption</w:t>
      </w:r>
      <w:r w:rsidR="00B9418F">
        <w:rPr>
          <w:i/>
          <w:iCs/>
        </w:rPr>
        <w:t>s</w:t>
      </w:r>
      <w:r w:rsidRPr="00EF6361">
        <w:rPr>
          <w:i/>
          <w:iCs/>
        </w:rPr>
        <w:t xml:space="preserve"> and Value for Money</w:t>
      </w:r>
      <w:r>
        <w:rPr>
          <w:i/>
          <w:iCs/>
        </w:rPr>
        <w:t xml:space="preserve">, </w:t>
      </w:r>
      <w:r>
        <w:t>the Audit Office became aware of a particular company (</w:t>
      </w:r>
      <w:r w:rsidR="00B9418F">
        <w:t xml:space="preserve">referred to as </w:t>
      </w:r>
      <w:r>
        <w:t xml:space="preserve">the Service Provider) delivering cleaning services to the ACT Emergency Services Agency (ESA) over a long period without adequate procurement documentation. </w:t>
      </w:r>
      <w:r w:rsidR="00B9418F">
        <w:t>Consequently</w:t>
      </w:r>
      <w:r>
        <w:t>, the Audit Office undertook further enquiries and has produced Information Report No</w:t>
      </w:r>
      <w:r w:rsidR="00B9418F">
        <w:t>. </w:t>
      </w:r>
      <w:r>
        <w:t xml:space="preserve">9/2022: </w:t>
      </w:r>
      <w:r w:rsidRPr="0055004E">
        <w:rPr>
          <w:i/>
          <w:iCs/>
        </w:rPr>
        <w:t>ACT</w:t>
      </w:r>
      <w:r w:rsidRPr="00A50E92">
        <w:rPr>
          <w:i/>
          <w:iCs/>
        </w:rPr>
        <w:t xml:space="preserve"> Emergency Services Agency </w:t>
      </w:r>
      <w:r w:rsidR="00B9418F">
        <w:rPr>
          <w:i/>
          <w:iCs/>
        </w:rPr>
        <w:t>c</w:t>
      </w:r>
      <w:r w:rsidR="00B9418F" w:rsidRPr="00A50E92">
        <w:rPr>
          <w:i/>
          <w:iCs/>
        </w:rPr>
        <w:t xml:space="preserve">leaning </w:t>
      </w:r>
      <w:r w:rsidR="00B9418F">
        <w:rPr>
          <w:i/>
          <w:iCs/>
        </w:rPr>
        <w:t>s</w:t>
      </w:r>
      <w:r w:rsidR="00B9418F" w:rsidRPr="00A50E92">
        <w:rPr>
          <w:i/>
          <w:iCs/>
        </w:rPr>
        <w:t xml:space="preserve">ervices </w:t>
      </w:r>
      <w:r w:rsidR="00B9418F">
        <w:rPr>
          <w:i/>
          <w:iCs/>
        </w:rPr>
        <w:t>a</w:t>
      </w:r>
      <w:r w:rsidR="00B9418F" w:rsidRPr="00A50E92">
        <w:rPr>
          <w:i/>
          <w:iCs/>
        </w:rPr>
        <w:t>rrangements</w:t>
      </w:r>
      <w:r w:rsidR="00B9418F">
        <w:t xml:space="preserve"> </w:t>
      </w:r>
      <w:r>
        <w:t xml:space="preserve">(the Report), which describes the Justice and Community Safety Directorate’s </w:t>
      </w:r>
      <w:r w:rsidR="004E7CA3">
        <w:t xml:space="preserve">(JACS’) </w:t>
      </w:r>
      <w:r>
        <w:t>procurement and contracting arrangements with the Service Provider and its administration of the service delivery arrangements.</w:t>
      </w:r>
      <w:r w:rsidRPr="0055004E">
        <w:rPr>
          <w:rStyle w:val="FootnoteReference"/>
        </w:rPr>
        <w:t xml:space="preserve"> </w:t>
      </w:r>
      <w:r>
        <w:rPr>
          <w:rStyle w:val="FootnoteReference"/>
        </w:rPr>
        <w:footnoteReference w:id="56"/>
      </w:r>
    </w:p>
    <w:p w14:paraId="13A02494" w14:textId="25537A81" w:rsidR="003A2EFF" w:rsidRDefault="00B9418F" w:rsidP="00F64542">
      <w:pPr>
        <w:pStyle w:val="ListNumber2"/>
      </w:pPr>
      <w:r>
        <w:t xml:space="preserve">As </w:t>
      </w:r>
      <w:r w:rsidR="004E7CA3">
        <w:t xml:space="preserve">these arrangements were largely historical, the Audit Office decided not to conduct a performance audit, and </w:t>
      </w:r>
      <w:r>
        <w:t>instead</w:t>
      </w:r>
      <w:r w:rsidR="004E7CA3">
        <w:t xml:space="preserve"> produced this information report which may </w:t>
      </w:r>
      <w:r w:rsidR="005A4275">
        <w:t>inform</w:t>
      </w:r>
      <w:r w:rsidR="004E7CA3">
        <w:t xml:space="preserve"> the Audit Office’s</w:t>
      </w:r>
      <w:r w:rsidR="005A4275">
        <w:t xml:space="preserve"> future performance audit planning </w:t>
      </w:r>
      <w:r w:rsidR="004E7CA3">
        <w:t>processes</w:t>
      </w:r>
      <w:r w:rsidR="005A4275">
        <w:t>.</w:t>
      </w:r>
      <w:r w:rsidR="005A4275">
        <w:rPr>
          <w:rStyle w:val="FootnoteReference"/>
        </w:rPr>
        <w:footnoteReference w:id="57"/>
      </w:r>
    </w:p>
    <w:p w14:paraId="3D167229" w14:textId="31691527" w:rsidR="005A4275" w:rsidRDefault="005A4275" w:rsidP="00F64542">
      <w:pPr>
        <w:pStyle w:val="ListNumber2"/>
      </w:pPr>
      <w:r>
        <w:t xml:space="preserve">The </w:t>
      </w:r>
      <w:r w:rsidR="004E7CA3">
        <w:t>ESA</w:t>
      </w:r>
      <w:r w:rsidR="001F168E">
        <w:t xml:space="preserve"> </w:t>
      </w:r>
      <w:r w:rsidR="004E7CA3">
        <w:t>is</w:t>
      </w:r>
      <w:r w:rsidR="001F168E">
        <w:t xml:space="preserve"> a business unit </w:t>
      </w:r>
      <w:r w:rsidR="004E7CA3">
        <w:t>within</w:t>
      </w:r>
      <w:r w:rsidR="001F168E">
        <w:t xml:space="preserve"> JACS and</w:t>
      </w:r>
      <w:r>
        <w:t xml:space="preserve"> </w:t>
      </w:r>
      <w:r w:rsidR="004E7CA3">
        <w:t>has</w:t>
      </w:r>
      <w:r>
        <w:t xml:space="preserve"> 36 facilities across the ACT including ACT Fire and Rescue, the ACT Ambulance Service, </w:t>
      </w:r>
      <w:r w:rsidR="00E320D5">
        <w:t>t</w:t>
      </w:r>
      <w:r>
        <w:t>he ACT State Emergency Service, and the ACT Rural Fire Service as well as training and communication centres.</w:t>
      </w:r>
      <w:r>
        <w:rPr>
          <w:rStyle w:val="FootnoteReference"/>
        </w:rPr>
        <w:footnoteReference w:id="58"/>
      </w:r>
      <w:r>
        <w:t xml:space="preserve"> Many of these sites function on a 24</w:t>
      </w:r>
      <w:r w:rsidR="00B84537">
        <w:t>-hour, seven-day</w:t>
      </w:r>
      <w:r>
        <w:t xml:space="preserve"> basis and </w:t>
      </w:r>
      <w:r w:rsidR="004E7CA3">
        <w:t>have</w:t>
      </w:r>
      <w:r>
        <w:t xml:space="preserve"> unique cleaning requirements which are important in supporting emergency services personnel.</w:t>
      </w:r>
      <w:r>
        <w:rPr>
          <w:rStyle w:val="FootnoteReference"/>
        </w:rPr>
        <w:footnoteReference w:id="59"/>
      </w:r>
    </w:p>
    <w:p w14:paraId="021D92FA" w14:textId="28BFD95F" w:rsidR="004E7CA3" w:rsidRDefault="004E7CA3" w:rsidP="008E3BED">
      <w:pPr>
        <w:pStyle w:val="ListNumber2"/>
      </w:pPr>
      <w:r>
        <w:t>The Report noted that the Service Provider had been paid approximately $8 million since late 2008.</w:t>
      </w:r>
      <w:r w:rsidR="00B84537">
        <w:t xml:space="preserve"> This included payments for general cleaning services, industrial cleaning services, and ad hoc services including the supply of goods and consumables.</w:t>
      </w:r>
      <w:r w:rsidR="00B84537">
        <w:rPr>
          <w:rStyle w:val="FootnoteReference"/>
        </w:rPr>
        <w:footnoteReference w:id="60"/>
      </w:r>
      <w:r w:rsidR="00B84537">
        <w:t xml:space="preserve"> Services had been provided since the early 2000s, but JACS was unable to provide payment data before October 2008.</w:t>
      </w:r>
      <w:r w:rsidR="00B84537">
        <w:rPr>
          <w:rStyle w:val="FootnoteReference"/>
        </w:rPr>
        <w:footnoteReference w:id="61"/>
      </w:r>
    </w:p>
    <w:p w14:paraId="6302CC07" w14:textId="5093DF30" w:rsidR="00B84537" w:rsidRDefault="00BF3815" w:rsidP="008E3BED">
      <w:pPr>
        <w:pStyle w:val="ListNumber2"/>
      </w:pPr>
      <w:r>
        <w:t>The Report found no evidence of any procurement process, contract or standing order arrangement for general cleaning and ground maintenance services delivered by the Service Provider prior to September 2020.</w:t>
      </w:r>
      <w:r w:rsidR="00CC7923">
        <w:t xml:space="preserve"> The lack of procurement process meant that other potential suppliers were not able to compete for the work and JACS had not tested whether the Service Provider provided best value for money for the services. The lack of a </w:t>
      </w:r>
      <w:r w:rsidR="00CC7923">
        <w:lastRenderedPageBreak/>
        <w:t xml:space="preserve">valid contractual </w:t>
      </w:r>
      <w:r w:rsidR="001C2722">
        <w:t>arrangement ‘exposed the Territory to financial, legal and regulatory risk’.</w:t>
      </w:r>
      <w:r>
        <w:rPr>
          <w:rStyle w:val="FootnoteReference"/>
        </w:rPr>
        <w:footnoteReference w:id="62"/>
      </w:r>
    </w:p>
    <w:p w14:paraId="53E603EF" w14:textId="66E8D809" w:rsidR="00566E00" w:rsidRDefault="00566E00" w:rsidP="008E3BED">
      <w:pPr>
        <w:pStyle w:val="ListNumber2"/>
      </w:pPr>
      <w:r>
        <w:t>The Report did find evidence for four contracts between JACS and the Service Provider for industrial cleaning services for periods between September 2009 and February 2019. Procurement documentation was available for the three latest contracts, but the Audit Office could not be confident that the procurements were ‘sufficiently open and competitive’.</w:t>
      </w:r>
      <w:r w:rsidR="00061030">
        <w:rPr>
          <w:rStyle w:val="FootnoteReference"/>
        </w:rPr>
        <w:footnoteReference w:id="63"/>
      </w:r>
    </w:p>
    <w:p w14:paraId="0DB4C1BE" w14:textId="275D3ABB" w:rsidR="00061030" w:rsidRDefault="00061030" w:rsidP="008E3BED">
      <w:pPr>
        <w:pStyle w:val="ListNumber2"/>
      </w:pPr>
      <w:r>
        <w:t>In September 2020 JACS contracted the Service Provider to provide general cleaning, industrial cleaning and COVID-19 cleaning services</w:t>
      </w:r>
      <w:r w:rsidR="004D0581" w:rsidRPr="004D0581">
        <w:t xml:space="preserve"> </w:t>
      </w:r>
      <w:r w:rsidR="004D0581">
        <w:t>for six months</w:t>
      </w:r>
      <w:r>
        <w:t xml:space="preserve">. This contract was signed ‘without an open and competitive approach to the market’. The Report noted that the Commissioner of the ESA had sought, and been granted, an exemption from the requirement under the </w:t>
      </w:r>
      <w:r w:rsidRPr="00061030">
        <w:rPr>
          <w:i/>
          <w:iCs/>
        </w:rPr>
        <w:t>Government Procurement Regulation 2007</w:t>
      </w:r>
      <w:r>
        <w:t xml:space="preserve"> to conduct a public tender for the services and seek three written quotes. The contract was subsequently extended twice, through to November 2021, and had a total value of over $2.6 million including GST.</w:t>
      </w:r>
      <w:r>
        <w:rPr>
          <w:rStyle w:val="FootnoteReference"/>
        </w:rPr>
        <w:footnoteReference w:id="64"/>
      </w:r>
    </w:p>
    <w:p w14:paraId="4CFF2BCA" w14:textId="076FC7DA" w:rsidR="006541CA" w:rsidRDefault="006541CA" w:rsidP="008E3BED">
      <w:pPr>
        <w:pStyle w:val="ListNumber2"/>
      </w:pPr>
      <w:r>
        <w:t>The Report noted that:</w:t>
      </w:r>
    </w:p>
    <w:p w14:paraId="6652B189" w14:textId="05234FE0" w:rsidR="006541CA" w:rsidRDefault="006541CA" w:rsidP="006541CA">
      <w:pPr>
        <w:pStyle w:val="Quote"/>
      </w:pPr>
      <w:r>
        <w:t>Prior to September 2020, JACS did not have any documentation to demonstrate prior approval or agreement for the ongoing general cleaning and grounds maintenance services including agreement with respect to: the scope of works and required service levels; and payments for the services. Work Orders were also not raised for these services. This resulted in poor controls over the commissioning of general cleaning and grounds maintenance services from the Service Provider.</w:t>
      </w:r>
      <w:r>
        <w:rPr>
          <w:rStyle w:val="FootnoteReference"/>
        </w:rPr>
        <w:footnoteReference w:id="65"/>
      </w:r>
    </w:p>
    <w:p w14:paraId="04CCC136" w14:textId="3EA2EF4D" w:rsidR="006541CA" w:rsidRDefault="00702B64" w:rsidP="00911253">
      <w:pPr>
        <w:pStyle w:val="ListNumber2"/>
      </w:pPr>
      <w:r>
        <w:t>The Report further noted that the ESA did not have any contractual arrangements in place with the Service Provider to demonstrate prior approval or agreement for the provision of ad hoc services, including agreement on scope, service levels and payment. Work Orders were raised to commission these services from the Service Provider and provided ‘basic controls’ over aspects such as access to premises and work verification steps. JACS did not have any policy or procedural guidance on the circumstances when ‘a full written quote with scope of work and photos’ should be provided, and written quotes received by email were not separately recorded and maintained.</w:t>
      </w:r>
      <w:r>
        <w:rPr>
          <w:rStyle w:val="FootnoteReference"/>
        </w:rPr>
        <w:footnoteReference w:id="66"/>
      </w:r>
    </w:p>
    <w:p w14:paraId="1BC8C8E1" w14:textId="42136C8B" w:rsidR="00702B64" w:rsidRPr="008B4020" w:rsidRDefault="00702B64" w:rsidP="00911253">
      <w:pPr>
        <w:pStyle w:val="ListNumber2"/>
      </w:pPr>
      <w:r>
        <w:t>In its response to the Report, the ACT Government acknowledged the ‘significant issues’ identified in the Report and said that they had been ‘</w:t>
      </w:r>
      <w:r w:rsidRPr="00702B64">
        <w:t xml:space="preserve">rectified by the delivery of the </w:t>
      </w:r>
      <w:r w:rsidRPr="00702B64">
        <w:lastRenderedPageBreak/>
        <w:t>Integrated Facilities Management Services contract established in December 2021</w:t>
      </w:r>
      <w:r>
        <w:t xml:space="preserve">’. JACS and </w:t>
      </w:r>
      <w:r w:rsidR="00C929C1">
        <w:t xml:space="preserve">the </w:t>
      </w:r>
      <w:r>
        <w:t xml:space="preserve">ESA had also </w:t>
      </w:r>
      <w:r w:rsidR="00DA0929">
        <w:t>‘</w:t>
      </w:r>
      <w:r w:rsidR="00DA0929">
        <w:rPr>
          <w:sz w:val="21"/>
          <w:szCs w:val="21"/>
        </w:rPr>
        <w:t>invested in improving procurement and contract management compliance, processes and education across the Directorate’, reforms which had commenced before publication of the Report and were part of government processes for continued improvement.</w:t>
      </w:r>
      <w:r w:rsidR="00DA0929">
        <w:rPr>
          <w:rStyle w:val="FootnoteReference"/>
          <w:sz w:val="21"/>
          <w:szCs w:val="21"/>
        </w:rPr>
        <w:footnoteReference w:id="67"/>
      </w:r>
    </w:p>
    <w:p w14:paraId="31E38BED" w14:textId="59E9E8F1" w:rsidR="008B4020" w:rsidRPr="008B4020" w:rsidRDefault="008B4020" w:rsidP="00911253">
      <w:pPr>
        <w:pStyle w:val="ListNumber2"/>
      </w:pPr>
      <w:r>
        <w:rPr>
          <w:sz w:val="21"/>
          <w:szCs w:val="21"/>
        </w:rPr>
        <w:t>The ACT Government further noted that</w:t>
      </w:r>
      <w:r w:rsidR="00C929C1">
        <w:rPr>
          <w:sz w:val="21"/>
          <w:szCs w:val="21"/>
        </w:rPr>
        <w:t xml:space="preserve"> the</w:t>
      </w:r>
      <w:r>
        <w:rPr>
          <w:sz w:val="21"/>
          <w:szCs w:val="21"/>
        </w:rPr>
        <w:t xml:space="preserve"> ESA had established an executive role in January 2020 which reviewed and improved procurement and contract management. JACS had also established a temporary procurement and contract management capability ‘</w:t>
      </w:r>
      <w:r w:rsidRPr="008B4020">
        <w:rPr>
          <w:sz w:val="21"/>
          <w:szCs w:val="21"/>
        </w:rPr>
        <w:t>to deliver fit</w:t>
      </w:r>
      <w:r w:rsidR="00474573">
        <w:rPr>
          <w:sz w:val="21"/>
          <w:szCs w:val="21"/>
        </w:rPr>
        <w:noBreakHyphen/>
      </w:r>
      <w:r w:rsidRPr="008B4020">
        <w:rPr>
          <w:sz w:val="21"/>
          <w:szCs w:val="21"/>
        </w:rPr>
        <w:t>for</w:t>
      </w:r>
      <w:r w:rsidR="00474573">
        <w:rPr>
          <w:sz w:val="21"/>
          <w:szCs w:val="21"/>
        </w:rPr>
        <w:noBreakHyphen/>
      </w:r>
      <w:r w:rsidRPr="008B4020">
        <w:rPr>
          <w:sz w:val="21"/>
          <w:szCs w:val="21"/>
        </w:rPr>
        <w:t>purpose procurement and contract management training</w:t>
      </w:r>
      <w:r>
        <w:rPr>
          <w:sz w:val="21"/>
          <w:szCs w:val="21"/>
        </w:rPr>
        <w:t>’ and was working with Procurement ACT on the Procurement Reform Program.</w:t>
      </w:r>
    </w:p>
    <w:p w14:paraId="0EFF4374" w14:textId="201925AD" w:rsidR="008B4020" w:rsidRPr="008B4020" w:rsidRDefault="008B4020" w:rsidP="00911253">
      <w:pPr>
        <w:pStyle w:val="ListNumber2"/>
      </w:pPr>
      <w:r>
        <w:rPr>
          <w:sz w:val="21"/>
          <w:szCs w:val="21"/>
        </w:rPr>
        <w:t xml:space="preserve">During the public hearing on 25 May 2023, the Director-General of JACS told the Committee: </w:t>
      </w:r>
    </w:p>
    <w:p w14:paraId="593EF284" w14:textId="77777777" w:rsidR="008B4020" w:rsidRPr="00804E73" w:rsidRDefault="008B4020" w:rsidP="008B4020">
      <w:pPr>
        <w:pStyle w:val="Quote"/>
        <w:rPr>
          <w:i/>
          <w:iCs/>
        </w:rPr>
      </w:pPr>
      <w:r>
        <w:t>Within JACS corporate, within the centre of the directorate, we have established a director-level role which is focused on procurement and contract management. It is providing advice to business units around the directorate as to how to best manage procurement issues and it is also providing an additional level of assurance to me when procurement matters are presented to me for approval. There is another set of eyes, outside the business unit, looking at the proposal that is being put to me.</w:t>
      </w:r>
      <w:r>
        <w:rPr>
          <w:rStyle w:val="FootnoteReference"/>
        </w:rPr>
        <w:footnoteReference w:id="68"/>
      </w:r>
    </w:p>
    <w:p w14:paraId="4C2DB698" w14:textId="3059BD5A" w:rsidR="00F64542" w:rsidRDefault="00FD0252" w:rsidP="005F34B2">
      <w:pPr>
        <w:pStyle w:val="Heading4"/>
      </w:pPr>
      <w:bookmarkStart w:id="49" w:name="_Hlk79571513"/>
      <w:r>
        <w:t>Committee Comment</w:t>
      </w:r>
    </w:p>
    <w:p w14:paraId="7DC1F1D2" w14:textId="137655C9" w:rsidR="008B4020" w:rsidRDefault="00FB5F4F" w:rsidP="008B4020">
      <w:pPr>
        <w:pStyle w:val="ListNumber2"/>
      </w:pPr>
      <w:r>
        <w:t xml:space="preserve">The Committee is pleased that the Auditor-General saw fit to inquire into the significant issues covered in the Report. Due to the historical nature of the arrangements in question, the Committee considers that an information report was appropriate, and will provide valuable insights to inform future performance audit processes. </w:t>
      </w:r>
    </w:p>
    <w:p w14:paraId="104CFA81" w14:textId="0D86898A" w:rsidR="00FB5F4F" w:rsidRPr="00FB5F4F" w:rsidRDefault="00FB5F4F" w:rsidP="008B4020">
      <w:pPr>
        <w:pStyle w:val="ListNumber2"/>
      </w:pPr>
      <w:r>
        <w:t xml:space="preserve">The Committee notes with approval the reforms already made and underway in JACS regarding procurement processes and contract management. The Committee also notes the implementation of the </w:t>
      </w:r>
      <w:r w:rsidRPr="00FB5F4F">
        <w:rPr>
          <w:i/>
          <w:iCs/>
        </w:rPr>
        <w:t>JACS Procurement and Contract Management Framework</w:t>
      </w:r>
      <w:r>
        <w:t xml:space="preserve"> in April 2021, incorporating </w:t>
      </w:r>
      <w:r w:rsidRPr="00FB5F4F">
        <w:t xml:space="preserve">training to improve organisational awareness of obligations under the </w:t>
      </w:r>
      <w:r w:rsidRPr="00FB5F4F">
        <w:rPr>
          <w:i/>
          <w:iCs/>
        </w:rPr>
        <w:t>Government Procurement Act 2001</w:t>
      </w:r>
      <w:r>
        <w:rPr>
          <w:i/>
          <w:iCs/>
        </w:rPr>
        <w:t xml:space="preserve">, </w:t>
      </w:r>
      <w:r>
        <w:t xml:space="preserve">and JACS’ commitment to deliver further training through the temporary </w:t>
      </w:r>
      <w:r>
        <w:rPr>
          <w:sz w:val="21"/>
          <w:szCs w:val="21"/>
        </w:rPr>
        <w:t>procurement and contract management capability.</w:t>
      </w:r>
    </w:p>
    <w:p w14:paraId="7D5723D5" w14:textId="7D9A4DC6" w:rsidR="00FB5F4F" w:rsidRPr="008B4020" w:rsidRDefault="00FB5F4F" w:rsidP="00474573">
      <w:pPr>
        <w:pStyle w:val="ListNumber2"/>
      </w:pPr>
      <w:r>
        <w:t xml:space="preserve">The Committee is satisfied that JACS and the ESA have made and continue to make necessary </w:t>
      </w:r>
      <w:r w:rsidR="004828C6">
        <w:t xml:space="preserve">improvements to procurement and contract management processes to avoid recurrence of the issues identified in the Report, and makes no further recommendation in </w:t>
      </w:r>
      <w:r w:rsidR="00363A22">
        <w:t>relation to the matter.</w:t>
      </w:r>
    </w:p>
    <w:p w14:paraId="1C1B2546" w14:textId="5E59242C" w:rsidR="008B4020" w:rsidRDefault="008B4020" w:rsidP="008B4020">
      <w:pPr>
        <w:pStyle w:val="ListNumber2"/>
      </w:pPr>
      <w:r>
        <w:br w:type="page"/>
      </w:r>
    </w:p>
    <w:p w14:paraId="44E24363" w14:textId="73899EC5" w:rsidR="00CB152B" w:rsidRDefault="00605F9E" w:rsidP="00605F9E">
      <w:pPr>
        <w:pStyle w:val="Heading1"/>
      </w:pPr>
      <w:bookmarkStart w:id="50" w:name="_Toc144107383"/>
      <w:bookmarkStart w:id="51" w:name="_Hlk138425647"/>
      <w:bookmarkEnd w:id="49"/>
      <w:bookmarkEnd w:id="8"/>
      <w:r>
        <w:lastRenderedPageBreak/>
        <w:t>Conclusion</w:t>
      </w:r>
      <w:bookmarkEnd w:id="50"/>
    </w:p>
    <w:p w14:paraId="337AAE15" w14:textId="7B206C3F" w:rsidR="00041B46" w:rsidRDefault="00041B46" w:rsidP="00041B46">
      <w:pPr>
        <w:pStyle w:val="ListNumber2"/>
      </w:pPr>
      <w:r>
        <w:t>The Committee would like to thank the ACT Audit Office, the Chief Minister, the Minister for Health, the Minister for Police and Emergency Services, and their respective officials, as well as The Obesity Collective and the Butterfly Foundation for their participation in this inquiry.</w:t>
      </w:r>
    </w:p>
    <w:p w14:paraId="04751AB9" w14:textId="119F3B96" w:rsidR="00041B46" w:rsidRDefault="00041B46" w:rsidP="00041B46">
      <w:pPr>
        <w:pStyle w:val="ListNumber2"/>
      </w:pPr>
      <w:r>
        <w:t xml:space="preserve">The Committee makes </w:t>
      </w:r>
      <w:r w:rsidR="008605E9">
        <w:t xml:space="preserve">seven </w:t>
      </w:r>
      <w:r>
        <w:t>recommendations</w:t>
      </w:r>
      <w:r w:rsidR="00132CFD">
        <w:t xml:space="preserve"> in this report</w:t>
      </w:r>
      <w:r>
        <w:t>.</w:t>
      </w:r>
    </w:p>
    <w:p w14:paraId="1B8EDC70" w14:textId="2CA8F0D3" w:rsidR="00041B46" w:rsidRPr="002B3AFB" w:rsidRDefault="00041B46" w:rsidP="00041B46">
      <w:pPr>
        <w:spacing w:before="1560" w:line="259" w:lineRule="auto"/>
        <w:rPr>
          <w:rFonts w:cstheme="minorHAnsi"/>
          <w:bCs/>
          <w:color w:val="000000" w:themeColor="text1"/>
          <w:szCs w:val="20"/>
        </w:rPr>
      </w:pPr>
      <w:r w:rsidRPr="002B3AFB">
        <w:rPr>
          <w:rFonts w:cstheme="minorHAnsi"/>
          <w:bCs/>
          <w:color w:val="000000" w:themeColor="text1"/>
          <w:szCs w:val="20"/>
        </w:rPr>
        <w:t>Mrs Elizabeth Kikkert</w:t>
      </w:r>
      <w:r w:rsidRPr="002B3AFB">
        <w:rPr>
          <w:rFonts w:cstheme="minorHAnsi"/>
          <w:bCs/>
          <w:color w:val="000000" w:themeColor="text1"/>
          <w:szCs w:val="20"/>
        </w:rPr>
        <w:br/>
        <w:t>Chair</w:t>
      </w:r>
      <w:r w:rsidRPr="002B3AFB">
        <w:rPr>
          <w:rFonts w:cstheme="minorHAnsi"/>
          <w:bCs/>
          <w:color w:val="000000" w:themeColor="text1"/>
          <w:szCs w:val="20"/>
        </w:rPr>
        <w:br/>
        <w:t xml:space="preserve">  </w:t>
      </w:r>
      <w:r w:rsidR="005A6FDA">
        <w:rPr>
          <w:rFonts w:cstheme="minorHAnsi"/>
          <w:bCs/>
          <w:color w:val="000000" w:themeColor="text1"/>
          <w:szCs w:val="20"/>
        </w:rPr>
        <w:t xml:space="preserve">October </w:t>
      </w:r>
      <w:r w:rsidRPr="002B3AFB">
        <w:rPr>
          <w:rFonts w:cstheme="minorHAnsi"/>
          <w:bCs/>
          <w:color w:val="000000" w:themeColor="text1"/>
          <w:szCs w:val="20"/>
        </w:rPr>
        <w:t>2023</w:t>
      </w:r>
    </w:p>
    <w:p w14:paraId="52AB7520" w14:textId="77777777" w:rsidR="00041B46" w:rsidRDefault="00041B46" w:rsidP="00041B46">
      <w:pPr>
        <w:spacing w:line="259" w:lineRule="auto"/>
        <w:rPr>
          <w:rFonts w:cstheme="minorHAnsi"/>
          <w:bCs/>
          <w:color w:val="000000" w:themeColor="text1"/>
          <w:szCs w:val="20"/>
        </w:rPr>
      </w:pPr>
    </w:p>
    <w:p w14:paraId="03B906BF" w14:textId="77777777" w:rsidR="004D77CA" w:rsidRDefault="004D77CA">
      <w:pPr>
        <w:spacing w:line="259" w:lineRule="auto"/>
        <w:rPr>
          <w:rFonts w:ascii="Montserrat" w:eastAsiaTheme="majorEastAsia" w:hAnsi="Montserrat" w:cstheme="majorBidi"/>
          <w:b/>
          <w:color w:val="1A234C"/>
          <w:w w:val="90"/>
          <w:kern w:val="2"/>
          <w:sz w:val="36"/>
          <w:szCs w:val="32"/>
        </w:rPr>
      </w:pPr>
      <w:r>
        <w:br w:type="page"/>
      </w:r>
    </w:p>
    <w:p w14:paraId="67960E4A" w14:textId="4D319F4C" w:rsidR="001825E5" w:rsidRDefault="00EB3179" w:rsidP="00D1393A">
      <w:pPr>
        <w:pStyle w:val="Heading1"/>
        <w:numPr>
          <w:ilvl w:val="0"/>
          <w:numId w:val="0"/>
        </w:numPr>
        <w:ind w:left="851" w:hanging="851"/>
      </w:pPr>
      <w:bookmarkStart w:id="52" w:name="_Appendix_A:_Submissions"/>
      <w:bookmarkStart w:id="53" w:name="_Toc144107384"/>
      <w:bookmarkEnd w:id="52"/>
      <w:r>
        <w:lastRenderedPageBreak/>
        <w:t xml:space="preserve">Appendix A: </w:t>
      </w:r>
      <w:r w:rsidR="0098035C">
        <w:t>Submissions</w:t>
      </w:r>
      <w:bookmarkEnd w:id="51"/>
      <w:bookmarkEnd w:id="53"/>
    </w:p>
    <w:tbl>
      <w:tblPr>
        <w:tblStyle w:val="Assemblystyletable"/>
        <w:tblW w:w="9089" w:type="dxa"/>
        <w:tblLook w:val="04A0" w:firstRow="1" w:lastRow="0" w:firstColumn="1" w:lastColumn="0" w:noHBand="0" w:noVBand="1"/>
      </w:tblPr>
      <w:tblGrid>
        <w:gridCol w:w="975"/>
        <w:gridCol w:w="5644"/>
        <w:gridCol w:w="1182"/>
        <w:gridCol w:w="1288"/>
      </w:tblGrid>
      <w:tr w:rsidR="00A3669E" w14:paraId="2F6C6620" w14:textId="77777777" w:rsidTr="00A3669E">
        <w:trPr>
          <w:cnfStyle w:val="100000000000" w:firstRow="1" w:lastRow="0" w:firstColumn="0" w:lastColumn="0" w:oddVBand="0" w:evenVBand="0" w:oddHBand="0" w:evenHBand="0" w:firstRowFirstColumn="0" w:firstRowLastColumn="0" w:lastRowFirstColumn="0" w:lastRowLastColumn="0"/>
          <w:trHeight w:val="531"/>
        </w:trPr>
        <w:tc>
          <w:tcPr>
            <w:tcW w:w="992" w:type="dxa"/>
            <w:vAlign w:val="top"/>
          </w:tcPr>
          <w:p w14:paraId="08489A49" w14:textId="21BF0C89" w:rsidR="00A3669E" w:rsidRPr="00A3669E" w:rsidRDefault="00A3669E" w:rsidP="003A2EFF">
            <w:pPr>
              <w:pStyle w:val="ListNumber3"/>
              <w:numPr>
                <w:ilvl w:val="0"/>
                <w:numId w:val="0"/>
              </w:numPr>
              <w:rPr>
                <w:b/>
                <w:bCs w:val="0"/>
              </w:rPr>
            </w:pPr>
            <w:r w:rsidRPr="00A3669E">
              <w:rPr>
                <w:b/>
                <w:bCs w:val="0"/>
              </w:rPr>
              <w:t>No.</w:t>
            </w:r>
          </w:p>
        </w:tc>
        <w:tc>
          <w:tcPr>
            <w:tcW w:w="5812" w:type="dxa"/>
            <w:vAlign w:val="top"/>
          </w:tcPr>
          <w:p w14:paraId="6453A414" w14:textId="48CF9A22" w:rsidR="00A3669E" w:rsidRPr="00A3669E" w:rsidRDefault="00A3669E" w:rsidP="003A2EFF">
            <w:pPr>
              <w:pStyle w:val="ListNumber3"/>
              <w:numPr>
                <w:ilvl w:val="0"/>
                <w:numId w:val="0"/>
              </w:numPr>
              <w:rPr>
                <w:b/>
                <w:bCs w:val="0"/>
              </w:rPr>
            </w:pPr>
            <w:r w:rsidRPr="00A3669E">
              <w:rPr>
                <w:b/>
                <w:bCs w:val="0"/>
              </w:rPr>
              <w:t>Submission by</w:t>
            </w:r>
          </w:p>
        </w:tc>
        <w:tc>
          <w:tcPr>
            <w:tcW w:w="993" w:type="dxa"/>
            <w:vAlign w:val="top"/>
          </w:tcPr>
          <w:p w14:paraId="77CA90FE" w14:textId="09F55E14" w:rsidR="00A3669E" w:rsidRPr="00A3669E" w:rsidRDefault="00A3669E" w:rsidP="003A2EFF">
            <w:pPr>
              <w:pStyle w:val="ListNumber3"/>
              <w:numPr>
                <w:ilvl w:val="0"/>
                <w:numId w:val="0"/>
              </w:numPr>
              <w:rPr>
                <w:b/>
                <w:bCs w:val="0"/>
              </w:rPr>
            </w:pPr>
            <w:r w:rsidRPr="00A3669E">
              <w:rPr>
                <w:b/>
                <w:bCs w:val="0"/>
              </w:rPr>
              <w:t>Received</w:t>
            </w:r>
          </w:p>
        </w:tc>
        <w:tc>
          <w:tcPr>
            <w:tcW w:w="1292" w:type="dxa"/>
            <w:vAlign w:val="top"/>
          </w:tcPr>
          <w:p w14:paraId="31295889" w14:textId="40B42704" w:rsidR="00A3669E" w:rsidRPr="00A3669E" w:rsidRDefault="00A3669E" w:rsidP="003A2EFF">
            <w:pPr>
              <w:pStyle w:val="ListNumber3"/>
              <w:numPr>
                <w:ilvl w:val="0"/>
                <w:numId w:val="0"/>
              </w:numPr>
              <w:rPr>
                <w:b/>
                <w:bCs w:val="0"/>
              </w:rPr>
            </w:pPr>
            <w:r w:rsidRPr="00A3669E">
              <w:rPr>
                <w:b/>
                <w:bCs w:val="0"/>
              </w:rPr>
              <w:t>Published</w:t>
            </w:r>
          </w:p>
        </w:tc>
      </w:tr>
      <w:tr w:rsidR="00A3669E" w14:paraId="4E1287E9" w14:textId="77777777" w:rsidTr="00A3669E">
        <w:trPr>
          <w:cnfStyle w:val="000000100000" w:firstRow="0" w:lastRow="0" w:firstColumn="0" w:lastColumn="0" w:oddVBand="0" w:evenVBand="0" w:oddHBand="1" w:evenHBand="0" w:firstRowFirstColumn="0" w:firstRowLastColumn="0" w:lastRowFirstColumn="0" w:lastRowLastColumn="0"/>
          <w:trHeight w:val="521"/>
        </w:trPr>
        <w:tc>
          <w:tcPr>
            <w:tcW w:w="992" w:type="dxa"/>
            <w:vAlign w:val="top"/>
          </w:tcPr>
          <w:p w14:paraId="6C96A261" w14:textId="17178F5A" w:rsidR="00A3669E" w:rsidRDefault="00A3669E" w:rsidP="003A2EFF">
            <w:pPr>
              <w:pStyle w:val="ListNumber3"/>
              <w:numPr>
                <w:ilvl w:val="0"/>
                <w:numId w:val="0"/>
              </w:numPr>
            </w:pPr>
            <w:r>
              <w:t>1</w:t>
            </w:r>
          </w:p>
        </w:tc>
        <w:tc>
          <w:tcPr>
            <w:tcW w:w="5812" w:type="dxa"/>
            <w:vAlign w:val="top"/>
          </w:tcPr>
          <w:p w14:paraId="69E04B63" w14:textId="7E655FEE" w:rsidR="00A3669E" w:rsidRDefault="00A3669E" w:rsidP="003A2EFF">
            <w:pPr>
              <w:pStyle w:val="ListNumber3"/>
              <w:numPr>
                <w:ilvl w:val="0"/>
                <w:numId w:val="0"/>
              </w:numPr>
            </w:pPr>
            <w:r>
              <w:t>The Obesity Collective</w:t>
            </w:r>
          </w:p>
        </w:tc>
        <w:tc>
          <w:tcPr>
            <w:tcW w:w="993" w:type="dxa"/>
            <w:vAlign w:val="top"/>
          </w:tcPr>
          <w:p w14:paraId="5CB90162" w14:textId="3D3BFB75" w:rsidR="00A3669E" w:rsidRDefault="00A3669E" w:rsidP="003A2EFF">
            <w:pPr>
              <w:pStyle w:val="ListNumber3"/>
              <w:numPr>
                <w:ilvl w:val="0"/>
                <w:numId w:val="0"/>
              </w:numPr>
            </w:pPr>
            <w:r>
              <w:t>01/05/2023</w:t>
            </w:r>
          </w:p>
        </w:tc>
        <w:tc>
          <w:tcPr>
            <w:tcW w:w="1292" w:type="dxa"/>
            <w:vAlign w:val="top"/>
          </w:tcPr>
          <w:p w14:paraId="4077066F" w14:textId="2249A9AF" w:rsidR="00A3669E" w:rsidRDefault="00A3669E" w:rsidP="003A2EFF">
            <w:pPr>
              <w:pStyle w:val="ListNumber3"/>
              <w:numPr>
                <w:ilvl w:val="0"/>
                <w:numId w:val="0"/>
              </w:numPr>
            </w:pPr>
            <w:r>
              <w:t>03/05/2023</w:t>
            </w:r>
          </w:p>
        </w:tc>
      </w:tr>
      <w:tr w:rsidR="00A3669E" w14:paraId="3A7D552A" w14:textId="77777777" w:rsidTr="00A3669E">
        <w:trPr>
          <w:cnfStyle w:val="000000010000" w:firstRow="0" w:lastRow="0" w:firstColumn="0" w:lastColumn="0" w:oddVBand="0" w:evenVBand="0" w:oddHBand="0" w:evenHBand="1" w:firstRowFirstColumn="0" w:firstRowLastColumn="0" w:lastRowFirstColumn="0" w:lastRowLastColumn="0"/>
          <w:trHeight w:val="531"/>
        </w:trPr>
        <w:tc>
          <w:tcPr>
            <w:tcW w:w="992" w:type="dxa"/>
            <w:vAlign w:val="top"/>
          </w:tcPr>
          <w:p w14:paraId="37F4CA64" w14:textId="37DA285B" w:rsidR="00A3669E" w:rsidRDefault="00A3669E" w:rsidP="003A2EFF">
            <w:pPr>
              <w:pStyle w:val="ListNumber3"/>
              <w:numPr>
                <w:ilvl w:val="0"/>
                <w:numId w:val="0"/>
              </w:numPr>
            </w:pPr>
            <w:r>
              <w:t>2</w:t>
            </w:r>
          </w:p>
        </w:tc>
        <w:tc>
          <w:tcPr>
            <w:tcW w:w="5812" w:type="dxa"/>
            <w:vAlign w:val="top"/>
          </w:tcPr>
          <w:p w14:paraId="45052283" w14:textId="5ACF892A" w:rsidR="00A3669E" w:rsidRDefault="00A3669E" w:rsidP="003A2EFF">
            <w:pPr>
              <w:pStyle w:val="ListNumber3"/>
              <w:numPr>
                <w:ilvl w:val="0"/>
                <w:numId w:val="0"/>
              </w:numPr>
            </w:pPr>
            <w:r>
              <w:t>Butterfly Foundation</w:t>
            </w:r>
          </w:p>
        </w:tc>
        <w:tc>
          <w:tcPr>
            <w:tcW w:w="993" w:type="dxa"/>
            <w:vAlign w:val="top"/>
          </w:tcPr>
          <w:p w14:paraId="7109E0AA" w14:textId="279C3CFD" w:rsidR="00A3669E" w:rsidRDefault="00A3669E" w:rsidP="003A2EFF">
            <w:pPr>
              <w:pStyle w:val="ListNumber3"/>
              <w:numPr>
                <w:ilvl w:val="0"/>
                <w:numId w:val="0"/>
              </w:numPr>
            </w:pPr>
            <w:r>
              <w:t>08/05/2023</w:t>
            </w:r>
          </w:p>
        </w:tc>
        <w:tc>
          <w:tcPr>
            <w:tcW w:w="1292" w:type="dxa"/>
            <w:vAlign w:val="top"/>
          </w:tcPr>
          <w:p w14:paraId="22FCDB3C" w14:textId="2504BA07" w:rsidR="00A3669E" w:rsidRDefault="00A3669E" w:rsidP="003A2EFF">
            <w:pPr>
              <w:pStyle w:val="ListNumber3"/>
              <w:numPr>
                <w:ilvl w:val="0"/>
                <w:numId w:val="0"/>
              </w:numPr>
            </w:pPr>
            <w:r>
              <w:t>17/05/2023</w:t>
            </w:r>
          </w:p>
        </w:tc>
      </w:tr>
    </w:tbl>
    <w:p w14:paraId="679974F4" w14:textId="46E622C0" w:rsidR="00EB3179" w:rsidRDefault="00EB3179" w:rsidP="00EB3179"/>
    <w:p w14:paraId="26F4774C" w14:textId="0FDC8D16" w:rsidR="0098035C" w:rsidRDefault="0098035C" w:rsidP="00EB3179"/>
    <w:p w14:paraId="1B1D37A5" w14:textId="4183A98F" w:rsidR="00A3669E" w:rsidRDefault="00A3669E" w:rsidP="00EB3179"/>
    <w:p w14:paraId="730CB4CE" w14:textId="3FD0D11D" w:rsidR="00A3669E" w:rsidRDefault="00A3669E" w:rsidP="00EB3179"/>
    <w:p w14:paraId="48F313FC" w14:textId="1A4039A8" w:rsidR="00A3669E" w:rsidRDefault="00A3669E" w:rsidP="00EB3179"/>
    <w:p w14:paraId="2CF0ABFD" w14:textId="5B41B3F8" w:rsidR="00A3669E" w:rsidRDefault="00A3669E" w:rsidP="00EB3179"/>
    <w:p w14:paraId="02A20E89" w14:textId="512E4B01" w:rsidR="00A3669E" w:rsidRDefault="00A3669E" w:rsidP="00EB3179"/>
    <w:p w14:paraId="78003ED3" w14:textId="56F06679" w:rsidR="00A3669E" w:rsidRDefault="00A3669E" w:rsidP="00EB3179"/>
    <w:p w14:paraId="5F980932" w14:textId="048E4AF7" w:rsidR="00A3669E" w:rsidRDefault="00A3669E" w:rsidP="00EB3179"/>
    <w:p w14:paraId="61DEA74A" w14:textId="55F187C1" w:rsidR="00A3669E" w:rsidRDefault="00A3669E" w:rsidP="00EB3179"/>
    <w:p w14:paraId="4A3EF8A8" w14:textId="77777777" w:rsidR="004D77CA" w:rsidRDefault="004D77CA">
      <w:pPr>
        <w:spacing w:line="259" w:lineRule="auto"/>
        <w:rPr>
          <w:rFonts w:ascii="Montserrat" w:eastAsiaTheme="majorEastAsia" w:hAnsi="Montserrat" w:cstheme="majorBidi"/>
          <w:b/>
          <w:color w:val="1A234C"/>
          <w:w w:val="90"/>
          <w:kern w:val="2"/>
          <w:sz w:val="36"/>
          <w:szCs w:val="32"/>
        </w:rPr>
      </w:pPr>
      <w:r>
        <w:br w:type="page"/>
      </w:r>
    </w:p>
    <w:p w14:paraId="4CEF44A4" w14:textId="04D3BE7A" w:rsidR="00A3669E" w:rsidRDefault="00A3669E" w:rsidP="002311CB">
      <w:pPr>
        <w:pStyle w:val="Heading1"/>
        <w:numPr>
          <w:ilvl w:val="0"/>
          <w:numId w:val="0"/>
        </w:numPr>
        <w:ind w:left="851" w:hanging="851"/>
      </w:pPr>
      <w:bookmarkStart w:id="54" w:name="_Appendix_B:_Witnesses"/>
      <w:bookmarkStart w:id="55" w:name="_Toc144107385"/>
      <w:bookmarkEnd w:id="54"/>
      <w:r>
        <w:lastRenderedPageBreak/>
        <w:t>Appendix B: Witnesses</w:t>
      </w:r>
      <w:bookmarkEnd w:id="55"/>
    </w:p>
    <w:p w14:paraId="62B8F24C" w14:textId="77D583F9" w:rsidR="00A3669E" w:rsidRDefault="00A3669E" w:rsidP="005F34B2">
      <w:pPr>
        <w:pStyle w:val="Heading3"/>
      </w:pPr>
      <w:bookmarkStart w:id="56" w:name="_Toc138679979"/>
      <w:bookmarkStart w:id="57" w:name="_Toc144107386"/>
      <w:r>
        <w:t>Thursday, 25 May 2023</w:t>
      </w:r>
      <w:bookmarkEnd w:id="56"/>
      <w:bookmarkEnd w:id="57"/>
    </w:p>
    <w:p w14:paraId="5534D8D3" w14:textId="10783BAB" w:rsidR="00A3669E" w:rsidRPr="00A3669E" w:rsidRDefault="00A3669E" w:rsidP="005F34B2">
      <w:pPr>
        <w:pStyle w:val="Heading4"/>
      </w:pPr>
      <w:r>
        <w:t>ACT Audit Office – Performance Audit</w:t>
      </w:r>
    </w:p>
    <w:p w14:paraId="63059AE9" w14:textId="77777777" w:rsidR="00A3669E" w:rsidRPr="004B40EE" w:rsidRDefault="00A3669E" w:rsidP="004B40EE">
      <w:pPr>
        <w:pStyle w:val="ListBullet"/>
        <w:spacing w:before="40" w:after="40"/>
        <w:ind w:left="425"/>
        <w:rPr>
          <w:b/>
          <w:bCs/>
        </w:rPr>
      </w:pPr>
      <w:r w:rsidRPr="004B40EE">
        <w:rPr>
          <w:b/>
          <w:bCs/>
        </w:rPr>
        <w:t>Mr Brett Stanton</w:t>
      </w:r>
      <w:r w:rsidRPr="004B40EE">
        <w:t>, Assistant Auditor-General</w:t>
      </w:r>
    </w:p>
    <w:p w14:paraId="3DB4C91E" w14:textId="77777777" w:rsidR="00A3669E" w:rsidRPr="004B40EE" w:rsidRDefault="00A3669E" w:rsidP="004B40EE">
      <w:pPr>
        <w:pStyle w:val="ListBullet"/>
        <w:spacing w:before="40" w:after="40"/>
        <w:ind w:left="425"/>
      </w:pPr>
      <w:r w:rsidRPr="004B40EE">
        <w:rPr>
          <w:b/>
          <w:bCs/>
        </w:rPr>
        <w:t>Dr Tanja Porter</w:t>
      </w:r>
      <w:r w:rsidRPr="004B40EE">
        <w:t>, Senior Director</w:t>
      </w:r>
    </w:p>
    <w:p w14:paraId="738510A9" w14:textId="77777777" w:rsidR="00A3669E" w:rsidRPr="004B40EE" w:rsidRDefault="00A3669E" w:rsidP="004B40EE">
      <w:pPr>
        <w:pStyle w:val="ListBullet"/>
        <w:spacing w:before="40" w:after="40"/>
        <w:ind w:left="425"/>
        <w:rPr>
          <w:b/>
          <w:bCs/>
        </w:rPr>
      </w:pPr>
      <w:r w:rsidRPr="004B40EE">
        <w:rPr>
          <w:b/>
          <w:bCs/>
        </w:rPr>
        <w:t>Mr Jonathan Brown</w:t>
      </w:r>
      <w:r w:rsidRPr="004B40EE">
        <w:t>, Director</w:t>
      </w:r>
    </w:p>
    <w:p w14:paraId="61E33297" w14:textId="24232667" w:rsidR="00A3669E" w:rsidRPr="004B40EE" w:rsidRDefault="00A3669E" w:rsidP="004B40EE">
      <w:pPr>
        <w:pStyle w:val="ListBullet"/>
        <w:spacing w:before="40" w:after="40"/>
        <w:ind w:left="425"/>
      </w:pPr>
      <w:r w:rsidRPr="004B40EE">
        <w:rPr>
          <w:b/>
          <w:bCs/>
        </w:rPr>
        <w:t>Dr Megan Hemming</w:t>
      </w:r>
      <w:r w:rsidRPr="004B40EE">
        <w:t>, Director</w:t>
      </w:r>
    </w:p>
    <w:p w14:paraId="38964CDB" w14:textId="77777777" w:rsidR="00A3669E" w:rsidRDefault="00A3669E" w:rsidP="005F34B2">
      <w:pPr>
        <w:pStyle w:val="Heading4"/>
      </w:pPr>
      <w:r>
        <w:t>Minister for Police and Emergency Services</w:t>
      </w:r>
    </w:p>
    <w:p w14:paraId="2D361297" w14:textId="354A4643" w:rsidR="00A3669E" w:rsidRPr="00A3669E" w:rsidRDefault="00421774" w:rsidP="004B40EE">
      <w:pPr>
        <w:pStyle w:val="ListBullet"/>
        <w:spacing w:before="40" w:after="40"/>
        <w:ind w:left="425"/>
        <w:rPr>
          <w:b/>
          <w:bCs/>
        </w:rPr>
      </w:pPr>
      <w:r>
        <w:rPr>
          <w:b/>
          <w:bCs/>
        </w:rPr>
        <w:t>Mr</w:t>
      </w:r>
      <w:r w:rsidR="00A3669E" w:rsidRPr="00A3669E">
        <w:rPr>
          <w:b/>
          <w:bCs/>
        </w:rPr>
        <w:t xml:space="preserve"> Mick Gentleman MLA </w:t>
      </w:r>
    </w:p>
    <w:p w14:paraId="7A28F1EA" w14:textId="6084C657" w:rsidR="00A3669E" w:rsidRPr="004B40EE" w:rsidRDefault="00A3669E" w:rsidP="004B40EE">
      <w:pPr>
        <w:pStyle w:val="ListBullet"/>
        <w:spacing w:before="40" w:after="40"/>
        <w:ind w:left="425"/>
        <w:rPr>
          <w:b/>
          <w:bCs/>
        </w:rPr>
      </w:pPr>
      <w:r w:rsidRPr="00A3669E">
        <w:rPr>
          <w:b/>
          <w:bCs/>
        </w:rPr>
        <w:t>Mr Richard Glenn</w:t>
      </w:r>
      <w:r w:rsidRPr="004B40EE">
        <w:t>, Director-General</w:t>
      </w:r>
      <w:r w:rsidR="00421774">
        <w:t>, Justice and Community Safety Directorate</w:t>
      </w:r>
    </w:p>
    <w:p w14:paraId="29224F73" w14:textId="719738E7" w:rsidR="00A3669E" w:rsidRPr="004B40EE" w:rsidRDefault="00A3669E" w:rsidP="004B40EE">
      <w:pPr>
        <w:pStyle w:val="ListBullet"/>
        <w:spacing w:before="40" w:after="40"/>
        <w:ind w:left="425"/>
        <w:rPr>
          <w:b/>
          <w:bCs/>
        </w:rPr>
      </w:pPr>
      <w:r w:rsidRPr="00A3669E">
        <w:rPr>
          <w:b/>
          <w:bCs/>
        </w:rPr>
        <w:t>Mr Jason Jones</w:t>
      </w:r>
      <w:r w:rsidRPr="004B40EE">
        <w:t>, Assistant Commissioner</w:t>
      </w:r>
      <w:r w:rsidR="00421774">
        <w:t>,</w:t>
      </w:r>
      <w:r w:rsidR="00421774" w:rsidRPr="00421774">
        <w:t xml:space="preserve"> Operations</w:t>
      </w:r>
      <w:r w:rsidR="00421774">
        <w:t>,</w:t>
      </w:r>
      <w:r w:rsidR="00421774" w:rsidRPr="00421774">
        <w:t xml:space="preserve"> ACT Emergency Services Agency</w:t>
      </w:r>
      <w:r w:rsidR="00421774">
        <w:t>,</w:t>
      </w:r>
      <w:r w:rsidR="00421774" w:rsidRPr="00421774">
        <w:t xml:space="preserve"> Justice and Community Safety Directorate</w:t>
      </w:r>
    </w:p>
    <w:p w14:paraId="4E68E431" w14:textId="5E635690" w:rsidR="00A3669E" w:rsidRDefault="00A3669E" w:rsidP="005F34B2">
      <w:pPr>
        <w:pStyle w:val="Heading3"/>
      </w:pPr>
      <w:bookmarkStart w:id="58" w:name="_Toc144107387"/>
      <w:r>
        <w:t>Wednesday, 5 July 2023</w:t>
      </w:r>
      <w:bookmarkEnd w:id="58"/>
    </w:p>
    <w:p w14:paraId="476A0E17" w14:textId="77777777" w:rsidR="00A3669E" w:rsidRDefault="00A3669E" w:rsidP="005F34B2">
      <w:pPr>
        <w:pStyle w:val="Heading4"/>
      </w:pPr>
      <w:r>
        <w:t>The Butterfly Foundation</w:t>
      </w:r>
    </w:p>
    <w:p w14:paraId="233D8C33" w14:textId="77777777" w:rsidR="00A3669E" w:rsidRPr="004B40EE" w:rsidRDefault="00A3669E" w:rsidP="004B40EE">
      <w:pPr>
        <w:pStyle w:val="ListBullet"/>
        <w:spacing w:before="40" w:after="40"/>
        <w:ind w:left="425"/>
        <w:rPr>
          <w:b/>
          <w:bCs/>
        </w:rPr>
      </w:pPr>
      <w:r w:rsidRPr="00A3669E">
        <w:rPr>
          <w:b/>
          <w:bCs/>
        </w:rPr>
        <w:t>Dr Sarah Squire</w:t>
      </w:r>
      <w:r w:rsidRPr="004B40EE">
        <w:t>, Head of Knowledge, Research and Policy, Butterfly Foundation</w:t>
      </w:r>
    </w:p>
    <w:p w14:paraId="16C82080" w14:textId="4D7F2F11" w:rsidR="00A3669E" w:rsidRPr="004B40EE" w:rsidRDefault="00A3669E" w:rsidP="004B40EE">
      <w:pPr>
        <w:pStyle w:val="ListBullet"/>
        <w:spacing w:before="40" w:after="40"/>
        <w:ind w:left="425"/>
        <w:rPr>
          <w:b/>
          <w:bCs/>
        </w:rPr>
      </w:pPr>
      <w:r w:rsidRPr="00A3669E">
        <w:rPr>
          <w:b/>
          <w:bCs/>
        </w:rPr>
        <w:t>Ms Helen Bird</w:t>
      </w:r>
      <w:r w:rsidRPr="004B40EE">
        <w:t>, Manager, Education Services, Butterfly Foundation</w:t>
      </w:r>
    </w:p>
    <w:p w14:paraId="37E532A2" w14:textId="6EBCE8CF" w:rsidR="00A3669E" w:rsidRDefault="00A3669E" w:rsidP="005F34B2">
      <w:pPr>
        <w:pStyle w:val="Heading4"/>
      </w:pPr>
      <w:r>
        <w:t xml:space="preserve">Minister for Health </w:t>
      </w:r>
    </w:p>
    <w:p w14:paraId="603C3AAB" w14:textId="3BCBF143" w:rsidR="00A3669E" w:rsidRPr="00A3669E" w:rsidRDefault="00421774" w:rsidP="004B40EE">
      <w:pPr>
        <w:pStyle w:val="ListBullet"/>
        <w:spacing w:before="40" w:after="40"/>
        <w:ind w:left="425"/>
        <w:rPr>
          <w:b/>
          <w:bCs/>
        </w:rPr>
      </w:pPr>
      <w:r>
        <w:rPr>
          <w:b/>
          <w:bCs/>
        </w:rPr>
        <w:t>Ms</w:t>
      </w:r>
      <w:r w:rsidR="00A3669E" w:rsidRPr="00A3669E">
        <w:rPr>
          <w:b/>
          <w:bCs/>
        </w:rPr>
        <w:t xml:space="preserve"> Rachel Stephen-Smith MLA</w:t>
      </w:r>
    </w:p>
    <w:p w14:paraId="3A10AFE9" w14:textId="77777777" w:rsidR="00A3669E" w:rsidRPr="004B40EE" w:rsidRDefault="00A3669E" w:rsidP="004B40EE">
      <w:pPr>
        <w:pStyle w:val="ListBullet"/>
        <w:spacing w:before="40" w:after="40"/>
        <w:ind w:left="425"/>
        <w:rPr>
          <w:b/>
          <w:bCs/>
        </w:rPr>
      </w:pPr>
      <w:r w:rsidRPr="00A3669E">
        <w:rPr>
          <w:b/>
          <w:bCs/>
        </w:rPr>
        <w:t>Ms Rebecca Cross</w:t>
      </w:r>
      <w:r w:rsidRPr="004B40EE">
        <w:t>, Director-General, ACT Health Directorate</w:t>
      </w:r>
    </w:p>
    <w:p w14:paraId="609EB52D" w14:textId="77777777" w:rsidR="00A3669E" w:rsidRPr="004B40EE" w:rsidRDefault="00A3669E" w:rsidP="004B40EE">
      <w:pPr>
        <w:pStyle w:val="ListBullet"/>
        <w:spacing w:before="40" w:after="40"/>
        <w:ind w:left="425"/>
        <w:rPr>
          <w:b/>
          <w:bCs/>
        </w:rPr>
      </w:pPr>
      <w:r w:rsidRPr="00A3669E">
        <w:rPr>
          <w:b/>
          <w:bCs/>
        </w:rPr>
        <w:t>Ms Robyn Hudson</w:t>
      </w:r>
      <w:r w:rsidRPr="004B40EE">
        <w:t>, Deputy DirectorGeneral, ACT Health Directorate</w:t>
      </w:r>
      <w:r w:rsidRPr="004B40EE">
        <w:rPr>
          <w:b/>
          <w:bCs/>
        </w:rPr>
        <w:t xml:space="preserve"> </w:t>
      </w:r>
    </w:p>
    <w:p w14:paraId="0A0F350C" w14:textId="77777777" w:rsidR="00A3669E" w:rsidRPr="004B40EE" w:rsidRDefault="00A3669E" w:rsidP="004B40EE">
      <w:pPr>
        <w:pStyle w:val="ListBullet"/>
        <w:spacing w:before="40" w:after="40"/>
        <w:ind w:left="425"/>
      </w:pPr>
      <w:r w:rsidRPr="00A3669E">
        <w:rPr>
          <w:b/>
          <w:bCs/>
        </w:rPr>
        <w:t>Ms Christine Murray</w:t>
      </w:r>
      <w:r w:rsidRPr="004B40EE">
        <w:t>,</w:t>
      </w:r>
      <w:r w:rsidRPr="004B40EE">
        <w:rPr>
          <w:b/>
          <w:bCs/>
        </w:rPr>
        <w:t xml:space="preserve"> </w:t>
      </w:r>
      <w:r w:rsidRPr="004B40EE">
        <w:t>Executive Group Manager – Population Health Division, ACT Health Directorate</w:t>
      </w:r>
    </w:p>
    <w:p w14:paraId="6ED761CD" w14:textId="77777777" w:rsidR="00A3669E" w:rsidRPr="004B40EE" w:rsidRDefault="00A3669E" w:rsidP="004B40EE">
      <w:pPr>
        <w:pStyle w:val="ListBullet"/>
        <w:spacing w:before="40" w:after="40"/>
        <w:ind w:left="425"/>
        <w:rPr>
          <w:b/>
          <w:bCs/>
        </w:rPr>
      </w:pPr>
      <w:r w:rsidRPr="00A3669E">
        <w:rPr>
          <w:b/>
          <w:bCs/>
        </w:rPr>
        <w:t>Dr Kerryn Coleman</w:t>
      </w:r>
      <w:r w:rsidRPr="004B40EE">
        <w:t>,</w:t>
      </w:r>
      <w:r w:rsidRPr="004B40EE">
        <w:rPr>
          <w:b/>
          <w:bCs/>
        </w:rPr>
        <w:t xml:space="preserve"> </w:t>
      </w:r>
      <w:r w:rsidRPr="004B40EE">
        <w:t>Chief Health Officer – Population Health Policy, ACT Health Directorate</w:t>
      </w:r>
    </w:p>
    <w:p w14:paraId="751D5C40" w14:textId="1C366BEF" w:rsidR="00A3669E" w:rsidRPr="004B40EE" w:rsidRDefault="00A3669E" w:rsidP="004B40EE">
      <w:pPr>
        <w:pStyle w:val="ListBullet"/>
        <w:spacing w:before="40" w:after="40"/>
        <w:ind w:left="425"/>
        <w:rPr>
          <w:b/>
          <w:bCs/>
        </w:rPr>
      </w:pPr>
      <w:r w:rsidRPr="00A3669E">
        <w:rPr>
          <w:b/>
          <w:bCs/>
        </w:rPr>
        <w:t>Professor Kirsty Douglas</w:t>
      </w:r>
      <w:r w:rsidRPr="004B40EE">
        <w:t>, Director - Academic Unit of General Practice, ACT Health Directorate</w:t>
      </w:r>
    </w:p>
    <w:p w14:paraId="6FC7E1B1" w14:textId="1CBDDFAB" w:rsidR="00A3669E" w:rsidRDefault="00A3669E" w:rsidP="00EB3179">
      <w:pPr>
        <w:rPr>
          <w:rFonts w:ascii="Montserrat SemiBold" w:eastAsiaTheme="majorEastAsia" w:hAnsi="Montserrat SemiBold" w:cstheme="majorBidi"/>
          <w:iCs/>
          <w:color w:val="2F5496"/>
          <w:w w:val="90"/>
          <w:kern w:val="2"/>
          <w:sz w:val="24"/>
          <w:szCs w:val="24"/>
        </w:rPr>
      </w:pPr>
      <w:r w:rsidRPr="00A3669E">
        <w:rPr>
          <w:rFonts w:ascii="Montserrat SemiBold" w:eastAsiaTheme="majorEastAsia" w:hAnsi="Montserrat SemiBold" w:cstheme="majorBidi"/>
          <w:iCs/>
          <w:color w:val="2F5496"/>
          <w:w w:val="90"/>
          <w:kern w:val="2"/>
          <w:sz w:val="24"/>
          <w:szCs w:val="24"/>
        </w:rPr>
        <w:t>Chief Minister</w:t>
      </w:r>
    </w:p>
    <w:p w14:paraId="757FAA79" w14:textId="32961E92" w:rsidR="00A3669E" w:rsidRPr="00A3669E" w:rsidRDefault="00421774" w:rsidP="004B40EE">
      <w:pPr>
        <w:pStyle w:val="ListBullet"/>
        <w:spacing w:before="40" w:after="40"/>
        <w:ind w:left="425"/>
        <w:rPr>
          <w:b/>
          <w:bCs/>
        </w:rPr>
      </w:pPr>
      <w:r>
        <w:rPr>
          <w:b/>
          <w:bCs/>
        </w:rPr>
        <w:t>Mr</w:t>
      </w:r>
      <w:r w:rsidR="00A3669E" w:rsidRPr="00A3669E">
        <w:rPr>
          <w:b/>
          <w:bCs/>
        </w:rPr>
        <w:t xml:space="preserve"> Andrew Barr MLA</w:t>
      </w:r>
    </w:p>
    <w:p w14:paraId="1EE1BEFA" w14:textId="78119B4E" w:rsidR="00A3669E" w:rsidRPr="004B40EE" w:rsidRDefault="00421774" w:rsidP="004B40EE">
      <w:pPr>
        <w:pStyle w:val="ListBullet"/>
        <w:spacing w:before="40" w:after="40"/>
        <w:ind w:left="425"/>
      </w:pPr>
      <w:r>
        <w:rPr>
          <w:b/>
          <w:bCs/>
        </w:rPr>
        <w:t xml:space="preserve">Mr </w:t>
      </w:r>
      <w:r w:rsidR="00A3669E" w:rsidRPr="00A3669E">
        <w:rPr>
          <w:b/>
          <w:bCs/>
        </w:rPr>
        <w:t>Malcolm Snow</w:t>
      </w:r>
      <w:r w:rsidR="00A3669E" w:rsidRPr="004B40EE">
        <w:t>, Chief Executive Officer, City Renewal Authority</w:t>
      </w:r>
    </w:p>
    <w:p w14:paraId="45B41A74" w14:textId="4642EFEF" w:rsidR="004B40EE" w:rsidRDefault="004B40EE" w:rsidP="00EB3179"/>
    <w:p w14:paraId="7EBE8156" w14:textId="64E6BBED" w:rsidR="00DB01EE" w:rsidRDefault="00DB01EE" w:rsidP="00EB3179"/>
    <w:p w14:paraId="02C45602" w14:textId="79003BD2" w:rsidR="00DB01EE" w:rsidRDefault="00DB01EE" w:rsidP="00EB3179"/>
    <w:p w14:paraId="1903F295" w14:textId="1391937D" w:rsidR="00DB01EE" w:rsidRDefault="00DB01EE" w:rsidP="00EB3179"/>
    <w:p w14:paraId="64F28864" w14:textId="77777777" w:rsidR="004D77CA" w:rsidRDefault="004D77CA">
      <w:pPr>
        <w:spacing w:line="259" w:lineRule="auto"/>
        <w:rPr>
          <w:rFonts w:ascii="Montserrat" w:eastAsiaTheme="majorEastAsia" w:hAnsi="Montserrat" w:cstheme="majorBidi"/>
          <w:b/>
          <w:color w:val="1A234C"/>
          <w:w w:val="90"/>
          <w:kern w:val="2"/>
          <w:sz w:val="36"/>
          <w:szCs w:val="32"/>
        </w:rPr>
      </w:pPr>
      <w:r>
        <w:br w:type="page"/>
      </w:r>
    </w:p>
    <w:p w14:paraId="41B2B22B" w14:textId="633AE1BA" w:rsidR="00DB01EE" w:rsidRDefault="00DB01EE" w:rsidP="002311CB">
      <w:pPr>
        <w:pStyle w:val="Heading1"/>
        <w:numPr>
          <w:ilvl w:val="0"/>
          <w:numId w:val="0"/>
        </w:numPr>
        <w:ind w:left="851" w:hanging="851"/>
      </w:pPr>
      <w:bookmarkStart w:id="59" w:name="_Appendix_C:_Questions"/>
      <w:bookmarkStart w:id="60" w:name="_Toc144107388"/>
      <w:bookmarkEnd w:id="59"/>
      <w:r>
        <w:lastRenderedPageBreak/>
        <w:t>Appendix C: Questions Taken on Notice</w:t>
      </w:r>
      <w:bookmarkEnd w:id="60"/>
    </w:p>
    <w:tbl>
      <w:tblPr>
        <w:tblStyle w:val="Assemblystyletable"/>
        <w:tblW w:w="0" w:type="auto"/>
        <w:tblLook w:val="04A0" w:firstRow="1" w:lastRow="0" w:firstColumn="1" w:lastColumn="0" w:noHBand="0" w:noVBand="1"/>
      </w:tblPr>
      <w:tblGrid>
        <w:gridCol w:w="567"/>
        <w:gridCol w:w="1276"/>
        <w:gridCol w:w="3119"/>
        <w:gridCol w:w="2693"/>
        <w:gridCol w:w="1371"/>
      </w:tblGrid>
      <w:tr w:rsidR="00DB01EE" w14:paraId="4CAB370A" w14:textId="77777777" w:rsidTr="001C1392">
        <w:trPr>
          <w:cnfStyle w:val="100000000000" w:firstRow="1" w:lastRow="0" w:firstColumn="0" w:lastColumn="0" w:oddVBand="0" w:evenVBand="0" w:oddHBand="0" w:evenHBand="0" w:firstRowFirstColumn="0" w:firstRowLastColumn="0" w:lastRowFirstColumn="0" w:lastRowLastColumn="0"/>
        </w:trPr>
        <w:tc>
          <w:tcPr>
            <w:tcW w:w="567" w:type="dxa"/>
          </w:tcPr>
          <w:p w14:paraId="72A5B755" w14:textId="77777777" w:rsidR="00DB01EE" w:rsidRDefault="00DB01EE" w:rsidP="003A2EFF">
            <w:pPr>
              <w:pStyle w:val="Tableheading"/>
            </w:pPr>
            <w:r>
              <w:t>No.</w:t>
            </w:r>
          </w:p>
        </w:tc>
        <w:tc>
          <w:tcPr>
            <w:tcW w:w="1276" w:type="dxa"/>
          </w:tcPr>
          <w:p w14:paraId="5A771C0F" w14:textId="77777777" w:rsidR="00DB01EE" w:rsidRDefault="00DB01EE" w:rsidP="003A2EFF">
            <w:pPr>
              <w:pStyle w:val="Tableheading"/>
            </w:pPr>
            <w:r>
              <w:t>Date</w:t>
            </w:r>
          </w:p>
        </w:tc>
        <w:tc>
          <w:tcPr>
            <w:tcW w:w="3119" w:type="dxa"/>
          </w:tcPr>
          <w:p w14:paraId="267C3FBF" w14:textId="77777777" w:rsidR="00DB01EE" w:rsidRDefault="00DB01EE" w:rsidP="003A2EFF">
            <w:pPr>
              <w:pStyle w:val="Tableheading"/>
            </w:pPr>
            <w:r>
              <w:t>Asked of</w:t>
            </w:r>
          </w:p>
        </w:tc>
        <w:tc>
          <w:tcPr>
            <w:tcW w:w="2693" w:type="dxa"/>
          </w:tcPr>
          <w:p w14:paraId="07A64321" w14:textId="77777777" w:rsidR="00DB01EE" w:rsidRDefault="00DB01EE" w:rsidP="003A2EFF">
            <w:pPr>
              <w:pStyle w:val="Tableheading"/>
            </w:pPr>
            <w:r>
              <w:t>Subject</w:t>
            </w:r>
          </w:p>
        </w:tc>
        <w:tc>
          <w:tcPr>
            <w:tcW w:w="1371" w:type="dxa"/>
          </w:tcPr>
          <w:p w14:paraId="1069FA12" w14:textId="77777777" w:rsidR="00DB01EE" w:rsidRDefault="00DB01EE" w:rsidP="003A2EFF">
            <w:pPr>
              <w:pStyle w:val="Tableheading"/>
            </w:pPr>
            <w:r>
              <w:t>Response received</w:t>
            </w:r>
          </w:p>
        </w:tc>
      </w:tr>
      <w:tr w:rsidR="00DB01EE" w14:paraId="5014FEA1" w14:textId="77777777" w:rsidTr="001C1392">
        <w:trPr>
          <w:cnfStyle w:val="000000100000" w:firstRow="0" w:lastRow="0" w:firstColumn="0" w:lastColumn="0" w:oddVBand="0" w:evenVBand="0" w:oddHBand="1" w:evenHBand="0" w:firstRowFirstColumn="0" w:firstRowLastColumn="0" w:lastRowFirstColumn="0" w:lastRowLastColumn="0"/>
        </w:trPr>
        <w:tc>
          <w:tcPr>
            <w:tcW w:w="567" w:type="dxa"/>
          </w:tcPr>
          <w:p w14:paraId="5F6B64CE" w14:textId="77777777" w:rsidR="00DB01EE" w:rsidRDefault="00DB01EE" w:rsidP="003A2EFF">
            <w:pPr>
              <w:pStyle w:val="Tablebody"/>
            </w:pPr>
            <w:r>
              <w:t>1</w:t>
            </w:r>
          </w:p>
        </w:tc>
        <w:tc>
          <w:tcPr>
            <w:tcW w:w="1276" w:type="dxa"/>
          </w:tcPr>
          <w:p w14:paraId="36071B70" w14:textId="45624C58" w:rsidR="00DB01EE" w:rsidRDefault="001C1392" w:rsidP="003A2EFF">
            <w:pPr>
              <w:pStyle w:val="Tablebody"/>
            </w:pPr>
            <w:r>
              <w:t>30/05</w:t>
            </w:r>
            <w:r w:rsidR="00DB01EE">
              <w:t>/</w:t>
            </w:r>
            <w:r w:rsidR="00421774">
              <w:t>20</w:t>
            </w:r>
            <w:r w:rsidR="00DB01EE">
              <w:t>23</w:t>
            </w:r>
          </w:p>
        </w:tc>
        <w:tc>
          <w:tcPr>
            <w:tcW w:w="3119" w:type="dxa"/>
          </w:tcPr>
          <w:p w14:paraId="49B4610B" w14:textId="621CFA96" w:rsidR="00DB01EE" w:rsidRDefault="00DB01EE" w:rsidP="003A2EFF">
            <w:pPr>
              <w:pStyle w:val="Tablebody"/>
            </w:pPr>
            <w:r>
              <w:t xml:space="preserve">Mr </w:t>
            </w:r>
            <w:r w:rsidR="001C1392">
              <w:t>Richard Glenn, Director-General, Justice and Community Safety Directorate</w:t>
            </w:r>
          </w:p>
        </w:tc>
        <w:tc>
          <w:tcPr>
            <w:tcW w:w="2693" w:type="dxa"/>
          </w:tcPr>
          <w:p w14:paraId="27FBB62B" w14:textId="556C206C" w:rsidR="00DB01EE" w:rsidRDefault="00DB01EE" w:rsidP="003A2EFF">
            <w:pPr>
              <w:pStyle w:val="Tablebody"/>
            </w:pPr>
            <w:r>
              <w:t>Extended Contracts</w:t>
            </w:r>
          </w:p>
        </w:tc>
        <w:tc>
          <w:tcPr>
            <w:tcW w:w="1371" w:type="dxa"/>
          </w:tcPr>
          <w:p w14:paraId="7E885AEC" w14:textId="02BADEBA" w:rsidR="00DB01EE" w:rsidRDefault="00DB01EE" w:rsidP="003A2EFF">
            <w:pPr>
              <w:pStyle w:val="Tablebody"/>
            </w:pPr>
            <w:r>
              <w:t>07/06/2023</w:t>
            </w:r>
          </w:p>
        </w:tc>
      </w:tr>
      <w:tr w:rsidR="00421774" w14:paraId="588A70A3" w14:textId="77777777" w:rsidTr="001C1392">
        <w:trPr>
          <w:cnfStyle w:val="000000010000" w:firstRow="0" w:lastRow="0" w:firstColumn="0" w:lastColumn="0" w:oddVBand="0" w:evenVBand="0" w:oddHBand="0" w:evenHBand="1" w:firstRowFirstColumn="0" w:firstRowLastColumn="0" w:lastRowFirstColumn="0" w:lastRowLastColumn="0"/>
        </w:trPr>
        <w:tc>
          <w:tcPr>
            <w:tcW w:w="567" w:type="dxa"/>
          </w:tcPr>
          <w:p w14:paraId="4FE0B074" w14:textId="749682D1" w:rsidR="00421774" w:rsidRDefault="00421774" w:rsidP="003A2EFF">
            <w:pPr>
              <w:pStyle w:val="Tablebody"/>
            </w:pPr>
            <w:r>
              <w:t>2</w:t>
            </w:r>
          </w:p>
        </w:tc>
        <w:tc>
          <w:tcPr>
            <w:tcW w:w="1276" w:type="dxa"/>
          </w:tcPr>
          <w:p w14:paraId="79DE28C1" w14:textId="0CBCF317" w:rsidR="00421774" w:rsidRDefault="00421774" w:rsidP="003A2EFF">
            <w:pPr>
              <w:pStyle w:val="Tablebody"/>
            </w:pPr>
            <w:r>
              <w:t>5/07/2023</w:t>
            </w:r>
          </w:p>
        </w:tc>
        <w:tc>
          <w:tcPr>
            <w:tcW w:w="3119" w:type="dxa"/>
          </w:tcPr>
          <w:p w14:paraId="5ACE736A" w14:textId="786A2429" w:rsidR="00421774" w:rsidRDefault="00421774" w:rsidP="003A2EFF">
            <w:pPr>
              <w:pStyle w:val="Tablebody"/>
            </w:pPr>
            <w:r>
              <w:t>Dr Sarah Squire, Head of Knowledge, Research and Policy, Butterfly Foundation</w:t>
            </w:r>
          </w:p>
        </w:tc>
        <w:tc>
          <w:tcPr>
            <w:tcW w:w="2693" w:type="dxa"/>
          </w:tcPr>
          <w:p w14:paraId="3D2E9ABA" w14:textId="62FFF91E" w:rsidR="00421774" w:rsidRDefault="00421774" w:rsidP="003A2EFF">
            <w:pPr>
              <w:pStyle w:val="Tablebody"/>
            </w:pPr>
            <w:r>
              <w:t>Butterfly Foundation programs in schools</w:t>
            </w:r>
          </w:p>
        </w:tc>
        <w:tc>
          <w:tcPr>
            <w:tcW w:w="1371" w:type="dxa"/>
          </w:tcPr>
          <w:p w14:paraId="3FF296A8" w14:textId="50C1C53C" w:rsidR="00421774" w:rsidRDefault="00421774" w:rsidP="003A2EFF">
            <w:pPr>
              <w:pStyle w:val="Tablebody"/>
            </w:pPr>
            <w:r>
              <w:t>12/07/2023</w:t>
            </w:r>
          </w:p>
        </w:tc>
      </w:tr>
      <w:tr w:rsidR="00421774" w14:paraId="6E5336B6" w14:textId="77777777" w:rsidTr="001C1392">
        <w:trPr>
          <w:cnfStyle w:val="000000100000" w:firstRow="0" w:lastRow="0" w:firstColumn="0" w:lastColumn="0" w:oddVBand="0" w:evenVBand="0" w:oddHBand="1" w:evenHBand="0" w:firstRowFirstColumn="0" w:firstRowLastColumn="0" w:lastRowFirstColumn="0" w:lastRowLastColumn="0"/>
        </w:trPr>
        <w:tc>
          <w:tcPr>
            <w:tcW w:w="567" w:type="dxa"/>
          </w:tcPr>
          <w:p w14:paraId="5C27CEC7" w14:textId="789BE9DA" w:rsidR="00421774" w:rsidRDefault="00421774" w:rsidP="003A2EFF">
            <w:pPr>
              <w:pStyle w:val="Tablebody"/>
            </w:pPr>
            <w:r>
              <w:t>3</w:t>
            </w:r>
          </w:p>
        </w:tc>
        <w:tc>
          <w:tcPr>
            <w:tcW w:w="1276" w:type="dxa"/>
          </w:tcPr>
          <w:p w14:paraId="7E348846" w14:textId="318C2BB3" w:rsidR="00421774" w:rsidRDefault="00421774" w:rsidP="003A2EFF">
            <w:pPr>
              <w:pStyle w:val="Tablebody"/>
            </w:pPr>
            <w:r>
              <w:t>05/07/2023</w:t>
            </w:r>
          </w:p>
        </w:tc>
        <w:tc>
          <w:tcPr>
            <w:tcW w:w="3119" w:type="dxa"/>
          </w:tcPr>
          <w:p w14:paraId="405CD96B" w14:textId="675AEEFC" w:rsidR="00421774" w:rsidRDefault="00421774" w:rsidP="003A2EFF">
            <w:pPr>
              <w:pStyle w:val="Tablebody"/>
            </w:pPr>
            <w:r>
              <w:t>Minister Stephen-Smith</w:t>
            </w:r>
          </w:p>
        </w:tc>
        <w:tc>
          <w:tcPr>
            <w:tcW w:w="2693" w:type="dxa"/>
          </w:tcPr>
          <w:p w14:paraId="450DBE9B" w14:textId="7DDE32D9" w:rsidR="00421774" w:rsidRDefault="00421774" w:rsidP="003A2EFF">
            <w:pPr>
              <w:pStyle w:val="Tablebody"/>
            </w:pPr>
            <w:r>
              <w:t>School Kids Intervention Program</w:t>
            </w:r>
          </w:p>
        </w:tc>
        <w:tc>
          <w:tcPr>
            <w:tcW w:w="1371" w:type="dxa"/>
          </w:tcPr>
          <w:p w14:paraId="3B5606E4" w14:textId="45D4EA74" w:rsidR="00421774" w:rsidRDefault="00421774" w:rsidP="003A2EFF">
            <w:pPr>
              <w:pStyle w:val="Tablebody"/>
            </w:pPr>
            <w:r>
              <w:t>30/07/2023</w:t>
            </w:r>
          </w:p>
        </w:tc>
      </w:tr>
      <w:tr w:rsidR="00421774" w14:paraId="0C4210D4" w14:textId="77777777" w:rsidTr="001C1392">
        <w:trPr>
          <w:cnfStyle w:val="000000010000" w:firstRow="0" w:lastRow="0" w:firstColumn="0" w:lastColumn="0" w:oddVBand="0" w:evenVBand="0" w:oddHBand="0" w:evenHBand="1" w:firstRowFirstColumn="0" w:firstRowLastColumn="0" w:lastRowFirstColumn="0" w:lastRowLastColumn="0"/>
        </w:trPr>
        <w:tc>
          <w:tcPr>
            <w:tcW w:w="567" w:type="dxa"/>
          </w:tcPr>
          <w:p w14:paraId="03CC0B6D" w14:textId="2485BE2B" w:rsidR="00421774" w:rsidRDefault="00421774" w:rsidP="003A2EFF">
            <w:pPr>
              <w:pStyle w:val="Tablebody"/>
            </w:pPr>
            <w:r>
              <w:t>4</w:t>
            </w:r>
          </w:p>
        </w:tc>
        <w:tc>
          <w:tcPr>
            <w:tcW w:w="1276" w:type="dxa"/>
          </w:tcPr>
          <w:p w14:paraId="45DEFEDB" w14:textId="54E562DC" w:rsidR="00421774" w:rsidRDefault="00421774" w:rsidP="003A2EFF">
            <w:pPr>
              <w:pStyle w:val="Tablebody"/>
            </w:pPr>
            <w:r>
              <w:t>05/07/2023</w:t>
            </w:r>
          </w:p>
        </w:tc>
        <w:tc>
          <w:tcPr>
            <w:tcW w:w="3119" w:type="dxa"/>
          </w:tcPr>
          <w:p w14:paraId="16E4027C" w14:textId="07F2C5DB" w:rsidR="00421774" w:rsidRDefault="00421774" w:rsidP="003A2EFF">
            <w:pPr>
              <w:pStyle w:val="Tablebody"/>
            </w:pPr>
            <w:r>
              <w:t>Minister Stephen-Smith</w:t>
            </w:r>
          </w:p>
        </w:tc>
        <w:tc>
          <w:tcPr>
            <w:tcW w:w="2693" w:type="dxa"/>
          </w:tcPr>
          <w:p w14:paraId="44400A3E" w14:textId="284AF384" w:rsidR="00421774" w:rsidRDefault="00421774" w:rsidP="003A2EFF">
            <w:pPr>
              <w:pStyle w:val="Tablebody"/>
            </w:pPr>
            <w:r>
              <w:t>School Kids Intervention Program - Staffing</w:t>
            </w:r>
          </w:p>
        </w:tc>
        <w:tc>
          <w:tcPr>
            <w:tcW w:w="1371" w:type="dxa"/>
          </w:tcPr>
          <w:p w14:paraId="67D5B307" w14:textId="65B3527A" w:rsidR="00421774" w:rsidRDefault="00421774" w:rsidP="003A2EFF">
            <w:pPr>
              <w:pStyle w:val="Tablebody"/>
            </w:pPr>
            <w:r>
              <w:t>30/07/2023</w:t>
            </w:r>
          </w:p>
        </w:tc>
      </w:tr>
    </w:tbl>
    <w:p w14:paraId="76BFB499" w14:textId="2D65A454" w:rsidR="004B40EE" w:rsidRDefault="004B40EE" w:rsidP="00EB3179"/>
    <w:p w14:paraId="609116CC" w14:textId="13E93F46" w:rsidR="004D77CA" w:rsidRDefault="004D77CA">
      <w:pPr>
        <w:spacing w:line="259" w:lineRule="auto"/>
        <w:rPr>
          <w:rFonts w:ascii="Montserrat" w:eastAsiaTheme="majorEastAsia" w:hAnsi="Montserrat" w:cstheme="majorBidi"/>
          <w:b/>
          <w:color w:val="1A234C"/>
          <w:w w:val="90"/>
          <w:kern w:val="2"/>
          <w:sz w:val="36"/>
          <w:szCs w:val="32"/>
        </w:rPr>
      </w:pPr>
      <w:bookmarkStart w:id="61" w:name="_Toc138757412"/>
      <w:bookmarkStart w:id="62" w:name="_Toc140138272"/>
    </w:p>
    <w:bookmarkEnd w:id="61"/>
    <w:bookmarkEnd w:id="62"/>
    <w:sectPr w:rsidR="004D77CA" w:rsidSect="00603367">
      <w:footerReference w:type="even" r:id="rId17"/>
      <w:footerReference w:type="default" r:id="rId18"/>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B288314" w14:textId="77777777" w:rsidR="00836FFE" w:rsidRDefault="00836FFE" w:rsidP="00D376C4">
      <w:pPr>
        <w:spacing w:after="0" w:line="240" w:lineRule="auto"/>
      </w:pPr>
      <w:r>
        <w:separator/>
      </w:r>
    </w:p>
  </w:endnote>
  <w:endnote w:type="continuationSeparator" w:id="0">
    <w:p w14:paraId="5E9C7E1E" w14:textId="77777777" w:rsidR="00836FFE" w:rsidRDefault="00836FFE" w:rsidP="00D37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E6CA60EF-0C35-4923-A44F-31ACC4DBCEBF}"/>
    <w:embedBold r:id="rId2" w:fontKey="{D7153042-A598-4D7A-BA92-7128E8DF3305}"/>
    <w:embedItalic r:id="rId3" w:fontKey="{AFEC1266-D74F-49EF-A16F-DEAA13538148}"/>
    <w:embedBoldItalic r:id="rId4" w:fontKey="{8AFCACB6-83A0-4E80-AC89-E43A363579CC}"/>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embedRegular r:id="rId5" w:fontKey="{793D835D-B1B5-4337-95D3-137892B0D2CC}"/>
  </w:font>
  <w:font w:name="Montserrat">
    <w:panose1 w:val="00000500000000000000"/>
    <w:charset w:val="00"/>
    <w:family w:val="auto"/>
    <w:pitch w:val="variable"/>
    <w:sig w:usb0="2000020F" w:usb1="00000003" w:usb2="00000000" w:usb3="00000000" w:csb0="00000197" w:csb1="00000000"/>
    <w:embedRegular r:id="rId6" w:fontKey="{A922026A-AD0B-4BC5-8821-6F3A1AEABF6D}"/>
    <w:embedBold r:id="rId7" w:fontKey="{062DB51F-EC0B-4255-89C8-83DE960E4E89}"/>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embedRegular r:id="rId8" w:subsetted="1" w:fontKey="{BBD91F53-148F-4506-BBA6-4BFB04B7A6AA}"/>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99A57A" w14:textId="1AED35E6" w:rsidR="00836FFE" w:rsidRPr="00EE5B62" w:rsidRDefault="00623507" w:rsidP="009C2830">
    <w:pPr>
      <w:pStyle w:val="Footer"/>
      <w:tabs>
        <w:tab w:val="clear" w:pos="4513"/>
        <w:tab w:val="clear" w:pos="9026"/>
        <w:tab w:val="left" w:pos="851"/>
      </w:tabs>
      <w:rPr>
        <w:rFonts w:ascii="Montserrat SemiBold" w:hAnsi="Montserrat SemiBold" w:cstheme="majorHAnsi"/>
        <w:color w:val="2F5496"/>
        <w:w w:val="90"/>
        <w:sz w:val="18"/>
        <w:szCs w:val="18"/>
      </w:rPr>
    </w:pP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PAGE  \* roman  \* MERGEFORMAT </w:instrText>
    </w:r>
    <w:r w:rsidRPr="00EE5B62">
      <w:rPr>
        <w:rFonts w:ascii="Montserrat SemiBold" w:hAnsi="Montserrat SemiBold" w:cstheme="majorHAnsi"/>
        <w:color w:val="2F5496"/>
        <w:w w:val="90"/>
        <w:sz w:val="18"/>
        <w:szCs w:val="18"/>
      </w:rPr>
      <w:fldChar w:fldCharType="separate"/>
    </w:r>
    <w:r w:rsidRPr="00EE5B62">
      <w:rPr>
        <w:rFonts w:ascii="Montserrat SemiBold" w:hAnsi="Montserrat SemiBold" w:cstheme="majorHAnsi"/>
        <w:noProof/>
        <w:color w:val="2F5496"/>
        <w:w w:val="90"/>
        <w:sz w:val="18"/>
        <w:szCs w:val="18"/>
      </w:rPr>
      <w:t>v</w:t>
    </w:r>
    <w:r w:rsidRPr="00EE5B62">
      <w:rPr>
        <w:rFonts w:ascii="Montserrat SemiBold" w:hAnsi="Montserrat SemiBold" w:cstheme="majorHAnsi"/>
        <w:color w:val="2F5496"/>
        <w:w w:val="90"/>
        <w:sz w:val="18"/>
        <w:szCs w:val="18"/>
      </w:rPr>
      <w:fldChar w:fldCharType="end"/>
    </w:r>
    <w:r w:rsidR="00836FFE" w:rsidRPr="00EE5B62">
      <w:rPr>
        <w:rFonts w:ascii="Montserrat SemiBold" w:hAnsi="Montserrat SemiBold" w:cstheme="majorHAnsi"/>
        <w:color w:val="2F5496"/>
        <w:w w:val="90"/>
        <w:sz w:val="18"/>
        <w:szCs w:val="18"/>
      </w:rPr>
      <w:tab/>
    </w:r>
    <w:r w:rsidR="00836FFE" w:rsidRPr="00EE5B62">
      <w:rPr>
        <w:rFonts w:ascii="Montserrat SemiBold" w:hAnsi="Montserrat SemiBold" w:cstheme="majorHAnsi"/>
        <w:color w:val="2F5496"/>
        <w:w w:val="90"/>
        <w:sz w:val="18"/>
        <w:szCs w:val="18"/>
      </w:rPr>
      <w:fldChar w:fldCharType="begin"/>
    </w:r>
    <w:r w:rsidR="00836FFE" w:rsidRPr="00EE5B62">
      <w:rPr>
        <w:rFonts w:ascii="Montserrat SemiBold" w:hAnsi="Montserrat SemiBold" w:cstheme="majorHAnsi"/>
        <w:color w:val="2F5496"/>
        <w:w w:val="90"/>
        <w:sz w:val="18"/>
        <w:szCs w:val="18"/>
      </w:rPr>
      <w:instrText xml:space="preserve"> STYLEREF  Title  \* MERGEFORMAT </w:instrText>
    </w:r>
    <w:r w:rsidR="00836FFE" w:rsidRPr="00EE5B62">
      <w:rPr>
        <w:rFonts w:ascii="Montserrat SemiBold" w:hAnsi="Montserrat SemiBold" w:cstheme="majorHAnsi"/>
        <w:color w:val="2F5496"/>
        <w:w w:val="90"/>
        <w:sz w:val="18"/>
        <w:szCs w:val="18"/>
      </w:rPr>
      <w:fldChar w:fldCharType="separate"/>
    </w:r>
    <w:r w:rsidR="004709BB">
      <w:rPr>
        <w:rFonts w:ascii="Montserrat SemiBold" w:hAnsi="Montserrat SemiBold" w:cstheme="majorHAnsi"/>
        <w:noProof/>
        <w:color w:val="2F5496"/>
        <w:w w:val="90"/>
        <w:sz w:val="18"/>
        <w:szCs w:val="18"/>
      </w:rPr>
      <w:t>Inquiry into Auditor-General’s Performance Audit Reports July – December 2022</w:t>
    </w:r>
    <w:r w:rsidR="00836FFE" w:rsidRPr="00EE5B62">
      <w:rPr>
        <w:rFonts w:ascii="Montserrat SemiBold" w:hAnsi="Montserrat SemiBold" w:cstheme="majorHAnsi"/>
        <w:color w:val="2F5496"/>
        <w:w w:val="90"/>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18B878" w14:textId="61A210D8" w:rsidR="00836FFE" w:rsidRPr="007A6EB9" w:rsidRDefault="00836FFE"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B66429">
      <w:rPr>
        <w:rFonts w:ascii="Montserrat SemiBold" w:hAnsi="Montserrat SemiBold" w:cstheme="majorHAnsi"/>
        <w:noProof/>
        <w:color w:val="2F5496"/>
        <w:w w:val="90"/>
        <w:sz w:val="18"/>
        <w:szCs w:val="18"/>
      </w:rPr>
      <w:t>Inquiry into Auditor-General’s Audit Performance Reports July 2022 – December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623507" w:rsidRPr="007A6EB9">
      <w:rPr>
        <w:rFonts w:ascii="Montserrat SemiBold" w:hAnsi="Montserrat SemiBold" w:cstheme="majorHAnsi"/>
        <w:color w:val="2F5496"/>
        <w:w w:val="90"/>
        <w:sz w:val="18"/>
        <w:szCs w:val="18"/>
      </w:rPr>
      <w:fldChar w:fldCharType="begin"/>
    </w:r>
    <w:r w:rsidR="00623507" w:rsidRPr="007A6EB9">
      <w:rPr>
        <w:rFonts w:ascii="Montserrat SemiBold" w:hAnsi="Montserrat SemiBold" w:cstheme="majorHAnsi"/>
        <w:color w:val="2F5496"/>
        <w:w w:val="90"/>
        <w:sz w:val="18"/>
        <w:szCs w:val="18"/>
      </w:rPr>
      <w:instrText xml:space="preserve"> PAGE  \* roman  \* MERGEFORMAT </w:instrText>
    </w:r>
    <w:r w:rsidR="00623507" w:rsidRPr="007A6EB9">
      <w:rPr>
        <w:rFonts w:ascii="Montserrat SemiBold" w:hAnsi="Montserrat SemiBold" w:cstheme="majorHAnsi"/>
        <w:color w:val="2F5496"/>
        <w:w w:val="90"/>
        <w:sz w:val="18"/>
        <w:szCs w:val="18"/>
      </w:rPr>
      <w:fldChar w:fldCharType="separate"/>
    </w:r>
    <w:r w:rsidR="00623507" w:rsidRPr="007A6EB9">
      <w:rPr>
        <w:rFonts w:ascii="Montserrat SemiBold" w:hAnsi="Montserrat SemiBold" w:cstheme="majorHAnsi"/>
        <w:noProof/>
        <w:color w:val="2F5496"/>
        <w:w w:val="90"/>
        <w:sz w:val="18"/>
        <w:szCs w:val="18"/>
      </w:rPr>
      <w:t>iv</w:t>
    </w:r>
    <w:r w:rsidR="00623507" w:rsidRPr="007A6EB9">
      <w:rPr>
        <w:rFonts w:ascii="Montserrat SemiBold" w:hAnsi="Montserrat SemiBold" w:cstheme="majorHAnsi"/>
        <w:color w:val="2F5496"/>
        <w:w w:val="90"/>
        <w:sz w:val="18"/>
        <w:szCs w:val="18"/>
      </w:rPr>
      <w:fldChar w:fldCharType="end"/>
    </w:r>
  </w:p>
  <w:p w14:paraId="72FFD293" w14:textId="77777777" w:rsidR="00836FFE" w:rsidRPr="007A6EB9" w:rsidRDefault="00836FFE" w:rsidP="009C2830">
    <w:pPr>
      <w:pStyle w:val="Footer"/>
      <w:jc w:val="right"/>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F89E6B" w14:textId="6AFAEAD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Legislative Assembly for the Australian Capital Territory</w:t>
    </w:r>
  </w:p>
  <w:p w14:paraId="41E38368" w14:textId="770B097D"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STYLEREF  "Default Paragraph Font"  \* MERGEFORMAT </w:instrText>
    </w:r>
    <w:r w:rsidRPr="00C8358A">
      <w:rPr>
        <w:rFonts w:cstheme="minorHAnsi"/>
        <w:color w:val="404040" w:themeColor="text1" w:themeTint="BF"/>
      </w:rPr>
      <w:fldChar w:fldCharType="separate"/>
    </w:r>
    <w:r w:rsidR="004709BB">
      <w:rPr>
        <w:rFonts w:cstheme="minorHAnsi"/>
        <w:noProof/>
        <w:color w:val="404040" w:themeColor="text1" w:themeTint="BF"/>
      </w:rPr>
      <w:t xml:space="preserve">Standing Committee on Public Accounts </w:t>
    </w:r>
    <w:r w:rsidR="004709BB">
      <w:rPr>
        <w:rFonts w:cstheme="minorHAnsi"/>
        <w:noProof/>
        <w:color w:val="404040" w:themeColor="text1" w:themeTint="BF"/>
      </w:rPr>
      <w:cr/>
    </w:r>
    <w:r w:rsidRPr="00C8358A">
      <w:rPr>
        <w:rFonts w:cstheme="minorHAnsi"/>
        <w:color w:val="404040" w:themeColor="text1" w:themeTint="BF"/>
      </w:rPr>
      <w:fldChar w:fldCharType="end"/>
    </w:r>
  </w:p>
  <w:sdt>
    <w:sdtPr>
      <w:rPr>
        <w:rFonts w:cstheme="minorHAnsi"/>
        <w:color w:val="404040" w:themeColor="text1" w:themeTint="BF"/>
      </w:rPr>
      <w:id w:val="442274151"/>
      <w:placeholder>
        <w:docPart w:val="9359785572D84CFAB604E6A822CE4F98"/>
      </w:placeholder>
      <w15:color w:val="000000"/>
      <w:comboBox>
        <w:listItem w:value="Choose an item."/>
        <w:listItem w:displayText="Approved for publication" w:value="Approved for publication"/>
        <w:listItem w:displayText="Draft - Not for publication" w:value="Draft - Not for publication"/>
      </w:comboBox>
    </w:sdtPr>
    <w:sdtEndPr/>
    <w:sdtContent>
      <w:p w14:paraId="7659AF23" w14:textId="012BC932" w:rsidR="00836FFE" w:rsidRPr="00C8358A" w:rsidRDefault="00673E49" w:rsidP="00C8358A">
        <w:pPr>
          <w:pStyle w:val="Footer"/>
          <w:pBdr>
            <w:top w:val="single" w:sz="4" w:space="1" w:color="auto"/>
            <w:bottom w:val="single" w:sz="4" w:space="1" w:color="auto"/>
          </w:pBdr>
          <w:tabs>
            <w:tab w:val="clear" w:pos="4513"/>
            <w:tab w:val="clear" w:pos="9026"/>
          </w:tabs>
          <w:spacing w:before="40" w:after="40"/>
          <w:ind w:right="6474"/>
          <w:jc w:val="center"/>
          <w:rPr>
            <w:rFonts w:cstheme="minorHAnsi"/>
            <w:color w:val="404040" w:themeColor="text1" w:themeTint="BF"/>
          </w:rPr>
        </w:pPr>
        <w:r>
          <w:rPr>
            <w:rFonts w:cstheme="minorHAnsi"/>
            <w:color w:val="404040" w:themeColor="text1" w:themeTint="BF"/>
          </w:rPr>
          <w:t>Approved for publication</w:t>
        </w:r>
      </w:p>
    </w:sdtContent>
  </w:sdt>
  <w:p w14:paraId="47816F50" w14:textId="77777777" w:rsidR="00673E49" w:rsidRDefault="00673E49" w:rsidP="00F101AB">
    <w:pPr>
      <w:pStyle w:val="Footer"/>
      <w:tabs>
        <w:tab w:val="clear" w:pos="4513"/>
        <w:tab w:val="clear" w:pos="9026"/>
      </w:tabs>
      <w:rPr>
        <w:rFonts w:cstheme="minorHAnsi"/>
        <w:color w:val="404040" w:themeColor="text1" w:themeTint="BF"/>
      </w:rPr>
    </w:pPr>
  </w:p>
  <w:p w14:paraId="602D822B" w14:textId="20A7269F" w:rsidR="00836FFE" w:rsidRPr="00C8358A" w:rsidRDefault="00673E49" w:rsidP="00F101AB">
    <w:pPr>
      <w:pStyle w:val="Footer"/>
      <w:tabs>
        <w:tab w:val="clear" w:pos="4513"/>
        <w:tab w:val="clear" w:pos="9026"/>
      </w:tabs>
      <w:rPr>
        <w:rFonts w:cstheme="minorHAnsi"/>
        <w:color w:val="404040" w:themeColor="text1" w:themeTint="BF"/>
      </w:rPr>
    </w:pPr>
    <w:r>
      <w:rPr>
        <w:rFonts w:cstheme="minorHAnsi"/>
        <w:color w:val="404040" w:themeColor="text1" w:themeTint="BF"/>
      </w:rPr>
      <w:t>Report 20</w:t>
    </w:r>
  </w:p>
  <w:p w14:paraId="388934F0" w14:textId="126636E1" w:rsidR="00836FFE"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t>10th Assembly</w:t>
    </w:r>
  </w:p>
  <w:p w14:paraId="765405D7" w14:textId="374967A7" w:rsidR="00836FFE" w:rsidRPr="00C8358A" w:rsidRDefault="00836FFE" w:rsidP="00F101AB">
    <w:pPr>
      <w:pStyle w:val="Footer"/>
      <w:tabs>
        <w:tab w:val="clear" w:pos="4513"/>
        <w:tab w:val="clear" w:pos="9026"/>
      </w:tabs>
      <w:rPr>
        <w:rFonts w:cstheme="minorHAnsi"/>
        <w:color w:val="404040" w:themeColor="text1" w:themeTint="BF"/>
      </w:rPr>
    </w:pPr>
    <w:r w:rsidRPr="00C8358A">
      <w:rPr>
        <w:rFonts w:cstheme="minorHAnsi"/>
        <w:color w:val="404040" w:themeColor="text1" w:themeTint="BF"/>
      </w:rPr>
      <w:fldChar w:fldCharType="begin"/>
    </w:r>
    <w:r w:rsidRPr="00C8358A">
      <w:rPr>
        <w:rFonts w:cstheme="minorHAnsi"/>
        <w:color w:val="404040" w:themeColor="text1" w:themeTint="BF"/>
      </w:rPr>
      <w:instrText xml:space="preserve"> DATE  \@ "MMMM yyyy"  \* MERGEFORMAT </w:instrText>
    </w:r>
    <w:r w:rsidRPr="00C8358A">
      <w:rPr>
        <w:rFonts w:cstheme="minorHAnsi"/>
        <w:color w:val="404040" w:themeColor="text1" w:themeTint="BF"/>
      </w:rPr>
      <w:fldChar w:fldCharType="separate"/>
    </w:r>
    <w:r w:rsidR="004709BB">
      <w:rPr>
        <w:rFonts w:cstheme="minorHAnsi"/>
        <w:noProof/>
        <w:color w:val="404040" w:themeColor="text1" w:themeTint="BF"/>
      </w:rPr>
      <w:t>October 2023</w:t>
    </w:r>
    <w:r w:rsidRPr="00C8358A">
      <w:rPr>
        <w:rFonts w:cstheme="minorHAnsi"/>
        <w:color w:val="404040" w:themeColor="text1" w:themeTint="BF"/>
      </w:rPr>
      <w:fldChar w:fldCharType="end"/>
    </w:r>
  </w:p>
  <w:p w14:paraId="3369C9E0" w14:textId="136FE8D2" w:rsidR="00836FFE" w:rsidRDefault="00836FFE">
    <w:pPr>
      <w:pStyle w:val="Footer"/>
      <w:rPr>
        <w:rFonts w:asciiTheme="majorHAnsi" w:hAnsiTheme="majorHAnsi" w:cstheme="majorHAnsi"/>
      </w:rPr>
    </w:pPr>
  </w:p>
  <w:p w14:paraId="47436BBF" w14:textId="77777777" w:rsidR="00836FFE" w:rsidRPr="008B350E" w:rsidRDefault="00836FFE">
    <w:pPr>
      <w:pStyle w:val="Footer"/>
      <w:rPr>
        <w:rFonts w:asciiTheme="majorHAnsi" w:hAnsiTheme="majorHAnsi" w:cstheme="majorHAnsi"/>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959A0D" w14:textId="66FA93C1" w:rsidR="00603367" w:rsidRPr="007A6EB9" w:rsidRDefault="00603367" w:rsidP="00E12092">
    <w:pPr>
      <w:pStyle w:val="Footer"/>
      <w:tabs>
        <w:tab w:val="clear" w:pos="4513"/>
        <w:tab w:val="clear" w:pos="9026"/>
        <w:tab w:val="right" w:pos="4536"/>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709BB">
      <w:rPr>
        <w:rFonts w:ascii="Montserrat SemiBold" w:hAnsi="Montserrat SemiBold" w:cstheme="majorHAnsi"/>
        <w:noProof/>
        <w:color w:val="2F5496"/>
        <w:w w:val="90"/>
        <w:sz w:val="18"/>
        <w:szCs w:val="18"/>
      </w:rPr>
      <w:t>Inquiry into Auditor-General’s Performance Audit Reports July – December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009F5A83">
      <w:rPr>
        <w:rFonts w:ascii="Montserrat SemiBold" w:hAnsi="Montserrat SemiBold" w:cstheme="majorHAnsi"/>
        <w:color w:val="2F5496"/>
        <w:w w:val="90"/>
        <w:sz w:val="18"/>
        <w:szCs w:val="18"/>
      </w:rPr>
      <w:fldChar w:fldCharType="begin"/>
    </w:r>
    <w:r w:rsidR="009F5A83">
      <w:rPr>
        <w:rFonts w:ascii="Montserrat SemiBold" w:hAnsi="Montserrat SemiBold" w:cstheme="majorHAnsi"/>
        <w:color w:val="2F5496"/>
        <w:w w:val="90"/>
        <w:sz w:val="18"/>
        <w:szCs w:val="18"/>
      </w:rPr>
      <w:instrText xml:space="preserve"> PAGE  \* roman  \* MERGEFORMAT </w:instrText>
    </w:r>
    <w:r w:rsidR="009F5A83">
      <w:rPr>
        <w:rFonts w:ascii="Montserrat SemiBold" w:hAnsi="Montserrat SemiBold" w:cstheme="majorHAnsi"/>
        <w:color w:val="2F5496"/>
        <w:w w:val="90"/>
        <w:sz w:val="18"/>
        <w:szCs w:val="18"/>
      </w:rPr>
      <w:fldChar w:fldCharType="separate"/>
    </w:r>
    <w:r w:rsidR="009F5A83">
      <w:rPr>
        <w:rFonts w:ascii="Montserrat SemiBold" w:hAnsi="Montserrat SemiBold" w:cstheme="majorHAnsi"/>
        <w:noProof/>
        <w:color w:val="2F5496"/>
        <w:w w:val="90"/>
        <w:sz w:val="18"/>
        <w:szCs w:val="18"/>
      </w:rPr>
      <w:t>i</w:t>
    </w:r>
    <w:r w:rsidR="009F5A83">
      <w:rPr>
        <w:rFonts w:ascii="Montserrat SemiBold" w:hAnsi="Montserrat SemiBold" w:cstheme="majorHAnsi"/>
        <w:color w:val="2F5496"/>
        <w:w w:val="90"/>
        <w:sz w:val="18"/>
        <w:szCs w:val="18"/>
      </w:rPr>
      <w:fldChar w:fldCharType="end"/>
    </w:r>
  </w:p>
  <w:p w14:paraId="3143A310" w14:textId="77777777" w:rsidR="00603367" w:rsidRPr="007A6EB9" w:rsidRDefault="00603367" w:rsidP="009C2830">
    <w:pPr>
      <w:pStyle w:val="Footer"/>
      <w:jc w:val="right"/>
      <w:rPr>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B23A" w14:textId="4C33B1E6" w:rsidR="00877A94" w:rsidRPr="00EE5B62" w:rsidRDefault="00877A94" w:rsidP="009C2830">
    <w:pPr>
      <w:pStyle w:val="Footer"/>
      <w:tabs>
        <w:tab w:val="clear" w:pos="4513"/>
        <w:tab w:val="clear" w:pos="9026"/>
        <w:tab w:val="left" w:pos="851"/>
      </w:tabs>
      <w:rPr>
        <w:rFonts w:ascii="Montserrat SemiBold" w:hAnsi="Montserrat SemiBold" w:cstheme="majorHAnsi"/>
        <w:color w:val="2F5496"/>
        <w:w w:val="90"/>
        <w:sz w:val="18"/>
        <w:szCs w:val="18"/>
      </w:rPr>
    </w:pPr>
    <w:r>
      <w:rPr>
        <w:rFonts w:ascii="Montserrat SemiBold" w:hAnsi="Montserrat SemiBold" w:cstheme="majorHAnsi"/>
        <w:color w:val="2F5496"/>
        <w:w w:val="90"/>
        <w:sz w:val="18"/>
        <w:szCs w:val="18"/>
      </w:rPr>
      <w:fldChar w:fldCharType="begin"/>
    </w:r>
    <w:r>
      <w:rPr>
        <w:rFonts w:ascii="Montserrat SemiBold" w:hAnsi="Montserrat SemiBold" w:cstheme="majorHAnsi"/>
        <w:color w:val="2F5496"/>
        <w:w w:val="90"/>
        <w:sz w:val="18"/>
        <w:szCs w:val="18"/>
      </w:rPr>
      <w:instrText xml:space="preserve"> PAGE  \* MERGEFORMAT </w:instrText>
    </w:r>
    <w:r>
      <w:rPr>
        <w:rFonts w:ascii="Montserrat SemiBold" w:hAnsi="Montserrat SemiBold" w:cstheme="majorHAnsi"/>
        <w:color w:val="2F5496"/>
        <w:w w:val="90"/>
        <w:sz w:val="18"/>
        <w:szCs w:val="18"/>
      </w:rPr>
      <w:fldChar w:fldCharType="separate"/>
    </w:r>
    <w:r>
      <w:rPr>
        <w:rFonts w:ascii="Montserrat SemiBold" w:hAnsi="Montserrat SemiBold" w:cstheme="majorHAnsi"/>
        <w:noProof/>
        <w:color w:val="2F5496"/>
        <w:w w:val="90"/>
        <w:sz w:val="18"/>
        <w:szCs w:val="18"/>
      </w:rPr>
      <w:t>3</w:t>
    </w:r>
    <w:r>
      <w:rPr>
        <w:rFonts w:ascii="Montserrat SemiBold" w:hAnsi="Montserrat SemiBold" w:cstheme="majorHAnsi"/>
        <w:color w:val="2F5496"/>
        <w:w w:val="90"/>
        <w:sz w:val="18"/>
        <w:szCs w:val="18"/>
      </w:rPr>
      <w:fldChar w:fldCharType="end"/>
    </w:r>
    <w:r w:rsidRPr="00EE5B62">
      <w:rPr>
        <w:rFonts w:ascii="Montserrat SemiBold" w:hAnsi="Montserrat SemiBold" w:cstheme="majorHAnsi"/>
        <w:color w:val="2F5496"/>
        <w:w w:val="90"/>
        <w:sz w:val="18"/>
        <w:szCs w:val="18"/>
      </w:rPr>
      <w:tab/>
    </w:r>
    <w:r w:rsidRPr="00EE5B62">
      <w:rPr>
        <w:rFonts w:ascii="Montserrat SemiBold" w:hAnsi="Montserrat SemiBold" w:cstheme="majorHAnsi"/>
        <w:color w:val="2F5496"/>
        <w:w w:val="90"/>
        <w:sz w:val="18"/>
        <w:szCs w:val="18"/>
      </w:rPr>
      <w:fldChar w:fldCharType="begin"/>
    </w:r>
    <w:r w:rsidRPr="00EE5B62">
      <w:rPr>
        <w:rFonts w:ascii="Montserrat SemiBold" w:hAnsi="Montserrat SemiBold" w:cstheme="majorHAnsi"/>
        <w:color w:val="2F5496"/>
        <w:w w:val="90"/>
        <w:sz w:val="18"/>
        <w:szCs w:val="18"/>
      </w:rPr>
      <w:instrText xml:space="preserve"> STYLEREF  Title  \* MERGEFORMAT </w:instrText>
    </w:r>
    <w:r w:rsidRPr="00EE5B62">
      <w:rPr>
        <w:rFonts w:ascii="Montserrat SemiBold" w:hAnsi="Montserrat SemiBold" w:cstheme="majorHAnsi"/>
        <w:color w:val="2F5496"/>
        <w:w w:val="90"/>
        <w:sz w:val="18"/>
        <w:szCs w:val="18"/>
      </w:rPr>
      <w:fldChar w:fldCharType="separate"/>
    </w:r>
    <w:r w:rsidR="004709BB">
      <w:rPr>
        <w:rFonts w:ascii="Montserrat SemiBold" w:hAnsi="Montserrat SemiBold" w:cstheme="majorHAnsi"/>
        <w:noProof/>
        <w:color w:val="2F5496"/>
        <w:w w:val="90"/>
        <w:sz w:val="18"/>
        <w:szCs w:val="18"/>
      </w:rPr>
      <w:t>Inquiry into Auditor-General’s Performance Audit Reports July – December 2022</w:t>
    </w:r>
    <w:r w:rsidRPr="00EE5B62">
      <w:rPr>
        <w:rFonts w:ascii="Montserrat SemiBold" w:hAnsi="Montserrat SemiBold" w:cstheme="majorHAnsi"/>
        <w:color w:val="2F5496"/>
        <w:w w:val="90"/>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73ABD" w14:textId="0944590F" w:rsidR="009F5A83" w:rsidRPr="007A6EB9" w:rsidRDefault="009F5A83" w:rsidP="009C2830">
    <w:pPr>
      <w:pStyle w:val="Footer"/>
      <w:tabs>
        <w:tab w:val="clear" w:pos="4513"/>
        <w:tab w:val="clear" w:pos="9026"/>
        <w:tab w:val="right" w:pos="5387"/>
      </w:tabs>
      <w:jc w:val="right"/>
      <w:rPr>
        <w:rFonts w:ascii="Montserrat SemiBold" w:hAnsi="Montserrat SemiBold" w:cstheme="majorHAnsi"/>
        <w:color w:val="2F5496"/>
        <w:w w:val="90"/>
        <w:sz w:val="18"/>
        <w:szCs w:val="18"/>
      </w:rPr>
    </w:pP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STYLEREF  Title  \* MERGEFORMAT </w:instrText>
    </w:r>
    <w:r w:rsidRPr="007A6EB9">
      <w:rPr>
        <w:rFonts w:ascii="Montserrat SemiBold" w:hAnsi="Montserrat SemiBold" w:cstheme="majorHAnsi"/>
        <w:color w:val="2F5496"/>
        <w:w w:val="90"/>
        <w:sz w:val="18"/>
        <w:szCs w:val="18"/>
      </w:rPr>
      <w:fldChar w:fldCharType="separate"/>
    </w:r>
    <w:r w:rsidR="004709BB">
      <w:rPr>
        <w:rFonts w:ascii="Montserrat SemiBold" w:hAnsi="Montserrat SemiBold" w:cstheme="majorHAnsi"/>
        <w:noProof/>
        <w:color w:val="2F5496"/>
        <w:w w:val="90"/>
        <w:sz w:val="18"/>
        <w:szCs w:val="18"/>
      </w:rPr>
      <w:t>Inquiry into Auditor-General’s Performance Audit Reports July – December 2022</w:t>
    </w:r>
    <w:r w:rsidRPr="007A6EB9">
      <w:rPr>
        <w:rFonts w:ascii="Montserrat SemiBold" w:hAnsi="Montserrat SemiBold" w:cstheme="majorHAnsi"/>
        <w:color w:val="2F5496"/>
        <w:w w:val="90"/>
        <w:sz w:val="18"/>
        <w:szCs w:val="18"/>
      </w:rPr>
      <w:fldChar w:fldCharType="end"/>
    </w:r>
    <w:r w:rsidRPr="007A6EB9">
      <w:rPr>
        <w:rFonts w:ascii="Montserrat SemiBold" w:hAnsi="Montserrat SemiBold" w:cstheme="majorHAnsi"/>
        <w:color w:val="2F5496"/>
        <w:w w:val="90"/>
        <w:sz w:val="18"/>
        <w:szCs w:val="18"/>
      </w:rPr>
      <w:tab/>
    </w:r>
    <w:r w:rsidRPr="007A6EB9">
      <w:rPr>
        <w:rFonts w:ascii="Montserrat SemiBold" w:hAnsi="Montserrat SemiBold" w:cstheme="majorHAnsi"/>
        <w:color w:val="2F5496"/>
        <w:w w:val="90"/>
        <w:sz w:val="18"/>
        <w:szCs w:val="18"/>
      </w:rPr>
      <w:fldChar w:fldCharType="begin"/>
    </w:r>
    <w:r w:rsidRPr="007A6EB9">
      <w:rPr>
        <w:rFonts w:ascii="Montserrat SemiBold" w:hAnsi="Montserrat SemiBold" w:cstheme="majorHAnsi"/>
        <w:color w:val="2F5496"/>
        <w:w w:val="90"/>
        <w:sz w:val="18"/>
        <w:szCs w:val="18"/>
      </w:rPr>
      <w:instrText xml:space="preserve"> PAGE  \* Arabic  \* MERGEFORMAT </w:instrText>
    </w:r>
    <w:r w:rsidRPr="007A6EB9">
      <w:rPr>
        <w:rFonts w:ascii="Montserrat SemiBold" w:hAnsi="Montserrat SemiBold" w:cstheme="majorHAnsi"/>
        <w:color w:val="2F5496"/>
        <w:w w:val="90"/>
        <w:sz w:val="18"/>
        <w:szCs w:val="18"/>
      </w:rPr>
      <w:fldChar w:fldCharType="separate"/>
    </w:r>
    <w:r w:rsidRPr="007A6EB9">
      <w:rPr>
        <w:rFonts w:ascii="Montserrat SemiBold" w:hAnsi="Montserrat SemiBold" w:cstheme="majorHAnsi"/>
        <w:noProof/>
        <w:color w:val="2F5496"/>
        <w:w w:val="90"/>
        <w:sz w:val="18"/>
        <w:szCs w:val="18"/>
      </w:rPr>
      <w:t>5</w:t>
    </w:r>
    <w:r w:rsidRPr="007A6EB9">
      <w:rPr>
        <w:rFonts w:ascii="Montserrat SemiBold" w:hAnsi="Montserrat SemiBold" w:cstheme="majorHAnsi"/>
        <w:color w:val="2F5496"/>
        <w:w w:val="90"/>
        <w:sz w:val="18"/>
        <w:szCs w:val="18"/>
      </w:rPr>
      <w:fldChar w:fldCharType="end"/>
    </w:r>
  </w:p>
  <w:p w14:paraId="05954D7D" w14:textId="77777777" w:rsidR="009F5A83" w:rsidRPr="007A6EB9" w:rsidRDefault="009F5A83" w:rsidP="009C2830">
    <w:pPr>
      <w:pStyle w:val="Footer"/>
      <w:jc w:val="righ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3877F7" w14:textId="77777777" w:rsidR="00836FFE" w:rsidRDefault="00836FFE" w:rsidP="00D376C4">
      <w:pPr>
        <w:spacing w:after="0" w:line="240" w:lineRule="auto"/>
      </w:pPr>
      <w:r>
        <w:separator/>
      </w:r>
    </w:p>
  </w:footnote>
  <w:footnote w:type="continuationSeparator" w:id="0">
    <w:p w14:paraId="68822C88" w14:textId="77777777" w:rsidR="00836FFE" w:rsidRDefault="00836FFE" w:rsidP="00D376C4">
      <w:pPr>
        <w:spacing w:after="0" w:line="240" w:lineRule="auto"/>
      </w:pPr>
      <w:r>
        <w:continuationSeparator/>
      </w:r>
    </w:p>
  </w:footnote>
  <w:footnote w:id="1">
    <w:p w14:paraId="086685D6" w14:textId="1C938511"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w:t>
      </w:r>
      <w:r w:rsidR="00743EDC">
        <w:rPr>
          <w:sz w:val="18"/>
          <w:szCs w:val="18"/>
        </w:rPr>
        <w:t xml:space="preserve"> September 2022,</w:t>
      </w:r>
      <w:r w:rsidRPr="008B560D">
        <w:rPr>
          <w:sz w:val="18"/>
          <w:szCs w:val="18"/>
        </w:rPr>
        <w:t xml:space="preserve"> p 1.</w:t>
      </w:r>
    </w:p>
  </w:footnote>
  <w:footnote w:id="2">
    <w:p w14:paraId="60291B9C" w14:textId="17225336"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 xml:space="preserve">, </w:t>
      </w:r>
      <w:r w:rsidR="00743EDC">
        <w:rPr>
          <w:sz w:val="18"/>
          <w:szCs w:val="18"/>
        </w:rPr>
        <w:t xml:space="preserve">September 2022, </w:t>
      </w:r>
      <w:r w:rsidRPr="008B560D">
        <w:rPr>
          <w:sz w:val="18"/>
          <w:szCs w:val="18"/>
        </w:rPr>
        <w:t>p 26.</w:t>
      </w:r>
    </w:p>
  </w:footnote>
  <w:footnote w:id="3">
    <w:p w14:paraId="24152AB5" w14:textId="69429046"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w:t>
      </w:r>
      <w:r w:rsidR="00743EDC" w:rsidRPr="00743EDC">
        <w:rPr>
          <w:sz w:val="18"/>
          <w:szCs w:val="18"/>
        </w:rPr>
        <w:t xml:space="preserve"> </w:t>
      </w:r>
      <w:r w:rsidR="00743EDC">
        <w:rPr>
          <w:sz w:val="18"/>
          <w:szCs w:val="18"/>
        </w:rPr>
        <w:t>September 2022,</w:t>
      </w:r>
      <w:r w:rsidRPr="008B560D">
        <w:rPr>
          <w:sz w:val="18"/>
          <w:szCs w:val="18"/>
        </w:rPr>
        <w:t xml:space="preserve"> p 31.</w:t>
      </w:r>
    </w:p>
  </w:footnote>
  <w:footnote w:id="4">
    <w:p w14:paraId="5B141EF8" w14:textId="520B9ACB"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w:t>
      </w:r>
      <w:r w:rsidR="00743EDC" w:rsidRPr="00743EDC">
        <w:rPr>
          <w:sz w:val="18"/>
          <w:szCs w:val="18"/>
        </w:rPr>
        <w:t xml:space="preserve"> </w:t>
      </w:r>
      <w:r w:rsidR="00743EDC">
        <w:rPr>
          <w:sz w:val="18"/>
          <w:szCs w:val="18"/>
        </w:rPr>
        <w:t>September 2022,</w:t>
      </w:r>
      <w:r w:rsidRPr="008B560D">
        <w:rPr>
          <w:sz w:val="18"/>
          <w:szCs w:val="18"/>
        </w:rPr>
        <w:t xml:space="preserve"> p</w:t>
      </w:r>
      <w:r w:rsidR="00090DBA">
        <w:rPr>
          <w:sz w:val="18"/>
          <w:szCs w:val="18"/>
        </w:rPr>
        <w:t>p</w:t>
      </w:r>
      <w:r w:rsidRPr="008B560D">
        <w:rPr>
          <w:sz w:val="18"/>
          <w:szCs w:val="18"/>
        </w:rPr>
        <w:t xml:space="preserve"> 42 - 46.</w:t>
      </w:r>
    </w:p>
  </w:footnote>
  <w:footnote w:id="5">
    <w:p w14:paraId="2A0C8CFC" w14:textId="57612920"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w:t>
      </w:r>
      <w:r w:rsidR="00743EDC" w:rsidRPr="00743EDC">
        <w:rPr>
          <w:sz w:val="18"/>
          <w:szCs w:val="18"/>
        </w:rPr>
        <w:t xml:space="preserve"> </w:t>
      </w:r>
      <w:r w:rsidR="00743EDC">
        <w:rPr>
          <w:sz w:val="18"/>
          <w:szCs w:val="18"/>
        </w:rPr>
        <w:t>September 2022,</w:t>
      </w:r>
      <w:r w:rsidRPr="008B560D">
        <w:rPr>
          <w:sz w:val="18"/>
          <w:szCs w:val="18"/>
        </w:rPr>
        <w:t xml:space="preserve"> p </w:t>
      </w:r>
      <w:r w:rsidR="0090460D" w:rsidRPr="008B560D">
        <w:rPr>
          <w:sz w:val="18"/>
          <w:szCs w:val="18"/>
        </w:rPr>
        <w:t>2</w:t>
      </w:r>
      <w:r w:rsidRPr="008B560D">
        <w:rPr>
          <w:sz w:val="18"/>
          <w:szCs w:val="18"/>
        </w:rPr>
        <w:t>.</w:t>
      </w:r>
    </w:p>
  </w:footnote>
  <w:footnote w:id="6">
    <w:p w14:paraId="52E5566D" w14:textId="58591253" w:rsidR="00071A83" w:rsidRPr="008B560D" w:rsidRDefault="00071A8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090DBA">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 xml:space="preserve">, </w:t>
      </w:r>
      <w:r w:rsidR="00743EDC">
        <w:rPr>
          <w:sz w:val="18"/>
          <w:szCs w:val="18"/>
        </w:rPr>
        <w:t xml:space="preserve">September 2022, </w:t>
      </w:r>
      <w:r w:rsidRPr="008B560D">
        <w:rPr>
          <w:sz w:val="18"/>
          <w:szCs w:val="18"/>
        </w:rPr>
        <w:t>p 7.</w:t>
      </w:r>
    </w:p>
  </w:footnote>
  <w:footnote w:id="7">
    <w:p w14:paraId="3AD1BED6" w14:textId="2E131A1E" w:rsidR="00F862A3" w:rsidRPr="008B560D" w:rsidRDefault="00F862A3" w:rsidP="00F862A3">
      <w:pPr>
        <w:pStyle w:val="FootnoteText"/>
        <w:rPr>
          <w:sz w:val="18"/>
          <w:szCs w:val="18"/>
        </w:rPr>
      </w:pPr>
      <w:r w:rsidRPr="008B560D">
        <w:rPr>
          <w:rStyle w:val="FootnoteReference"/>
          <w:sz w:val="18"/>
          <w:szCs w:val="18"/>
        </w:rPr>
        <w:footnoteRef/>
      </w:r>
      <w:r w:rsidRPr="008B560D">
        <w:rPr>
          <w:sz w:val="18"/>
          <w:szCs w:val="18"/>
        </w:rPr>
        <w:t xml:space="preserve"> ACT Audit Office, </w:t>
      </w:r>
      <w:r w:rsidRPr="008B560D">
        <w:rPr>
          <w:i/>
          <w:iCs/>
          <w:sz w:val="18"/>
          <w:szCs w:val="18"/>
        </w:rPr>
        <w:t>ACT Auditor-General’s Report No.</w:t>
      </w:r>
      <w:r w:rsidR="00463279">
        <w:rPr>
          <w:i/>
          <w:iCs/>
          <w:sz w:val="18"/>
          <w:szCs w:val="18"/>
        </w:rPr>
        <w:t xml:space="preserve"> </w:t>
      </w:r>
      <w:r w:rsidRPr="008B560D">
        <w:rPr>
          <w:i/>
          <w:iCs/>
          <w:sz w:val="18"/>
          <w:szCs w:val="18"/>
        </w:rPr>
        <w:t>5 of 2022:</w:t>
      </w:r>
      <w:r w:rsidRPr="008B560D">
        <w:rPr>
          <w:sz w:val="18"/>
          <w:szCs w:val="18"/>
        </w:rPr>
        <w:t xml:space="preserve"> </w:t>
      </w:r>
      <w:r w:rsidRPr="008B560D">
        <w:rPr>
          <w:i/>
          <w:iCs/>
          <w:sz w:val="18"/>
          <w:szCs w:val="18"/>
        </w:rPr>
        <w:t>Procurement and Contracting Activities for the Acton Waterfront Project</w:t>
      </w:r>
      <w:r w:rsidRPr="008B560D">
        <w:rPr>
          <w:sz w:val="18"/>
          <w:szCs w:val="18"/>
        </w:rPr>
        <w:t>,</w:t>
      </w:r>
      <w:r w:rsidR="00743EDC">
        <w:rPr>
          <w:sz w:val="18"/>
          <w:szCs w:val="18"/>
        </w:rPr>
        <w:t xml:space="preserve"> September 2022,</w:t>
      </w:r>
      <w:r w:rsidRPr="008B560D">
        <w:rPr>
          <w:sz w:val="18"/>
          <w:szCs w:val="18"/>
        </w:rPr>
        <w:t xml:space="preserve"> p 2.</w:t>
      </w:r>
    </w:p>
  </w:footnote>
  <w:footnote w:id="8">
    <w:p w14:paraId="1B92EA77" w14:textId="51C7E315"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ACT Audit Office, </w:t>
      </w:r>
      <w:r w:rsidRPr="00A77483">
        <w:rPr>
          <w:i/>
          <w:iCs/>
          <w:sz w:val="18"/>
          <w:szCs w:val="18"/>
        </w:rPr>
        <w:t>ACT Auditor-General’s Report No.</w:t>
      </w:r>
      <w:r w:rsidR="00463279">
        <w:rPr>
          <w:i/>
          <w:iCs/>
          <w:sz w:val="18"/>
          <w:szCs w:val="18"/>
        </w:rPr>
        <w:t xml:space="preserve"> </w:t>
      </w:r>
      <w:r w:rsidRPr="00A77483">
        <w:rPr>
          <w:i/>
          <w:iCs/>
          <w:sz w:val="18"/>
          <w:szCs w:val="18"/>
        </w:rPr>
        <w:t>5 of 2022:</w:t>
      </w:r>
      <w:r w:rsidRPr="00A77483">
        <w:rPr>
          <w:sz w:val="18"/>
          <w:szCs w:val="18"/>
        </w:rPr>
        <w:t xml:space="preserve"> </w:t>
      </w:r>
      <w:r w:rsidRPr="00A77483">
        <w:rPr>
          <w:i/>
          <w:iCs/>
          <w:sz w:val="18"/>
          <w:szCs w:val="18"/>
        </w:rPr>
        <w:t>Procurement and Contracting Activities for the Acton Waterfront Project</w:t>
      </w:r>
      <w:r w:rsidRPr="00A77483">
        <w:rPr>
          <w:sz w:val="18"/>
          <w:szCs w:val="18"/>
        </w:rPr>
        <w:t xml:space="preserve">, </w:t>
      </w:r>
      <w:r w:rsidR="00743EDC">
        <w:rPr>
          <w:sz w:val="18"/>
          <w:szCs w:val="18"/>
        </w:rPr>
        <w:t xml:space="preserve">September 2022, </w:t>
      </w:r>
      <w:r w:rsidRPr="00A77483">
        <w:rPr>
          <w:sz w:val="18"/>
          <w:szCs w:val="18"/>
        </w:rPr>
        <w:t>p 5.</w:t>
      </w:r>
    </w:p>
  </w:footnote>
  <w:footnote w:id="9">
    <w:p w14:paraId="6E399F16" w14:textId="540984F8"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ACT Audit Office, </w:t>
      </w:r>
      <w:r w:rsidRPr="00A77483">
        <w:rPr>
          <w:i/>
          <w:iCs/>
          <w:sz w:val="18"/>
          <w:szCs w:val="18"/>
        </w:rPr>
        <w:t>ACT Auditor-General’s Report No.</w:t>
      </w:r>
      <w:r w:rsidR="00463279">
        <w:rPr>
          <w:i/>
          <w:iCs/>
          <w:sz w:val="18"/>
          <w:szCs w:val="18"/>
        </w:rPr>
        <w:t xml:space="preserve"> </w:t>
      </w:r>
      <w:r w:rsidRPr="00A77483">
        <w:rPr>
          <w:i/>
          <w:iCs/>
          <w:sz w:val="18"/>
          <w:szCs w:val="18"/>
        </w:rPr>
        <w:t>5 of 2022:</w:t>
      </w:r>
      <w:r w:rsidRPr="00A77483">
        <w:rPr>
          <w:sz w:val="18"/>
          <w:szCs w:val="18"/>
        </w:rPr>
        <w:t xml:space="preserve"> </w:t>
      </w:r>
      <w:r w:rsidRPr="00A77483">
        <w:rPr>
          <w:i/>
          <w:iCs/>
          <w:sz w:val="18"/>
          <w:szCs w:val="18"/>
        </w:rPr>
        <w:t>Procurement and Contracting Activities for the Acton Waterfront Project</w:t>
      </w:r>
      <w:r w:rsidRPr="00A77483">
        <w:rPr>
          <w:sz w:val="18"/>
          <w:szCs w:val="18"/>
        </w:rPr>
        <w:t>,</w:t>
      </w:r>
      <w:r w:rsidR="00743EDC" w:rsidRPr="00743EDC">
        <w:rPr>
          <w:sz w:val="18"/>
          <w:szCs w:val="18"/>
        </w:rPr>
        <w:t xml:space="preserve"> </w:t>
      </w:r>
      <w:r w:rsidR="00743EDC">
        <w:rPr>
          <w:sz w:val="18"/>
          <w:szCs w:val="18"/>
        </w:rPr>
        <w:t>September 2022,</w:t>
      </w:r>
      <w:r w:rsidRPr="00A77483">
        <w:rPr>
          <w:sz w:val="18"/>
          <w:szCs w:val="18"/>
        </w:rPr>
        <w:t xml:space="preserve"> p 4.</w:t>
      </w:r>
    </w:p>
  </w:footnote>
  <w:footnote w:id="10">
    <w:p w14:paraId="0D459867" w14:textId="36E5EEBB"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ACT Audit Office, </w:t>
      </w:r>
      <w:r w:rsidRPr="00A77483">
        <w:rPr>
          <w:i/>
          <w:iCs/>
          <w:sz w:val="18"/>
          <w:szCs w:val="18"/>
        </w:rPr>
        <w:t>ACT Auditor-General’s Report No.</w:t>
      </w:r>
      <w:r w:rsidR="00463279">
        <w:rPr>
          <w:i/>
          <w:iCs/>
          <w:sz w:val="18"/>
          <w:szCs w:val="18"/>
        </w:rPr>
        <w:t xml:space="preserve"> </w:t>
      </w:r>
      <w:r w:rsidRPr="00A77483">
        <w:rPr>
          <w:i/>
          <w:iCs/>
          <w:sz w:val="18"/>
          <w:szCs w:val="18"/>
        </w:rPr>
        <w:t>5 of 2022:</w:t>
      </w:r>
      <w:r w:rsidRPr="00A77483">
        <w:rPr>
          <w:sz w:val="18"/>
          <w:szCs w:val="18"/>
        </w:rPr>
        <w:t xml:space="preserve"> </w:t>
      </w:r>
      <w:r w:rsidRPr="00A77483">
        <w:rPr>
          <w:i/>
          <w:iCs/>
          <w:sz w:val="18"/>
          <w:szCs w:val="18"/>
        </w:rPr>
        <w:t>Procurement and Contracting Activities for the Acton Waterfront Project</w:t>
      </w:r>
      <w:r w:rsidRPr="00A77483">
        <w:rPr>
          <w:sz w:val="18"/>
          <w:szCs w:val="18"/>
        </w:rPr>
        <w:t xml:space="preserve">, </w:t>
      </w:r>
      <w:r w:rsidR="00743EDC">
        <w:rPr>
          <w:sz w:val="18"/>
          <w:szCs w:val="18"/>
        </w:rPr>
        <w:t xml:space="preserve">September 2022, </w:t>
      </w:r>
      <w:r w:rsidRPr="00A77483">
        <w:rPr>
          <w:sz w:val="18"/>
          <w:szCs w:val="18"/>
        </w:rPr>
        <w:t>p 2.</w:t>
      </w:r>
    </w:p>
  </w:footnote>
  <w:footnote w:id="11">
    <w:p w14:paraId="41F45008" w14:textId="167AE494"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ACT Audit Office, </w:t>
      </w:r>
      <w:r w:rsidRPr="00A77483">
        <w:rPr>
          <w:i/>
          <w:iCs/>
          <w:sz w:val="18"/>
          <w:szCs w:val="18"/>
        </w:rPr>
        <w:t>ACT Auditor-General’s Report No.</w:t>
      </w:r>
      <w:r w:rsidR="00463279">
        <w:rPr>
          <w:i/>
          <w:iCs/>
          <w:sz w:val="18"/>
          <w:szCs w:val="18"/>
        </w:rPr>
        <w:t xml:space="preserve"> </w:t>
      </w:r>
      <w:r w:rsidRPr="00A77483">
        <w:rPr>
          <w:i/>
          <w:iCs/>
          <w:sz w:val="18"/>
          <w:szCs w:val="18"/>
        </w:rPr>
        <w:t>5 of 2022:</w:t>
      </w:r>
      <w:r w:rsidRPr="00A77483">
        <w:rPr>
          <w:sz w:val="18"/>
          <w:szCs w:val="18"/>
        </w:rPr>
        <w:t xml:space="preserve"> </w:t>
      </w:r>
      <w:r w:rsidRPr="00A77483">
        <w:rPr>
          <w:i/>
          <w:iCs/>
          <w:sz w:val="18"/>
          <w:szCs w:val="18"/>
        </w:rPr>
        <w:t>Procurement and Contracting Activities for the Acton Waterfront Project</w:t>
      </w:r>
      <w:r w:rsidRPr="00A77483">
        <w:rPr>
          <w:sz w:val="18"/>
          <w:szCs w:val="18"/>
        </w:rPr>
        <w:t xml:space="preserve">, </w:t>
      </w:r>
      <w:r w:rsidR="00743EDC">
        <w:rPr>
          <w:sz w:val="18"/>
          <w:szCs w:val="18"/>
        </w:rPr>
        <w:t xml:space="preserve">September 2022, </w:t>
      </w:r>
      <w:r w:rsidRPr="00A77483">
        <w:rPr>
          <w:sz w:val="18"/>
          <w:szCs w:val="18"/>
        </w:rPr>
        <w:t>p 2.</w:t>
      </w:r>
    </w:p>
  </w:footnote>
  <w:footnote w:id="12">
    <w:p w14:paraId="54AF079D" w14:textId="6D40955A"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2022, p 2.</w:t>
      </w:r>
    </w:p>
  </w:footnote>
  <w:footnote w:id="13">
    <w:p w14:paraId="4F7B7CAC" w14:textId="44A5976A"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xml:space="preserve">, 2022, p </w:t>
      </w:r>
      <w:r w:rsidR="00CA5E00">
        <w:rPr>
          <w:sz w:val="18"/>
          <w:szCs w:val="18"/>
        </w:rPr>
        <w:t>5</w:t>
      </w:r>
      <w:r w:rsidRPr="00A77483">
        <w:rPr>
          <w:sz w:val="18"/>
          <w:szCs w:val="18"/>
        </w:rPr>
        <w:t>.</w:t>
      </w:r>
    </w:p>
  </w:footnote>
  <w:footnote w:id="14">
    <w:p w14:paraId="4F6AAA26" w14:textId="503E0991"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xml:space="preserve">, 2022, p </w:t>
      </w:r>
      <w:r w:rsidR="00CA5E00">
        <w:rPr>
          <w:sz w:val="18"/>
          <w:szCs w:val="18"/>
        </w:rPr>
        <w:t>5</w:t>
      </w:r>
      <w:r w:rsidRPr="00A77483">
        <w:rPr>
          <w:sz w:val="18"/>
          <w:szCs w:val="18"/>
        </w:rPr>
        <w:t>.</w:t>
      </w:r>
    </w:p>
  </w:footnote>
  <w:footnote w:id="15">
    <w:p w14:paraId="24C22237" w14:textId="03CD938C"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2022, p</w:t>
      </w:r>
      <w:r w:rsidR="00CD6A0A">
        <w:rPr>
          <w:sz w:val="18"/>
          <w:szCs w:val="18"/>
        </w:rPr>
        <w:t>p</w:t>
      </w:r>
      <w:r w:rsidRPr="00A77483">
        <w:rPr>
          <w:sz w:val="18"/>
          <w:szCs w:val="18"/>
        </w:rPr>
        <w:t xml:space="preserve"> </w:t>
      </w:r>
      <w:r w:rsidR="00CD6A0A">
        <w:rPr>
          <w:sz w:val="18"/>
          <w:szCs w:val="18"/>
        </w:rPr>
        <w:t>5–</w:t>
      </w:r>
      <w:r w:rsidRPr="00A77483">
        <w:rPr>
          <w:sz w:val="18"/>
          <w:szCs w:val="18"/>
        </w:rPr>
        <w:t>6.</w:t>
      </w:r>
    </w:p>
  </w:footnote>
  <w:footnote w:id="16">
    <w:p w14:paraId="745AF021" w14:textId="18F97E3E" w:rsidR="00A13079" w:rsidRPr="00A77483" w:rsidRDefault="00A13079" w:rsidP="00A13079">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2022, p 8.</w:t>
      </w:r>
    </w:p>
  </w:footnote>
  <w:footnote w:id="17">
    <w:p w14:paraId="46A75B57" w14:textId="2CFC46F5" w:rsidR="00F862A3" w:rsidRPr="00A77483" w:rsidRDefault="00F862A3" w:rsidP="00F862A3">
      <w:pPr>
        <w:pStyle w:val="FootnoteText"/>
        <w:rPr>
          <w:sz w:val="18"/>
          <w:szCs w:val="18"/>
        </w:rPr>
      </w:pPr>
      <w:r w:rsidRPr="00A77483">
        <w:rPr>
          <w:rStyle w:val="FootnoteReference"/>
          <w:sz w:val="18"/>
          <w:szCs w:val="18"/>
        </w:rPr>
        <w:footnoteRef/>
      </w:r>
      <w:r w:rsidRPr="00A77483">
        <w:rPr>
          <w:sz w:val="18"/>
          <w:szCs w:val="18"/>
        </w:rPr>
        <w:t xml:space="preserve"> </w:t>
      </w:r>
      <w:r w:rsidR="00473FD9">
        <w:rPr>
          <w:sz w:val="18"/>
          <w:szCs w:val="18"/>
        </w:rPr>
        <w:t xml:space="preserve">ACT Government, </w:t>
      </w:r>
      <w:r w:rsidRPr="00A77483">
        <w:rPr>
          <w:i/>
          <w:iCs/>
          <w:sz w:val="18"/>
          <w:szCs w:val="18"/>
        </w:rPr>
        <w:t>Government</w:t>
      </w:r>
      <w:r w:rsidRPr="00A77483">
        <w:rPr>
          <w:sz w:val="18"/>
          <w:szCs w:val="18"/>
        </w:rPr>
        <w:t xml:space="preserve"> </w:t>
      </w:r>
      <w:r w:rsidRPr="00A77483">
        <w:rPr>
          <w:i/>
          <w:iCs/>
          <w:sz w:val="18"/>
          <w:szCs w:val="18"/>
        </w:rPr>
        <w:t>Response to the Performance Audit Report: Procurement and Contracting Activities for the Acton Waterfront Project</w:t>
      </w:r>
      <w:r w:rsidRPr="00A77483">
        <w:rPr>
          <w:sz w:val="18"/>
          <w:szCs w:val="18"/>
        </w:rPr>
        <w:t>, 2022, p 6.</w:t>
      </w:r>
    </w:p>
  </w:footnote>
  <w:footnote w:id="18">
    <w:p w14:paraId="2D0D6177" w14:textId="5DB495A7" w:rsidR="00A70E94" w:rsidRPr="00F03193" w:rsidRDefault="00A70E94" w:rsidP="00A70E94">
      <w:pPr>
        <w:pStyle w:val="FootnoteText"/>
        <w:rPr>
          <w:sz w:val="18"/>
          <w:szCs w:val="18"/>
        </w:rPr>
      </w:pPr>
      <w:r w:rsidRPr="00F03193">
        <w:rPr>
          <w:rStyle w:val="FootnoteReference"/>
          <w:sz w:val="18"/>
          <w:szCs w:val="18"/>
        </w:rPr>
        <w:footnoteRef/>
      </w:r>
      <w:r w:rsidRPr="00F03193">
        <w:rPr>
          <w:sz w:val="18"/>
          <w:szCs w:val="18"/>
        </w:rPr>
        <w:t xml:space="preserve"> ACT Audit Office, </w:t>
      </w:r>
      <w:r w:rsidRPr="00F03193">
        <w:rPr>
          <w:i/>
          <w:iCs/>
          <w:sz w:val="18"/>
          <w:szCs w:val="18"/>
        </w:rPr>
        <w:t>ACT Auditor-General’s Report No.7 of 2022: ACT Childhood Healthy Eating and Active Living Programs</w:t>
      </w:r>
      <w:r w:rsidRPr="00F03193">
        <w:rPr>
          <w:sz w:val="18"/>
          <w:szCs w:val="18"/>
        </w:rPr>
        <w:t xml:space="preserve">, </w:t>
      </w:r>
      <w:r w:rsidR="008731E4" w:rsidRPr="00F03193">
        <w:rPr>
          <w:sz w:val="18"/>
          <w:szCs w:val="18"/>
        </w:rPr>
        <w:t xml:space="preserve">November 2022, </w:t>
      </w:r>
      <w:r w:rsidRPr="00F03193">
        <w:rPr>
          <w:sz w:val="18"/>
          <w:szCs w:val="18"/>
        </w:rPr>
        <w:t>p 1.</w:t>
      </w:r>
    </w:p>
  </w:footnote>
  <w:footnote w:id="19">
    <w:p w14:paraId="6FD4D458" w14:textId="7AAEECBB" w:rsidR="00745F0E" w:rsidRPr="00F03193" w:rsidRDefault="00745F0E">
      <w:pPr>
        <w:pStyle w:val="FootnoteText"/>
        <w:rPr>
          <w:sz w:val="18"/>
          <w:szCs w:val="18"/>
        </w:rPr>
      </w:pPr>
      <w:r w:rsidRPr="00F03193">
        <w:rPr>
          <w:rStyle w:val="FootnoteReference"/>
          <w:sz w:val="18"/>
          <w:szCs w:val="18"/>
        </w:rPr>
        <w:footnoteRef/>
      </w:r>
      <w:r w:rsidRPr="00F03193">
        <w:rPr>
          <w:sz w:val="18"/>
          <w:szCs w:val="18"/>
        </w:rPr>
        <w:t xml:space="preserve"> ACT Audit Office, </w:t>
      </w:r>
      <w:r w:rsidRPr="00F03193">
        <w:rPr>
          <w:i/>
          <w:iCs/>
          <w:sz w:val="18"/>
          <w:szCs w:val="18"/>
        </w:rPr>
        <w:t>ACT Auditor-General’s Report No.7 of 2022: ACT Childhood Healthy Eating and Active Living Programs</w:t>
      </w:r>
      <w:r w:rsidRPr="00F03193">
        <w:rPr>
          <w:sz w:val="18"/>
          <w:szCs w:val="18"/>
        </w:rPr>
        <w:t xml:space="preserve">, </w:t>
      </w:r>
      <w:r w:rsidR="008731E4" w:rsidRPr="00F03193">
        <w:rPr>
          <w:sz w:val="18"/>
          <w:szCs w:val="18"/>
        </w:rPr>
        <w:t xml:space="preserve">November 2022, </w:t>
      </w:r>
      <w:r w:rsidRPr="00F03193">
        <w:rPr>
          <w:sz w:val="18"/>
          <w:szCs w:val="18"/>
        </w:rPr>
        <w:t>p 2.</w:t>
      </w:r>
    </w:p>
  </w:footnote>
  <w:footnote w:id="20">
    <w:p w14:paraId="3AB470B3" w14:textId="77777777" w:rsidR="000565E1" w:rsidRPr="00F03193" w:rsidRDefault="000565E1" w:rsidP="000565E1">
      <w:pPr>
        <w:pStyle w:val="FootnoteText"/>
        <w:rPr>
          <w:sz w:val="18"/>
          <w:szCs w:val="18"/>
        </w:rPr>
      </w:pPr>
      <w:r w:rsidRPr="00F03193">
        <w:rPr>
          <w:rStyle w:val="FootnoteReference"/>
          <w:sz w:val="18"/>
          <w:szCs w:val="18"/>
        </w:rPr>
        <w:footnoteRef/>
      </w:r>
      <w:r w:rsidRPr="00F03193">
        <w:rPr>
          <w:sz w:val="18"/>
          <w:szCs w:val="18"/>
        </w:rPr>
        <w:t xml:space="preserve"> ACT Health, </w:t>
      </w:r>
      <w:r w:rsidRPr="00F03193">
        <w:rPr>
          <w:i/>
          <w:iCs/>
          <w:sz w:val="18"/>
          <w:szCs w:val="18"/>
        </w:rPr>
        <w:t>Healthy Canberra ACT Preventive Health Plan 2020-2025</w:t>
      </w:r>
      <w:r w:rsidRPr="00F03193">
        <w:rPr>
          <w:sz w:val="18"/>
          <w:szCs w:val="18"/>
        </w:rPr>
        <w:t xml:space="preserve">, </w:t>
      </w:r>
      <w:hyperlink r:id="rId1" w:anchor=":~:text=ACT%20Preventive%20Health%20Plan%202020%E2%80%932025%20The%20Healthy%20Canberra,achievements%20of%20the%20Healthy%20Weight%20Initiative%20and%20aligns" w:history="1">
        <w:r w:rsidRPr="00F03193">
          <w:rPr>
            <w:rStyle w:val="Hyperlink"/>
            <w:sz w:val="18"/>
            <w:szCs w:val="18"/>
          </w:rPr>
          <w:t>Healthy Canberra ACT Preventive Health Plan 2020-2025.pdf</w:t>
        </w:r>
      </w:hyperlink>
      <w:r w:rsidRPr="00F03193">
        <w:rPr>
          <w:sz w:val="18"/>
          <w:szCs w:val="18"/>
        </w:rPr>
        <w:t xml:space="preserve"> (accessed 6 July 2023), p 5.</w:t>
      </w:r>
    </w:p>
  </w:footnote>
  <w:footnote w:id="21">
    <w:p w14:paraId="375466AF" w14:textId="6EC222D4" w:rsidR="000565E1" w:rsidRPr="00F03193" w:rsidRDefault="000565E1" w:rsidP="000565E1">
      <w:pPr>
        <w:pStyle w:val="FootnoteText"/>
        <w:rPr>
          <w:sz w:val="18"/>
          <w:szCs w:val="18"/>
        </w:rPr>
      </w:pPr>
      <w:r w:rsidRPr="00F03193">
        <w:rPr>
          <w:rStyle w:val="FootnoteReference"/>
          <w:sz w:val="18"/>
          <w:szCs w:val="18"/>
        </w:rPr>
        <w:footnoteRef/>
      </w:r>
      <w:r w:rsidRPr="00F03193">
        <w:rPr>
          <w:sz w:val="18"/>
          <w:szCs w:val="18"/>
        </w:rPr>
        <w:t xml:space="preserve"> ACT Audit Office, </w:t>
      </w:r>
      <w:r w:rsidRPr="00F03193">
        <w:rPr>
          <w:i/>
          <w:iCs/>
          <w:sz w:val="18"/>
          <w:szCs w:val="18"/>
        </w:rPr>
        <w:t>ACT Auditor-General’s Report No.</w:t>
      </w:r>
      <w:r w:rsidR="00F03193" w:rsidRPr="00F03193">
        <w:rPr>
          <w:i/>
          <w:iCs/>
          <w:sz w:val="18"/>
          <w:szCs w:val="18"/>
        </w:rPr>
        <w:t xml:space="preserve"> </w:t>
      </w:r>
      <w:r w:rsidRPr="00F03193">
        <w:rPr>
          <w:i/>
          <w:iCs/>
          <w:sz w:val="18"/>
          <w:szCs w:val="18"/>
        </w:rPr>
        <w:t>7 of 2022: ACT Childhood Healthy Eating and Active Living Programs</w:t>
      </w:r>
      <w:r w:rsidRPr="00F03193">
        <w:rPr>
          <w:sz w:val="18"/>
          <w:szCs w:val="18"/>
        </w:rPr>
        <w:t xml:space="preserve">, </w:t>
      </w:r>
      <w:r w:rsidR="008731E4" w:rsidRPr="00F03193">
        <w:rPr>
          <w:sz w:val="18"/>
          <w:szCs w:val="18"/>
        </w:rPr>
        <w:t xml:space="preserve">November 2022, </w:t>
      </w:r>
      <w:r w:rsidRPr="00F03193">
        <w:rPr>
          <w:sz w:val="18"/>
          <w:szCs w:val="18"/>
        </w:rPr>
        <w:t>p 3.</w:t>
      </w:r>
    </w:p>
  </w:footnote>
  <w:footnote w:id="22">
    <w:p w14:paraId="3BF41161" w14:textId="5012F5DC" w:rsidR="000565E1" w:rsidRPr="001A1F5B" w:rsidRDefault="000565E1" w:rsidP="000565E1">
      <w:pPr>
        <w:pStyle w:val="FootnoteText"/>
        <w:rPr>
          <w:sz w:val="18"/>
          <w:szCs w:val="18"/>
        </w:rPr>
      </w:pPr>
      <w:r w:rsidRPr="00F03193">
        <w:rPr>
          <w:rStyle w:val="FootnoteReference"/>
          <w:sz w:val="18"/>
          <w:szCs w:val="18"/>
        </w:rPr>
        <w:footnoteRef/>
      </w:r>
      <w:r w:rsidRPr="00F03193">
        <w:rPr>
          <w:sz w:val="18"/>
          <w:szCs w:val="18"/>
        </w:rPr>
        <w:t xml:space="preserve"> ACT Audit Office, </w:t>
      </w:r>
      <w:r w:rsidRPr="00F03193">
        <w:rPr>
          <w:i/>
          <w:iCs/>
          <w:sz w:val="18"/>
          <w:szCs w:val="18"/>
        </w:rPr>
        <w:t>ACT Auditor-General’s Report No.</w:t>
      </w:r>
      <w:r w:rsidR="00F03193" w:rsidRPr="00F03193">
        <w:rPr>
          <w:i/>
          <w:iCs/>
          <w:sz w:val="18"/>
          <w:szCs w:val="18"/>
        </w:rPr>
        <w:t xml:space="preserve"> </w:t>
      </w:r>
      <w:r w:rsidRPr="00F03193">
        <w:rPr>
          <w:i/>
          <w:iCs/>
          <w:sz w:val="18"/>
          <w:szCs w:val="18"/>
        </w:rPr>
        <w:t>7 of 2022: ACT Childhood Healthy Eating and Active Living Programs</w:t>
      </w:r>
      <w:r w:rsidRPr="00F03193">
        <w:rPr>
          <w:sz w:val="18"/>
          <w:szCs w:val="18"/>
        </w:rPr>
        <w:t xml:space="preserve">, </w:t>
      </w:r>
      <w:r w:rsidR="008731E4" w:rsidRPr="00F03193">
        <w:rPr>
          <w:sz w:val="18"/>
          <w:szCs w:val="18"/>
        </w:rPr>
        <w:t xml:space="preserve">November 2022, </w:t>
      </w:r>
      <w:r w:rsidRPr="00F03193">
        <w:rPr>
          <w:sz w:val="18"/>
          <w:szCs w:val="18"/>
        </w:rPr>
        <w:t xml:space="preserve">p 33; ACT Health, </w:t>
      </w:r>
      <w:r w:rsidRPr="00F03193">
        <w:rPr>
          <w:i/>
          <w:iCs/>
          <w:sz w:val="18"/>
          <w:szCs w:val="18"/>
        </w:rPr>
        <w:t>Healthy Canberra ACT Preventive Health Plan 2020-2025 First Three Year Action Plan,</w:t>
      </w:r>
      <w:r w:rsidRPr="00F03193">
        <w:rPr>
          <w:sz w:val="18"/>
          <w:szCs w:val="18"/>
        </w:rPr>
        <w:t xml:space="preserve"> </w:t>
      </w:r>
      <w:hyperlink r:id="rId2" w:history="1">
        <w:r w:rsidRPr="00F03193">
          <w:rPr>
            <w:rStyle w:val="Hyperlink"/>
            <w:sz w:val="18"/>
            <w:szCs w:val="18"/>
          </w:rPr>
          <w:t>ACT-Preventive-Health-Plan-Three-Year-Action-Plan.pdf</w:t>
        </w:r>
      </w:hyperlink>
      <w:r w:rsidRPr="00F03193">
        <w:rPr>
          <w:rStyle w:val="Hyperlink"/>
          <w:sz w:val="18"/>
          <w:szCs w:val="18"/>
        </w:rPr>
        <w:t xml:space="preserve"> </w:t>
      </w:r>
      <w:r w:rsidRPr="00F03193">
        <w:rPr>
          <w:sz w:val="18"/>
          <w:szCs w:val="18"/>
        </w:rPr>
        <w:t>(accessed 22 August 2023).</w:t>
      </w:r>
    </w:p>
  </w:footnote>
  <w:footnote w:id="23">
    <w:p w14:paraId="09B7C538" w14:textId="4C63DFE5" w:rsidR="00745F0E" w:rsidRPr="00AB4388" w:rsidRDefault="00745F0E">
      <w:pPr>
        <w:pStyle w:val="FootnoteText"/>
        <w:rPr>
          <w:sz w:val="18"/>
          <w:szCs w:val="18"/>
        </w:rPr>
      </w:pPr>
      <w:r w:rsidRPr="00AB4388">
        <w:rPr>
          <w:rStyle w:val="FootnoteReference"/>
          <w:sz w:val="18"/>
          <w:szCs w:val="18"/>
        </w:rPr>
        <w:footnoteRef/>
      </w:r>
      <w:r w:rsidRPr="00AB4388">
        <w:rPr>
          <w:sz w:val="18"/>
          <w:szCs w:val="18"/>
        </w:rPr>
        <w:t xml:space="preserve"> ACT Audit Office, </w:t>
      </w:r>
      <w:r w:rsidRPr="00AB4388">
        <w:rPr>
          <w:i/>
          <w:iCs/>
          <w:sz w:val="18"/>
          <w:szCs w:val="18"/>
        </w:rPr>
        <w:t>ACT Auditor-General’s Report No.</w:t>
      </w:r>
      <w:r w:rsidR="00F03193">
        <w:rPr>
          <w:i/>
          <w:iCs/>
          <w:sz w:val="18"/>
          <w:szCs w:val="18"/>
        </w:rPr>
        <w:t xml:space="preserve"> </w:t>
      </w:r>
      <w:r w:rsidRPr="00AB4388">
        <w:rPr>
          <w:i/>
          <w:iCs/>
          <w:sz w:val="18"/>
          <w:szCs w:val="18"/>
        </w:rPr>
        <w:t>7 of 2022: ACT Childhood Healthy Eating and Active Living Programs</w:t>
      </w:r>
      <w:r w:rsidRPr="00AB4388">
        <w:rPr>
          <w:sz w:val="18"/>
          <w:szCs w:val="18"/>
        </w:rPr>
        <w:t xml:space="preserve">, </w:t>
      </w:r>
      <w:r w:rsidR="008731E4">
        <w:rPr>
          <w:sz w:val="18"/>
          <w:szCs w:val="18"/>
        </w:rPr>
        <w:t xml:space="preserve">November 2022, </w:t>
      </w:r>
      <w:r w:rsidRPr="00AB4388">
        <w:rPr>
          <w:sz w:val="18"/>
          <w:szCs w:val="18"/>
        </w:rPr>
        <w:t>Recommendation 6.</w:t>
      </w:r>
    </w:p>
  </w:footnote>
  <w:footnote w:id="24">
    <w:p w14:paraId="3C9643B0" w14:textId="3F869402" w:rsidR="00745F0E" w:rsidRPr="00AB4388" w:rsidRDefault="00745F0E">
      <w:pPr>
        <w:pStyle w:val="FootnoteText"/>
        <w:rPr>
          <w:sz w:val="18"/>
          <w:szCs w:val="18"/>
        </w:rPr>
      </w:pPr>
      <w:r w:rsidRPr="00AB4388">
        <w:rPr>
          <w:rStyle w:val="FootnoteReference"/>
          <w:sz w:val="18"/>
          <w:szCs w:val="18"/>
        </w:rPr>
        <w:footnoteRef/>
      </w:r>
      <w:r w:rsidRPr="00AB4388">
        <w:rPr>
          <w:sz w:val="18"/>
          <w:szCs w:val="18"/>
        </w:rPr>
        <w:t xml:space="preserve"> ACT Government, </w:t>
      </w:r>
      <w:r w:rsidRPr="00AB4388">
        <w:rPr>
          <w:i/>
          <w:iCs/>
          <w:sz w:val="18"/>
          <w:szCs w:val="18"/>
        </w:rPr>
        <w:t xml:space="preserve">Government Response to Auditor-General’s Report No. 7/2022 - ACT Childhood Healthy Eating and Active Living Programs, </w:t>
      </w:r>
      <w:r w:rsidRPr="00AB4388">
        <w:rPr>
          <w:sz w:val="18"/>
          <w:szCs w:val="18"/>
        </w:rPr>
        <w:t>9 March 2023, pp 6–7.</w:t>
      </w:r>
    </w:p>
  </w:footnote>
  <w:footnote w:id="25">
    <w:p w14:paraId="7B57C23C" w14:textId="3CE41ABC" w:rsidR="00B87B44" w:rsidRPr="00AB4388" w:rsidRDefault="00B87B44">
      <w:pPr>
        <w:pStyle w:val="FootnoteText"/>
        <w:rPr>
          <w:sz w:val="18"/>
          <w:szCs w:val="18"/>
        </w:rPr>
      </w:pPr>
      <w:r w:rsidRPr="00AB4388">
        <w:rPr>
          <w:rStyle w:val="FootnoteReference"/>
          <w:sz w:val="18"/>
          <w:szCs w:val="18"/>
        </w:rPr>
        <w:footnoteRef/>
      </w:r>
      <w:r w:rsidRPr="00AB4388">
        <w:rPr>
          <w:sz w:val="18"/>
          <w:szCs w:val="18"/>
        </w:rPr>
        <w:t xml:space="preserve"> The Obesity Collective, </w:t>
      </w:r>
      <w:r w:rsidRPr="00AB4388">
        <w:rPr>
          <w:i/>
          <w:iCs/>
          <w:sz w:val="18"/>
          <w:szCs w:val="18"/>
        </w:rPr>
        <w:t>Submission 1</w:t>
      </w:r>
      <w:r w:rsidRPr="00AB4388">
        <w:rPr>
          <w:sz w:val="18"/>
          <w:szCs w:val="18"/>
        </w:rPr>
        <w:t xml:space="preserve">, p </w:t>
      </w:r>
      <w:r w:rsidR="00461739" w:rsidRPr="00AB4388">
        <w:rPr>
          <w:sz w:val="18"/>
          <w:szCs w:val="18"/>
        </w:rPr>
        <w:t>2</w:t>
      </w:r>
      <w:r w:rsidRPr="00AB4388">
        <w:rPr>
          <w:sz w:val="18"/>
          <w:szCs w:val="18"/>
        </w:rPr>
        <w:t>.</w:t>
      </w:r>
    </w:p>
  </w:footnote>
  <w:footnote w:id="26">
    <w:p w14:paraId="747FEBA4" w14:textId="6AB7C405" w:rsidR="00461739" w:rsidRPr="00AB4388" w:rsidRDefault="00461739">
      <w:pPr>
        <w:pStyle w:val="FootnoteText"/>
        <w:rPr>
          <w:sz w:val="18"/>
          <w:szCs w:val="18"/>
        </w:rPr>
      </w:pPr>
      <w:r w:rsidRPr="00AB4388">
        <w:rPr>
          <w:rStyle w:val="FootnoteReference"/>
          <w:sz w:val="18"/>
          <w:szCs w:val="18"/>
        </w:rPr>
        <w:footnoteRef/>
      </w:r>
      <w:r w:rsidRPr="00AB4388">
        <w:rPr>
          <w:sz w:val="18"/>
          <w:szCs w:val="18"/>
        </w:rPr>
        <w:t xml:space="preserve"> The Obesity Collective, </w:t>
      </w:r>
      <w:r w:rsidRPr="00AB4388">
        <w:rPr>
          <w:i/>
          <w:iCs/>
          <w:sz w:val="18"/>
          <w:szCs w:val="18"/>
        </w:rPr>
        <w:t>Submission 1</w:t>
      </w:r>
      <w:r w:rsidRPr="00AB4388">
        <w:rPr>
          <w:sz w:val="18"/>
          <w:szCs w:val="18"/>
        </w:rPr>
        <w:t>, p 2.</w:t>
      </w:r>
    </w:p>
  </w:footnote>
  <w:footnote w:id="27">
    <w:p w14:paraId="751F0CA5" w14:textId="2E914649" w:rsidR="00461739" w:rsidRPr="00AB4388" w:rsidRDefault="00461739">
      <w:pPr>
        <w:pStyle w:val="FootnoteText"/>
        <w:rPr>
          <w:sz w:val="18"/>
          <w:szCs w:val="18"/>
        </w:rPr>
      </w:pPr>
      <w:r w:rsidRPr="00AB4388">
        <w:rPr>
          <w:rStyle w:val="FootnoteReference"/>
          <w:sz w:val="18"/>
          <w:szCs w:val="18"/>
        </w:rPr>
        <w:footnoteRef/>
      </w:r>
      <w:r w:rsidRPr="00AB4388">
        <w:rPr>
          <w:sz w:val="18"/>
          <w:szCs w:val="18"/>
        </w:rPr>
        <w:t xml:space="preserve"> Butterfly Foundation, </w:t>
      </w:r>
      <w:r w:rsidRPr="00AB4388">
        <w:rPr>
          <w:i/>
          <w:iCs/>
          <w:sz w:val="18"/>
          <w:szCs w:val="18"/>
        </w:rPr>
        <w:t>Submission 2</w:t>
      </w:r>
      <w:r w:rsidRPr="00AB4388">
        <w:rPr>
          <w:sz w:val="18"/>
          <w:szCs w:val="18"/>
        </w:rPr>
        <w:t>, p 9.</w:t>
      </w:r>
    </w:p>
  </w:footnote>
  <w:footnote w:id="28">
    <w:p w14:paraId="4532B135" w14:textId="42327D7D" w:rsidR="00891E20" w:rsidRPr="00AB4388" w:rsidRDefault="00891E20">
      <w:pPr>
        <w:pStyle w:val="FootnoteText"/>
        <w:rPr>
          <w:sz w:val="18"/>
          <w:szCs w:val="18"/>
        </w:rPr>
      </w:pPr>
      <w:r w:rsidRPr="00AB4388">
        <w:rPr>
          <w:rStyle w:val="FootnoteReference"/>
          <w:sz w:val="18"/>
          <w:szCs w:val="18"/>
        </w:rPr>
        <w:footnoteRef/>
      </w:r>
      <w:r w:rsidRPr="00AB4388">
        <w:rPr>
          <w:sz w:val="18"/>
          <w:szCs w:val="18"/>
        </w:rPr>
        <w:t xml:space="preserve"> Dr Sarah Squire, Head of Knowledge, Research and Policy, Butterfly Foundation, </w:t>
      </w:r>
      <w:r w:rsidRPr="00AB4388">
        <w:rPr>
          <w:i/>
          <w:iCs/>
          <w:sz w:val="18"/>
          <w:szCs w:val="18"/>
        </w:rPr>
        <w:t>Committee Hansard</w:t>
      </w:r>
      <w:r w:rsidRPr="00AB4388">
        <w:rPr>
          <w:sz w:val="18"/>
          <w:szCs w:val="18"/>
        </w:rPr>
        <w:t>, 5 July 2023, p 29.</w:t>
      </w:r>
    </w:p>
  </w:footnote>
  <w:footnote w:id="29">
    <w:p w14:paraId="494BCFD9" w14:textId="24EEE27F" w:rsidR="00F41B4F" w:rsidRPr="008731E4" w:rsidRDefault="00F41B4F">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16223">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pp 89–90.</w:t>
      </w:r>
    </w:p>
  </w:footnote>
  <w:footnote w:id="30">
    <w:p w14:paraId="38246889" w14:textId="01AF77E1" w:rsidR="006B644B" w:rsidRPr="008731E4" w:rsidRDefault="006B644B">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16223">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94.</w:t>
      </w:r>
    </w:p>
  </w:footnote>
  <w:footnote w:id="31">
    <w:p w14:paraId="3E5508A8" w14:textId="1425C8D9" w:rsidR="00C64005" w:rsidRPr="008731E4" w:rsidRDefault="00C64005">
      <w:pPr>
        <w:pStyle w:val="FootnoteText"/>
        <w:rPr>
          <w:sz w:val="18"/>
          <w:szCs w:val="18"/>
        </w:rPr>
      </w:pPr>
      <w:r w:rsidRPr="008731E4">
        <w:rPr>
          <w:rStyle w:val="FootnoteReference"/>
          <w:sz w:val="18"/>
          <w:szCs w:val="18"/>
        </w:rPr>
        <w:footnoteRef/>
      </w:r>
      <w:r w:rsidRPr="008731E4">
        <w:rPr>
          <w:sz w:val="18"/>
          <w:szCs w:val="18"/>
        </w:rPr>
        <w:t xml:space="preserve"> ACT Government, </w:t>
      </w:r>
      <w:r w:rsidRPr="008731E4">
        <w:rPr>
          <w:i/>
          <w:iCs/>
          <w:sz w:val="18"/>
          <w:szCs w:val="18"/>
        </w:rPr>
        <w:t xml:space="preserve">Government Response to Auditor-General’s Report No. 7/2022 - ACT Childhood Healthy Eating and Active Living Programs, </w:t>
      </w:r>
      <w:r w:rsidRPr="008731E4">
        <w:rPr>
          <w:sz w:val="18"/>
          <w:szCs w:val="18"/>
        </w:rPr>
        <w:t>9 March 2023, p 8.</w:t>
      </w:r>
    </w:p>
  </w:footnote>
  <w:footnote w:id="32">
    <w:p w14:paraId="51BA403F" w14:textId="77777777" w:rsidR="00D12FDD" w:rsidRPr="008731E4" w:rsidRDefault="00D12FDD" w:rsidP="00D12FDD">
      <w:pPr>
        <w:pStyle w:val="FootnoteText"/>
        <w:rPr>
          <w:sz w:val="18"/>
          <w:szCs w:val="18"/>
        </w:rPr>
      </w:pPr>
      <w:r w:rsidRPr="008731E4">
        <w:rPr>
          <w:rStyle w:val="FootnoteReference"/>
          <w:sz w:val="18"/>
          <w:szCs w:val="18"/>
        </w:rPr>
        <w:footnoteRef/>
      </w:r>
      <w:r w:rsidRPr="008731E4">
        <w:rPr>
          <w:sz w:val="18"/>
          <w:szCs w:val="18"/>
        </w:rPr>
        <w:t xml:space="preserve"> The Butterfly Foundation</w:t>
      </w:r>
      <w:r w:rsidRPr="008731E4">
        <w:rPr>
          <w:i/>
          <w:iCs/>
          <w:sz w:val="18"/>
          <w:szCs w:val="18"/>
        </w:rPr>
        <w:t>, Submission 2</w:t>
      </w:r>
      <w:r w:rsidRPr="008731E4">
        <w:rPr>
          <w:sz w:val="18"/>
          <w:szCs w:val="18"/>
        </w:rPr>
        <w:t>, p 4.</w:t>
      </w:r>
    </w:p>
  </w:footnote>
  <w:footnote w:id="33">
    <w:p w14:paraId="713F8328" w14:textId="77777777" w:rsidR="00D12FDD" w:rsidRPr="008731E4" w:rsidRDefault="00D12FDD" w:rsidP="00D12FDD">
      <w:pPr>
        <w:pStyle w:val="FootnoteText"/>
        <w:rPr>
          <w:sz w:val="18"/>
          <w:szCs w:val="18"/>
        </w:rPr>
      </w:pPr>
      <w:r w:rsidRPr="008731E4">
        <w:rPr>
          <w:rStyle w:val="FootnoteReference"/>
          <w:sz w:val="18"/>
          <w:szCs w:val="18"/>
        </w:rPr>
        <w:footnoteRef/>
      </w:r>
      <w:r w:rsidRPr="008731E4">
        <w:rPr>
          <w:sz w:val="18"/>
          <w:szCs w:val="18"/>
        </w:rPr>
        <w:t xml:space="preserve"> The Butterfly Foundation</w:t>
      </w:r>
      <w:r w:rsidRPr="008731E4">
        <w:rPr>
          <w:i/>
          <w:iCs/>
          <w:sz w:val="18"/>
          <w:szCs w:val="18"/>
        </w:rPr>
        <w:t>, Submission 2</w:t>
      </w:r>
      <w:r w:rsidRPr="008731E4">
        <w:rPr>
          <w:sz w:val="18"/>
          <w:szCs w:val="18"/>
        </w:rPr>
        <w:t>, p 6.</w:t>
      </w:r>
    </w:p>
  </w:footnote>
  <w:footnote w:id="34">
    <w:p w14:paraId="0971440E" w14:textId="77777777" w:rsidR="00FE6B6F" w:rsidRPr="008731E4" w:rsidRDefault="00FE6B6F" w:rsidP="00FE6B6F">
      <w:pPr>
        <w:pStyle w:val="FootnoteText"/>
        <w:rPr>
          <w:sz w:val="18"/>
          <w:szCs w:val="18"/>
        </w:rPr>
      </w:pPr>
      <w:r w:rsidRPr="008731E4">
        <w:rPr>
          <w:rStyle w:val="FootnoteReference"/>
          <w:sz w:val="18"/>
          <w:szCs w:val="18"/>
        </w:rPr>
        <w:footnoteRef/>
      </w:r>
      <w:r w:rsidRPr="008731E4">
        <w:rPr>
          <w:sz w:val="18"/>
          <w:szCs w:val="18"/>
        </w:rPr>
        <w:t xml:space="preserve"> The Butterfly Foundation</w:t>
      </w:r>
      <w:r w:rsidRPr="008731E4">
        <w:rPr>
          <w:i/>
          <w:iCs/>
          <w:sz w:val="18"/>
          <w:szCs w:val="18"/>
        </w:rPr>
        <w:t>, Submission 2</w:t>
      </w:r>
      <w:r w:rsidRPr="008731E4">
        <w:rPr>
          <w:sz w:val="18"/>
          <w:szCs w:val="18"/>
        </w:rPr>
        <w:t>, p 8.</w:t>
      </w:r>
    </w:p>
  </w:footnote>
  <w:footnote w:id="35">
    <w:p w14:paraId="594C90E5" w14:textId="77777777" w:rsidR="00FE6B6F" w:rsidRPr="008731E4" w:rsidRDefault="00FE6B6F" w:rsidP="00FE6B6F">
      <w:pPr>
        <w:pStyle w:val="FootnoteText"/>
        <w:rPr>
          <w:sz w:val="18"/>
          <w:szCs w:val="18"/>
        </w:rPr>
      </w:pPr>
      <w:r w:rsidRPr="008731E4">
        <w:rPr>
          <w:rStyle w:val="FootnoteReference"/>
          <w:sz w:val="18"/>
          <w:szCs w:val="18"/>
        </w:rPr>
        <w:footnoteRef/>
      </w:r>
      <w:r w:rsidRPr="008731E4">
        <w:rPr>
          <w:sz w:val="18"/>
          <w:szCs w:val="18"/>
        </w:rPr>
        <w:t xml:space="preserve"> Dr Sarah Squire, </w:t>
      </w:r>
      <w:bookmarkStart w:id="37" w:name="_Hlk143691072"/>
      <w:r w:rsidRPr="008731E4">
        <w:rPr>
          <w:sz w:val="18"/>
          <w:szCs w:val="18"/>
        </w:rPr>
        <w:t>Head of Knowledge, Research and Policy, Butterfly Foundation</w:t>
      </w:r>
      <w:bookmarkEnd w:id="37"/>
      <w:r w:rsidRPr="008731E4">
        <w:rPr>
          <w:sz w:val="18"/>
          <w:szCs w:val="18"/>
        </w:rPr>
        <w:t xml:space="preserve">, </w:t>
      </w:r>
      <w:r w:rsidRPr="008731E4">
        <w:rPr>
          <w:i/>
          <w:iCs/>
          <w:sz w:val="18"/>
          <w:szCs w:val="18"/>
        </w:rPr>
        <w:t>Committee Hansard</w:t>
      </w:r>
      <w:r w:rsidRPr="008731E4">
        <w:rPr>
          <w:sz w:val="18"/>
          <w:szCs w:val="18"/>
        </w:rPr>
        <w:t>, 5 July 2023, p 23.</w:t>
      </w:r>
    </w:p>
  </w:footnote>
  <w:footnote w:id="36">
    <w:p w14:paraId="695F89CA" w14:textId="77777777" w:rsidR="00FE6B6F" w:rsidRPr="008731E4" w:rsidRDefault="00FE6B6F" w:rsidP="00FE6B6F">
      <w:pPr>
        <w:pStyle w:val="FootnoteText"/>
        <w:rPr>
          <w:sz w:val="18"/>
          <w:szCs w:val="18"/>
        </w:rPr>
      </w:pPr>
      <w:r w:rsidRPr="008731E4">
        <w:rPr>
          <w:rStyle w:val="FootnoteReference"/>
          <w:sz w:val="18"/>
          <w:szCs w:val="18"/>
        </w:rPr>
        <w:footnoteRef/>
      </w:r>
      <w:r w:rsidRPr="008731E4">
        <w:rPr>
          <w:sz w:val="18"/>
          <w:szCs w:val="18"/>
        </w:rPr>
        <w:t xml:space="preserve"> The Obesity Collective, </w:t>
      </w:r>
      <w:r w:rsidRPr="008731E4">
        <w:rPr>
          <w:i/>
          <w:iCs/>
          <w:sz w:val="18"/>
          <w:szCs w:val="18"/>
        </w:rPr>
        <w:t>Submission 1</w:t>
      </w:r>
      <w:r w:rsidRPr="008731E4">
        <w:rPr>
          <w:sz w:val="18"/>
          <w:szCs w:val="18"/>
        </w:rPr>
        <w:t>, p 1.</w:t>
      </w:r>
    </w:p>
  </w:footnote>
  <w:footnote w:id="37">
    <w:p w14:paraId="1135FA1B" w14:textId="77777777" w:rsidR="00FE6B6F" w:rsidRPr="008731E4" w:rsidRDefault="00FE6B6F" w:rsidP="00FE6B6F">
      <w:pPr>
        <w:pStyle w:val="FootnoteText"/>
        <w:rPr>
          <w:sz w:val="18"/>
          <w:szCs w:val="18"/>
        </w:rPr>
      </w:pPr>
      <w:r w:rsidRPr="008731E4">
        <w:rPr>
          <w:rStyle w:val="FootnoteReference"/>
          <w:sz w:val="18"/>
          <w:szCs w:val="18"/>
        </w:rPr>
        <w:footnoteRef/>
      </w:r>
      <w:r w:rsidRPr="008731E4">
        <w:rPr>
          <w:sz w:val="18"/>
          <w:szCs w:val="18"/>
        </w:rPr>
        <w:t xml:space="preserve"> The Obesity Collective, </w:t>
      </w:r>
      <w:r w:rsidRPr="008731E4">
        <w:rPr>
          <w:i/>
          <w:iCs/>
          <w:sz w:val="18"/>
          <w:szCs w:val="18"/>
        </w:rPr>
        <w:t>Submission 1</w:t>
      </w:r>
      <w:r w:rsidRPr="008731E4">
        <w:rPr>
          <w:sz w:val="18"/>
          <w:szCs w:val="18"/>
        </w:rPr>
        <w:t>, p 1.</w:t>
      </w:r>
    </w:p>
  </w:footnote>
  <w:footnote w:id="38">
    <w:p w14:paraId="00EC403F" w14:textId="54DE57DF" w:rsidR="00F51822" w:rsidRPr="008731E4" w:rsidRDefault="00F51822" w:rsidP="00F51822">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025CA4">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97.</w:t>
      </w:r>
    </w:p>
  </w:footnote>
  <w:footnote w:id="39">
    <w:p w14:paraId="10060719" w14:textId="00BA1BC2" w:rsidR="00B30BA7" w:rsidRPr="008731E4" w:rsidRDefault="00B30BA7" w:rsidP="00B30BA7">
      <w:pPr>
        <w:pStyle w:val="FootnoteText"/>
        <w:rPr>
          <w:sz w:val="18"/>
          <w:szCs w:val="18"/>
        </w:rPr>
      </w:pPr>
      <w:r w:rsidRPr="008731E4">
        <w:rPr>
          <w:rStyle w:val="FootnoteReference"/>
          <w:sz w:val="18"/>
          <w:szCs w:val="18"/>
        </w:rPr>
        <w:footnoteRef/>
      </w:r>
      <w:r w:rsidRPr="008731E4">
        <w:rPr>
          <w:sz w:val="18"/>
          <w:szCs w:val="18"/>
        </w:rPr>
        <w:t xml:space="preserve"> </w:t>
      </w:r>
      <w:hyperlink r:id="rId3" w:history="1">
        <w:r w:rsidRPr="008731E4">
          <w:rPr>
            <w:rStyle w:val="Hyperlink"/>
            <w:sz w:val="18"/>
            <w:szCs w:val="18"/>
          </w:rPr>
          <w:t>School Kids Intervention Program (SKIP) - Canberra Health Services (act.gov.au)</w:t>
        </w:r>
      </w:hyperlink>
      <w:r w:rsidRPr="008731E4">
        <w:rPr>
          <w:sz w:val="18"/>
          <w:szCs w:val="18"/>
        </w:rPr>
        <w:t xml:space="preserve"> (accessed 25 July 2023)</w:t>
      </w:r>
      <w:r w:rsidR="008731E4">
        <w:rPr>
          <w:sz w:val="18"/>
          <w:szCs w:val="18"/>
        </w:rPr>
        <w:t>.</w:t>
      </w:r>
    </w:p>
  </w:footnote>
  <w:footnote w:id="40">
    <w:p w14:paraId="0DD8A575" w14:textId="58F3942C" w:rsidR="00F51822" w:rsidRPr="008731E4" w:rsidRDefault="00F51822" w:rsidP="00F51822">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025CA4">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97.</w:t>
      </w:r>
    </w:p>
  </w:footnote>
  <w:footnote w:id="41">
    <w:p w14:paraId="4B5024C6" w14:textId="00E26826" w:rsidR="00F51822" w:rsidRPr="008731E4" w:rsidRDefault="00F51822" w:rsidP="00F51822">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025CA4">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106.</w:t>
      </w:r>
    </w:p>
  </w:footnote>
  <w:footnote w:id="42">
    <w:p w14:paraId="33611173" w14:textId="34B43DCA" w:rsidR="00B30BA7" w:rsidRPr="008731E4" w:rsidRDefault="00B30BA7">
      <w:pPr>
        <w:pStyle w:val="FootnoteText"/>
        <w:rPr>
          <w:sz w:val="18"/>
          <w:szCs w:val="18"/>
        </w:rPr>
      </w:pPr>
      <w:r w:rsidRPr="008731E4">
        <w:rPr>
          <w:rStyle w:val="FootnoteReference"/>
          <w:sz w:val="18"/>
          <w:szCs w:val="18"/>
        </w:rPr>
        <w:footnoteRef/>
      </w:r>
      <w:r w:rsidRPr="008731E4">
        <w:rPr>
          <w:sz w:val="18"/>
          <w:szCs w:val="18"/>
        </w:rPr>
        <w:t xml:space="preserve"> ACT Government, </w:t>
      </w:r>
      <w:r w:rsidRPr="008731E4">
        <w:rPr>
          <w:i/>
          <w:iCs/>
          <w:sz w:val="18"/>
          <w:szCs w:val="18"/>
        </w:rPr>
        <w:t xml:space="preserve">Government Response to Auditor-General’s Report No. 7/2022 - ACT Childhood Healthy Eating and Active Living Programs, </w:t>
      </w:r>
      <w:r w:rsidRPr="008731E4">
        <w:rPr>
          <w:sz w:val="18"/>
          <w:szCs w:val="18"/>
        </w:rPr>
        <w:t>9 March 2023, p 9.</w:t>
      </w:r>
    </w:p>
  </w:footnote>
  <w:footnote w:id="43">
    <w:p w14:paraId="30EE4125" w14:textId="77777777" w:rsidR="00F51822" w:rsidRPr="008731E4" w:rsidRDefault="00F51822" w:rsidP="00F51822">
      <w:pPr>
        <w:pStyle w:val="FootnoteText"/>
        <w:rPr>
          <w:sz w:val="18"/>
          <w:szCs w:val="18"/>
        </w:rPr>
      </w:pPr>
      <w:r w:rsidRPr="008731E4">
        <w:rPr>
          <w:rStyle w:val="FootnoteReference"/>
          <w:sz w:val="18"/>
          <w:szCs w:val="18"/>
        </w:rPr>
        <w:footnoteRef/>
      </w:r>
      <w:r w:rsidRPr="008731E4">
        <w:rPr>
          <w:sz w:val="18"/>
          <w:szCs w:val="18"/>
        </w:rPr>
        <w:t xml:space="preserve"> The Butterfly Foundation</w:t>
      </w:r>
      <w:r w:rsidRPr="008731E4">
        <w:rPr>
          <w:i/>
          <w:iCs/>
          <w:sz w:val="18"/>
          <w:szCs w:val="18"/>
        </w:rPr>
        <w:t>, Submission 2</w:t>
      </w:r>
      <w:r w:rsidRPr="008731E4">
        <w:rPr>
          <w:sz w:val="18"/>
          <w:szCs w:val="18"/>
        </w:rPr>
        <w:t>, p 7.</w:t>
      </w:r>
    </w:p>
  </w:footnote>
  <w:footnote w:id="44">
    <w:p w14:paraId="52F9ACBB" w14:textId="79261CDE" w:rsidR="00E64F1C" w:rsidRPr="008731E4" w:rsidRDefault="00E64F1C">
      <w:pPr>
        <w:pStyle w:val="FootnoteText"/>
        <w:rPr>
          <w:sz w:val="18"/>
          <w:szCs w:val="18"/>
        </w:rPr>
      </w:pPr>
      <w:r w:rsidRPr="008731E4">
        <w:rPr>
          <w:rStyle w:val="FootnoteReference"/>
          <w:sz w:val="18"/>
          <w:szCs w:val="18"/>
        </w:rPr>
        <w:footnoteRef/>
      </w:r>
      <w:r w:rsidRPr="008731E4">
        <w:rPr>
          <w:sz w:val="18"/>
          <w:szCs w:val="18"/>
        </w:rPr>
        <w:t xml:space="preserve"> The Butterfly Foundation</w:t>
      </w:r>
      <w:r w:rsidRPr="008731E4">
        <w:rPr>
          <w:i/>
          <w:iCs/>
          <w:sz w:val="18"/>
          <w:szCs w:val="18"/>
        </w:rPr>
        <w:t>, Submission 2</w:t>
      </w:r>
      <w:r w:rsidRPr="008731E4">
        <w:rPr>
          <w:sz w:val="18"/>
          <w:szCs w:val="18"/>
        </w:rPr>
        <w:t>, p 10.</w:t>
      </w:r>
    </w:p>
  </w:footnote>
  <w:footnote w:id="45">
    <w:p w14:paraId="2CD9BFB3" w14:textId="77777777" w:rsidR="004A6565" w:rsidRPr="008731E4" w:rsidRDefault="004A6565" w:rsidP="004A6565">
      <w:pPr>
        <w:pStyle w:val="FootnoteText"/>
        <w:rPr>
          <w:sz w:val="18"/>
          <w:szCs w:val="18"/>
        </w:rPr>
      </w:pPr>
      <w:r w:rsidRPr="008731E4">
        <w:rPr>
          <w:rStyle w:val="FootnoteReference"/>
          <w:sz w:val="18"/>
          <w:szCs w:val="18"/>
        </w:rPr>
        <w:footnoteRef/>
      </w:r>
      <w:r w:rsidRPr="008731E4">
        <w:rPr>
          <w:sz w:val="18"/>
          <w:szCs w:val="18"/>
        </w:rPr>
        <w:t xml:space="preserve"> Canberra Health Services, </w:t>
      </w:r>
      <w:r w:rsidRPr="008731E4">
        <w:rPr>
          <w:i/>
          <w:iCs/>
          <w:sz w:val="18"/>
          <w:szCs w:val="18"/>
        </w:rPr>
        <w:t>Eating Disorders Program (Eating Disorders Clinical Hub)</w:t>
      </w:r>
      <w:r w:rsidRPr="008731E4">
        <w:rPr>
          <w:sz w:val="18"/>
          <w:szCs w:val="18"/>
        </w:rPr>
        <w:t xml:space="preserve">, </w:t>
      </w:r>
      <w:hyperlink r:id="rId4" w:history="1">
        <w:r w:rsidRPr="008731E4">
          <w:rPr>
            <w:rStyle w:val="Hyperlink"/>
            <w:sz w:val="18"/>
            <w:szCs w:val="18"/>
          </w:rPr>
          <w:t>Eating Disorders Program (Eating Disorders Clinical Hub) - Canberra Health Services (act.gov.au)</w:t>
        </w:r>
      </w:hyperlink>
      <w:r w:rsidRPr="008731E4">
        <w:rPr>
          <w:sz w:val="18"/>
          <w:szCs w:val="18"/>
        </w:rPr>
        <w:t xml:space="preserve"> (accessed 24 August 2023).</w:t>
      </w:r>
    </w:p>
  </w:footnote>
  <w:footnote w:id="46">
    <w:p w14:paraId="16C1D194" w14:textId="51DBED6B" w:rsidR="004E6E25" w:rsidRPr="008731E4" w:rsidRDefault="004E6E25" w:rsidP="004E6E25">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2A7DA4">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4.</w:t>
      </w:r>
    </w:p>
  </w:footnote>
  <w:footnote w:id="47">
    <w:p w14:paraId="5C27B477" w14:textId="60EABDBE" w:rsidR="00675D4C" w:rsidRPr="008731E4" w:rsidRDefault="00675D4C">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2A7DA4">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 65.</w:t>
      </w:r>
    </w:p>
  </w:footnote>
  <w:footnote w:id="48">
    <w:p w14:paraId="03D6CBA2" w14:textId="3B7C9C06" w:rsidR="001E4204" w:rsidRPr="008731E4" w:rsidRDefault="001E4204">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75752E">
        <w:rPr>
          <w:i/>
          <w:iCs/>
          <w:sz w:val="18"/>
          <w:szCs w:val="18"/>
        </w:rPr>
        <w:t xml:space="preserve"> </w:t>
      </w:r>
      <w:r w:rsidRPr="008731E4">
        <w:rPr>
          <w:i/>
          <w:iCs/>
          <w:sz w:val="18"/>
          <w:szCs w:val="18"/>
        </w:rPr>
        <w:t>7 of 2022: ACT Childhood Healthy Eating and Active Living Programs</w:t>
      </w:r>
      <w:r w:rsidRPr="008731E4">
        <w:rPr>
          <w:sz w:val="18"/>
          <w:szCs w:val="18"/>
        </w:rPr>
        <w:t xml:space="preserve">, </w:t>
      </w:r>
      <w:r w:rsidR="008731E4" w:rsidRPr="008731E4">
        <w:rPr>
          <w:sz w:val="18"/>
          <w:szCs w:val="18"/>
        </w:rPr>
        <w:t xml:space="preserve">November 2022, </w:t>
      </w:r>
      <w:r w:rsidRPr="008731E4">
        <w:rPr>
          <w:sz w:val="18"/>
          <w:szCs w:val="18"/>
        </w:rPr>
        <w:t>pp 69–70.</w:t>
      </w:r>
    </w:p>
  </w:footnote>
  <w:footnote w:id="49">
    <w:p w14:paraId="101C22F5" w14:textId="6D1A1F76" w:rsidR="001E4204" w:rsidRPr="008731E4" w:rsidRDefault="001E4204">
      <w:pPr>
        <w:pStyle w:val="FootnoteText"/>
        <w:rPr>
          <w:sz w:val="18"/>
          <w:szCs w:val="18"/>
        </w:rPr>
      </w:pPr>
      <w:r w:rsidRPr="008731E4">
        <w:rPr>
          <w:rStyle w:val="FootnoteReference"/>
          <w:sz w:val="18"/>
          <w:szCs w:val="18"/>
        </w:rPr>
        <w:footnoteRef/>
      </w:r>
      <w:r w:rsidRPr="008731E4">
        <w:rPr>
          <w:sz w:val="18"/>
          <w:szCs w:val="18"/>
        </w:rPr>
        <w:t xml:space="preserve"> Butterfly Foundation, </w:t>
      </w:r>
      <w:r w:rsidRPr="008731E4">
        <w:rPr>
          <w:i/>
          <w:iCs/>
          <w:sz w:val="18"/>
          <w:szCs w:val="18"/>
        </w:rPr>
        <w:t>Submission 2</w:t>
      </w:r>
      <w:r w:rsidRPr="008731E4">
        <w:rPr>
          <w:sz w:val="18"/>
          <w:szCs w:val="18"/>
        </w:rPr>
        <w:t>, p 10.</w:t>
      </w:r>
    </w:p>
  </w:footnote>
  <w:footnote w:id="50">
    <w:p w14:paraId="42C84DDA" w14:textId="77777777" w:rsidR="008D3056" w:rsidRPr="008731E4" w:rsidRDefault="008D3056" w:rsidP="008D3056">
      <w:pPr>
        <w:pStyle w:val="FootnoteText"/>
        <w:rPr>
          <w:sz w:val="18"/>
          <w:szCs w:val="18"/>
        </w:rPr>
      </w:pPr>
      <w:r w:rsidRPr="008731E4">
        <w:rPr>
          <w:rStyle w:val="FootnoteReference"/>
          <w:sz w:val="18"/>
          <w:szCs w:val="18"/>
        </w:rPr>
        <w:footnoteRef/>
      </w:r>
      <w:r w:rsidRPr="008731E4">
        <w:rPr>
          <w:sz w:val="18"/>
          <w:szCs w:val="18"/>
        </w:rPr>
        <w:t xml:space="preserve"> Ms Helen Bird, Manager, Education Services, Butterfly Foundation, </w:t>
      </w:r>
      <w:r w:rsidRPr="008731E4">
        <w:rPr>
          <w:i/>
          <w:iCs/>
          <w:sz w:val="18"/>
          <w:szCs w:val="18"/>
        </w:rPr>
        <w:t>Committee Hansard</w:t>
      </w:r>
      <w:r w:rsidRPr="008731E4">
        <w:rPr>
          <w:sz w:val="18"/>
          <w:szCs w:val="18"/>
        </w:rPr>
        <w:t>, 5 July 2023, p 25.</w:t>
      </w:r>
    </w:p>
  </w:footnote>
  <w:footnote w:id="51">
    <w:p w14:paraId="2CC3B7A4" w14:textId="615EA9B1" w:rsidR="00366FD2" w:rsidRPr="008731E4" w:rsidRDefault="00366FD2">
      <w:pPr>
        <w:pStyle w:val="FootnoteText"/>
        <w:rPr>
          <w:sz w:val="18"/>
          <w:szCs w:val="18"/>
        </w:rPr>
      </w:pPr>
      <w:r w:rsidRPr="008731E4">
        <w:rPr>
          <w:rStyle w:val="FootnoteReference"/>
          <w:sz w:val="18"/>
          <w:szCs w:val="18"/>
        </w:rPr>
        <w:footnoteRef/>
      </w:r>
      <w:r w:rsidRPr="008731E4">
        <w:rPr>
          <w:sz w:val="18"/>
          <w:szCs w:val="18"/>
        </w:rPr>
        <w:t xml:space="preserve"> Dr Sarah Squire, Head of Knowledge, Research and Policy, Butterfly Foundation, </w:t>
      </w:r>
      <w:r w:rsidRPr="008731E4">
        <w:rPr>
          <w:i/>
          <w:iCs/>
          <w:sz w:val="18"/>
          <w:szCs w:val="18"/>
        </w:rPr>
        <w:t>Committee Hansard</w:t>
      </w:r>
      <w:r w:rsidRPr="008731E4">
        <w:rPr>
          <w:sz w:val="18"/>
          <w:szCs w:val="18"/>
        </w:rPr>
        <w:t>, 5 July 2023, p 23.</w:t>
      </w:r>
    </w:p>
  </w:footnote>
  <w:footnote w:id="52">
    <w:p w14:paraId="0E203DF9" w14:textId="65D21801" w:rsidR="008D3056" w:rsidRPr="008731E4" w:rsidRDefault="008D3056">
      <w:pPr>
        <w:pStyle w:val="FootnoteText"/>
        <w:rPr>
          <w:sz w:val="18"/>
          <w:szCs w:val="18"/>
        </w:rPr>
      </w:pPr>
      <w:r w:rsidRPr="008731E4">
        <w:rPr>
          <w:rStyle w:val="FootnoteReference"/>
          <w:sz w:val="18"/>
          <w:szCs w:val="18"/>
        </w:rPr>
        <w:footnoteRef/>
      </w:r>
      <w:r w:rsidRPr="008731E4">
        <w:rPr>
          <w:sz w:val="18"/>
          <w:szCs w:val="18"/>
        </w:rPr>
        <w:t xml:space="preserve"> Dr Sarah Squire, Head of Knowledge, Research and Policy, Butterfly Foundation, </w:t>
      </w:r>
      <w:r w:rsidRPr="008731E4">
        <w:rPr>
          <w:i/>
          <w:iCs/>
          <w:sz w:val="18"/>
          <w:szCs w:val="18"/>
        </w:rPr>
        <w:t>Committee Hansard</w:t>
      </w:r>
      <w:r w:rsidRPr="008731E4">
        <w:rPr>
          <w:sz w:val="18"/>
          <w:szCs w:val="18"/>
        </w:rPr>
        <w:t>, 5 July 2023, p 24.</w:t>
      </w:r>
    </w:p>
  </w:footnote>
  <w:footnote w:id="53">
    <w:p w14:paraId="0D2C0517" w14:textId="46888021" w:rsidR="008D3056" w:rsidRPr="008731E4" w:rsidRDefault="008D3056">
      <w:pPr>
        <w:pStyle w:val="FootnoteText"/>
        <w:rPr>
          <w:sz w:val="18"/>
          <w:szCs w:val="18"/>
        </w:rPr>
      </w:pPr>
      <w:r w:rsidRPr="008731E4">
        <w:rPr>
          <w:rStyle w:val="FootnoteReference"/>
          <w:sz w:val="18"/>
          <w:szCs w:val="18"/>
        </w:rPr>
        <w:footnoteRef/>
      </w:r>
      <w:r w:rsidRPr="008731E4">
        <w:rPr>
          <w:sz w:val="18"/>
          <w:szCs w:val="18"/>
        </w:rPr>
        <w:t xml:space="preserve"> Ms Helen Bird, Manager, Education Services, Butterfly Foundation, </w:t>
      </w:r>
      <w:r w:rsidRPr="008731E4">
        <w:rPr>
          <w:i/>
          <w:iCs/>
          <w:sz w:val="18"/>
          <w:szCs w:val="18"/>
        </w:rPr>
        <w:t>Committee Hansard</w:t>
      </w:r>
      <w:r w:rsidRPr="008731E4">
        <w:rPr>
          <w:sz w:val="18"/>
          <w:szCs w:val="18"/>
        </w:rPr>
        <w:t>, 5 July 2023, p 25.</w:t>
      </w:r>
    </w:p>
  </w:footnote>
  <w:footnote w:id="54">
    <w:p w14:paraId="55055555" w14:textId="1D434E58" w:rsidR="00194E02" w:rsidRPr="008731E4" w:rsidRDefault="00194E02">
      <w:pPr>
        <w:pStyle w:val="FootnoteText"/>
        <w:rPr>
          <w:sz w:val="18"/>
          <w:szCs w:val="18"/>
        </w:rPr>
      </w:pPr>
      <w:r w:rsidRPr="008731E4">
        <w:rPr>
          <w:rStyle w:val="FootnoteReference"/>
          <w:sz w:val="18"/>
          <w:szCs w:val="18"/>
        </w:rPr>
        <w:footnoteRef/>
      </w:r>
      <w:r w:rsidRPr="008731E4">
        <w:rPr>
          <w:sz w:val="18"/>
          <w:szCs w:val="18"/>
        </w:rPr>
        <w:t xml:space="preserve"> Dr Sarah Squire, Head of Knowledge, Research and Policy, Butterfly Foundation, </w:t>
      </w:r>
      <w:r w:rsidRPr="008731E4">
        <w:rPr>
          <w:i/>
          <w:iCs/>
          <w:sz w:val="18"/>
          <w:szCs w:val="18"/>
        </w:rPr>
        <w:t>Committee Hansard</w:t>
      </w:r>
      <w:r w:rsidRPr="008731E4">
        <w:rPr>
          <w:sz w:val="18"/>
          <w:szCs w:val="18"/>
        </w:rPr>
        <w:t>, 5 July 2023, p 24.</w:t>
      </w:r>
    </w:p>
  </w:footnote>
  <w:footnote w:id="55">
    <w:p w14:paraId="7B3E85B1" w14:textId="77777777" w:rsidR="00194E02" w:rsidRPr="008731E4" w:rsidRDefault="00194E02" w:rsidP="00194E02">
      <w:pPr>
        <w:pStyle w:val="FootnoteText"/>
        <w:rPr>
          <w:sz w:val="18"/>
          <w:szCs w:val="18"/>
        </w:rPr>
      </w:pPr>
      <w:r w:rsidRPr="008731E4">
        <w:rPr>
          <w:rStyle w:val="FootnoteReference"/>
          <w:sz w:val="18"/>
          <w:szCs w:val="18"/>
        </w:rPr>
        <w:footnoteRef/>
      </w:r>
      <w:r w:rsidRPr="008731E4">
        <w:rPr>
          <w:sz w:val="18"/>
          <w:szCs w:val="18"/>
        </w:rPr>
        <w:t xml:space="preserve"> Butterfly Foundation, </w:t>
      </w:r>
      <w:r w:rsidRPr="008731E4">
        <w:rPr>
          <w:i/>
          <w:iCs/>
          <w:sz w:val="18"/>
          <w:szCs w:val="18"/>
        </w:rPr>
        <w:t>answer to QTON 2: Butterfly Foundation Programs in ACT Public Schools</w:t>
      </w:r>
      <w:r w:rsidRPr="008731E4">
        <w:rPr>
          <w:sz w:val="18"/>
          <w:szCs w:val="18"/>
        </w:rPr>
        <w:t>, 5 July 2023 (received 12 July 2023).</w:t>
      </w:r>
    </w:p>
  </w:footnote>
  <w:footnote w:id="56">
    <w:p w14:paraId="5A7D94CF" w14:textId="627DF782" w:rsidR="0055004E" w:rsidRPr="008731E4" w:rsidRDefault="0055004E" w:rsidP="0055004E">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1.</w:t>
      </w:r>
    </w:p>
  </w:footnote>
  <w:footnote w:id="57">
    <w:p w14:paraId="606EA928" w14:textId="2C8237B0" w:rsidR="005A4275" w:rsidRPr="008731E4" w:rsidRDefault="005A4275">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1.</w:t>
      </w:r>
    </w:p>
  </w:footnote>
  <w:footnote w:id="58">
    <w:p w14:paraId="6988E9A8" w14:textId="285649CB" w:rsidR="005A4275" w:rsidRPr="008731E4" w:rsidRDefault="005A4275">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1.</w:t>
      </w:r>
    </w:p>
  </w:footnote>
  <w:footnote w:id="59">
    <w:p w14:paraId="001A3E5E" w14:textId="0969A990" w:rsidR="005A4275" w:rsidRPr="008731E4" w:rsidRDefault="005A4275" w:rsidP="005A4275">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1.</w:t>
      </w:r>
    </w:p>
  </w:footnote>
  <w:footnote w:id="60">
    <w:p w14:paraId="4D72C239" w14:textId="2A1C75C0" w:rsidR="00B84537" w:rsidRPr="008731E4" w:rsidRDefault="00B84537">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9.</w:t>
      </w:r>
    </w:p>
  </w:footnote>
  <w:footnote w:id="61">
    <w:p w14:paraId="406574E8" w14:textId="67FBD945" w:rsidR="00B84537" w:rsidRPr="008731E4" w:rsidRDefault="00B84537">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391B7A">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7.</w:t>
      </w:r>
    </w:p>
  </w:footnote>
  <w:footnote w:id="62">
    <w:p w14:paraId="2152BF8F" w14:textId="66248EBD" w:rsidR="00BF3815" w:rsidRPr="008731E4" w:rsidRDefault="00BF3815">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D0581">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w:t>
      </w:r>
      <w:r w:rsidR="001C2722" w:rsidRPr="008731E4">
        <w:rPr>
          <w:sz w:val="18"/>
          <w:szCs w:val="18"/>
        </w:rPr>
        <w:t>p</w:t>
      </w:r>
      <w:r w:rsidRPr="008731E4">
        <w:rPr>
          <w:sz w:val="18"/>
          <w:szCs w:val="18"/>
        </w:rPr>
        <w:t xml:space="preserve"> 12</w:t>
      </w:r>
      <w:r w:rsidR="001C2722" w:rsidRPr="008731E4">
        <w:rPr>
          <w:sz w:val="18"/>
          <w:szCs w:val="18"/>
        </w:rPr>
        <w:t>–13</w:t>
      </w:r>
      <w:r w:rsidRPr="008731E4">
        <w:rPr>
          <w:sz w:val="18"/>
          <w:szCs w:val="18"/>
        </w:rPr>
        <w:t>.</w:t>
      </w:r>
    </w:p>
  </w:footnote>
  <w:footnote w:id="63">
    <w:p w14:paraId="497D22FB" w14:textId="6CCA00BE" w:rsidR="00061030" w:rsidRPr="008731E4" w:rsidRDefault="00061030">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D0581">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pp 13–16.</w:t>
      </w:r>
    </w:p>
  </w:footnote>
  <w:footnote w:id="64">
    <w:p w14:paraId="68F80543" w14:textId="661BEAEF" w:rsidR="00061030" w:rsidRPr="008731E4" w:rsidRDefault="00061030">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D0581">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pp 16–17.</w:t>
      </w:r>
    </w:p>
  </w:footnote>
  <w:footnote w:id="65">
    <w:p w14:paraId="36BBE665" w14:textId="4068FC14" w:rsidR="006541CA" w:rsidRPr="008731E4" w:rsidRDefault="006541CA">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D0581">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22.</w:t>
      </w:r>
    </w:p>
  </w:footnote>
  <w:footnote w:id="66">
    <w:p w14:paraId="50122CE3" w14:textId="1411CAAC" w:rsidR="00702B64" w:rsidRPr="008731E4" w:rsidRDefault="00702B64">
      <w:pPr>
        <w:pStyle w:val="FootnoteText"/>
        <w:rPr>
          <w:sz w:val="18"/>
          <w:szCs w:val="18"/>
        </w:rPr>
      </w:pPr>
      <w:r w:rsidRPr="008731E4">
        <w:rPr>
          <w:rStyle w:val="FootnoteReference"/>
          <w:sz w:val="18"/>
          <w:szCs w:val="18"/>
        </w:rPr>
        <w:footnoteRef/>
      </w:r>
      <w:r w:rsidRPr="008731E4">
        <w:rPr>
          <w:sz w:val="18"/>
          <w:szCs w:val="18"/>
        </w:rPr>
        <w:t xml:space="preserve"> ACT Audit Office, </w:t>
      </w:r>
      <w:r w:rsidRPr="008731E4">
        <w:rPr>
          <w:i/>
          <w:iCs/>
          <w:sz w:val="18"/>
          <w:szCs w:val="18"/>
        </w:rPr>
        <w:t>ACT Auditor-General’s Report No.</w:t>
      </w:r>
      <w:r w:rsidR="004D0581">
        <w:rPr>
          <w:i/>
          <w:iCs/>
          <w:sz w:val="18"/>
          <w:szCs w:val="18"/>
        </w:rPr>
        <w:t xml:space="preserve"> </w:t>
      </w:r>
      <w:r w:rsidRPr="008731E4">
        <w:rPr>
          <w:i/>
          <w:iCs/>
          <w:sz w:val="18"/>
          <w:szCs w:val="18"/>
        </w:rPr>
        <w:t>9 of 2022:</w:t>
      </w:r>
      <w:r w:rsidRPr="008731E4">
        <w:rPr>
          <w:sz w:val="18"/>
          <w:szCs w:val="18"/>
        </w:rPr>
        <w:t xml:space="preserve"> </w:t>
      </w:r>
      <w:r w:rsidRPr="008731E4">
        <w:rPr>
          <w:i/>
          <w:iCs/>
          <w:sz w:val="18"/>
          <w:szCs w:val="18"/>
        </w:rPr>
        <w:t>ACT Emergency Services Agency Cleaning Services Arrangement</w:t>
      </w:r>
      <w:r w:rsidRPr="008731E4">
        <w:rPr>
          <w:sz w:val="18"/>
          <w:szCs w:val="18"/>
        </w:rPr>
        <w:t xml:space="preserve">, </w:t>
      </w:r>
      <w:r w:rsidR="008731E4" w:rsidRPr="008731E4">
        <w:rPr>
          <w:sz w:val="18"/>
          <w:szCs w:val="18"/>
        </w:rPr>
        <w:t xml:space="preserve">December 2022, </w:t>
      </w:r>
      <w:r w:rsidRPr="008731E4">
        <w:rPr>
          <w:sz w:val="18"/>
          <w:szCs w:val="18"/>
        </w:rPr>
        <w:t>p 25.</w:t>
      </w:r>
    </w:p>
  </w:footnote>
  <w:footnote w:id="67">
    <w:p w14:paraId="6B8A3486" w14:textId="1D91DB59" w:rsidR="00DA0929" w:rsidRPr="008731E4" w:rsidRDefault="00DA0929">
      <w:pPr>
        <w:pStyle w:val="FootnoteText"/>
        <w:rPr>
          <w:sz w:val="18"/>
          <w:szCs w:val="18"/>
        </w:rPr>
      </w:pPr>
      <w:r w:rsidRPr="008731E4">
        <w:rPr>
          <w:rStyle w:val="FootnoteReference"/>
          <w:sz w:val="18"/>
          <w:szCs w:val="18"/>
        </w:rPr>
        <w:footnoteRef/>
      </w:r>
      <w:r w:rsidRPr="008731E4">
        <w:rPr>
          <w:sz w:val="18"/>
          <w:szCs w:val="18"/>
        </w:rPr>
        <w:t xml:space="preserve"> ACT Government, </w:t>
      </w:r>
      <w:r w:rsidRPr="008731E4">
        <w:rPr>
          <w:i/>
          <w:iCs/>
          <w:sz w:val="18"/>
          <w:szCs w:val="18"/>
        </w:rPr>
        <w:t>ACT Auditor-General’s Information Report – Report No 9 of 2022 -</w:t>
      </w:r>
      <w:r w:rsidRPr="008731E4">
        <w:rPr>
          <w:sz w:val="18"/>
          <w:szCs w:val="18"/>
        </w:rPr>
        <w:t xml:space="preserve"> </w:t>
      </w:r>
      <w:r w:rsidRPr="008731E4">
        <w:rPr>
          <w:i/>
          <w:iCs/>
          <w:sz w:val="18"/>
          <w:szCs w:val="18"/>
        </w:rPr>
        <w:t xml:space="preserve">ACT Emergency Services Agency Cleaning Services Arrangement – Government Response, </w:t>
      </w:r>
      <w:r w:rsidRPr="008731E4">
        <w:rPr>
          <w:sz w:val="18"/>
          <w:szCs w:val="18"/>
        </w:rPr>
        <w:t>February 2023, p 3.</w:t>
      </w:r>
    </w:p>
  </w:footnote>
  <w:footnote w:id="68">
    <w:p w14:paraId="5EEA86FF" w14:textId="595619C3" w:rsidR="008B4020" w:rsidRPr="008731E4" w:rsidRDefault="008B4020" w:rsidP="008B4020">
      <w:pPr>
        <w:pStyle w:val="FootnoteText"/>
        <w:rPr>
          <w:sz w:val="18"/>
          <w:szCs w:val="18"/>
        </w:rPr>
      </w:pPr>
      <w:r w:rsidRPr="008731E4">
        <w:rPr>
          <w:rStyle w:val="FootnoteReference"/>
          <w:sz w:val="18"/>
          <w:szCs w:val="18"/>
        </w:rPr>
        <w:footnoteRef/>
      </w:r>
      <w:r w:rsidRPr="008731E4">
        <w:rPr>
          <w:sz w:val="18"/>
          <w:szCs w:val="18"/>
        </w:rPr>
        <w:t xml:space="preserve"> Mr Richard Glenn, Director-General, Justice and Community Safety Directorate, </w:t>
      </w:r>
      <w:r w:rsidRPr="008731E4">
        <w:rPr>
          <w:i/>
          <w:iCs/>
          <w:sz w:val="18"/>
          <w:szCs w:val="18"/>
        </w:rPr>
        <w:t>Committee Hansard</w:t>
      </w:r>
      <w:r w:rsidRPr="008731E4">
        <w:rPr>
          <w:sz w:val="18"/>
          <w:szCs w:val="18"/>
        </w:rPr>
        <w:t>, 25 May 2023, p 13.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7BD28D" w14:textId="77777777" w:rsidR="004709BB" w:rsidRDefault="004709B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9E8586" w14:textId="77777777" w:rsidR="004709BB" w:rsidRDefault="004709B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B0464" w14:textId="2FC710E5" w:rsidR="00836FFE" w:rsidRPr="00C02510" w:rsidRDefault="00836FFE" w:rsidP="008B350E">
    <w:pPr>
      <w:pStyle w:val="Header"/>
      <w:jc w:val="center"/>
      <w:rPr>
        <w:color w:val="1A234C"/>
      </w:rPr>
    </w:pPr>
  </w:p>
  <w:p w14:paraId="67852F50" w14:textId="6D268154" w:rsidR="00836FFE" w:rsidRPr="00917B49" w:rsidRDefault="00836FFE" w:rsidP="00917B49">
    <w:pPr>
      <w:pStyle w:val="Cover-Assemblyname"/>
    </w:pPr>
    <w:r>
      <w:rPr>
        <w:rFonts w:ascii="Arial" w:hAnsi="Arial"/>
        <w:noProof/>
        <w:color w:val="000000" w:themeColor="text1"/>
      </w:rPr>
      <w:drawing>
        <wp:anchor distT="0" distB="0" distL="114300" distR="114300" simplePos="0" relativeHeight="251657216" behindDoc="1" locked="0" layoutInCell="1" allowOverlap="1" wp14:anchorId="793C53F3" wp14:editId="4AF4A051">
          <wp:simplePos x="0" y="0"/>
          <wp:positionH relativeFrom="margin">
            <wp:align>left</wp:align>
          </wp:positionH>
          <wp:positionV relativeFrom="page">
            <wp:posOffset>853441</wp:posOffset>
          </wp:positionV>
          <wp:extent cx="839349" cy="838200"/>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1" cstate="screen">
                    <a:extLst>
                      <a:ext uri="{28A0092B-C50C-407E-A947-70E740481C1C}">
                        <a14:useLocalDpi xmlns:a14="http://schemas.microsoft.com/office/drawing/2010/main"/>
                      </a:ext>
                    </a:extLst>
                  </a:blip>
                  <a:stretch>
                    <a:fillRect/>
                  </a:stretch>
                </pic:blipFill>
                <pic:spPr>
                  <a:xfrm>
                    <a:off x="0" y="0"/>
                    <a:ext cx="839349" cy="8382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olor w:val="000000" w:themeColor="text1"/>
      </w:rPr>
      <w:br/>
    </w:r>
    <w:r w:rsidRPr="00917B49">
      <w:t>Legislative Assembly for the</w:t>
    </w:r>
  </w:p>
  <w:p w14:paraId="39BEC705" w14:textId="2049CD78" w:rsidR="00836FFE" w:rsidRPr="00917B49" w:rsidRDefault="00836FFE" w:rsidP="00917B49">
    <w:pPr>
      <w:pStyle w:val="Cover-Assemblyname"/>
    </w:pPr>
    <w:r w:rsidRPr="00917B49">
      <w:t>Australian Capital Territory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6E215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7E40A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178A7B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2048CD6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97E4DA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80621F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DBA3F9E"/>
    <w:lvl w:ilvl="0">
      <w:start w:val="1"/>
      <w:numFmt w:val="bullet"/>
      <w:lvlText w:val=""/>
      <w:lvlJc w:val="left"/>
      <w:pPr>
        <w:ind w:left="926" w:hanging="360"/>
      </w:pPr>
      <w:rPr>
        <w:rFonts w:ascii="Symbol" w:hAnsi="Symbol" w:hint="default"/>
        <w:color w:val="9DB4DC"/>
      </w:rPr>
    </w:lvl>
  </w:abstractNum>
  <w:abstractNum w:abstractNumId="7" w15:restartNumberingAfterBreak="0">
    <w:nsid w:val="FFFFFF83"/>
    <w:multiLevelType w:val="singleLevel"/>
    <w:tmpl w:val="2CAE53A8"/>
    <w:lvl w:ilvl="0">
      <w:start w:val="1"/>
      <w:numFmt w:val="bullet"/>
      <w:lvlText w:val=""/>
      <w:lvlJc w:val="left"/>
      <w:pPr>
        <w:ind w:left="643" w:hanging="360"/>
      </w:pPr>
      <w:rPr>
        <w:rFonts w:ascii="Symbol" w:hAnsi="Symbol" w:hint="default"/>
        <w:color w:val="7492CD"/>
      </w:rPr>
    </w:lvl>
  </w:abstractNum>
  <w:abstractNum w:abstractNumId="8" w15:restartNumberingAfterBreak="0">
    <w:nsid w:val="FFFFFF88"/>
    <w:multiLevelType w:val="singleLevel"/>
    <w:tmpl w:val="DDA800E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F22DF16"/>
    <w:lvl w:ilvl="0">
      <w:start w:val="1"/>
      <w:numFmt w:val="bullet"/>
      <w:lvlText w:val=""/>
      <w:lvlJc w:val="left"/>
      <w:pPr>
        <w:ind w:left="360" w:hanging="360"/>
      </w:pPr>
      <w:rPr>
        <w:rFonts w:ascii="Symbol" w:hAnsi="Symbol" w:hint="default"/>
        <w:color w:val="2F5496"/>
      </w:rPr>
    </w:lvl>
  </w:abstractNum>
  <w:abstractNum w:abstractNumId="10" w15:restartNumberingAfterBreak="0">
    <w:nsid w:val="03905FCE"/>
    <w:multiLevelType w:val="multilevel"/>
    <w:tmpl w:val="3EE2D48E"/>
    <w:lvl w:ilvl="0">
      <w:start w:val="1"/>
      <w:numFmt w:val="decimal"/>
      <w:pStyle w:val="Heading1"/>
      <w:lvlText w:val="%1."/>
      <w:lvlJc w:val="left"/>
      <w:pPr>
        <w:ind w:left="851" w:hanging="851"/>
      </w:pPr>
      <w:rPr>
        <w:rFonts w:hint="default"/>
      </w:rPr>
    </w:lvl>
    <w:lvl w:ilvl="1">
      <w:start w:val="1"/>
      <w:numFmt w:val="decimal"/>
      <w:pStyle w:val="ListNumber2"/>
      <w:lvlText w:val="%1.%2."/>
      <w:lvlJc w:val="left"/>
      <w:pPr>
        <w:ind w:left="851" w:hanging="851"/>
      </w:pPr>
      <w:rPr>
        <w:rFonts w:asciiTheme="minorHAnsi" w:hAnsiTheme="minorHAnsi" w:hint="default"/>
        <w:i w:val="0"/>
        <w:iCs w:val="0"/>
        <w:sz w:val="22"/>
      </w:rPr>
    </w:lvl>
    <w:lvl w:ilvl="2">
      <w:start w:val="1"/>
      <w:numFmt w:val="lowerLetter"/>
      <w:pStyle w:val="ListNumber3"/>
      <w:lvlText w:val="%3)"/>
      <w:lvlJc w:val="left"/>
      <w:pPr>
        <w:ind w:left="1418" w:hanging="567"/>
      </w:pPr>
      <w:rPr>
        <w:rFonts w:hint="default"/>
      </w:rPr>
    </w:lvl>
    <w:lvl w:ilvl="3">
      <w:start w:val="1"/>
      <w:numFmt w:val="lowerRoman"/>
      <w:pStyle w:val="ListNumber4"/>
      <w:lvlText w:val="%4)"/>
      <w:lvlJc w:val="left"/>
      <w:pPr>
        <w:ind w:left="1985" w:hanging="567"/>
      </w:pPr>
      <w:rPr>
        <w:rFonts w:hint="default"/>
      </w:rPr>
    </w:lvl>
    <w:lvl w:ilvl="4">
      <w:start w:val="1"/>
      <w:numFmt w:val="decimal"/>
      <w:pStyle w:val="ListNumber5"/>
      <w:lvlText w:val="%5)"/>
      <w:lvlJc w:val="left"/>
      <w:pPr>
        <w:ind w:left="2552" w:hanging="567"/>
      </w:pPr>
      <w:rPr>
        <w:rFonts w:hint="default"/>
      </w:rPr>
    </w:lvl>
    <w:lvl w:ilvl="5">
      <w:start w:val="1"/>
      <w:numFmt w:val="upperLetter"/>
      <w:lvlText w:val="%6)"/>
      <w:lvlJc w:val="left"/>
      <w:pPr>
        <w:ind w:left="3119" w:hanging="567"/>
      </w:pPr>
      <w:rPr>
        <w:rFonts w:hint="default"/>
      </w:rPr>
    </w:lvl>
    <w:lvl w:ilvl="6">
      <w:start w:val="1"/>
      <w:numFmt w:val="upperRoman"/>
      <w:lvlText w:val="%7)"/>
      <w:lvlJc w:val="left"/>
      <w:pPr>
        <w:ind w:left="3686" w:hanging="567"/>
      </w:pPr>
      <w:rPr>
        <w:rFonts w:hint="default"/>
      </w:rPr>
    </w:lvl>
    <w:lvl w:ilvl="7">
      <w:start w:val="1"/>
      <w:numFmt w:val="none"/>
      <w:lvlText w:val=""/>
      <w:lvlJc w:val="left"/>
      <w:pPr>
        <w:ind w:left="1701" w:hanging="1701"/>
      </w:pPr>
      <w:rPr>
        <w:rFonts w:hint="default"/>
      </w:rPr>
    </w:lvl>
    <w:lvl w:ilvl="8">
      <w:start w:val="1"/>
      <w:numFmt w:val="none"/>
      <w:lvlText w:val=""/>
      <w:lvlJc w:val="left"/>
      <w:pPr>
        <w:ind w:left="1701" w:hanging="1701"/>
      </w:pPr>
      <w:rPr>
        <w:rFonts w:hint="default"/>
      </w:rPr>
    </w:lvl>
  </w:abstractNum>
  <w:abstractNum w:abstractNumId="11" w15:restartNumberingAfterBreak="0">
    <w:nsid w:val="0D5F20E9"/>
    <w:multiLevelType w:val="multilevel"/>
    <w:tmpl w:val="C2BAF334"/>
    <w:name w:val="OLA branded2"/>
    <w:lvl w:ilvl="0">
      <w:start w:val="1"/>
      <w:numFmt w:val="bullet"/>
      <w:lvlText w:val=""/>
      <w:lvlJc w:val="left"/>
      <w:pPr>
        <w:ind w:left="340" w:hanging="340"/>
      </w:pPr>
      <w:rPr>
        <w:rFonts w:ascii="Symbol" w:hAnsi="Symbol" w:hint="default"/>
        <w:b w:val="0"/>
        <w:i w:val="0"/>
        <w:color w:val="2F5496"/>
      </w:rPr>
    </w:lvl>
    <w:lvl w:ilvl="1">
      <w:start w:val="1"/>
      <w:numFmt w:val="bullet"/>
      <w:lvlText w:val=""/>
      <w:lvlJc w:val="left"/>
      <w:pPr>
        <w:ind w:left="720" w:hanging="360"/>
      </w:pPr>
      <w:rPr>
        <w:rFonts w:ascii="Symbol" w:hAnsi="Symbol" w:hint="default"/>
        <w:color w:val="7492CD"/>
      </w:rPr>
    </w:lvl>
    <w:lvl w:ilvl="2">
      <w:start w:val="1"/>
      <w:numFmt w:val="bullet"/>
      <w:lvlText w:val=""/>
      <w:lvlJc w:val="left"/>
      <w:pPr>
        <w:ind w:left="1080" w:hanging="360"/>
      </w:pPr>
      <w:rPr>
        <w:rFonts w:ascii="Symbol" w:hAnsi="Symbol" w:hint="default"/>
        <w:color w:val="9DB4DC"/>
      </w:rPr>
    </w:lvl>
    <w:lvl w:ilvl="3">
      <w:start w:val="1"/>
      <w:numFmt w:val="bullet"/>
      <w:lvlText w:val=""/>
      <w:lvlJc w:val="left"/>
      <w:pPr>
        <w:ind w:left="1440" w:hanging="360"/>
      </w:pPr>
      <w:rPr>
        <w:rFonts w:ascii="Symbol" w:hAnsi="Symbol" w:hint="default"/>
        <w:b w:val="0"/>
        <w:i w:val="0"/>
        <w:color w:val="2F5496"/>
      </w:rPr>
    </w:lvl>
    <w:lvl w:ilvl="4">
      <w:start w:val="1"/>
      <w:numFmt w:val="bullet"/>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155D3E30"/>
    <w:multiLevelType w:val="hybridMultilevel"/>
    <w:tmpl w:val="8742909E"/>
    <w:lvl w:ilvl="0" w:tplc="35AC8BA6">
      <w:start w:val="1"/>
      <w:numFmt w:val="bullet"/>
      <w:lvlText w:val=""/>
      <w:lvlJc w:val="left"/>
      <w:pPr>
        <w:ind w:left="720" w:hanging="360"/>
      </w:pPr>
      <w:rPr>
        <w:rFonts w:ascii="Symbol" w:hAnsi="Symbol" w:hint="default"/>
        <w:color w:val="2F549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7B53B14"/>
    <w:multiLevelType w:val="hybridMultilevel"/>
    <w:tmpl w:val="3A66E9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33308CD"/>
    <w:multiLevelType w:val="hybridMultilevel"/>
    <w:tmpl w:val="455678EE"/>
    <w:lvl w:ilvl="0" w:tplc="ED5CAC1E">
      <w:start w:val="1"/>
      <w:numFmt w:val="bullet"/>
      <w:lvlText w:val=""/>
      <w:lvlJc w:val="left"/>
      <w:pPr>
        <w:ind w:left="720" w:hanging="360"/>
      </w:pPr>
      <w:rPr>
        <w:rFonts w:ascii="Symbol" w:hAnsi="Symbol" w:hint="default"/>
        <w:color w:val="2F5496" w:themeColor="accent1" w:themeShade="BF"/>
      </w:rPr>
    </w:lvl>
    <w:lvl w:ilvl="1" w:tplc="B5ECBA24">
      <w:numFmt w:val="bullet"/>
      <w:lvlText w:val="•"/>
      <w:lvlJc w:val="left"/>
      <w:pPr>
        <w:ind w:left="1935" w:hanging="855"/>
      </w:pPr>
      <w:rPr>
        <w:rFonts w:ascii="Calibri" w:eastAsiaTheme="minorHAnsi" w:hAnsi="Calibri" w:cs="Calibri"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99568BD"/>
    <w:multiLevelType w:val="hybridMultilevel"/>
    <w:tmpl w:val="DE980B8C"/>
    <w:lvl w:ilvl="0" w:tplc="0C090001">
      <w:start w:val="1"/>
      <w:numFmt w:val="bullet"/>
      <w:lvlText w:val=""/>
      <w:lvlJc w:val="left"/>
      <w:pPr>
        <w:ind w:left="1571" w:hanging="360"/>
      </w:pPr>
      <w:rPr>
        <w:rFonts w:ascii="Symbol" w:hAnsi="Symbol" w:hint="default"/>
      </w:rPr>
    </w:lvl>
    <w:lvl w:ilvl="1" w:tplc="0C090003" w:tentative="1">
      <w:start w:val="1"/>
      <w:numFmt w:val="bullet"/>
      <w:lvlText w:val="o"/>
      <w:lvlJc w:val="left"/>
      <w:pPr>
        <w:ind w:left="2291" w:hanging="360"/>
      </w:pPr>
      <w:rPr>
        <w:rFonts w:ascii="Courier New" w:hAnsi="Courier New" w:cs="Courier New" w:hint="default"/>
      </w:rPr>
    </w:lvl>
    <w:lvl w:ilvl="2" w:tplc="0C090005" w:tentative="1">
      <w:start w:val="1"/>
      <w:numFmt w:val="bullet"/>
      <w:lvlText w:val=""/>
      <w:lvlJc w:val="left"/>
      <w:pPr>
        <w:ind w:left="3011" w:hanging="360"/>
      </w:pPr>
      <w:rPr>
        <w:rFonts w:ascii="Wingdings" w:hAnsi="Wingdings" w:hint="default"/>
      </w:rPr>
    </w:lvl>
    <w:lvl w:ilvl="3" w:tplc="0C090001" w:tentative="1">
      <w:start w:val="1"/>
      <w:numFmt w:val="bullet"/>
      <w:lvlText w:val=""/>
      <w:lvlJc w:val="left"/>
      <w:pPr>
        <w:ind w:left="3731" w:hanging="360"/>
      </w:pPr>
      <w:rPr>
        <w:rFonts w:ascii="Symbol" w:hAnsi="Symbol" w:hint="default"/>
      </w:rPr>
    </w:lvl>
    <w:lvl w:ilvl="4" w:tplc="0C090003" w:tentative="1">
      <w:start w:val="1"/>
      <w:numFmt w:val="bullet"/>
      <w:lvlText w:val="o"/>
      <w:lvlJc w:val="left"/>
      <w:pPr>
        <w:ind w:left="4451" w:hanging="360"/>
      </w:pPr>
      <w:rPr>
        <w:rFonts w:ascii="Courier New" w:hAnsi="Courier New" w:cs="Courier New" w:hint="default"/>
      </w:rPr>
    </w:lvl>
    <w:lvl w:ilvl="5" w:tplc="0C090005" w:tentative="1">
      <w:start w:val="1"/>
      <w:numFmt w:val="bullet"/>
      <w:lvlText w:val=""/>
      <w:lvlJc w:val="left"/>
      <w:pPr>
        <w:ind w:left="5171" w:hanging="360"/>
      </w:pPr>
      <w:rPr>
        <w:rFonts w:ascii="Wingdings" w:hAnsi="Wingdings" w:hint="default"/>
      </w:rPr>
    </w:lvl>
    <w:lvl w:ilvl="6" w:tplc="0C090001" w:tentative="1">
      <w:start w:val="1"/>
      <w:numFmt w:val="bullet"/>
      <w:lvlText w:val=""/>
      <w:lvlJc w:val="left"/>
      <w:pPr>
        <w:ind w:left="5891" w:hanging="360"/>
      </w:pPr>
      <w:rPr>
        <w:rFonts w:ascii="Symbol" w:hAnsi="Symbol" w:hint="default"/>
      </w:rPr>
    </w:lvl>
    <w:lvl w:ilvl="7" w:tplc="0C090003" w:tentative="1">
      <w:start w:val="1"/>
      <w:numFmt w:val="bullet"/>
      <w:lvlText w:val="o"/>
      <w:lvlJc w:val="left"/>
      <w:pPr>
        <w:ind w:left="6611" w:hanging="360"/>
      </w:pPr>
      <w:rPr>
        <w:rFonts w:ascii="Courier New" w:hAnsi="Courier New" w:cs="Courier New" w:hint="default"/>
      </w:rPr>
    </w:lvl>
    <w:lvl w:ilvl="8" w:tplc="0C090005" w:tentative="1">
      <w:start w:val="1"/>
      <w:numFmt w:val="bullet"/>
      <w:lvlText w:val=""/>
      <w:lvlJc w:val="left"/>
      <w:pPr>
        <w:ind w:left="7331" w:hanging="360"/>
      </w:pPr>
      <w:rPr>
        <w:rFonts w:ascii="Wingdings" w:hAnsi="Wingdings" w:hint="default"/>
      </w:rPr>
    </w:lvl>
  </w:abstractNum>
  <w:abstractNum w:abstractNumId="16" w15:restartNumberingAfterBreak="0">
    <w:nsid w:val="370C17E3"/>
    <w:multiLevelType w:val="hybridMultilevel"/>
    <w:tmpl w:val="316AF90E"/>
    <w:lvl w:ilvl="0" w:tplc="0C090017">
      <w:start w:val="1"/>
      <w:numFmt w:val="lowerLetter"/>
      <w:lvlText w:val="%1)"/>
      <w:lvlJc w:val="left"/>
      <w:pPr>
        <w:ind w:left="1854" w:hanging="360"/>
      </w:pPr>
    </w:lvl>
    <w:lvl w:ilvl="1" w:tplc="0C090019" w:tentative="1">
      <w:start w:val="1"/>
      <w:numFmt w:val="lowerLetter"/>
      <w:lvlText w:val="%2."/>
      <w:lvlJc w:val="left"/>
      <w:pPr>
        <w:ind w:left="2574" w:hanging="360"/>
      </w:pPr>
    </w:lvl>
    <w:lvl w:ilvl="2" w:tplc="0C09001B" w:tentative="1">
      <w:start w:val="1"/>
      <w:numFmt w:val="lowerRoman"/>
      <w:lvlText w:val="%3."/>
      <w:lvlJc w:val="right"/>
      <w:pPr>
        <w:ind w:left="3294" w:hanging="180"/>
      </w:pPr>
    </w:lvl>
    <w:lvl w:ilvl="3" w:tplc="0C09000F" w:tentative="1">
      <w:start w:val="1"/>
      <w:numFmt w:val="decimal"/>
      <w:lvlText w:val="%4."/>
      <w:lvlJc w:val="left"/>
      <w:pPr>
        <w:ind w:left="4014" w:hanging="360"/>
      </w:pPr>
    </w:lvl>
    <w:lvl w:ilvl="4" w:tplc="0C090019" w:tentative="1">
      <w:start w:val="1"/>
      <w:numFmt w:val="lowerLetter"/>
      <w:lvlText w:val="%5."/>
      <w:lvlJc w:val="left"/>
      <w:pPr>
        <w:ind w:left="4734" w:hanging="360"/>
      </w:pPr>
    </w:lvl>
    <w:lvl w:ilvl="5" w:tplc="0C09001B" w:tentative="1">
      <w:start w:val="1"/>
      <w:numFmt w:val="lowerRoman"/>
      <w:lvlText w:val="%6."/>
      <w:lvlJc w:val="right"/>
      <w:pPr>
        <w:ind w:left="5454" w:hanging="180"/>
      </w:pPr>
    </w:lvl>
    <w:lvl w:ilvl="6" w:tplc="0C09000F" w:tentative="1">
      <w:start w:val="1"/>
      <w:numFmt w:val="decimal"/>
      <w:lvlText w:val="%7."/>
      <w:lvlJc w:val="left"/>
      <w:pPr>
        <w:ind w:left="6174" w:hanging="360"/>
      </w:pPr>
    </w:lvl>
    <w:lvl w:ilvl="7" w:tplc="0C090019" w:tentative="1">
      <w:start w:val="1"/>
      <w:numFmt w:val="lowerLetter"/>
      <w:lvlText w:val="%8."/>
      <w:lvlJc w:val="left"/>
      <w:pPr>
        <w:ind w:left="6894" w:hanging="360"/>
      </w:pPr>
    </w:lvl>
    <w:lvl w:ilvl="8" w:tplc="0C09001B" w:tentative="1">
      <w:start w:val="1"/>
      <w:numFmt w:val="lowerRoman"/>
      <w:lvlText w:val="%9."/>
      <w:lvlJc w:val="right"/>
      <w:pPr>
        <w:ind w:left="7614" w:hanging="180"/>
      </w:pPr>
    </w:lvl>
  </w:abstractNum>
  <w:abstractNum w:abstractNumId="17" w15:restartNumberingAfterBreak="0">
    <w:nsid w:val="420F710C"/>
    <w:multiLevelType w:val="hybridMultilevel"/>
    <w:tmpl w:val="9098A7A2"/>
    <w:lvl w:ilvl="0" w:tplc="B99C332E">
      <w:start w:val="1"/>
      <w:numFmt w:val="bullet"/>
      <w:lvlText w:val=""/>
      <w:lvlJc w:val="left"/>
      <w:pPr>
        <w:ind w:left="720" w:hanging="360"/>
      </w:pPr>
      <w:rPr>
        <w:rFonts w:ascii="Symbol" w:hAnsi="Symbol" w:hint="default"/>
        <w:color w:val="2F5496"/>
      </w:rPr>
    </w:lvl>
    <w:lvl w:ilvl="1" w:tplc="F6B65186">
      <w:start w:val="1"/>
      <w:numFmt w:val="bullet"/>
      <w:lvlText w:val=""/>
      <w:lvlJc w:val="left"/>
      <w:pPr>
        <w:ind w:left="1440" w:hanging="360"/>
      </w:pPr>
      <w:rPr>
        <w:rFonts w:ascii="Symbol" w:hAnsi="Symbol" w:hint="default"/>
        <w:color w:val="7492CD"/>
      </w:rPr>
    </w:lvl>
    <w:lvl w:ilvl="2" w:tplc="C57E190E">
      <w:start w:val="1"/>
      <w:numFmt w:val="bullet"/>
      <w:lvlText w:val=""/>
      <w:lvlJc w:val="left"/>
      <w:pPr>
        <w:ind w:left="2160" w:hanging="360"/>
      </w:pPr>
      <w:rPr>
        <w:rFonts w:ascii="Symbol" w:hAnsi="Symbol" w:hint="default"/>
        <w:color w:val="9DB4DC"/>
      </w:rPr>
    </w:lvl>
    <w:lvl w:ilvl="3" w:tplc="0664A32A">
      <w:start w:val="1"/>
      <w:numFmt w:val="bullet"/>
      <w:lvlText w:val="o"/>
      <w:lvlJc w:val="left"/>
      <w:pPr>
        <w:ind w:left="1778" w:hanging="360"/>
      </w:pPr>
      <w:rPr>
        <w:rFonts w:ascii="Montserrat SemiBold" w:hAnsi="Montserrat SemiBold" w:hint="default"/>
        <w:b w:val="0"/>
        <w:bCs w:val="0"/>
        <w:color w:val="2F5496"/>
        <w:sz w:val="19"/>
        <w:szCs w:val="19"/>
      </w:rPr>
    </w:lvl>
    <w:lvl w:ilvl="4" w:tplc="F9303DBC">
      <w:start w:val="1"/>
      <w:numFmt w:val="bullet"/>
      <w:lvlText w:val="o"/>
      <w:lvlJc w:val="left"/>
      <w:pPr>
        <w:ind w:left="3600" w:hanging="360"/>
      </w:pPr>
      <w:rPr>
        <w:rFonts w:ascii="Montserrat SemiBold" w:hAnsi="Montserrat SemiBold" w:hint="default"/>
        <w:b w:val="0"/>
        <w:bCs w:val="0"/>
        <w:color w:val="7492CD"/>
        <w:sz w:val="19"/>
        <w:szCs w:val="19"/>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A3B7227"/>
    <w:multiLevelType w:val="hybridMultilevel"/>
    <w:tmpl w:val="801894B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5A163894"/>
    <w:multiLevelType w:val="hybridMultilevel"/>
    <w:tmpl w:val="FDB49CFE"/>
    <w:lvl w:ilvl="0" w:tplc="23E0A81E">
      <w:numFmt w:val="bullet"/>
      <w:lvlText w:val=""/>
      <w:lvlJc w:val="left"/>
      <w:pPr>
        <w:ind w:left="360" w:hanging="360"/>
      </w:pPr>
      <w:rPr>
        <w:rFonts w:ascii="Symbol" w:eastAsiaTheme="minorHAnsi" w:hAnsi="Symbol" w:cstheme="minorBidi" w:hint="default"/>
        <w:color w:val="000000" w:themeColor="text1"/>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7F5414"/>
    <w:multiLevelType w:val="multilevel"/>
    <w:tmpl w:val="9D684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0266B5E"/>
    <w:multiLevelType w:val="multilevel"/>
    <w:tmpl w:val="F676C4E6"/>
    <w:name w:val="OLA branded2"/>
    <w:lvl w:ilvl="0">
      <w:start w:val="1"/>
      <w:numFmt w:val="bullet"/>
      <w:pStyle w:val="ListBullet"/>
      <w:lvlText w:val=""/>
      <w:lvlJc w:val="left"/>
      <w:pPr>
        <w:ind w:left="340" w:hanging="340"/>
      </w:pPr>
      <w:rPr>
        <w:rFonts w:ascii="Symbol" w:hAnsi="Symbol" w:hint="default"/>
        <w:b w:val="0"/>
        <w:i w:val="0"/>
        <w:color w:val="2F5496"/>
      </w:rPr>
    </w:lvl>
    <w:lvl w:ilvl="1">
      <w:start w:val="1"/>
      <w:numFmt w:val="bullet"/>
      <w:pStyle w:val="ListBullet2"/>
      <w:lvlText w:val=""/>
      <w:lvlJc w:val="left"/>
      <w:pPr>
        <w:ind w:left="720" w:hanging="360"/>
      </w:pPr>
      <w:rPr>
        <w:rFonts w:ascii="Symbol" w:hAnsi="Symbol" w:hint="default"/>
        <w:color w:val="7492CD"/>
      </w:rPr>
    </w:lvl>
    <w:lvl w:ilvl="2">
      <w:start w:val="1"/>
      <w:numFmt w:val="bullet"/>
      <w:pStyle w:val="ListBullet3"/>
      <w:lvlText w:val=""/>
      <w:lvlJc w:val="left"/>
      <w:pPr>
        <w:ind w:left="1080" w:hanging="360"/>
      </w:pPr>
      <w:rPr>
        <w:rFonts w:ascii="Symbol" w:hAnsi="Symbol" w:hint="default"/>
        <w:color w:val="9DB4DC"/>
      </w:rPr>
    </w:lvl>
    <w:lvl w:ilvl="3">
      <w:start w:val="1"/>
      <w:numFmt w:val="bullet"/>
      <w:pStyle w:val="ListBullet4"/>
      <w:lvlText w:val=""/>
      <w:lvlJc w:val="left"/>
      <w:pPr>
        <w:ind w:left="1440" w:hanging="360"/>
      </w:pPr>
      <w:rPr>
        <w:rFonts w:ascii="Symbol" w:hAnsi="Symbol" w:hint="default"/>
        <w:b w:val="0"/>
        <w:i w:val="0"/>
        <w:color w:val="2F5496"/>
      </w:rPr>
    </w:lvl>
    <w:lvl w:ilvl="4">
      <w:start w:val="1"/>
      <w:numFmt w:val="bullet"/>
      <w:pStyle w:val="ListBullet5"/>
      <w:lvlText w:val=""/>
      <w:lvlJc w:val="left"/>
      <w:pPr>
        <w:ind w:left="1800" w:hanging="360"/>
      </w:pPr>
      <w:rPr>
        <w:rFonts w:ascii="Symbol" w:hAnsi="Symbol" w:hint="default"/>
        <w:color w:val="7492CD"/>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7CA584C"/>
    <w:multiLevelType w:val="multilevel"/>
    <w:tmpl w:val="2CC01A9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16cid:durableId="1523129018">
    <w:abstractNumId w:val="9"/>
  </w:num>
  <w:num w:numId="2" w16cid:durableId="327446902">
    <w:abstractNumId w:val="7"/>
  </w:num>
  <w:num w:numId="3" w16cid:durableId="1590964574">
    <w:abstractNumId w:val="6"/>
  </w:num>
  <w:num w:numId="4" w16cid:durableId="1657688809">
    <w:abstractNumId w:val="5"/>
  </w:num>
  <w:num w:numId="5" w16cid:durableId="377902962">
    <w:abstractNumId w:val="4"/>
  </w:num>
  <w:num w:numId="6" w16cid:durableId="2009215425">
    <w:abstractNumId w:val="8"/>
  </w:num>
  <w:num w:numId="7" w16cid:durableId="1154371831">
    <w:abstractNumId w:val="3"/>
  </w:num>
  <w:num w:numId="8" w16cid:durableId="1800606262">
    <w:abstractNumId w:val="2"/>
  </w:num>
  <w:num w:numId="9" w16cid:durableId="1589773236">
    <w:abstractNumId w:val="1"/>
  </w:num>
  <w:num w:numId="10" w16cid:durableId="977803800">
    <w:abstractNumId w:val="0"/>
  </w:num>
  <w:num w:numId="11" w16cid:durableId="454181430">
    <w:abstractNumId w:val="17"/>
  </w:num>
  <w:num w:numId="12" w16cid:durableId="636880995">
    <w:abstractNumId w:val="12"/>
  </w:num>
  <w:num w:numId="13" w16cid:durableId="698894978">
    <w:abstractNumId w:val="21"/>
  </w:num>
  <w:num w:numId="14" w16cid:durableId="516774176">
    <w:abstractNumId w:val="11"/>
  </w:num>
  <w:num w:numId="15" w16cid:durableId="342169967">
    <w:abstractNumId w:val="22"/>
  </w:num>
  <w:num w:numId="16" w16cid:durableId="1264192256">
    <w:abstractNumId w:val="10"/>
  </w:num>
  <w:num w:numId="17" w16cid:durableId="948663615">
    <w:abstractNumId w:val="16"/>
  </w:num>
  <w:num w:numId="18" w16cid:durableId="1362048045">
    <w:abstractNumId w:val="19"/>
  </w:num>
  <w:num w:numId="19" w16cid:durableId="7758336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13063328">
    <w:abstractNumId w:val="20"/>
  </w:num>
  <w:num w:numId="21" w16cid:durableId="469252079">
    <w:abstractNumId w:val="13"/>
  </w:num>
  <w:num w:numId="22" w16cid:durableId="813763496">
    <w:abstractNumId w:val="21"/>
  </w:num>
  <w:num w:numId="23" w16cid:durableId="202060918">
    <w:abstractNumId w:val="21"/>
  </w:num>
  <w:num w:numId="24" w16cid:durableId="611935698">
    <w:abstractNumId w:val="21"/>
  </w:num>
  <w:num w:numId="25" w16cid:durableId="715545734">
    <w:abstractNumId w:val="21"/>
  </w:num>
  <w:num w:numId="26" w16cid:durableId="923227087">
    <w:abstractNumId w:val="21"/>
  </w:num>
  <w:num w:numId="27" w16cid:durableId="1802527796">
    <w:abstractNumId w:val="10"/>
  </w:num>
  <w:num w:numId="28" w16cid:durableId="1702583276">
    <w:abstractNumId w:val="15"/>
  </w:num>
  <w:num w:numId="29" w16cid:durableId="265844220">
    <w:abstractNumId w:val="14"/>
  </w:num>
  <w:num w:numId="30" w16cid:durableId="28189706">
    <w:abstractNumId w:val="18"/>
  </w:num>
  <w:num w:numId="31" w16cid:durableId="94542858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20"/>
  <w:defaultTableStyle w:val="Assemblystyletable"/>
  <w:evenAndOddHeaders/>
  <w:characterSpacingControl w:val="doNotCompress"/>
  <w:hdrShapeDefaults>
    <o:shapedefaults v:ext="edit" spidmax="1105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79B9"/>
    <w:rsid w:val="00002A17"/>
    <w:rsid w:val="00007339"/>
    <w:rsid w:val="00010370"/>
    <w:rsid w:val="0001150F"/>
    <w:rsid w:val="00012670"/>
    <w:rsid w:val="00012BB6"/>
    <w:rsid w:val="00017B5A"/>
    <w:rsid w:val="00022F37"/>
    <w:rsid w:val="00024F1A"/>
    <w:rsid w:val="00025CA4"/>
    <w:rsid w:val="00026D67"/>
    <w:rsid w:val="00030FBC"/>
    <w:rsid w:val="00034056"/>
    <w:rsid w:val="00041B46"/>
    <w:rsid w:val="000432FE"/>
    <w:rsid w:val="00047DD3"/>
    <w:rsid w:val="000546F5"/>
    <w:rsid w:val="000565E1"/>
    <w:rsid w:val="000571D2"/>
    <w:rsid w:val="00057D9D"/>
    <w:rsid w:val="00061030"/>
    <w:rsid w:val="0006752F"/>
    <w:rsid w:val="00070E76"/>
    <w:rsid w:val="00071A83"/>
    <w:rsid w:val="00072EFC"/>
    <w:rsid w:val="00087F13"/>
    <w:rsid w:val="00090DBA"/>
    <w:rsid w:val="00096541"/>
    <w:rsid w:val="000A7AC9"/>
    <w:rsid w:val="000B736A"/>
    <w:rsid w:val="000C2ED8"/>
    <w:rsid w:val="00104620"/>
    <w:rsid w:val="00123781"/>
    <w:rsid w:val="00123C7A"/>
    <w:rsid w:val="00124489"/>
    <w:rsid w:val="00132CFD"/>
    <w:rsid w:val="001467A4"/>
    <w:rsid w:val="0014714E"/>
    <w:rsid w:val="0015126F"/>
    <w:rsid w:val="001545B6"/>
    <w:rsid w:val="00156E52"/>
    <w:rsid w:val="00164FCD"/>
    <w:rsid w:val="00166CA1"/>
    <w:rsid w:val="001738A0"/>
    <w:rsid w:val="0018105F"/>
    <w:rsid w:val="001825E5"/>
    <w:rsid w:val="001862C6"/>
    <w:rsid w:val="00186320"/>
    <w:rsid w:val="00186D06"/>
    <w:rsid w:val="00187FC3"/>
    <w:rsid w:val="00194E02"/>
    <w:rsid w:val="001952C0"/>
    <w:rsid w:val="0019545D"/>
    <w:rsid w:val="001A1EC4"/>
    <w:rsid w:val="001A1F5B"/>
    <w:rsid w:val="001A2267"/>
    <w:rsid w:val="001A2EDD"/>
    <w:rsid w:val="001A66C6"/>
    <w:rsid w:val="001A6C0E"/>
    <w:rsid w:val="001B13A0"/>
    <w:rsid w:val="001B2622"/>
    <w:rsid w:val="001B3C02"/>
    <w:rsid w:val="001C1392"/>
    <w:rsid w:val="001C2722"/>
    <w:rsid w:val="001C7708"/>
    <w:rsid w:val="001D10CD"/>
    <w:rsid w:val="001D1C50"/>
    <w:rsid w:val="001D22FC"/>
    <w:rsid w:val="001E4204"/>
    <w:rsid w:val="001E78AE"/>
    <w:rsid w:val="001F168E"/>
    <w:rsid w:val="001F30D0"/>
    <w:rsid w:val="00200E72"/>
    <w:rsid w:val="00205761"/>
    <w:rsid w:val="00205A02"/>
    <w:rsid w:val="002101BE"/>
    <w:rsid w:val="00212276"/>
    <w:rsid w:val="002162C2"/>
    <w:rsid w:val="00216BB7"/>
    <w:rsid w:val="00220D7D"/>
    <w:rsid w:val="00230A9A"/>
    <w:rsid w:val="00230B52"/>
    <w:rsid w:val="002311CB"/>
    <w:rsid w:val="00243C7C"/>
    <w:rsid w:val="002478AF"/>
    <w:rsid w:val="00252373"/>
    <w:rsid w:val="00267EB0"/>
    <w:rsid w:val="00272CE5"/>
    <w:rsid w:val="00274789"/>
    <w:rsid w:val="002854AF"/>
    <w:rsid w:val="002961D8"/>
    <w:rsid w:val="002A33D1"/>
    <w:rsid w:val="002A7DA4"/>
    <w:rsid w:val="002C39DB"/>
    <w:rsid w:val="002D27C9"/>
    <w:rsid w:val="002D2B48"/>
    <w:rsid w:val="002D56EF"/>
    <w:rsid w:val="002D7ECB"/>
    <w:rsid w:val="002F12EE"/>
    <w:rsid w:val="002F370B"/>
    <w:rsid w:val="002F62AC"/>
    <w:rsid w:val="002F710E"/>
    <w:rsid w:val="00312340"/>
    <w:rsid w:val="00320F8D"/>
    <w:rsid w:val="003219B5"/>
    <w:rsid w:val="003263D8"/>
    <w:rsid w:val="00326808"/>
    <w:rsid w:val="00327E37"/>
    <w:rsid w:val="00343248"/>
    <w:rsid w:val="00344454"/>
    <w:rsid w:val="00344DF6"/>
    <w:rsid w:val="003452ED"/>
    <w:rsid w:val="00347850"/>
    <w:rsid w:val="0035625A"/>
    <w:rsid w:val="00362801"/>
    <w:rsid w:val="00363A22"/>
    <w:rsid w:val="00366FD2"/>
    <w:rsid w:val="0036775A"/>
    <w:rsid w:val="00380EE2"/>
    <w:rsid w:val="00382472"/>
    <w:rsid w:val="003830D7"/>
    <w:rsid w:val="00387938"/>
    <w:rsid w:val="00391B7A"/>
    <w:rsid w:val="003A2EFF"/>
    <w:rsid w:val="003B08DA"/>
    <w:rsid w:val="003B33EE"/>
    <w:rsid w:val="003C14F2"/>
    <w:rsid w:val="003C3CF9"/>
    <w:rsid w:val="003C42B3"/>
    <w:rsid w:val="003C542C"/>
    <w:rsid w:val="003D38FD"/>
    <w:rsid w:val="003D7599"/>
    <w:rsid w:val="00400221"/>
    <w:rsid w:val="00402758"/>
    <w:rsid w:val="004078BB"/>
    <w:rsid w:val="0041050A"/>
    <w:rsid w:val="00413BC2"/>
    <w:rsid w:val="00416223"/>
    <w:rsid w:val="00416D62"/>
    <w:rsid w:val="00421774"/>
    <w:rsid w:val="00422086"/>
    <w:rsid w:val="00425C52"/>
    <w:rsid w:val="00427AA7"/>
    <w:rsid w:val="0044416E"/>
    <w:rsid w:val="004469ED"/>
    <w:rsid w:val="00447012"/>
    <w:rsid w:val="004508F1"/>
    <w:rsid w:val="00453166"/>
    <w:rsid w:val="00456DCF"/>
    <w:rsid w:val="0045759B"/>
    <w:rsid w:val="004608D6"/>
    <w:rsid w:val="00461739"/>
    <w:rsid w:val="0046189E"/>
    <w:rsid w:val="00462454"/>
    <w:rsid w:val="00463042"/>
    <w:rsid w:val="00463279"/>
    <w:rsid w:val="00463F64"/>
    <w:rsid w:val="00464BAD"/>
    <w:rsid w:val="00466167"/>
    <w:rsid w:val="004709BB"/>
    <w:rsid w:val="00471E8B"/>
    <w:rsid w:val="00473FD9"/>
    <w:rsid w:val="00474573"/>
    <w:rsid w:val="004828C6"/>
    <w:rsid w:val="00483210"/>
    <w:rsid w:val="004A2C3A"/>
    <w:rsid w:val="004A6565"/>
    <w:rsid w:val="004B39A2"/>
    <w:rsid w:val="004B40EE"/>
    <w:rsid w:val="004C440B"/>
    <w:rsid w:val="004C78FA"/>
    <w:rsid w:val="004D0581"/>
    <w:rsid w:val="004D77CA"/>
    <w:rsid w:val="004E5149"/>
    <w:rsid w:val="004E6E25"/>
    <w:rsid w:val="004E7CA3"/>
    <w:rsid w:val="005060F6"/>
    <w:rsid w:val="00510D89"/>
    <w:rsid w:val="00514386"/>
    <w:rsid w:val="0051686C"/>
    <w:rsid w:val="0051792E"/>
    <w:rsid w:val="00525ED8"/>
    <w:rsid w:val="00527C66"/>
    <w:rsid w:val="00534C58"/>
    <w:rsid w:val="005372C5"/>
    <w:rsid w:val="0054477C"/>
    <w:rsid w:val="0055004E"/>
    <w:rsid w:val="00551A50"/>
    <w:rsid w:val="00566E00"/>
    <w:rsid w:val="0058022A"/>
    <w:rsid w:val="005A4275"/>
    <w:rsid w:val="005A6FDA"/>
    <w:rsid w:val="005D0971"/>
    <w:rsid w:val="005D1067"/>
    <w:rsid w:val="005D1D89"/>
    <w:rsid w:val="005D6357"/>
    <w:rsid w:val="005E3924"/>
    <w:rsid w:val="005E4CC8"/>
    <w:rsid w:val="005F0642"/>
    <w:rsid w:val="005F34B2"/>
    <w:rsid w:val="005F6ECD"/>
    <w:rsid w:val="005F7E05"/>
    <w:rsid w:val="00603039"/>
    <w:rsid w:val="00603367"/>
    <w:rsid w:val="006043AE"/>
    <w:rsid w:val="00605F9E"/>
    <w:rsid w:val="0060624B"/>
    <w:rsid w:val="00606EC1"/>
    <w:rsid w:val="00611A71"/>
    <w:rsid w:val="006144A0"/>
    <w:rsid w:val="00622207"/>
    <w:rsid w:val="006226BC"/>
    <w:rsid w:val="00622FA1"/>
    <w:rsid w:val="00623507"/>
    <w:rsid w:val="00624316"/>
    <w:rsid w:val="006323F8"/>
    <w:rsid w:val="00632E57"/>
    <w:rsid w:val="00634221"/>
    <w:rsid w:val="006345FB"/>
    <w:rsid w:val="00641D15"/>
    <w:rsid w:val="00647757"/>
    <w:rsid w:val="00647E8B"/>
    <w:rsid w:val="006510EB"/>
    <w:rsid w:val="006541CA"/>
    <w:rsid w:val="006718E3"/>
    <w:rsid w:val="00673E49"/>
    <w:rsid w:val="00675D4C"/>
    <w:rsid w:val="0067644D"/>
    <w:rsid w:val="0067724A"/>
    <w:rsid w:val="0068014A"/>
    <w:rsid w:val="00681BE0"/>
    <w:rsid w:val="00686CC6"/>
    <w:rsid w:val="00691AF0"/>
    <w:rsid w:val="0069536C"/>
    <w:rsid w:val="006A7A61"/>
    <w:rsid w:val="006B28A8"/>
    <w:rsid w:val="006B2A50"/>
    <w:rsid w:val="006B409C"/>
    <w:rsid w:val="006B644B"/>
    <w:rsid w:val="006C194B"/>
    <w:rsid w:val="006D1243"/>
    <w:rsid w:val="006D1CDE"/>
    <w:rsid w:val="006F04A2"/>
    <w:rsid w:val="006F46B4"/>
    <w:rsid w:val="00700426"/>
    <w:rsid w:val="00700A3A"/>
    <w:rsid w:val="00702B64"/>
    <w:rsid w:val="0070744B"/>
    <w:rsid w:val="0071593B"/>
    <w:rsid w:val="007241C4"/>
    <w:rsid w:val="00741D9B"/>
    <w:rsid w:val="00743EDC"/>
    <w:rsid w:val="0074595F"/>
    <w:rsid w:val="00745F0E"/>
    <w:rsid w:val="007469DE"/>
    <w:rsid w:val="0075752E"/>
    <w:rsid w:val="00757C24"/>
    <w:rsid w:val="00776A90"/>
    <w:rsid w:val="00777CC8"/>
    <w:rsid w:val="0078151A"/>
    <w:rsid w:val="0078373B"/>
    <w:rsid w:val="00783A86"/>
    <w:rsid w:val="00783B5C"/>
    <w:rsid w:val="00786504"/>
    <w:rsid w:val="00792238"/>
    <w:rsid w:val="00792CC2"/>
    <w:rsid w:val="00794E6A"/>
    <w:rsid w:val="007A05D3"/>
    <w:rsid w:val="007A6EB9"/>
    <w:rsid w:val="007A7A8B"/>
    <w:rsid w:val="007B6F61"/>
    <w:rsid w:val="007C1747"/>
    <w:rsid w:val="007C371D"/>
    <w:rsid w:val="007C3F24"/>
    <w:rsid w:val="007D508C"/>
    <w:rsid w:val="007E3FDE"/>
    <w:rsid w:val="007E4AF3"/>
    <w:rsid w:val="007E5013"/>
    <w:rsid w:val="007F4054"/>
    <w:rsid w:val="007F4C62"/>
    <w:rsid w:val="007F66B8"/>
    <w:rsid w:val="00804756"/>
    <w:rsid w:val="00804E73"/>
    <w:rsid w:val="008112A6"/>
    <w:rsid w:val="00813BA8"/>
    <w:rsid w:val="00836FFE"/>
    <w:rsid w:val="008379EB"/>
    <w:rsid w:val="00841E1C"/>
    <w:rsid w:val="00847DF3"/>
    <w:rsid w:val="00855940"/>
    <w:rsid w:val="00855AA5"/>
    <w:rsid w:val="008566C1"/>
    <w:rsid w:val="008605E9"/>
    <w:rsid w:val="00860B92"/>
    <w:rsid w:val="00862BE0"/>
    <w:rsid w:val="008731E4"/>
    <w:rsid w:val="00877512"/>
    <w:rsid w:val="00877A94"/>
    <w:rsid w:val="008813B3"/>
    <w:rsid w:val="00890808"/>
    <w:rsid w:val="00891E20"/>
    <w:rsid w:val="008921BA"/>
    <w:rsid w:val="00894BF7"/>
    <w:rsid w:val="0089592B"/>
    <w:rsid w:val="00895B81"/>
    <w:rsid w:val="00896D98"/>
    <w:rsid w:val="008A19A5"/>
    <w:rsid w:val="008A6130"/>
    <w:rsid w:val="008B350E"/>
    <w:rsid w:val="008B4020"/>
    <w:rsid w:val="008B560D"/>
    <w:rsid w:val="008D014D"/>
    <w:rsid w:val="008D3056"/>
    <w:rsid w:val="008D6A0A"/>
    <w:rsid w:val="008D72C9"/>
    <w:rsid w:val="008E3BED"/>
    <w:rsid w:val="008E6AF1"/>
    <w:rsid w:val="008E750D"/>
    <w:rsid w:val="008F3B45"/>
    <w:rsid w:val="009002FB"/>
    <w:rsid w:val="0090460D"/>
    <w:rsid w:val="00915F97"/>
    <w:rsid w:val="00917B49"/>
    <w:rsid w:val="0092504A"/>
    <w:rsid w:val="009275F5"/>
    <w:rsid w:val="009276CD"/>
    <w:rsid w:val="00931D62"/>
    <w:rsid w:val="00934AA0"/>
    <w:rsid w:val="00935D7A"/>
    <w:rsid w:val="00941381"/>
    <w:rsid w:val="0094406C"/>
    <w:rsid w:val="009519F3"/>
    <w:rsid w:val="00955959"/>
    <w:rsid w:val="009661FD"/>
    <w:rsid w:val="00972A05"/>
    <w:rsid w:val="009750C8"/>
    <w:rsid w:val="00976637"/>
    <w:rsid w:val="0097698C"/>
    <w:rsid w:val="00976FCB"/>
    <w:rsid w:val="0098035C"/>
    <w:rsid w:val="009934AC"/>
    <w:rsid w:val="009A2EDC"/>
    <w:rsid w:val="009A3519"/>
    <w:rsid w:val="009A54DF"/>
    <w:rsid w:val="009B4EFF"/>
    <w:rsid w:val="009C2830"/>
    <w:rsid w:val="009C7DB9"/>
    <w:rsid w:val="009D2EFE"/>
    <w:rsid w:val="009D7C5E"/>
    <w:rsid w:val="009D7DC9"/>
    <w:rsid w:val="009E7A05"/>
    <w:rsid w:val="009E7D73"/>
    <w:rsid w:val="009F40CC"/>
    <w:rsid w:val="009F5A83"/>
    <w:rsid w:val="00A02730"/>
    <w:rsid w:val="00A070D4"/>
    <w:rsid w:val="00A13079"/>
    <w:rsid w:val="00A146A0"/>
    <w:rsid w:val="00A158F8"/>
    <w:rsid w:val="00A16732"/>
    <w:rsid w:val="00A23A3E"/>
    <w:rsid w:val="00A3669E"/>
    <w:rsid w:val="00A4666E"/>
    <w:rsid w:val="00A46BA7"/>
    <w:rsid w:val="00A474E0"/>
    <w:rsid w:val="00A50E92"/>
    <w:rsid w:val="00A64907"/>
    <w:rsid w:val="00A67677"/>
    <w:rsid w:val="00A679C9"/>
    <w:rsid w:val="00A70E0C"/>
    <w:rsid w:val="00A70E94"/>
    <w:rsid w:val="00A71EFF"/>
    <w:rsid w:val="00A737FA"/>
    <w:rsid w:val="00A74DA9"/>
    <w:rsid w:val="00A77483"/>
    <w:rsid w:val="00A776B7"/>
    <w:rsid w:val="00A872D6"/>
    <w:rsid w:val="00A87335"/>
    <w:rsid w:val="00AA15CF"/>
    <w:rsid w:val="00AA421B"/>
    <w:rsid w:val="00AA64BA"/>
    <w:rsid w:val="00AA719E"/>
    <w:rsid w:val="00AB1B1C"/>
    <w:rsid w:val="00AB3398"/>
    <w:rsid w:val="00AB4388"/>
    <w:rsid w:val="00AC1B01"/>
    <w:rsid w:val="00AD7C20"/>
    <w:rsid w:val="00AE6E38"/>
    <w:rsid w:val="00B053AB"/>
    <w:rsid w:val="00B07631"/>
    <w:rsid w:val="00B17A61"/>
    <w:rsid w:val="00B20CA3"/>
    <w:rsid w:val="00B21A37"/>
    <w:rsid w:val="00B22A85"/>
    <w:rsid w:val="00B24D7B"/>
    <w:rsid w:val="00B30BA7"/>
    <w:rsid w:val="00B3473C"/>
    <w:rsid w:val="00B47F5F"/>
    <w:rsid w:val="00B525EA"/>
    <w:rsid w:val="00B53F38"/>
    <w:rsid w:val="00B66429"/>
    <w:rsid w:val="00B751DC"/>
    <w:rsid w:val="00B7541C"/>
    <w:rsid w:val="00B766A7"/>
    <w:rsid w:val="00B81BB7"/>
    <w:rsid w:val="00B8333F"/>
    <w:rsid w:val="00B84537"/>
    <w:rsid w:val="00B87B44"/>
    <w:rsid w:val="00B9418F"/>
    <w:rsid w:val="00B949D1"/>
    <w:rsid w:val="00B94AE9"/>
    <w:rsid w:val="00BB1132"/>
    <w:rsid w:val="00BB2EF6"/>
    <w:rsid w:val="00BC0651"/>
    <w:rsid w:val="00BC12C3"/>
    <w:rsid w:val="00BC33F2"/>
    <w:rsid w:val="00BC35B6"/>
    <w:rsid w:val="00BD3F3D"/>
    <w:rsid w:val="00BE0AB2"/>
    <w:rsid w:val="00BF3815"/>
    <w:rsid w:val="00C00D44"/>
    <w:rsid w:val="00C02510"/>
    <w:rsid w:val="00C14FEA"/>
    <w:rsid w:val="00C16DCB"/>
    <w:rsid w:val="00C21E49"/>
    <w:rsid w:val="00C21EFB"/>
    <w:rsid w:val="00C23610"/>
    <w:rsid w:val="00C31121"/>
    <w:rsid w:val="00C64005"/>
    <w:rsid w:val="00C65BAC"/>
    <w:rsid w:val="00C679CF"/>
    <w:rsid w:val="00C711CF"/>
    <w:rsid w:val="00C718C6"/>
    <w:rsid w:val="00C73118"/>
    <w:rsid w:val="00C8358A"/>
    <w:rsid w:val="00C837A0"/>
    <w:rsid w:val="00C8527D"/>
    <w:rsid w:val="00C924CE"/>
    <w:rsid w:val="00C929C1"/>
    <w:rsid w:val="00C92C3F"/>
    <w:rsid w:val="00C95520"/>
    <w:rsid w:val="00CA5E00"/>
    <w:rsid w:val="00CA724B"/>
    <w:rsid w:val="00CB152B"/>
    <w:rsid w:val="00CB4722"/>
    <w:rsid w:val="00CB6389"/>
    <w:rsid w:val="00CC4BE7"/>
    <w:rsid w:val="00CC7923"/>
    <w:rsid w:val="00CD25E1"/>
    <w:rsid w:val="00CD4694"/>
    <w:rsid w:val="00CD509F"/>
    <w:rsid w:val="00CD6A0A"/>
    <w:rsid w:val="00CD73BC"/>
    <w:rsid w:val="00CD7BE1"/>
    <w:rsid w:val="00CE0C8B"/>
    <w:rsid w:val="00CE4898"/>
    <w:rsid w:val="00CE5D56"/>
    <w:rsid w:val="00CE73BE"/>
    <w:rsid w:val="00CE7FCA"/>
    <w:rsid w:val="00CF35C2"/>
    <w:rsid w:val="00D00673"/>
    <w:rsid w:val="00D00DD0"/>
    <w:rsid w:val="00D11147"/>
    <w:rsid w:val="00D12FDD"/>
    <w:rsid w:val="00D13742"/>
    <w:rsid w:val="00D1393A"/>
    <w:rsid w:val="00D23E3A"/>
    <w:rsid w:val="00D33311"/>
    <w:rsid w:val="00D376C4"/>
    <w:rsid w:val="00D41208"/>
    <w:rsid w:val="00D521B2"/>
    <w:rsid w:val="00D636B4"/>
    <w:rsid w:val="00D67E6E"/>
    <w:rsid w:val="00D70051"/>
    <w:rsid w:val="00D70081"/>
    <w:rsid w:val="00D7159D"/>
    <w:rsid w:val="00D95928"/>
    <w:rsid w:val="00D97152"/>
    <w:rsid w:val="00DA0929"/>
    <w:rsid w:val="00DA2100"/>
    <w:rsid w:val="00DA7289"/>
    <w:rsid w:val="00DA7DB2"/>
    <w:rsid w:val="00DB01EE"/>
    <w:rsid w:val="00DB20CE"/>
    <w:rsid w:val="00DC79FB"/>
    <w:rsid w:val="00DD0188"/>
    <w:rsid w:val="00DD2540"/>
    <w:rsid w:val="00DD49CC"/>
    <w:rsid w:val="00DE0127"/>
    <w:rsid w:val="00DE56A4"/>
    <w:rsid w:val="00DE776D"/>
    <w:rsid w:val="00E04FF3"/>
    <w:rsid w:val="00E12092"/>
    <w:rsid w:val="00E204D7"/>
    <w:rsid w:val="00E20929"/>
    <w:rsid w:val="00E2196A"/>
    <w:rsid w:val="00E26635"/>
    <w:rsid w:val="00E30B82"/>
    <w:rsid w:val="00E30E1E"/>
    <w:rsid w:val="00E320D5"/>
    <w:rsid w:val="00E33920"/>
    <w:rsid w:val="00E53C75"/>
    <w:rsid w:val="00E54B66"/>
    <w:rsid w:val="00E560FD"/>
    <w:rsid w:val="00E56937"/>
    <w:rsid w:val="00E64F1C"/>
    <w:rsid w:val="00E655F3"/>
    <w:rsid w:val="00E67493"/>
    <w:rsid w:val="00E71A72"/>
    <w:rsid w:val="00E76406"/>
    <w:rsid w:val="00E77557"/>
    <w:rsid w:val="00E8235C"/>
    <w:rsid w:val="00E84638"/>
    <w:rsid w:val="00E879B9"/>
    <w:rsid w:val="00E93618"/>
    <w:rsid w:val="00EA03B5"/>
    <w:rsid w:val="00EB00DE"/>
    <w:rsid w:val="00EB3179"/>
    <w:rsid w:val="00EB792F"/>
    <w:rsid w:val="00EC0912"/>
    <w:rsid w:val="00ED0F6A"/>
    <w:rsid w:val="00ED3906"/>
    <w:rsid w:val="00ED40BF"/>
    <w:rsid w:val="00ED5966"/>
    <w:rsid w:val="00ED7040"/>
    <w:rsid w:val="00EE5AEE"/>
    <w:rsid w:val="00EE5B62"/>
    <w:rsid w:val="00EF62C2"/>
    <w:rsid w:val="00EF6361"/>
    <w:rsid w:val="00EF64D1"/>
    <w:rsid w:val="00F03193"/>
    <w:rsid w:val="00F101AB"/>
    <w:rsid w:val="00F12FF7"/>
    <w:rsid w:val="00F172CF"/>
    <w:rsid w:val="00F24E14"/>
    <w:rsid w:val="00F368C1"/>
    <w:rsid w:val="00F37F24"/>
    <w:rsid w:val="00F41B4F"/>
    <w:rsid w:val="00F44954"/>
    <w:rsid w:val="00F4685A"/>
    <w:rsid w:val="00F5028D"/>
    <w:rsid w:val="00F51822"/>
    <w:rsid w:val="00F63BC6"/>
    <w:rsid w:val="00F64542"/>
    <w:rsid w:val="00F665CC"/>
    <w:rsid w:val="00F746ED"/>
    <w:rsid w:val="00F7656C"/>
    <w:rsid w:val="00F862A3"/>
    <w:rsid w:val="00F873F4"/>
    <w:rsid w:val="00F87FF6"/>
    <w:rsid w:val="00F9280D"/>
    <w:rsid w:val="00F9396A"/>
    <w:rsid w:val="00FA0B11"/>
    <w:rsid w:val="00FB5F4F"/>
    <w:rsid w:val="00FC7F83"/>
    <w:rsid w:val="00FD0252"/>
    <w:rsid w:val="00FD243A"/>
    <w:rsid w:val="00FE0C59"/>
    <w:rsid w:val="00FE6B6F"/>
    <w:rsid w:val="00FF0F2C"/>
    <w:rsid w:val="00FF173A"/>
    <w:rsid w:val="00FF2043"/>
    <w:rsid w:val="00FF3A02"/>
    <w:rsid w:val="00FF64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10593"/>
    <o:shapelayout v:ext="edit">
      <o:idmap v:ext="edit" data="1"/>
    </o:shapelayout>
  </w:shapeDefaults>
  <w:decimalSymbol w:val="."/>
  <w:listSeparator w:val=","/>
  <w14:docId w14:val="1F6E0C14"/>
  <w15:docId w15:val="{4D233C4C-2C67-470A-8790-8EE729EA63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6429"/>
    <w:pPr>
      <w:spacing w:line="283" w:lineRule="auto"/>
    </w:pPr>
  </w:style>
  <w:style w:type="paragraph" w:styleId="Heading1">
    <w:name w:val="heading 1"/>
    <w:next w:val="ListNumber2"/>
    <w:link w:val="Heading1Char"/>
    <w:uiPriority w:val="9"/>
    <w:qFormat/>
    <w:rsid w:val="009F5A83"/>
    <w:pPr>
      <w:keepNext/>
      <w:keepLines/>
      <w:numPr>
        <w:numId w:val="16"/>
      </w:numPr>
      <w:spacing w:before="240" w:after="240"/>
      <w:outlineLvl w:val="0"/>
    </w:pPr>
    <w:rPr>
      <w:rFonts w:ascii="Montserrat" w:eastAsiaTheme="majorEastAsia" w:hAnsi="Montserrat" w:cstheme="majorBidi"/>
      <w:b/>
      <w:color w:val="1A234C"/>
      <w:w w:val="90"/>
      <w:kern w:val="2"/>
      <w:sz w:val="36"/>
      <w:szCs w:val="32"/>
    </w:rPr>
  </w:style>
  <w:style w:type="paragraph" w:styleId="Heading2">
    <w:name w:val="heading 2"/>
    <w:basedOn w:val="Heading1"/>
    <w:next w:val="ListNumber2"/>
    <w:link w:val="Heading2Char"/>
    <w:autoRedefine/>
    <w:uiPriority w:val="9"/>
    <w:unhideWhenUsed/>
    <w:qFormat/>
    <w:rsid w:val="005F34B2"/>
    <w:pPr>
      <w:numPr>
        <w:numId w:val="0"/>
      </w:numPr>
      <w:spacing w:after="200"/>
      <w:outlineLvl w:val="1"/>
    </w:pPr>
    <w:rPr>
      <w:color w:val="2F5496"/>
      <w:sz w:val="32"/>
      <w:szCs w:val="26"/>
    </w:rPr>
  </w:style>
  <w:style w:type="paragraph" w:styleId="Heading3">
    <w:name w:val="heading 3"/>
    <w:basedOn w:val="Heading2"/>
    <w:next w:val="ListNumber2"/>
    <w:link w:val="Heading3Char"/>
    <w:uiPriority w:val="9"/>
    <w:unhideWhenUsed/>
    <w:qFormat/>
    <w:rsid w:val="00A23A3E"/>
    <w:pPr>
      <w:spacing w:before="120"/>
      <w:outlineLvl w:val="2"/>
    </w:pPr>
    <w:rPr>
      <w:color w:val="7492CD"/>
      <w:sz w:val="28"/>
      <w:szCs w:val="24"/>
    </w:rPr>
  </w:style>
  <w:style w:type="paragraph" w:styleId="Heading4">
    <w:name w:val="heading 4"/>
    <w:basedOn w:val="Heading3"/>
    <w:next w:val="Normal"/>
    <w:link w:val="Heading4Char"/>
    <w:uiPriority w:val="9"/>
    <w:unhideWhenUsed/>
    <w:qFormat/>
    <w:rsid w:val="00A23A3E"/>
    <w:pPr>
      <w:outlineLvl w:val="3"/>
    </w:pPr>
    <w:rPr>
      <w:rFonts w:ascii="Montserrat SemiBold" w:hAnsi="Montserrat SemiBold"/>
      <w:b w:val="0"/>
      <w:iCs/>
      <w:color w:val="2F5496"/>
      <w:sz w:val="24"/>
    </w:rPr>
  </w:style>
  <w:style w:type="paragraph" w:styleId="Heading5">
    <w:name w:val="heading 5"/>
    <w:basedOn w:val="Heading4"/>
    <w:next w:val="ListNumber2"/>
    <w:link w:val="Heading5Char"/>
    <w:uiPriority w:val="9"/>
    <w:unhideWhenUsed/>
    <w:qFormat/>
    <w:rsid w:val="006323F8"/>
    <w:pPr>
      <w:outlineLvl w:val="4"/>
    </w:pPr>
    <w:rPr>
      <w:rFonts w:ascii="Montserrat" w:hAnsi="Montserrat"/>
      <w:sz w:val="23"/>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8358A"/>
    <w:pPr>
      <w:spacing w:before="4000" w:after="360" w:line="259" w:lineRule="auto"/>
      <w:ind w:right="2790"/>
      <w:contextualSpacing/>
    </w:pPr>
    <w:rPr>
      <w:rFonts w:ascii="Montserrat" w:eastAsiaTheme="majorEastAsia" w:hAnsi="Montserrat" w:cstheme="majorBidi"/>
      <w:b/>
      <w:spacing w:val="-10"/>
      <w:w w:val="90"/>
      <w:kern w:val="28"/>
      <w:sz w:val="58"/>
      <w:szCs w:val="58"/>
    </w:rPr>
  </w:style>
  <w:style w:type="character" w:customStyle="1" w:styleId="TitleChar">
    <w:name w:val="Title Char"/>
    <w:basedOn w:val="DefaultParagraphFont"/>
    <w:link w:val="Title"/>
    <w:uiPriority w:val="10"/>
    <w:rsid w:val="00C8358A"/>
    <w:rPr>
      <w:rFonts w:ascii="Montserrat" w:eastAsiaTheme="majorEastAsia" w:hAnsi="Montserrat" w:cstheme="majorBidi"/>
      <w:b/>
      <w:spacing w:val="-10"/>
      <w:w w:val="90"/>
      <w:kern w:val="28"/>
      <w:sz w:val="58"/>
      <w:szCs w:val="58"/>
    </w:rPr>
  </w:style>
  <w:style w:type="paragraph" w:styleId="Subtitle">
    <w:name w:val="Subtitle"/>
    <w:basedOn w:val="Normal"/>
    <w:next w:val="Normal"/>
    <w:link w:val="SubtitleChar"/>
    <w:uiPriority w:val="11"/>
    <w:qFormat/>
    <w:rsid w:val="0036775A"/>
    <w:pPr>
      <w:spacing w:before="120" w:after="120"/>
      <w:ind w:left="2268"/>
    </w:pPr>
    <w:rPr>
      <w:rFonts w:ascii="Arial" w:hAnsi="Arial" w:cs="Arial"/>
      <w:kern w:val="20"/>
      <w:sz w:val="28"/>
      <w:szCs w:val="28"/>
    </w:rPr>
  </w:style>
  <w:style w:type="character" w:customStyle="1" w:styleId="SubtitleChar">
    <w:name w:val="Subtitle Char"/>
    <w:basedOn w:val="DefaultParagraphFont"/>
    <w:link w:val="Subtitle"/>
    <w:uiPriority w:val="11"/>
    <w:rsid w:val="0036775A"/>
    <w:rPr>
      <w:rFonts w:ascii="Arial" w:hAnsi="Arial" w:cs="Arial"/>
      <w:kern w:val="20"/>
      <w:sz w:val="28"/>
      <w:szCs w:val="28"/>
    </w:rPr>
  </w:style>
  <w:style w:type="character" w:customStyle="1" w:styleId="Heading1Char">
    <w:name w:val="Heading 1 Char"/>
    <w:basedOn w:val="DefaultParagraphFont"/>
    <w:link w:val="Heading1"/>
    <w:uiPriority w:val="9"/>
    <w:rsid w:val="009F5A83"/>
    <w:rPr>
      <w:rFonts w:ascii="Montserrat" w:eastAsiaTheme="majorEastAsia" w:hAnsi="Montserrat" w:cstheme="majorBidi"/>
      <w:b/>
      <w:color w:val="1A234C"/>
      <w:w w:val="90"/>
      <w:kern w:val="2"/>
      <w:sz w:val="36"/>
      <w:szCs w:val="32"/>
    </w:rPr>
  </w:style>
  <w:style w:type="paragraph" w:styleId="TOCHeading">
    <w:name w:val="TOC Heading"/>
    <w:basedOn w:val="Heading1"/>
    <w:next w:val="Normal"/>
    <w:uiPriority w:val="39"/>
    <w:unhideWhenUsed/>
    <w:qFormat/>
    <w:rsid w:val="009F5A83"/>
    <w:pPr>
      <w:numPr>
        <w:numId w:val="0"/>
      </w:numPr>
      <w:outlineLvl w:val="9"/>
    </w:pPr>
    <w:rPr>
      <w:lang w:val="en-US"/>
    </w:rPr>
  </w:style>
  <w:style w:type="character" w:customStyle="1" w:styleId="Heading3Char">
    <w:name w:val="Heading 3 Char"/>
    <w:basedOn w:val="DefaultParagraphFont"/>
    <w:link w:val="Heading3"/>
    <w:uiPriority w:val="9"/>
    <w:rsid w:val="00A23A3E"/>
    <w:rPr>
      <w:rFonts w:ascii="Montserrat" w:eastAsiaTheme="majorEastAsia" w:hAnsi="Montserrat" w:cstheme="majorBidi"/>
      <w:b/>
      <w:color w:val="7492CD"/>
      <w:w w:val="90"/>
      <w:kern w:val="2"/>
      <w:sz w:val="28"/>
      <w:szCs w:val="24"/>
    </w:rPr>
  </w:style>
  <w:style w:type="character" w:customStyle="1" w:styleId="Heading2Char">
    <w:name w:val="Heading 2 Char"/>
    <w:basedOn w:val="DefaultParagraphFont"/>
    <w:link w:val="Heading2"/>
    <w:uiPriority w:val="9"/>
    <w:rsid w:val="005F34B2"/>
    <w:rPr>
      <w:rFonts w:ascii="Montserrat" w:eastAsiaTheme="majorEastAsia" w:hAnsi="Montserrat" w:cstheme="majorBidi"/>
      <w:b/>
      <w:color w:val="2F5496"/>
      <w:w w:val="90"/>
      <w:kern w:val="2"/>
      <w:sz w:val="32"/>
      <w:szCs w:val="26"/>
    </w:rPr>
  </w:style>
  <w:style w:type="character" w:customStyle="1" w:styleId="Heading4Char">
    <w:name w:val="Heading 4 Char"/>
    <w:basedOn w:val="DefaultParagraphFont"/>
    <w:link w:val="Heading4"/>
    <w:uiPriority w:val="9"/>
    <w:rsid w:val="00A23A3E"/>
    <w:rPr>
      <w:rFonts w:ascii="Montserrat SemiBold" w:eastAsiaTheme="majorEastAsia" w:hAnsi="Montserrat SemiBold" w:cstheme="majorBidi"/>
      <w:iCs/>
      <w:color w:val="2F5496"/>
      <w:w w:val="90"/>
      <w:kern w:val="2"/>
      <w:sz w:val="24"/>
      <w:szCs w:val="24"/>
    </w:rPr>
  </w:style>
  <w:style w:type="character" w:customStyle="1" w:styleId="Heading5Char">
    <w:name w:val="Heading 5 Char"/>
    <w:basedOn w:val="DefaultParagraphFont"/>
    <w:link w:val="Heading5"/>
    <w:uiPriority w:val="9"/>
    <w:rsid w:val="006323F8"/>
    <w:rPr>
      <w:rFonts w:ascii="Montserrat" w:eastAsiaTheme="majorEastAsia" w:hAnsi="Montserrat" w:cstheme="majorBidi"/>
      <w:iCs/>
      <w:color w:val="2F5496"/>
      <w:w w:val="90"/>
      <w:kern w:val="2"/>
      <w:sz w:val="23"/>
      <w:szCs w:val="20"/>
    </w:rPr>
  </w:style>
  <w:style w:type="paragraph" w:styleId="TOC1">
    <w:name w:val="toc 1"/>
    <w:basedOn w:val="Normal"/>
    <w:next w:val="Normal"/>
    <w:autoRedefine/>
    <w:uiPriority w:val="39"/>
    <w:unhideWhenUsed/>
    <w:rsid w:val="00DE776D"/>
    <w:pPr>
      <w:tabs>
        <w:tab w:val="left" w:pos="425"/>
        <w:tab w:val="right" w:pos="9016"/>
      </w:tabs>
      <w:spacing w:before="160" w:after="60"/>
    </w:pPr>
    <w:rPr>
      <w:rFonts w:ascii="Montserrat" w:hAnsi="Montserrat"/>
      <w:b/>
      <w:bCs/>
      <w:noProof/>
      <w:color w:val="2F5496"/>
      <w:w w:val="90"/>
      <w:sz w:val="23"/>
    </w:rPr>
  </w:style>
  <w:style w:type="paragraph" w:styleId="TOC2">
    <w:name w:val="toc 2"/>
    <w:basedOn w:val="Normal"/>
    <w:next w:val="Normal"/>
    <w:autoRedefine/>
    <w:uiPriority w:val="39"/>
    <w:unhideWhenUsed/>
    <w:rsid w:val="00D636B4"/>
    <w:pPr>
      <w:tabs>
        <w:tab w:val="left" w:pos="880"/>
        <w:tab w:val="right" w:pos="9016"/>
      </w:tabs>
      <w:spacing w:before="60" w:after="60"/>
      <w:ind w:left="426"/>
    </w:pPr>
    <w:rPr>
      <w:noProof/>
    </w:rPr>
  </w:style>
  <w:style w:type="paragraph" w:styleId="TOC3">
    <w:name w:val="toc 3"/>
    <w:basedOn w:val="Normal"/>
    <w:next w:val="Normal"/>
    <w:autoRedefine/>
    <w:uiPriority w:val="39"/>
    <w:unhideWhenUsed/>
    <w:rsid w:val="00603039"/>
    <w:pPr>
      <w:tabs>
        <w:tab w:val="right" w:pos="9016"/>
      </w:tabs>
      <w:spacing w:before="60" w:after="60"/>
      <w:ind w:left="709"/>
    </w:pPr>
    <w:rPr>
      <w:noProof/>
    </w:rPr>
  </w:style>
  <w:style w:type="character" w:styleId="Hyperlink">
    <w:name w:val="Hyperlink"/>
    <w:basedOn w:val="DefaultParagraphFont"/>
    <w:uiPriority w:val="99"/>
    <w:unhideWhenUsed/>
    <w:rsid w:val="00D376C4"/>
    <w:rPr>
      <w:color w:val="0563C1" w:themeColor="hyperlink"/>
      <w:u w:val="single"/>
    </w:rPr>
  </w:style>
  <w:style w:type="paragraph" w:styleId="List">
    <w:name w:val="List"/>
    <w:basedOn w:val="Normal"/>
    <w:uiPriority w:val="99"/>
    <w:unhideWhenUsed/>
    <w:qFormat/>
    <w:rsid w:val="00A23A3E"/>
    <w:pPr>
      <w:spacing w:after="40"/>
    </w:pPr>
  </w:style>
  <w:style w:type="paragraph" w:styleId="Header">
    <w:name w:val="header"/>
    <w:basedOn w:val="Normal"/>
    <w:link w:val="HeaderChar"/>
    <w:uiPriority w:val="99"/>
    <w:unhideWhenUsed/>
    <w:rsid w:val="00D376C4"/>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6C4"/>
  </w:style>
  <w:style w:type="paragraph" w:styleId="Footer">
    <w:name w:val="footer"/>
    <w:basedOn w:val="Normal"/>
    <w:link w:val="FooterChar"/>
    <w:uiPriority w:val="99"/>
    <w:unhideWhenUsed/>
    <w:rsid w:val="006033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3367"/>
  </w:style>
  <w:style w:type="character" w:styleId="PlaceholderText">
    <w:name w:val="Placeholder Text"/>
    <w:basedOn w:val="DefaultParagraphFont"/>
    <w:uiPriority w:val="99"/>
    <w:semiHidden/>
    <w:rsid w:val="009C2830"/>
    <w:rPr>
      <w:color w:val="808080"/>
    </w:rPr>
  </w:style>
  <w:style w:type="character" w:styleId="UnresolvedMention">
    <w:name w:val="Unresolved Mention"/>
    <w:basedOn w:val="DefaultParagraphFont"/>
    <w:uiPriority w:val="99"/>
    <w:semiHidden/>
    <w:unhideWhenUsed/>
    <w:rsid w:val="00F746ED"/>
    <w:rPr>
      <w:color w:val="605E5C"/>
      <w:shd w:val="clear" w:color="auto" w:fill="E1DFDD"/>
    </w:rPr>
  </w:style>
  <w:style w:type="paragraph" w:customStyle="1" w:styleId="Cover-Committeename">
    <w:name w:val="Cover - Committee name"/>
    <w:basedOn w:val="Subtitle"/>
    <w:qFormat/>
    <w:rsid w:val="00C8358A"/>
    <w:pPr>
      <w:spacing w:before="60" w:after="240" w:line="240" w:lineRule="auto"/>
      <w:ind w:left="1843" w:right="2648"/>
    </w:pPr>
    <w:rPr>
      <w:rFonts w:ascii="Montserrat Light" w:hAnsi="Montserrat Light"/>
      <w:color w:val="1A234C"/>
      <w:w w:val="90"/>
      <w:sz w:val="25"/>
      <w:szCs w:val="25"/>
    </w:rPr>
  </w:style>
  <w:style w:type="paragraph" w:styleId="Quote">
    <w:name w:val="Quote"/>
    <w:basedOn w:val="Normal"/>
    <w:next w:val="ListNumber2"/>
    <w:link w:val="QuoteChar"/>
    <w:uiPriority w:val="29"/>
    <w:qFormat/>
    <w:rsid w:val="001B2622"/>
    <w:pPr>
      <w:spacing w:before="200" w:after="200"/>
      <w:ind w:left="1134" w:right="862"/>
    </w:pPr>
    <w:rPr>
      <w:color w:val="595959" w:themeColor="text1" w:themeTint="A6"/>
      <w:sz w:val="21"/>
      <w:szCs w:val="21"/>
    </w:rPr>
  </w:style>
  <w:style w:type="table" w:styleId="TableGrid">
    <w:name w:val="Table Grid"/>
    <w:basedOn w:val="TableNormal"/>
    <w:uiPriority w:val="39"/>
    <w:rsid w:val="000675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commendationheading">
    <w:name w:val="Recommendation heading"/>
    <w:next w:val="Normal"/>
    <w:rsid w:val="00205761"/>
    <w:pPr>
      <w:adjustRightInd w:val="0"/>
      <w:spacing w:before="80" w:after="80" w:line="240" w:lineRule="auto"/>
    </w:pPr>
    <w:rPr>
      <w:rFonts w:ascii="Montserrat" w:hAnsi="Montserrat"/>
      <w:b/>
      <w:bCs/>
      <w:color w:val="2F5496"/>
      <w:w w:val="90"/>
      <w:sz w:val="24"/>
      <w:szCs w:val="24"/>
    </w:rPr>
  </w:style>
  <w:style w:type="paragraph" w:customStyle="1" w:styleId="Heading1nonumber">
    <w:name w:val="Heading 1 (no number)"/>
    <w:basedOn w:val="Heading1"/>
    <w:next w:val="Normal"/>
    <w:link w:val="Heading1nonumberChar"/>
    <w:autoRedefine/>
    <w:qFormat/>
    <w:rsid w:val="00D636B4"/>
    <w:pPr>
      <w:numPr>
        <w:numId w:val="0"/>
      </w:numPr>
    </w:pPr>
  </w:style>
  <w:style w:type="character" w:customStyle="1" w:styleId="Heading1nonumberChar">
    <w:name w:val="Heading 1 (no number) Char"/>
    <w:basedOn w:val="Heading1Char"/>
    <w:link w:val="Heading1nonumber"/>
    <w:rsid w:val="00D636B4"/>
    <w:rPr>
      <w:rFonts w:ascii="Montserrat" w:eastAsiaTheme="majorEastAsia" w:hAnsi="Montserrat" w:cstheme="majorBidi"/>
      <w:b/>
      <w:color w:val="1A234C"/>
      <w:w w:val="90"/>
      <w:kern w:val="2"/>
      <w:sz w:val="36"/>
      <w:szCs w:val="32"/>
    </w:rPr>
  </w:style>
  <w:style w:type="character" w:customStyle="1" w:styleId="QuoteChar">
    <w:name w:val="Quote Char"/>
    <w:basedOn w:val="DefaultParagraphFont"/>
    <w:link w:val="Quote"/>
    <w:uiPriority w:val="29"/>
    <w:rsid w:val="001B2622"/>
    <w:rPr>
      <w:color w:val="595959" w:themeColor="text1" w:themeTint="A6"/>
      <w:sz w:val="21"/>
      <w:szCs w:val="21"/>
    </w:rPr>
  </w:style>
  <w:style w:type="paragraph" w:styleId="ListBullet">
    <w:name w:val="List Bullet"/>
    <w:basedOn w:val="ListParagraph"/>
    <w:uiPriority w:val="99"/>
    <w:unhideWhenUsed/>
    <w:qFormat/>
    <w:rsid w:val="00A146A0"/>
    <w:pPr>
      <w:numPr>
        <w:numId w:val="13"/>
      </w:numPr>
      <w:spacing w:before="120" w:after="120"/>
      <w:contextualSpacing w:val="0"/>
    </w:pPr>
  </w:style>
  <w:style w:type="paragraph" w:styleId="ListBullet2">
    <w:name w:val="List Bullet 2"/>
    <w:basedOn w:val="ListParagraph"/>
    <w:uiPriority w:val="99"/>
    <w:unhideWhenUsed/>
    <w:rsid w:val="00A146A0"/>
    <w:pPr>
      <w:numPr>
        <w:ilvl w:val="1"/>
        <w:numId w:val="13"/>
      </w:numPr>
      <w:spacing w:before="120" w:after="120"/>
      <w:ind w:left="1701"/>
      <w:contextualSpacing w:val="0"/>
    </w:pPr>
  </w:style>
  <w:style w:type="paragraph" w:styleId="ListBullet3">
    <w:name w:val="List Bullet 3"/>
    <w:basedOn w:val="ListParagraph"/>
    <w:uiPriority w:val="99"/>
    <w:unhideWhenUsed/>
    <w:rsid w:val="00A146A0"/>
    <w:pPr>
      <w:numPr>
        <w:ilvl w:val="2"/>
        <w:numId w:val="13"/>
      </w:numPr>
      <w:spacing w:before="120" w:after="120"/>
      <w:ind w:left="2127"/>
      <w:contextualSpacing w:val="0"/>
    </w:pPr>
  </w:style>
  <w:style w:type="paragraph" w:styleId="ListParagraph">
    <w:name w:val="List Paragraph"/>
    <w:basedOn w:val="Normal"/>
    <w:uiPriority w:val="34"/>
    <w:qFormat/>
    <w:rsid w:val="005D0971"/>
    <w:pPr>
      <w:spacing w:after="80"/>
      <w:ind w:left="720"/>
      <w:contextualSpacing/>
    </w:pPr>
  </w:style>
  <w:style w:type="paragraph" w:styleId="ListBullet4">
    <w:name w:val="List Bullet 4"/>
    <w:basedOn w:val="ListParagraph"/>
    <w:uiPriority w:val="99"/>
    <w:unhideWhenUsed/>
    <w:rsid w:val="00A146A0"/>
    <w:pPr>
      <w:numPr>
        <w:ilvl w:val="3"/>
        <w:numId w:val="13"/>
      </w:numPr>
      <w:spacing w:before="120" w:after="120"/>
      <w:ind w:left="2552"/>
      <w:contextualSpacing w:val="0"/>
    </w:pPr>
  </w:style>
  <w:style w:type="paragraph" w:styleId="ListBullet5">
    <w:name w:val="List Bullet 5"/>
    <w:basedOn w:val="ListParagraph"/>
    <w:uiPriority w:val="99"/>
    <w:unhideWhenUsed/>
    <w:rsid w:val="00A146A0"/>
    <w:pPr>
      <w:numPr>
        <w:ilvl w:val="4"/>
        <w:numId w:val="13"/>
      </w:numPr>
      <w:spacing w:before="120" w:after="120"/>
      <w:ind w:left="2977"/>
      <w:contextualSpacing w:val="0"/>
    </w:pPr>
  </w:style>
  <w:style w:type="paragraph" w:styleId="ListNumber5">
    <w:name w:val="List Number 5"/>
    <w:basedOn w:val="ListNumber4"/>
    <w:uiPriority w:val="99"/>
    <w:unhideWhenUsed/>
    <w:rsid w:val="00A67677"/>
    <w:pPr>
      <w:numPr>
        <w:ilvl w:val="4"/>
      </w:numPr>
    </w:pPr>
  </w:style>
  <w:style w:type="paragraph" w:customStyle="1" w:styleId="Cover-Assemblyname">
    <w:name w:val="Cover - Assembly name"/>
    <w:basedOn w:val="Header"/>
    <w:qFormat/>
    <w:rsid w:val="00917B49"/>
    <w:pPr>
      <w:spacing w:line="340" w:lineRule="exact"/>
      <w:ind w:left="1701"/>
    </w:pPr>
    <w:rPr>
      <w:rFonts w:ascii="Montserrat" w:hAnsi="Montserrat" w:cs="Arial"/>
      <w:b/>
      <w:bCs/>
      <w:color w:val="1A234C"/>
      <w:w w:val="90"/>
      <w:kern w:val="32"/>
      <w:sz w:val="32"/>
      <w:szCs w:val="32"/>
    </w:rPr>
  </w:style>
  <w:style w:type="paragraph" w:styleId="NoSpacing">
    <w:name w:val="No Spacing"/>
    <w:uiPriority w:val="1"/>
    <w:rsid w:val="00F873F4"/>
    <w:pPr>
      <w:spacing w:after="0" w:line="240" w:lineRule="auto"/>
    </w:pPr>
  </w:style>
  <w:style w:type="paragraph" w:styleId="ListNumber2">
    <w:name w:val="List Number 2"/>
    <w:basedOn w:val="Normal"/>
    <w:uiPriority w:val="99"/>
    <w:unhideWhenUsed/>
    <w:qFormat/>
    <w:rsid w:val="00DE56A4"/>
    <w:pPr>
      <w:numPr>
        <w:ilvl w:val="1"/>
        <w:numId w:val="16"/>
      </w:numPr>
      <w:spacing w:before="80" w:after="120"/>
    </w:pPr>
    <w:rPr>
      <w:rFonts w:cstheme="minorHAnsi"/>
      <w:bCs/>
      <w:color w:val="000000" w:themeColor="text1"/>
      <w:szCs w:val="20"/>
    </w:rPr>
  </w:style>
  <w:style w:type="paragraph" w:styleId="ListNumber">
    <w:name w:val="List Number"/>
    <w:basedOn w:val="Heading1"/>
    <w:next w:val="ListNumber2"/>
    <w:uiPriority w:val="99"/>
    <w:unhideWhenUsed/>
    <w:rsid w:val="00A070D4"/>
  </w:style>
  <w:style w:type="paragraph" w:styleId="ListNumber3">
    <w:name w:val="List Number 3"/>
    <w:basedOn w:val="ListNumber2"/>
    <w:uiPriority w:val="99"/>
    <w:unhideWhenUsed/>
    <w:rsid w:val="00A070D4"/>
    <w:pPr>
      <w:numPr>
        <w:ilvl w:val="2"/>
      </w:numPr>
    </w:pPr>
  </w:style>
  <w:style w:type="paragraph" w:styleId="ListNumber4">
    <w:name w:val="List Number 4"/>
    <w:basedOn w:val="ListNumber3"/>
    <w:uiPriority w:val="99"/>
    <w:unhideWhenUsed/>
    <w:rsid w:val="00E20929"/>
    <w:pPr>
      <w:numPr>
        <w:ilvl w:val="3"/>
      </w:numPr>
    </w:pPr>
  </w:style>
  <w:style w:type="character" w:styleId="CommentReference">
    <w:name w:val="annotation reference"/>
    <w:basedOn w:val="DefaultParagraphFont"/>
    <w:uiPriority w:val="99"/>
    <w:semiHidden/>
    <w:unhideWhenUsed/>
    <w:rsid w:val="006323F8"/>
    <w:rPr>
      <w:sz w:val="16"/>
      <w:szCs w:val="16"/>
    </w:rPr>
  </w:style>
  <w:style w:type="paragraph" w:styleId="CommentText">
    <w:name w:val="annotation text"/>
    <w:basedOn w:val="Normal"/>
    <w:link w:val="CommentTextChar"/>
    <w:uiPriority w:val="99"/>
    <w:unhideWhenUsed/>
    <w:rsid w:val="006323F8"/>
    <w:pPr>
      <w:spacing w:line="240" w:lineRule="auto"/>
    </w:pPr>
    <w:rPr>
      <w:sz w:val="20"/>
      <w:szCs w:val="20"/>
    </w:rPr>
  </w:style>
  <w:style w:type="character" w:customStyle="1" w:styleId="CommentTextChar">
    <w:name w:val="Comment Text Char"/>
    <w:basedOn w:val="DefaultParagraphFont"/>
    <w:link w:val="CommentText"/>
    <w:uiPriority w:val="99"/>
    <w:rsid w:val="006323F8"/>
    <w:rPr>
      <w:sz w:val="20"/>
      <w:szCs w:val="20"/>
    </w:rPr>
  </w:style>
  <w:style w:type="paragraph" w:styleId="CommentSubject">
    <w:name w:val="annotation subject"/>
    <w:basedOn w:val="CommentText"/>
    <w:next w:val="CommentText"/>
    <w:link w:val="CommentSubjectChar"/>
    <w:uiPriority w:val="99"/>
    <w:semiHidden/>
    <w:unhideWhenUsed/>
    <w:rsid w:val="006323F8"/>
    <w:rPr>
      <w:b/>
      <w:bCs/>
    </w:rPr>
  </w:style>
  <w:style w:type="character" w:customStyle="1" w:styleId="CommentSubjectChar">
    <w:name w:val="Comment Subject Char"/>
    <w:basedOn w:val="CommentTextChar"/>
    <w:link w:val="CommentSubject"/>
    <w:uiPriority w:val="99"/>
    <w:semiHidden/>
    <w:rsid w:val="006323F8"/>
    <w:rPr>
      <w:b/>
      <w:bCs/>
      <w:sz w:val="20"/>
      <w:szCs w:val="20"/>
    </w:rPr>
  </w:style>
  <w:style w:type="table" w:customStyle="1" w:styleId="Assemblystyletable">
    <w:name w:val="Assembly style table"/>
    <w:basedOn w:val="TableNormal"/>
    <w:uiPriority w:val="99"/>
    <w:rsid w:val="001C7708"/>
    <w:pPr>
      <w:adjustRightInd w:val="0"/>
      <w:spacing w:before="80" w:after="80" w:line="240" w:lineRule="auto"/>
    </w:pPr>
    <w:rPr>
      <w:sz w:val="20"/>
    </w:rPr>
    <w:tblPr>
      <w:tblStyleRowBandSize w:val="1"/>
      <w:tblBorders>
        <w:top w:val="single" w:sz="4" w:space="0" w:color="2F5496"/>
        <w:bottom w:val="single" w:sz="12" w:space="0" w:color="2F5496"/>
      </w:tblBorders>
    </w:tblPr>
    <w:tcPr>
      <w:vAlign w:val="center"/>
    </w:tcPr>
    <w:tblStylePr w:type="firstRow">
      <w:pPr>
        <w:jc w:val="left"/>
      </w:pPr>
      <w:rPr>
        <w:rFonts w:ascii="Calibri" w:hAnsi="Calibri"/>
        <w:b w:val="0"/>
        <w:color w:val="2F5496"/>
        <w:sz w:val="20"/>
      </w:rPr>
      <w:tblPr/>
      <w:tcPr>
        <w:tcBorders>
          <w:top w:val="single" w:sz="12" w:space="0" w:color="2F5496"/>
          <w:left w:val="nil"/>
          <w:bottom w:val="single" w:sz="4" w:space="0" w:color="2F5496"/>
          <w:right w:val="nil"/>
          <w:insideH w:val="nil"/>
          <w:insideV w:val="nil"/>
        </w:tcBorders>
        <w:vAlign w:val="center"/>
      </w:tcPr>
    </w:tblStylePr>
    <w:tblStylePr w:type="lastRow">
      <w:tblPr/>
      <w:tcPr>
        <w:tcBorders>
          <w:top w:val="single" w:sz="4" w:space="0" w:color="2F5496"/>
          <w:bottom w:val="single" w:sz="12" w:space="0" w:color="2F5496"/>
        </w:tcBorders>
      </w:tcPr>
    </w:tblStylePr>
    <w:tblStylePr w:type="band1Horz">
      <w:tblPr/>
      <w:tcPr>
        <w:shd w:val="clear" w:color="auto" w:fill="F2F2F2"/>
      </w:tcPr>
    </w:tblStylePr>
    <w:tblStylePr w:type="band2Horz">
      <w:tblPr/>
      <w:tcPr>
        <w:shd w:val="clear" w:color="auto" w:fill="E7E6E6"/>
      </w:tcPr>
    </w:tblStylePr>
  </w:style>
  <w:style w:type="paragraph" w:customStyle="1" w:styleId="Tableheading">
    <w:name w:val="Table heading"/>
    <w:qFormat/>
    <w:rsid w:val="001C7708"/>
    <w:pPr>
      <w:adjustRightInd w:val="0"/>
      <w:spacing w:before="80" w:after="80" w:line="240" w:lineRule="auto"/>
    </w:pPr>
    <w:rPr>
      <w:rFonts w:ascii="Calibri" w:hAnsi="Calibri" w:cstheme="minorHAnsi"/>
      <w:b/>
      <w:bCs/>
      <w:color w:val="2F5496"/>
      <w:sz w:val="20"/>
      <w:szCs w:val="20"/>
    </w:rPr>
  </w:style>
  <w:style w:type="paragraph" w:customStyle="1" w:styleId="Tablebody">
    <w:name w:val="Table body"/>
    <w:basedOn w:val="ListNumber3"/>
    <w:qFormat/>
    <w:rsid w:val="001C7708"/>
    <w:pPr>
      <w:numPr>
        <w:ilvl w:val="0"/>
        <w:numId w:val="0"/>
      </w:numPr>
      <w:adjustRightInd w:val="0"/>
      <w:spacing w:after="80" w:line="240" w:lineRule="auto"/>
    </w:pPr>
    <w:rPr>
      <w:sz w:val="20"/>
    </w:rPr>
  </w:style>
  <w:style w:type="paragraph" w:styleId="Caption">
    <w:name w:val="caption"/>
    <w:basedOn w:val="Normal"/>
    <w:next w:val="ListNumber2"/>
    <w:uiPriority w:val="35"/>
    <w:unhideWhenUsed/>
    <w:qFormat/>
    <w:rsid w:val="00D97152"/>
    <w:pPr>
      <w:spacing w:after="200" w:line="240" w:lineRule="auto"/>
      <w:ind w:left="709"/>
    </w:pPr>
    <w:rPr>
      <w:iCs/>
      <w:color w:val="7F7F7F" w:themeColor="text1" w:themeTint="80"/>
      <w:sz w:val="18"/>
      <w:szCs w:val="18"/>
    </w:rPr>
  </w:style>
  <w:style w:type="paragraph" w:customStyle="1" w:styleId="FrontmatterRecommendationlistheading">
    <w:name w:val="Front matter (Recommendation list heading)"/>
    <w:basedOn w:val="Recommendationheading"/>
    <w:next w:val="Normal"/>
    <w:rsid w:val="00B7541C"/>
  </w:style>
  <w:style w:type="paragraph" w:customStyle="1" w:styleId="FrontmatterRecommendationlistbody">
    <w:name w:val="Front matter (Recommendation list body)"/>
    <w:basedOn w:val="Normal"/>
    <w:rsid w:val="00976637"/>
    <w:pPr>
      <w:spacing w:before="120" w:after="120" w:line="252" w:lineRule="auto"/>
    </w:pPr>
    <w:rPr>
      <w:color w:val="000000" w:themeColor="text1"/>
    </w:rPr>
  </w:style>
  <w:style w:type="paragraph" w:customStyle="1" w:styleId="Recommendationbody">
    <w:name w:val="Recommendation body"/>
    <w:basedOn w:val="Normal"/>
    <w:next w:val="ListNumber2"/>
    <w:rsid w:val="00B7541C"/>
    <w:pPr>
      <w:spacing w:before="120" w:after="120"/>
    </w:pPr>
  </w:style>
  <w:style w:type="table" w:customStyle="1" w:styleId="Recommendationbox">
    <w:name w:val="Recommendation box"/>
    <w:basedOn w:val="TableNormal"/>
    <w:uiPriority w:val="99"/>
    <w:rsid w:val="009A2EDC"/>
    <w:pPr>
      <w:spacing w:after="0" w:line="240" w:lineRule="auto"/>
    </w:pPr>
    <w:tblPr>
      <w:tblCellSpacing w:w="71" w:type="dxa"/>
      <w:tblInd w:w="851" w:type="dxa"/>
    </w:tblPr>
    <w:trPr>
      <w:tblCellSpacing w:w="71" w:type="dxa"/>
    </w:trPr>
    <w:tcPr>
      <w:shd w:val="clear" w:color="auto" w:fill="D5DEF0"/>
      <w:vAlign w:val="center"/>
    </w:tcPr>
  </w:style>
  <w:style w:type="paragraph" w:styleId="TableofFigures">
    <w:name w:val="table of figures"/>
    <w:basedOn w:val="Recommendationheading"/>
    <w:next w:val="Recommendationbody"/>
    <w:uiPriority w:val="99"/>
    <w:unhideWhenUsed/>
    <w:rsid w:val="006A7A61"/>
    <w:pPr>
      <w:spacing w:after="0"/>
    </w:pPr>
  </w:style>
  <w:style w:type="paragraph" w:styleId="FootnoteText">
    <w:name w:val="footnote text"/>
    <w:basedOn w:val="Normal"/>
    <w:link w:val="FootnoteTextChar"/>
    <w:uiPriority w:val="99"/>
    <w:unhideWhenUsed/>
    <w:rsid w:val="00EB3179"/>
    <w:pPr>
      <w:spacing w:after="0" w:line="240" w:lineRule="auto"/>
      <w:ind w:left="142" w:hanging="142"/>
    </w:pPr>
    <w:rPr>
      <w:sz w:val="20"/>
      <w:szCs w:val="20"/>
    </w:rPr>
  </w:style>
  <w:style w:type="character" w:customStyle="1" w:styleId="FootnoteTextChar">
    <w:name w:val="Footnote Text Char"/>
    <w:basedOn w:val="DefaultParagraphFont"/>
    <w:link w:val="FootnoteText"/>
    <w:uiPriority w:val="99"/>
    <w:rsid w:val="00EB3179"/>
    <w:rPr>
      <w:sz w:val="20"/>
      <w:szCs w:val="20"/>
    </w:rPr>
  </w:style>
  <w:style w:type="character" w:styleId="FootnoteReference">
    <w:name w:val="footnote reference"/>
    <w:basedOn w:val="DefaultParagraphFont"/>
    <w:uiPriority w:val="99"/>
    <w:semiHidden/>
    <w:unhideWhenUsed/>
    <w:rsid w:val="00EB3179"/>
    <w:rPr>
      <w:vertAlign w:val="superscript"/>
    </w:rPr>
  </w:style>
  <w:style w:type="paragraph" w:styleId="List2">
    <w:name w:val="List 2"/>
    <w:basedOn w:val="Normal"/>
    <w:uiPriority w:val="99"/>
    <w:semiHidden/>
    <w:unhideWhenUsed/>
    <w:rsid w:val="001B2622"/>
    <w:pPr>
      <w:ind w:left="566" w:hanging="283"/>
      <w:contextualSpacing/>
    </w:pPr>
  </w:style>
  <w:style w:type="paragraph" w:styleId="NormalWeb">
    <w:name w:val="Normal (Web)"/>
    <w:basedOn w:val="Normal"/>
    <w:uiPriority w:val="99"/>
    <w:semiHidden/>
    <w:unhideWhenUsed/>
    <w:rsid w:val="0098035C"/>
    <w:rPr>
      <w:rFonts w:ascii="Times New Roman" w:hAnsi="Times New Roman" w:cs="Times New Roman"/>
      <w:sz w:val="24"/>
      <w:szCs w:val="24"/>
    </w:rPr>
  </w:style>
  <w:style w:type="character" w:styleId="FollowedHyperlink">
    <w:name w:val="FollowedHyperlink"/>
    <w:basedOn w:val="DefaultParagraphFont"/>
    <w:uiPriority w:val="99"/>
    <w:semiHidden/>
    <w:unhideWhenUsed/>
    <w:rsid w:val="00E560FD"/>
    <w:rPr>
      <w:color w:val="954F72" w:themeColor="followedHyperlink"/>
      <w:u w:val="single"/>
    </w:rPr>
  </w:style>
  <w:style w:type="paragraph" w:styleId="Revision">
    <w:name w:val="Revision"/>
    <w:hidden/>
    <w:uiPriority w:val="99"/>
    <w:semiHidden/>
    <w:rsid w:val="00164FC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784996">
      <w:bodyDiv w:val="1"/>
      <w:marLeft w:val="0"/>
      <w:marRight w:val="0"/>
      <w:marTop w:val="0"/>
      <w:marBottom w:val="0"/>
      <w:divBdr>
        <w:top w:val="none" w:sz="0" w:space="0" w:color="auto"/>
        <w:left w:val="none" w:sz="0" w:space="0" w:color="auto"/>
        <w:bottom w:val="none" w:sz="0" w:space="0" w:color="auto"/>
        <w:right w:val="none" w:sz="0" w:space="0" w:color="auto"/>
      </w:divBdr>
    </w:div>
    <w:div w:id="364870749">
      <w:bodyDiv w:val="1"/>
      <w:marLeft w:val="0"/>
      <w:marRight w:val="0"/>
      <w:marTop w:val="0"/>
      <w:marBottom w:val="0"/>
      <w:divBdr>
        <w:top w:val="none" w:sz="0" w:space="0" w:color="auto"/>
        <w:left w:val="none" w:sz="0" w:space="0" w:color="auto"/>
        <w:bottom w:val="none" w:sz="0" w:space="0" w:color="auto"/>
        <w:right w:val="none" w:sz="0" w:space="0" w:color="auto"/>
      </w:divBdr>
    </w:div>
    <w:div w:id="1064567141">
      <w:bodyDiv w:val="1"/>
      <w:marLeft w:val="0"/>
      <w:marRight w:val="0"/>
      <w:marTop w:val="0"/>
      <w:marBottom w:val="0"/>
      <w:divBdr>
        <w:top w:val="none" w:sz="0" w:space="0" w:color="auto"/>
        <w:left w:val="none" w:sz="0" w:space="0" w:color="auto"/>
        <w:bottom w:val="none" w:sz="0" w:space="0" w:color="auto"/>
        <w:right w:val="none" w:sz="0" w:space="0" w:color="auto"/>
      </w:divBdr>
    </w:div>
    <w:div w:id="17755182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parliament.act.gov.au/parliamentary-business/in-committees" TargetMode="Externa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parliament.act.gov.au/parliamentary-business/in-committees/committees/pa"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3" Type="http://schemas.openxmlformats.org/officeDocument/2006/relationships/hyperlink" Target="https://www.canberrahealthservices.act.gov.au/services-and-clinics/services/school-kids-intervention-program-skip" TargetMode="External"/><Relationship Id="rId2" Type="http://schemas.openxmlformats.org/officeDocument/2006/relationships/hyperlink" Target="https://health.act.gov.au/sites/default/files/2023-03/ACT-Preventive-Health-Plan-Three-Year-Action-Plan.pdf" TargetMode="External"/><Relationship Id="rId1" Type="http://schemas.openxmlformats.org/officeDocument/2006/relationships/hyperlink" Target="https://health.act.gov.au/sites/default/files/2019-12/Healthy%20Canberra%20ACT%20Preventive%20Health%20Plan%202020-2025.pdf" TargetMode="External"/><Relationship Id="rId4" Type="http://schemas.openxmlformats.org/officeDocument/2006/relationships/hyperlink" Target="https://www.canberrahealthservices.act.gov.au/services-and-clinics/services/eating-disorders-program"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359785572D84CFAB604E6A822CE4F98"/>
        <w:category>
          <w:name w:val="General"/>
          <w:gallery w:val="placeholder"/>
        </w:category>
        <w:types>
          <w:type w:val="bbPlcHdr"/>
        </w:types>
        <w:behaviors>
          <w:behavior w:val="content"/>
        </w:behaviors>
        <w:guid w:val="{227CBE02-8A17-48DA-83CF-BB88127AAB46}"/>
      </w:docPartPr>
      <w:docPartBody>
        <w:p w:rsidR="00465034" w:rsidRDefault="00465034" w:rsidP="00465034">
          <w:pPr>
            <w:pStyle w:val="9359785572D84CFAB604E6A822CE4F98"/>
          </w:pPr>
          <w:r w:rsidRPr="007565A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SemiBold">
    <w:panose1 w:val="00000700000000000000"/>
    <w:charset w:val="00"/>
    <w:family w:val="auto"/>
    <w:pitch w:val="variable"/>
    <w:sig w:usb0="2000020F" w:usb1="00000003" w:usb2="00000000" w:usb3="00000000" w:csb0="00000197"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Light">
    <w:panose1 w:val="000004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5034"/>
    <w:rsid w:val="00000C2D"/>
    <w:rsid w:val="00142986"/>
    <w:rsid w:val="00200178"/>
    <w:rsid w:val="00395423"/>
    <w:rsid w:val="003A3775"/>
    <w:rsid w:val="003B2AB5"/>
    <w:rsid w:val="003C0D3A"/>
    <w:rsid w:val="003F00E3"/>
    <w:rsid w:val="00465034"/>
    <w:rsid w:val="004A4A97"/>
    <w:rsid w:val="004F4D5A"/>
    <w:rsid w:val="00696D25"/>
    <w:rsid w:val="007A000E"/>
    <w:rsid w:val="007A3467"/>
    <w:rsid w:val="007D4EAB"/>
    <w:rsid w:val="0087295F"/>
    <w:rsid w:val="00970294"/>
    <w:rsid w:val="009A6289"/>
    <w:rsid w:val="009B0378"/>
    <w:rsid w:val="00A11933"/>
    <w:rsid w:val="00AE483B"/>
    <w:rsid w:val="00B54573"/>
    <w:rsid w:val="00DC083A"/>
    <w:rsid w:val="00E71FB4"/>
    <w:rsid w:val="00F34FF5"/>
    <w:rsid w:val="00F4175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65034"/>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65034"/>
    <w:rPr>
      <w:color w:val="808080"/>
    </w:rPr>
  </w:style>
  <w:style w:type="paragraph" w:customStyle="1" w:styleId="9359785572D84CFAB604E6A822CE4F98">
    <w:name w:val="9359785572D84CFAB604E6A822CE4F98"/>
    <w:rsid w:val="00465034"/>
    <w:pPr>
      <w:tabs>
        <w:tab w:val="center" w:pos="4513"/>
        <w:tab w:val="right" w:pos="9026"/>
      </w:tabs>
      <w:spacing w:after="0" w:line="240" w:lineRule="auto"/>
    </w:pPr>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24A330-5C4E-40E1-9795-89717A4B78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6306</Words>
  <Characters>35946</Characters>
  <Application>Microsoft Office Word</Application>
  <DocSecurity>0</DocSecurity>
  <Lines>299</Lines>
  <Paragraphs>84</Paragraphs>
  <ScaleCrop>false</ScaleCrop>
  <HeadingPairs>
    <vt:vector size="2" baseType="variant">
      <vt:variant>
        <vt:lpstr>Title</vt:lpstr>
      </vt:variant>
      <vt:variant>
        <vt:i4>1</vt:i4>
      </vt:variant>
    </vt:vector>
  </HeadingPairs>
  <TitlesOfParts>
    <vt:vector size="1" baseType="lpstr">
      <vt:lpstr/>
    </vt:vector>
  </TitlesOfParts>
  <Manager/>
  <Company>Office of the Legislative Assembly</Company>
  <LinksUpToDate>false</LinksUpToDate>
  <CharactersWithSpaces>42168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Mickelson, Kate</dc:creator>
  <cp:keywords/>
  <dc:description/>
  <cp:lastModifiedBy>Abbas, Batool</cp:lastModifiedBy>
  <cp:revision>2</cp:revision>
  <cp:lastPrinted>2023-08-24T02:05:00Z</cp:lastPrinted>
  <dcterms:created xsi:type="dcterms:W3CDTF">2023-10-22T22:44:00Z</dcterms:created>
  <dcterms:modified xsi:type="dcterms:W3CDTF">2023-10-22T22:44:00Z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2023-06-23T05:14:23Z</vt:lpwstr>
  </property>
  <property fmtid="{D5CDD505-2E9C-101B-9397-08002B2CF9AE}" pid="4" name="MSIP_Label_69af8531-eb46-4968-8cb3-105d2f5ea87e_Method">
    <vt:lpwstr>Privileged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dbf2a457-c9f2-4c98-86be-ac23c0eca7b9</vt:lpwstr>
  </property>
  <property fmtid="{D5CDD505-2E9C-101B-9397-08002B2CF9AE}" pid="8" name="MSIP_Label_69af8531-eb46-4968-8cb3-105d2f5ea87e_ContentBits">
    <vt:lpwstr>0</vt:lpwstr>
  </property>
</Properties>
</file>