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24FBCDB7" w:rsidR="00C02510" w:rsidRPr="00C8358A" w:rsidRDefault="00C02510" w:rsidP="00C8358A">
      <w:pPr>
        <w:pStyle w:val="Cover-Committeename"/>
        <w:ind w:left="1701"/>
      </w:pPr>
      <w:bookmarkStart w:id="0" w:name="_Toc79133346"/>
      <w:r w:rsidRPr="00C8358A">
        <w:t>Standing Committee on E</w:t>
      </w:r>
      <w:r w:rsidR="0029077F">
        <w:t>ducation and Community Inclusion</w:t>
      </w:r>
    </w:p>
    <w:p w14:paraId="6F1D36AD" w14:textId="5D623375" w:rsidR="0075417C" w:rsidRDefault="00C02510" w:rsidP="0075417C">
      <w:pPr>
        <w:pStyle w:val="Title"/>
        <w:ind w:right="-46"/>
      </w:pPr>
      <w:r w:rsidRPr="00C8358A">
        <w:t xml:space="preserve">Inquiry into </w:t>
      </w:r>
      <w:r w:rsidR="001C4394">
        <w:t>R</w:t>
      </w:r>
      <w:r w:rsidR="0029077F">
        <w:t xml:space="preserve">acial </w:t>
      </w:r>
      <w:r w:rsidR="001C4394">
        <w:t>V</w:t>
      </w:r>
      <w:r w:rsidR="0029077F">
        <w:t>ilification</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lastRenderedPageBreak/>
        <w:br w:type="page"/>
      </w:r>
    </w:p>
    <w:p w14:paraId="348D1164" w14:textId="2EF72409" w:rsidR="00A23A3E" w:rsidRDefault="00123781" w:rsidP="009F5A83">
      <w:pPr>
        <w:pStyle w:val="Heading1nonumber"/>
      </w:pPr>
      <w:bookmarkStart w:id="1" w:name="_Toc120172882"/>
      <w:r>
        <w:lastRenderedPageBreak/>
        <w:t>About the</w:t>
      </w:r>
      <w:r w:rsidR="00A23A3E">
        <w:t xml:space="preserve"> </w:t>
      </w:r>
      <w:r w:rsidR="00084E9E">
        <w:t>C</w:t>
      </w:r>
      <w:r w:rsidR="00A23A3E">
        <w:t>ommittee</w:t>
      </w:r>
      <w:bookmarkEnd w:id="1"/>
    </w:p>
    <w:p w14:paraId="5F0FD841" w14:textId="34F8C437" w:rsidR="00123781" w:rsidRPr="0083388C" w:rsidRDefault="00D23E3A" w:rsidP="0083388C">
      <w:pPr>
        <w:pStyle w:val="Heading2"/>
      </w:pPr>
      <w:bookmarkStart w:id="2" w:name="_Toc120172883"/>
      <w:r w:rsidRPr="0083388C">
        <w:t xml:space="preserve">Establishing </w:t>
      </w:r>
      <w:r w:rsidR="006000CD" w:rsidRPr="0083388C">
        <w:t>r</w:t>
      </w:r>
      <w:r w:rsidRPr="0083388C">
        <w:t>esolution</w:t>
      </w:r>
      <w:bookmarkEnd w:id="2"/>
    </w:p>
    <w:p w14:paraId="12BE434B" w14:textId="4B28370B" w:rsidR="00024F1A" w:rsidRDefault="00123781" w:rsidP="00123781">
      <w:r>
        <w:t xml:space="preserve">The Assembly established </w:t>
      </w:r>
      <w:r w:rsidR="00024F1A">
        <w:t>the</w:t>
      </w:r>
      <w:r>
        <w:t xml:space="preserve"> </w:t>
      </w:r>
      <w:r w:rsidR="0029077F">
        <w:t xml:space="preserve">Standing Committee on Education and Community Inclusion </w:t>
      </w:r>
      <w:r>
        <w:t>o</w:t>
      </w:r>
      <w:r w:rsidR="00CA0A71">
        <w:t>n</w:t>
      </w:r>
      <w:r w:rsidR="004770FA">
        <w:t xml:space="preserve"> </w:t>
      </w:r>
      <w:r w:rsidRPr="004770FA">
        <w:t>2</w:t>
      </w:r>
      <w:r w:rsidR="004770FA" w:rsidRPr="004770FA">
        <w:t> </w:t>
      </w:r>
      <w:r w:rsidRPr="004770FA">
        <w:t>December 2020.</w:t>
      </w:r>
      <w:r>
        <w:t xml:space="preserve"> </w:t>
      </w:r>
    </w:p>
    <w:p w14:paraId="64CBB1EF" w14:textId="57335141" w:rsidR="005D0971" w:rsidRDefault="00024F1A" w:rsidP="005D0971">
      <w:pPr>
        <w:spacing w:after="120"/>
      </w:pPr>
      <w:r>
        <w:t>The Committee is responsible for the following areas</w:t>
      </w:r>
      <w:r w:rsidR="005D0971">
        <w:t>:</w:t>
      </w:r>
    </w:p>
    <w:p w14:paraId="302E76CD" w14:textId="77777777" w:rsidR="006B00E5" w:rsidRDefault="006B00E5" w:rsidP="000D0E82">
      <w:pPr>
        <w:pStyle w:val="ListParagraph"/>
        <w:numPr>
          <w:ilvl w:val="0"/>
          <w:numId w:val="2"/>
        </w:numPr>
        <w:sectPr w:rsidR="006B00E5" w:rsidSect="009F5A83">
          <w:footerReference w:type="even" r:id="rId15"/>
          <w:footerReference w:type="default" r:id="rId16"/>
          <w:pgSz w:w="11906" w:h="16838"/>
          <w:pgMar w:top="1440" w:right="1440" w:bottom="1440" w:left="1440" w:header="708" w:footer="708" w:gutter="0"/>
          <w:pgNumType w:fmt="lowerRoman" w:start="1"/>
          <w:cols w:space="708"/>
          <w:docGrid w:linePitch="360"/>
        </w:sectPr>
      </w:pPr>
    </w:p>
    <w:p w14:paraId="3C519F49" w14:textId="04D436F1" w:rsidR="005D0971" w:rsidRDefault="0029077F" w:rsidP="000D0E82">
      <w:pPr>
        <w:pStyle w:val="ListParagraph"/>
        <w:numPr>
          <w:ilvl w:val="0"/>
          <w:numId w:val="2"/>
        </w:numPr>
      </w:pPr>
      <w:r>
        <w:t>Early Childhood Development</w:t>
      </w:r>
    </w:p>
    <w:p w14:paraId="471D20E2" w14:textId="71B6F543" w:rsidR="006718E3" w:rsidRDefault="0029077F" w:rsidP="000D0E82">
      <w:pPr>
        <w:pStyle w:val="ListParagraph"/>
        <w:numPr>
          <w:ilvl w:val="0"/>
          <w:numId w:val="2"/>
        </w:numPr>
      </w:pPr>
      <w:r>
        <w:t>Education</w:t>
      </w:r>
    </w:p>
    <w:p w14:paraId="619204DA" w14:textId="061D5772" w:rsidR="006718E3" w:rsidRDefault="0029077F" w:rsidP="000D0E82">
      <w:pPr>
        <w:pStyle w:val="ListParagraph"/>
        <w:numPr>
          <w:ilvl w:val="0"/>
          <w:numId w:val="2"/>
        </w:numPr>
      </w:pPr>
      <w:r>
        <w:t>Youth Affairs</w:t>
      </w:r>
    </w:p>
    <w:p w14:paraId="2896FBC0" w14:textId="15EE6F0C" w:rsidR="006718E3" w:rsidRPr="0029077F" w:rsidRDefault="006718E3" w:rsidP="000D0E82">
      <w:pPr>
        <w:pStyle w:val="ListParagraph"/>
        <w:numPr>
          <w:ilvl w:val="0"/>
          <w:numId w:val="2"/>
        </w:numPr>
        <w:rPr>
          <w:color w:val="FF0000"/>
        </w:rPr>
      </w:pPr>
      <w:r>
        <w:t>S</w:t>
      </w:r>
      <w:r w:rsidR="0029077F">
        <w:t>kills</w:t>
      </w:r>
    </w:p>
    <w:p w14:paraId="7726DC6C" w14:textId="5E2A295D" w:rsidR="0029077F" w:rsidRPr="0029077F" w:rsidRDefault="0029077F" w:rsidP="000D0E82">
      <w:pPr>
        <w:pStyle w:val="ListParagraph"/>
        <w:numPr>
          <w:ilvl w:val="0"/>
          <w:numId w:val="2"/>
        </w:numPr>
        <w:rPr>
          <w:color w:val="FF0000"/>
        </w:rPr>
      </w:pPr>
      <w:r>
        <w:t>Aboriginal and Torres Strait Islander Affairs</w:t>
      </w:r>
    </w:p>
    <w:p w14:paraId="1281BA51" w14:textId="03B52499" w:rsidR="0029077F" w:rsidRPr="006B00E5" w:rsidRDefault="0029077F" w:rsidP="000D0E82">
      <w:pPr>
        <w:pStyle w:val="ListParagraph"/>
        <w:numPr>
          <w:ilvl w:val="0"/>
          <w:numId w:val="2"/>
        </w:numPr>
        <w:rPr>
          <w:color w:val="FF0000"/>
        </w:rPr>
      </w:pPr>
      <w:r>
        <w:t>Multicultural Affairs</w:t>
      </w:r>
    </w:p>
    <w:p w14:paraId="5749C3D1" w14:textId="19FB3D20" w:rsidR="006B00E5" w:rsidRPr="006B00E5" w:rsidRDefault="006B00E5" w:rsidP="000D0E82">
      <w:pPr>
        <w:pStyle w:val="ListParagraph"/>
        <w:numPr>
          <w:ilvl w:val="0"/>
          <w:numId w:val="2"/>
        </w:numPr>
        <w:rPr>
          <w:color w:val="FF0000"/>
        </w:rPr>
      </w:pPr>
      <w:r>
        <w:t>Disability</w:t>
      </w:r>
    </w:p>
    <w:p w14:paraId="5664A541" w14:textId="345F90CF" w:rsidR="006B00E5" w:rsidRPr="006B00E5" w:rsidRDefault="006B00E5" w:rsidP="000D0E82">
      <w:pPr>
        <w:pStyle w:val="ListParagraph"/>
        <w:numPr>
          <w:ilvl w:val="0"/>
          <w:numId w:val="2"/>
        </w:numPr>
        <w:rPr>
          <w:color w:val="FF0000"/>
        </w:rPr>
      </w:pPr>
      <w:r>
        <w:t>Women (including the Office for Women)</w:t>
      </w:r>
    </w:p>
    <w:p w14:paraId="51432F30" w14:textId="19257A7E" w:rsidR="006B00E5" w:rsidRPr="006B00E5" w:rsidRDefault="006B00E5" w:rsidP="000D0E82">
      <w:pPr>
        <w:pStyle w:val="ListParagraph"/>
        <w:numPr>
          <w:ilvl w:val="0"/>
          <w:numId w:val="2"/>
        </w:numPr>
        <w:rPr>
          <w:color w:val="FF0000"/>
        </w:rPr>
      </w:pPr>
      <w:r>
        <w:t>Seniors</w:t>
      </w:r>
    </w:p>
    <w:p w14:paraId="4DD8FB08" w14:textId="3591FF05" w:rsidR="006B00E5" w:rsidRPr="006B00E5" w:rsidRDefault="006B00E5" w:rsidP="000D0E82">
      <w:pPr>
        <w:pStyle w:val="ListParagraph"/>
        <w:numPr>
          <w:ilvl w:val="0"/>
          <w:numId w:val="2"/>
        </w:numPr>
        <w:rPr>
          <w:color w:val="FF0000"/>
        </w:rPr>
      </w:pPr>
      <w:r>
        <w:t>Veterans</w:t>
      </w:r>
    </w:p>
    <w:p w14:paraId="3CF13E01" w14:textId="46A45182" w:rsidR="006B00E5" w:rsidRPr="006B00E5" w:rsidRDefault="006B00E5" w:rsidP="000D0E82">
      <w:pPr>
        <w:pStyle w:val="ListParagraph"/>
        <w:numPr>
          <w:ilvl w:val="0"/>
          <w:numId w:val="2"/>
        </w:numPr>
        <w:rPr>
          <w:color w:val="FF0000"/>
        </w:rPr>
      </w:pPr>
      <w:r>
        <w:t>LGBTIQ+</w:t>
      </w:r>
    </w:p>
    <w:p w14:paraId="28D7C630" w14:textId="0CA073A0" w:rsidR="006B00E5" w:rsidRPr="007A7A8B" w:rsidRDefault="006B00E5" w:rsidP="000D0E82">
      <w:pPr>
        <w:pStyle w:val="ListParagraph"/>
        <w:numPr>
          <w:ilvl w:val="0"/>
          <w:numId w:val="2"/>
        </w:numPr>
        <w:rPr>
          <w:color w:val="FF0000"/>
        </w:rPr>
      </w:pPr>
      <w:r>
        <w:t>Sport and Recreation</w:t>
      </w:r>
    </w:p>
    <w:p w14:paraId="019055B7" w14:textId="77777777" w:rsidR="006B00E5" w:rsidRDefault="006B00E5" w:rsidP="007A7A8B">
      <w:pPr>
        <w:spacing w:before="120"/>
        <w:sectPr w:rsidR="006B00E5" w:rsidSect="006B00E5">
          <w:type w:val="continuous"/>
          <w:pgSz w:w="11906" w:h="16838"/>
          <w:pgMar w:top="1440" w:right="1440" w:bottom="1440" w:left="1440" w:header="708" w:footer="708" w:gutter="0"/>
          <w:pgNumType w:fmt="lowerRoman" w:start="1"/>
          <w:cols w:num="2" w:space="708"/>
          <w:docGrid w:linePitch="360"/>
        </w:sectPr>
      </w:pPr>
    </w:p>
    <w:p w14:paraId="459E064D" w14:textId="094AA814" w:rsidR="007A7A8B" w:rsidRDefault="007A7A8B" w:rsidP="007A7A8B">
      <w:pPr>
        <w:spacing w:before="120"/>
      </w:pPr>
      <w:r>
        <w:t xml:space="preserve">You can read the full establishing resolution </w:t>
      </w:r>
      <w:hyperlink r:id="rId17" w:history="1">
        <w:r w:rsidRPr="006718E3">
          <w:rPr>
            <w:rStyle w:val="Hyperlink"/>
          </w:rPr>
          <w:t>on our website.</w:t>
        </w:r>
      </w:hyperlink>
    </w:p>
    <w:p w14:paraId="595A8310" w14:textId="1080CAD7" w:rsidR="00A23A3E" w:rsidRDefault="00A23A3E" w:rsidP="0083388C">
      <w:pPr>
        <w:pStyle w:val="Heading2"/>
      </w:pPr>
      <w:bookmarkStart w:id="3" w:name="_Toc120172884"/>
      <w:r>
        <w:t xml:space="preserve">Committee </w:t>
      </w:r>
      <w:r w:rsidR="00084E9E">
        <w:t>M</w:t>
      </w:r>
      <w:r>
        <w:t>embers</w:t>
      </w:r>
      <w:bookmarkEnd w:id="3"/>
    </w:p>
    <w:p w14:paraId="260B7CE2" w14:textId="4EB8B569" w:rsidR="00A23A3E" w:rsidRDefault="005F6EDA" w:rsidP="00A23A3E">
      <w:pPr>
        <w:pStyle w:val="List"/>
      </w:pPr>
      <w:r>
        <w:t>Mr Michael Pettersson</w:t>
      </w:r>
      <w:r w:rsidR="00A23A3E">
        <w:t xml:space="preserve"> MLA, Chair</w:t>
      </w:r>
    </w:p>
    <w:p w14:paraId="365287C2" w14:textId="05A55E44" w:rsidR="00A23A3E" w:rsidRDefault="005F6EDA" w:rsidP="00A23A3E">
      <w:pPr>
        <w:pStyle w:val="List"/>
      </w:pPr>
      <w:r>
        <w:t>Mr Joh</w:t>
      </w:r>
      <w:r w:rsidR="00165BB0">
        <w:t>n</w:t>
      </w:r>
      <w:r>
        <w:t>athan Davis</w:t>
      </w:r>
      <w:r w:rsidR="00A23A3E">
        <w:t xml:space="preserve"> MLA, Deputy Chair</w:t>
      </w:r>
    </w:p>
    <w:p w14:paraId="0F3B365B" w14:textId="0E64BF92" w:rsidR="00A23A3E" w:rsidRDefault="005F6EDA" w:rsidP="00A23A3E">
      <w:pPr>
        <w:pStyle w:val="List"/>
      </w:pPr>
      <w:r>
        <w:t>Mr Peter Cain</w:t>
      </w:r>
      <w:r w:rsidR="00A23A3E">
        <w:t xml:space="preserve"> MLA</w:t>
      </w:r>
      <w:r>
        <w:t xml:space="preserve"> (from 8 December 2020 to 10 February 2022)</w:t>
      </w:r>
    </w:p>
    <w:p w14:paraId="650320C2" w14:textId="1BAB6C3B" w:rsidR="005F6EDA" w:rsidRDefault="005F6EDA" w:rsidP="00A23A3E">
      <w:pPr>
        <w:pStyle w:val="List"/>
      </w:pPr>
      <w:r>
        <w:t xml:space="preserve">Ms Nicole Lawder MLA (from </w:t>
      </w:r>
      <w:r w:rsidR="005A5173">
        <w:t xml:space="preserve">10 </w:t>
      </w:r>
      <w:r>
        <w:t>February 2022)</w:t>
      </w:r>
    </w:p>
    <w:p w14:paraId="4764FEB1" w14:textId="764355CB" w:rsidR="00A23A3E" w:rsidRDefault="00A23A3E" w:rsidP="0083388C">
      <w:pPr>
        <w:pStyle w:val="Heading2"/>
      </w:pPr>
      <w:bookmarkStart w:id="4" w:name="_Toc120172885"/>
      <w:r>
        <w:t>Secretariat</w:t>
      </w:r>
      <w:bookmarkEnd w:id="4"/>
    </w:p>
    <w:p w14:paraId="75E4C002" w14:textId="1FA4DF6B" w:rsidR="00A23A3E" w:rsidRDefault="005F6EDA" w:rsidP="00A23A3E">
      <w:pPr>
        <w:pStyle w:val="List"/>
      </w:pPr>
      <w:r>
        <w:t>Mr Andrew McIntyre</w:t>
      </w:r>
      <w:r w:rsidR="00A23A3E" w:rsidRPr="00A23A3E">
        <w:t>, Committee Secretary</w:t>
      </w:r>
      <w:r>
        <w:t xml:space="preserve"> (from</w:t>
      </w:r>
      <w:r w:rsidR="005A5173">
        <w:t xml:space="preserve"> 26 April 2022</w:t>
      </w:r>
      <w:r w:rsidR="00C44B7F">
        <w:t xml:space="preserve"> to 1 July 2022</w:t>
      </w:r>
      <w:r w:rsidR="005A5173">
        <w:t>)</w:t>
      </w:r>
    </w:p>
    <w:p w14:paraId="7FB69299" w14:textId="25C95F43" w:rsidR="005F6EDA" w:rsidRPr="00A23A3E" w:rsidRDefault="005F6EDA" w:rsidP="00A23A3E">
      <w:pPr>
        <w:pStyle w:val="List"/>
      </w:pPr>
      <w:r>
        <w:t>Dr Adele Chynoweth</w:t>
      </w:r>
      <w:r w:rsidR="00C44B7F">
        <w:t xml:space="preserve"> OAM, Committee Secretary (from 4 July 2022)</w:t>
      </w:r>
    </w:p>
    <w:p w14:paraId="60E943B6" w14:textId="728B11CB" w:rsidR="00A23A3E" w:rsidRPr="00A23A3E" w:rsidRDefault="005A5173" w:rsidP="00A23A3E">
      <w:pPr>
        <w:pStyle w:val="List"/>
      </w:pPr>
      <w:r>
        <w:t>M</w:t>
      </w:r>
      <w:r w:rsidR="003E065C">
        <w:t>s Sophie Milne,</w:t>
      </w:r>
      <w:r w:rsidR="00A23A3E" w:rsidRPr="00A23A3E">
        <w:t xml:space="preserve"> </w:t>
      </w:r>
      <w:r>
        <w:t>Assistant Secretary</w:t>
      </w:r>
    </w:p>
    <w:p w14:paraId="671A7017" w14:textId="7F82776F" w:rsidR="00A23A3E" w:rsidRDefault="005A5173" w:rsidP="00A23A3E">
      <w:pPr>
        <w:pStyle w:val="List"/>
      </w:pPr>
      <w:r>
        <w:t>Mr Dikshes Patel</w:t>
      </w:r>
      <w:r w:rsidR="00A23A3E" w:rsidRPr="00A23A3E">
        <w:t>, Administrative Assistant</w:t>
      </w:r>
    </w:p>
    <w:p w14:paraId="5BE4FC1F" w14:textId="3D25108D" w:rsidR="00A23A3E" w:rsidRDefault="00A23A3E" w:rsidP="0083388C">
      <w:pPr>
        <w:pStyle w:val="Heading2"/>
      </w:pPr>
      <w:bookmarkStart w:id="5" w:name="_Toc120172886"/>
      <w:r>
        <w:t xml:space="preserve">Contact </w:t>
      </w:r>
      <w:r w:rsidR="00084E9E">
        <w:t>U</w:t>
      </w:r>
      <w:r>
        <w:t>s</w:t>
      </w:r>
      <w:bookmarkEnd w:id="5"/>
    </w:p>
    <w:p w14:paraId="309C2876" w14:textId="6D6EC488" w:rsidR="001D22FC" w:rsidRDefault="00A23A3E" w:rsidP="001D22FC">
      <w:pPr>
        <w:ind w:left="1134" w:hanging="1134"/>
      </w:pPr>
      <w:r>
        <w:rPr>
          <w:b/>
          <w:bCs/>
        </w:rPr>
        <w:t>Mail</w:t>
      </w:r>
      <w:r w:rsidR="005A5173">
        <w:rPr>
          <w:b/>
          <w:bCs/>
        </w:rPr>
        <w:tab/>
      </w:r>
      <w:r w:rsidR="005A5173" w:rsidRPr="005A5173">
        <w:t>Standing Committee on Education and Community Inclusion</w:t>
      </w:r>
      <w:r w:rsidR="001D22FC" w:rsidRPr="005A5173">
        <w:br/>
      </w:r>
      <w:r w:rsidR="001D22FC">
        <w:t>Legislative Assembly for the Australian Capital Territory</w:t>
      </w:r>
      <w:r w:rsidR="001D22FC">
        <w:br/>
        <w:t>GPO Box 1020</w:t>
      </w:r>
      <w:r w:rsidR="001D22FC">
        <w:br/>
        <w:t>CANBERRA ACT 2601</w:t>
      </w:r>
    </w:p>
    <w:p w14:paraId="664A1C88" w14:textId="71A7DB8B" w:rsidR="001D22FC" w:rsidRDefault="001D22FC" w:rsidP="001D22FC">
      <w:pPr>
        <w:ind w:left="1134" w:hanging="1134"/>
      </w:pPr>
      <w:r>
        <w:rPr>
          <w:b/>
          <w:bCs/>
        </w:rPr>
        <w:t>Phone</w:t>
      </w:r>
      <w:r>
        <w:rPr>
          <w:b/>
          <w:bCs/>
        </w:rPr>
        <w:tab/>
      </w:r>
      <w:r>
        <w:t xml:space="preserve">(02) </w:t>
      </w:r>
      <w:r w:rsidRPr="008E750D">
        <w:t>620</w:t>
      </w:r>
      <w:r w:rsidR="005A5173">
        <w:t>7 5498</w:t>
      </w:r>
    </w:p>
    <w:p w14:paraId="3A6B4157" w14:textId="30FE5E70" w:rsidR="001D22FC" w:rsidRDefault="001D22FC" w:rsidP="001D22FC">
      <w:pPr>
        <w:ind w:left="1134" w:hanging="1134"/>
      </w:pPr>
      <w:r>
        <w:rPr>
          <w:b/>
          <w:bCs/>
        </w:rPr>
        <w:t>Email</w:t>
      </w:r>
      <w:r>
        <w:tab/>
      </w:r>
      <w:hyperlink r:id="rId18" w:history="1">
        <w:r w:rsidR="00D925F0">
          <w:rPr>
            <w:rStyle w:val="Hyperlink"/>
          </w:rPr>
          <w:t>LACommitteeECI@parliament.act.gov.au</w:t>
        </w:r>
      </w:hyperlink>
    </w:p>
    <w:p w14:paraId="27F322AD" w14:textId="14980520" w:rsidR="00ED3906" w:rsidRDefault="001D22FC" w:rsidP="00123781">
      <w:pPr>
        <w:spacing w:line="259" w:lineRule="auto"/>
        <w:ind w:left="1134" w:hanging="1134"/>
      </w:pPr>
      <w:r>
        <w:rPr>
          <w:b/>
          <w:bCs/>
        </w:rPr>
        <w:t>Website</w:t>
      </w:r>
      <w:r w:rsidR="00123781">
        <w:rPr>
          <w:b/>
          <w:bCs/>
        </w:rPr>
        <w:tab/>
      </w:r>
      <w:hyperlink r:id="rId19" w:history="1">
        <w:r w:rsidRPr="001D22FC">
          <w:rPr>
            <w:rStyle w:val="Hyperlink"/>
          </w:rPr>
          <w:t>parliament.act.gov.au/parliamentary-business/in-committees</w:t>
        </w:r>
      </w:hyperlink>
    </w:p>
    <w:p w14:paraId="5BCE2563" w14:textId="77777777" w:rsidR="00ED3906" w:rsidRDefault="00ED3906">
      <w:pPr>
        <w:spacing w:line="259" w:lineRule="auto"/>
      </w:pPr>
      <w:r>
        <w:br w:type="page"/>
      </w:r>
    </w:p>
    <w:p w14:paraId="4DCCDF3E" w14:textId="0CCC6549" w:rsidR="00ED3906" w:rsidRDefault="006718E3" w:rsidP="009F5A83">
      <w:pPr>
        <w:pStyle w:val="Heading1nonumber"/>
      </w:pPr>
      <w:bookmarkStart w:id="6" w:name="_Toc120172887"/>
      <w:r>
        <w:lastRenderedPageBreak/>
        <w:t xml:space="preserve">About this </w:t>
      </w:r>
      <w:r w:rsidR="00C63993">
        <w:t>i</w:t>
      </w:r>
      <w:r>
        <w:t>nquiry</w:t>
      </w:r>
      <w:bookmarkEnd w:id="6"/>
    </w:p>
    <w:p w14:paraId="6C758AF2" w14:textId="03EE6CA8" w:rsidR="00927822" w:rsidRDefault="00D23E3A" w:rsidP="00927822">
      <w:r>
        <w:br/>
      </w:r>
      <w:r w:rsidR="00DD1920">
        <w:t>The Assembly referred</w:t>
      </w:r>
      <w:r w:rsidR="00927822">
        <w:t xml:space="preserve"> an inquiry into racial vilification in the ACT </w:t>
      </w:r>
      <w:r w:rsidR="00764B61">
        <w:t xml:space="preserve">to the Standing Committee on Education and Community Inclusion for </w:t>
      </w:r>
      <w:r w:rsidR="00927822">
        <w:t xml:space="preserve">on 11 November 2021. </w:t>
      </w:r>
    </w:p>
    <w:p w14:paraId="7460467E" w14:textId="55778AD1" w:rsidR="00927822" w:rsidRDefault="00927822" w:rsidP="00927822">
      <w:r>
        <w:t xml:space="preserve">The </w:t>
      </w:r>
      <w:r w:rsidR="00764B61">
        <w:t>C</w:t>
      </w:r>
      <w:r>
        <w:t xml:space="preserve">ommittee </w:t>
      </w:r>
      <w:r w:rsidR="00764B61">
        <w:t>adopted the terms of reference on</w:t>
      </w:r>
      <w:r>
        <w:t xml:space="preserve"> 16</w:t>
      </w:r>
      <w:r w:rsidR="00AE194E">
        <w:t xml:space="preserve"> November 2021</w:t>
      </w:r>
      <w:r w:rsidR="002A179B">
        <w:t xml:space="preserve"> </w:t>
      </w:r>
      <w:r w:rsidR="00AE194E">
        <w:t xml:space="preserve">and </w:t>
      </w:r>
      <w:r w:rsidR="007D6227">
        <w:t xml:space="preserve">resolved </w:t>
      </w:r>
      <w:r w:rsidR="00AE194E">
        <w:t>to report back to the Assembly by 30 September 2022</w:t>
      </w:r>
      <w:r>
        <w:t>.</w:t>
      </w:r>
      <w:r w:rsidR="00783050">
        <w:t xml:space="preserve"> This was amended on 2 November 2022 when the Committee resolved to </w:t>
      </w:r>
      <w:r w:rsidR="00C63993">
        <w:t>report to the Assembly by 1 December 2022.</w:t>
      </w:r>
    </w:p>
    <w:p w14:paraId="362D05B1" w14:textId="77777777" w:rsidR="00811DB5" w:rsidRDefault="00811DB5" w:rsidP="0083388C">
      <w:pPr>
        <w:pStyle w:val="Heading2"/>
      </w:pPr>
      <w:bookmarkStart w:id="7" w:name="_Toc120172888"/>
      <w:r>
        <w:t>Terms of Reference</w:t>
      </w:r>
      <w:bookmarkEnd w:id="7"/>
    </w:p>
    <w:p w14:paraId="784017A9" w14:textId="0CD28824" w:rsidR="00811DB5" w:rsidRDefault="00811DB5" w:rsidP="00FB1DF5">
      <w:pPr>
        <w:pStyle w:val="ListNumber2"/>
        <w:numPr>
          <w:ilvl w:val="0"/>
          <w:numId w:val="0"/>
        </w:numPr>
      </w:pPr>
      <w:r>
        <w:t>At its meeting on 16 November 2021, the Committee decided to inquire into and report on the matter of racial vilification in the ACT, using the following terms of reference:</w:t>
      </w:r>
    </w:p>
    <w:p w14:paraId="4DD8AFB8" w14:textId="77777777" w:rsidR="00811DB5" w:rsidRDefault="00811DB5" w:rsidP="00FB1DF5">
      <w:pPr>
        <w:pStyle w:val="ListNumber2"/>
        <w:numPr>
          <w:ilvl w:val="0"/>
          <w:numId w:val="0"/>
        </w:numPr>
        <w:ind w:left="720"/>
      </w:pPr>
      <w:r>
        <w:t>(a)</w:t>
      </w:r>
      <w:r>
        <w:tab/>
        <w:t xml:space="preserve">social and legal context in which vilification based on race, linguistic diversity, ethnic </w:t>
      </w:r>
      <w:r>
        <w:tab/>
        <w:t>origin, religion or status as Aboriginal or Torres Strait Islander people occurs;</w:t>
      </w:r>
    </w:p>
    <w:p w14:paraId="0CDA1378" w14:textId="77777777" w:rsidR="00811DB5" w:rsidRDefault="00811DB5" w:rsidP="00FB1DF5">
      <w:pPr>
        <w:pStyle w:val="ListNumber2"/>
        <w:numPr>
          <w:ilvl w:val="0"/>
          <w:numId w:val="0"/>
        </w:numPr>
        <w:ind w:left="720"/>
      </w:pPr>
      <w:r>
        <w:t xml:space="preserve">(b) </w:t>
      </w:r>
      <w:r>
        <w:tab/>
        <w:t xml:space="preserve">effectiveness of existing reporting mechanisms, both for the purpose of redress in </w:t>
      </w:r>
      <w:r>
        <w:tab/>
        <w:t xml:space="preserve">relation to individual incidents and for statistical monitoring of the prevalence of </w:t>
      </w:r>
      <w:r>
        <w:tab/>
        <w:t xml:space="preserve">vilification based on race, linguistic diversity, ethnic origin, religion or status as </w:t>
      </w:r>
      <w:r>
        <w:tab/>
        <w:t>Aboriginal or Torres Strait Islander people in the ACT community generally;</w:t>
      </w:r>
    </w:p>
    <w:p w14:paraId="25298C1B" w14:textId="77777777" w:rsidR="00811DB5" w:rsidRDefault="00811DB5" w:rsidP="00FB1DF5">
      <w:pPr>
        <w:pStyle w:val="ListNumber2"/>
        <w:numPr>
          <w:ilvl w:val="0"/>
          <w:numId w:val="0"/>
        </w:numPr>
        <w:ind w:left="720"/>
      </w:pPr>
      <w:r>
        <w:t>(c)</w:t>
      </w:r>
      <w:r>
        <w:tab/>
        <w:t xml:space="preserve">adequacy of the existing legal frameworks applying to vilification based on race, </w:t>
      </w:r>
      <w:r>
        <w:tab/>
        <w:t xml:space="preserve">linguistic diversity, ethnic origin, religion or status as Aboriginal or Torres Strait </w:t>
      </w:r>
      <w:r>
        <w:tab/>
        <w:t xml:space="preserve">Islander people in the ACT, including any gaps in their coverage, and evidence-based </w:t>
      </w:r>
      <w:r>
        <w:tab/>
        <w:t xml:space="preserve">ways to reduce the incidence of racially based vilification; </w:t>
      </w:r>
    </w:p>
    <w:p w14:paraId="45F0B369" w14:textId="77777777" w:rsidR="00811DB5" w:rsidRDefault="00811DB5" w:rsidP="00FB1DF5">
      <w:pPr>
        <w:pStyle w:val="ListNumber2"/>
        <w:numPr>
          <w:ilvl w:val="0"/>
          <w:numId w:val="0"/>
        </w:numPr>
        <w:ind w:left="720"/>
      </w:pPr>
      <w:r>
        <w:t xml:space="preserve">(d) </w:t>
      </w:r>
      <w:r>
        <w:tab/>
        <w:t xml:space="preserve">adequacy and accessibility of existing processes and practices of relevant </w:t>
      </w:r>
      <w:r>
        <w:tab/>
        <w:t xml:space="preserve">organisations to address vilification based on race, linguistic diversity, ethnic origin, </w:t>
      </w:r>
      <w:r>
        <w:tab/>
        <w:t xml:space="preserve">religion or status as Aboriginal or Torres Strait Islander people; </w:t>
      </w:r>
    </w:p>
    <w:p w14:paraId="3E1FA78D" w14:textId="77777777" w:rsidR="00811DB5" w:rsidRDefault="00811DB5" w:rsidP="00FB1DF5">
      <w:pPr>
        <w:pStyle w:val="ListNumber2"/>
        <w:numPr>
          <w:ilvl w:val="0"/>
          <w:numId w:val="0"/>
        </w:numPr>
        <w:ind w:left="720"/>
      </w:pPr>
      <w:r>
        <w:t>(e)</w:t>
      </w:r>
      <w:r>
        <w:tab/>
        <w:t xml:space="preserve">value of establishing, and possible content of, an anti-racism strategy for the ACT; </w:t>
      </w:r>
      <w:r>
        <w:tab/>
        <w:t>and</w:t>
      </w:r>
    </w:p>
    <w:p w14:paraId="5F6B8EFB" w14:textId="77777777" w:rsidR="00811DB5" w:rsidRPr="00AF5664" w:rsidRDefault="00811DB5" w:rsidP="00FB1DF5">
      <w:pPr>
        <w:pStyle w:val="ListNumber2"/>
        <w:numPr>
          <w:ilvl w:val="0"/>
          <w:numId w:val="0"/>
        </w:numPr>
        <w:ind w:left="720"/>
      </w:pPr>
      <w:r>
        <w:t>(f)</w:t>
      </w:r>
      <w:r>
        <w:tab/>
        <w:t>any other matter the committee considers relevant.</w:t>
      </w:r>
    </w:p>
    <w:p w14:paraId="2BCD7157" w14:textId="77777777" w:rsidR="00811DB5" w:rsidRDefault="00811DB5" w:rsidP="00D23E3A"/>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1412D99D" w14:textId="07A81E8D" w:rsidR="00223E05" w:rsidRDefault="008A6130">
          <w:pPr>
            <w:pStyle w:val="TOC1"/>
            <w:rPr>
              <w:rFonts w:asciiTheme="minorHAnsi" w:eastAsiaTheme="minorEastAsia" w:hAnsiTheme="minorHAnsi" w:cstheme="minorBidi"/>
              <w:b w:val="0"/>
              <w:bCs w:val="0"/>
              <w:color w:val="auto"/>
              <w:w w:val="100"/>
              <w:sz w:val="22"/>
              <w:szCs w:val="22"/>
              <w:lang w:eastAsia="en-AU"/>
            </w:rPr>
          </w:pPr>
          <w:r>
            <w:fldChar w:fldCharType="begin"/>
          </w:r>
          <w:r>
            <w:instrText xml:space="preserve"> TOC \o "1-3" \h \z \u </w:instrText>
          </w:r>
          <w:r>
            <w:fldChar w:fldCharType="separate"/>
          </w:r>
          <w:hyperlink w:anchor="_Toc120172882" w:history="1">
            <w:r w:rsidR="00223E05" w:rsidRPr="00434DE9">
              <w:rPr>
                <w:rStyle w:val="Hyperlink"/>
              </w:rPr>
              <w:t>About the Committee</w:t>
            </w:r>
            <w:r w:rsidR="00223E05">
              <w:rPr>
                <w:webHidden/>
              </w:rPr>
              <w:tab/>
            </w:r>
            <w:r w:rsidR="00223E05">
              <w:rPr>
                <w:webHidden/>
              </w:rPr>
              <w:fldChar w:fldCharType="begin"/>
            </w:r>
            <w:r w:rsidR="00223E05">
              <w:rPr>
                <w:webHidden/>
              </w:rPr>
              <w:instrText xml:space="preserve"> PAGEREF _Toc120172882 \h </w:instrText>
            </w:r>
            <w:r w:rsidR="00223E05">
              <w:rPr>
                <w:webHidden/>
              </w:rPr>
            </w:r>
            <w:r w:rsidR="00223E05">
              <w:rPr>
                <w:webHidden/>
              </w:rPr>
              <w:fldChar w:fldCharType="separate"/>
            </w:r>
            <w:r w:rsidR="00E82496">
              <w:rPr>
                <w:webHidden/>
              </w:rPr>
              <w:t>i</w:t>
            </w:r>
            <w:r w:rsidR="00223E05">
              <w:rPr>
                <w:webHidden/>
              </w:rPr>
              <w:fldChar w:fldCharType="end"/>
            </w:r>
          </w:hyperlink>
        </w:p>
        <w:p w14:paraId="32330E3D" w14:textId="29357E50" w:rsidR="00223E05" w:rsidRDefault="00E01BE4">
          <w:pPr>
            <w:pStyle w:val="TOC2"/>
            <w:rPr>
              <w:rFonts w:eastAsiaTheme="minorEastAsia"/>
              <w:lang w:eastAsia="en-AU"/>
            </w:rPr>
          </w:pPr>
          <w:hyperlink w:anchor="_Toc120172883" w:history="1">
            <w:r w:rsidR="00223E05" w:rsidRPr="00434DE9">
              <w:rPr>
                <w:rStyle w:val="Hyperlink"/>
              </w:rPr>
              <w:t>Establishing resolution</w:t>
            </w:r>
            <w:r w:rsidR="00223E05">
              <w:rPr>
                <w:webHidden/>
              </w:rPr>
              <w:tab/>
            </w:r>
            <w:r w:rsidR="00223E05">
              <w:rPr>
                <w:webHidden/>
              </w:rPr>
              <w:fldChar w:fldCharType="begin"/>
            </w:r>
            <w:r w:rsidR="00223E05">
              <w:rPr>
                <w:webHidden/>
              </w:rPr>
              <w:instrText xml:space="preserve"> PAGEREF _Toc120172883 \h </w:instrText>
            </w:r>
            <w:r w:rsidR="00223E05">
              <w:rPr>
                <w:webHidden/>
              </w:rPr>
            </w:r>
            <w:r w:rsidR="00223E05">
              <w:rPr>
                <w:webHidden/>
              </w:rPr>
              <w:fldChar w:fldCharType="separate"/>
            </w:r>
            <w:r w:rsidR="00E82496">
              <w:rPr>
                <w:webHidden/>
              </w:rPr>
              <w:t>i</w:t>
            </w:r>
            <w:r w:rsidR="00223E05">
              <w:rPr>
                <w:webHidden/>
              </w:rPr>
              <w:fldChar w:fldCharType="end"/>
            </w:r>
          </w:hyperlink>
        </w:p>
        <w:p w14:paraId="6BB60875" w14:textId="7E4CB818" w:rsidR="00223E05" w:rsidRDefault="00E01BE4">
          <w:pPr>
            <w:pStyle w:val="TOC2"/>
            <w:rPr>
              <w:rFonts w:eastAsiaTheme="minorEastAsia"/>
              <w:lang w:eastAsia="en-AU"/>
            </w:rPr>
          </w:pPr>
          <w:hyperlink w:anchor="_Toc120172884" w:history="1">
            <w:r w:rsidR="00223E05" w:rsidRPr="00434DE9">
              <w:rPr>
                <w:rStyle w:val="Hyperlink"/>
              </w:rPr>
              <w:t>Committee Members</w:t>
            </w:r>
            <w:r w:rsidR="00223E05">
              <w:rPr>
                <w:webHidden/>
              </w:rPr>
              <w:tab/>
            </w:r>
            <w:r w:rsidR="00223E05">
              <w:rPr>
                <w:webHidden/>
              </w:rPr>
              <w:fldChar w:fldCharType="begin"/>
            </w:r>
            <w:r w:rsidR="00223E05">
              <w:rPr>
                <w:webHidden/>
              </w:rPr>
              <w:instrText xml:space="preserve"> PAGEREF _Toc120172884 \h </w:instrText>
            </w:r>
            <w:r w:rsidR="00223E05">
              <w:rPr>
                <w:webHidden/>
              </w:rPr>
            </w:r>
            <w:r w:rsidR="00223E05">
              <w:rPr>
                <w:webHidden/>
              </w:rPr>
              <w:fldChar w:fldCharType="separate"/>
            </w:r>
            <w:r w:rsidR="00E82496">
              <w:rPr>
                <w:webHidden/>
              </w:rPr>
              <w:t>i</w:t>
            </w:r>
            <w:r w:rsidR="00223E05">
              <w:rPr>
                <w:webHidden/>
              </w:rPr>
              <w:fldChar w:fldCharType="end"/>
            </w:r>
          </w:hyperlink>
        </w:p>
        <w:p w14:paraId="416F6997" w14:textId="7D5D3995" w:rsidR="00223E05" w:rsidRDefault="00E01BE4">
          <w:pPr>
            <w:pStyle w:val="TOC2"/>
            <w:rPr>
              <w:rFonts w:eastAsiaTheme="minorEastAsia"/>
              <w:lang w:eastAsia="en-AU"/>
            </w:rPr>
          </w:pPr>
          <w:hyperlink w:anchor="_Toc120172885" w:history="1">
            <w:r w:rsidR="00223E05" w:rsidRPr="00434DE9">
              <w:rPr>
                <w:rStyle w:val="Hyperlink"/>
              </w:rPr>
              <w:t>Secretariat</w:t>
            </w:r>
            <w:r w:rsidR="00223E05">
              <w:rPr>
                <w:webHidden/>
              </w:rPr>
              <w:tab/>
            </w:r>
            <w:r w:rsidR="00223E05">
              <w:rPr>
                <w:webHidden/>
              </w:rPr>
              <w:fldChar w:fldCharType="begin"/>
            </w:r>
            <w:r w:rsidR="00223E05">
              <w:rPr>
                <w:webHidden/>
              </w:rPr>
              <w:instrText xml:space="preserve"> PAGEREF _Toc120172885 \h </w:instrText>
            </w:r>
            <w:r w:rsidR="00223E05">
              <w:rPr>
                <w:webHidden/>
              </w:rPr>
            </w:r>
            <w:r w:rsidR="00223E05">
              <w:rPr>
                <w:webHidden/>
              </w:rPr>
              <w:fldChar w:fldCharType="separate"/>
            </w:r>
            <w:r w:rsidR="00E82496">
              <w:rPr>
                <w:webHidden/>
              </w:rPr>
              <w:t>i</w:t>
            </w:r>
            <w:r w:rsidR="00223E05">
              <w:rPr>
                <w:webHidden/>
              </w:rPr>
              <w:fldChar w:fldCharType="end"/>
            </w:r>
          </w:hyperlink>
        </w:p>
        <w:p w14:paraId="6A328DB6" w14:textId="7E90E97B" w:rsidR="00223E05" w:rsidRDefault="00E01BE4">
          <w:pPr>
            <w:pStyle w:val="TOC2"/>
            <w:rPr>
              <w:rFonts w:eastAsiaTheme="minorEastAsia"/>
              <w:lang w:eastAsia="en-AU"/>
            </w:rPr>
          </w:pPr>
          <w:hyperlink w:anchor="_Toc120172886" w:history="1">
            <w:r w:rsidR="00223E05" w:rsidRPr="00434DE9">
              <w:rPr>
                <w:rStyle w:val="Hyperlink"/>
              </w:rPr>
              <w:t>Contact Us</w:t>
            </w:r>
            <w:r w:rsidR="00223E05">
              <w:rPr>
                <w:webHidden/>
              </w:rPr>
              <w:tab/>
            </w:r>
            <w:r w:rsidR="00223E05">
              <w:rPr>
                <w:webHidden/>
              </w:rPr>
              <w:fldChar w:fldCharType="begin"/>
            </w:r>
            <w:r w:rsidR="00223E05">
              <w:rPr>
                <w:webHidden/>
              </w:rPr>
              <w:instrText xml:space="preserve"> PAGEREF _Toc120172886 \h </w:instrText>
            </w:r>
            <w:r w:rsidR="00223E05">
              <w:rPr>
                <w:webHidden/>
              </w:rPr>
            </w:r>
            <w:r w:rsidR="00223E05">
              <w:rPr>
                <w:webHidden/>
              </w:rPr>
              <w:fldChar w:fldCharType="separate"/>
            </w:r>
            <w:r w:rsidR="00E82496">
              <w:rPr>
                <w:webHidden/>
              </w:rPr>
              <w:t>i</w:t>
            </w:r>
            <w:r w:rsidR="00223E05">
              <w:rPr>
                <w:webHidden/>
              </w:rPr>
              <w:fldChar w:fldCharType="end"/>
            </w:r>
          </w:hyperlink>
        </w:p>
        <w:p w14:paraId="30736060" w14:textId="51F64601" w:rsidR="00223E05" w:rsidRDefault="00E01BE4">
          <w:pPr>
            <w:pStyle w:val="TOC1"/>
            <w:rPr>
              <w:rFonts w:asciiTheme="minorHAnsi" w:eastAsiaTheme="minorEastAsia" w:hAnsiTheme="minorHAnsi" w:cstheme="minorBidi"/>
              <w:b w:val="0"/>
              <w:bCs w:val="0"/>
              <w:color w:val="auto"/>
              <w:w w:val="100"/>
              <w:sz w:val="22"/>
              <w:szCs w:val="22"/>
              <w:lang w:eastAsia="en-AU"/>
            </w:rPr>
          </w:pPr>
          <w:hyperlink w:anchor="_Toc120172887" w:history="1">
            <w:r w:rsidR="00223E05" w:rsidRPr="00434DE9">
              <w:rPr>
                <w:rStyle w:val="Hyperlink"/>
              </w:rPr>
              <w:t>About this inquiry</w:t>
            </w:r>
            <w:r w:rsidR="00223E05">
              <w:rPr>
                <w:webHidden/>
              </w:rPr>
              <w:tab/>
            </w:r>
            <w:r w:rsidR="00223E05">
              <w:rPr>
                <w:webHidden/>
              </w:rPr>
              <w:fldChar w:fldCharType="begin"/>
            </w:r>
            <w:r w:rsidR="00223E05">
              <w:rPr>
                <w:webHidden/>
              </w:rPr>
              <w:instrText xml:space="preserve"> PAGEREF _Toc120172887 \h </w:instrText>
            </w:r>
            <w:r w:rsidR="00223E05">
              <w:rPr>
                <w:webHidden/>
              </w:rPr>
            </w:r>
            <w:r w:rsidR="00223E05">
              <w:rPr>
                <w:webHidden/>
              </w:rPr>
              <w:fldChar w:fldCharType="separate"/>
            </w:r>
            <w:r w:rsidR="00E82496">
              <w:rPr>
                <w:webHidden/>
              </w:rPr>
              <w:t>ii</w:t>
            </w:r>
            <w:r w:rsidR="00223E05">
              <w:rPr>
                <w:webHidden/>
              </w:rPr>
              <w:fldChar w:fldCharType="end"/>
            </w:r>
          </w:hyperlink>
        </w:p>
        <w:p w14:paraId="554513DF" w14:textId="45931323" w:rsidR="00223E05" w:rsidRDefault="00E01BE4">
          <w:pPr>
            <w:pStyle w:val="TOC2"/>
            <w:rPr>
              <w:rFonts w:eastAsiaTheme="minorEastAsia"/>
              <w:lang w:eastAsia="en-AU"/>
            </w:rPr>
          </w:pPr>
          <w:hyperlink w:anchor="_Toc120172888" w:history="1">
            <w:r w:rsidR="00223E05" w:rsidRPr="00434DE9">
              <w:rPr>
                <w:rStyle w:val="Hyperlink"/>
              </w:rPr>
              <w:t>Terms of Reference</w:t>
            </w:r>
            <w:r w:rsidR="00223E05">
              <w:rPr>
                <w:webHidden/>
              </w:rPr>
              <w:tab/>
            </w:r>
            <w:r w:rsidR="00223E05">
              <w:rPr>
                <w:webHidden/>
              </w:rPr>
              <w:fldChar w:fldCharType="begin"/>
            </w:r>
            <w:r w:rsidR="00223E05">
              <w:rPr>
                <w:webHidden/>
              </w:rPr>
              <w:instrText xml:space="preserve"> PAGEREF _Toc120172888 \h </w:instrText>
            </w:r>
            <w:r w:rsidR="00223E05">
              <w:rPr>
                <w:webHidden/>
              </w:rPr>
            </w:r>
            <w:r w:rsidR="00223E05">
              <w:rPr>
                <w:webHidden/>
              </w:rPr>
              <w:fldChar w:fldCharType="separate"/>
            </w:r>
            <w:r w:rsidR="00E82496">
              <w:rPr>
                <w:webHidden/>
              </w:rPr>
              <w:t>ii</w:t>
            </w:r>
            <w:r w:rsidR="00223E05">
              <w:rPr>
                <w:webHidden/>
              </w:rPr>
              <w:fldChar w:fldCharType="end"/>
            </w:r>
          </w:hyperlink>
        </w:p>
        <w:p w14:paraId="56183969" w14:textId="021F03C3" w:rsidR="00223E05" w:rsidRDefault="00E01BE4">
          <w:pPr>
            <w:pStyle w:val="TOC1"/>
            <w:rPr>
              <w:rFonts w:asciiTheme="minorHAnsi" w:eastAsiaTheme="minorEastAsia" w:hAnsiTheme="minorHAnsi" w:cstheme="minorBidi"/>
              <w:b w:val="0"/>
              <w:bCs w:val="0"/>
              <w:color w:val="auto"/>
              <w:w w:val="100"/>
              <w:sz w:val="22"/>
              <w:szCs w:val="22"/>
              <w:lang w:eastAsia="en-AU"/>
            </w:rPr>
          </w:pPr>
          <w:hyperlink w:anchor="_Toc120172889" w:history="1">
            <w:r w:rsidR="00223E05" w:rsidRPr="00434DE9">
              <w:rPr>
                <w:rStyle w:val="Hyperlink"/>
              </w:rPr>
              <w:t>Acronyms</w:t>
            </w:r>
            <w:r w:rsidR="00223E05">
              <w:rPr>
                <w:webHidden/>
              </w:rPr>
              <w:tab/>
            </w:r>
            <w:r w:rsidR="00223E05">
              <w:rPr>
                <w:webHidden/>
              </w:rPr>
              <w:fldChar w:fldCharType="begin"/>
            </w:r>
            <w:r w:rsidR="00223E05">
              <w:rPr>
                <w:webHidden/>
              </w:rPr>
              <w:instrText xml:space="preserve"> PAGEREF _Toc120172889 \h </w:instrText>
            </w:r>
            <w:r w:rsidR="00223E05">
              <w:rPr>
                <w:webHidden/>
              </w:rPr>
            </w:r>
            <w:r w:rsidR="00223E05">
              <w:rPr>
                <w:webHidden/>
              </w:rPr>
              <w:fldChar w:fldCharType="separate"/>
            </w:r>
            <w:r w:rsidR="00E82496">
              <w:rPr>
                <w:webHidden/>
              </w:rPr>
              <w:t>v</w:t>
            </w:r>
            <w:r w:rsidR="00223E05">
              <w:rPr>
                <w:webHidden/>
              </w:rPr>
              <w:fldChar w:fldCharType="end"/>
            </w:r>
          </w:hyperlink>
        </w:p>
        <w:p w14:paraId="7A5F6475" w14:textId="002DFD9F" w:rsidR="00223E05" w:rsidRDefault="00E01BE4">
          <w:pPr>
            <w:pStyle w:val="TOC1"/>
            <w:rPr>
              <w:rFonts w:asciiTheme="minorHAnsi" w:eastAsiaTheme="minorEastAsia" w:hAnsiTheme="minorHAnsi" w:cstheme="minorBidi"/>
              <w:b w:val="0"/>
              <w:bCs w:val="0"/>
              <w:color w:val="auto"/>
              <w:w w:val="100"/>
              <w:sz w:val="22"/>
              <w:szCs w:val="22"/>
              <w:lang w:eastAsia="en-AU"/>
            </w:rPr>
          </w:pPr>
          <w:hyperlink w:anchor="_Toc120172890" w:history="1">
            <w:r w:rsidR="00223E05" w:rsidRPr="00434DE9">
              <w:rPr>
                <w:rStyle w:val="Hyperlink"/>
              </w:rPr>
              <w:t>Recommendations</w:t>
            </w:r>
            <w:r w:rsidR="00223E05">
              <w:rPr>
                <w:webHidden/>
              </w:rPr>
              <w:tab/>
            </w:r>
            <w:r w:rsidR="00223E05">
              <w:rPr>
                <w:webHidden/>
              </w:rPr>
              <w:fldChar w:fldCharType="begin"/>
            </w:r>
            <w:r w:rsidR="00223E05">
              <w:rPr>
                <w:webHidden/>
              </w:rPr>
              <w:instrText xml:space="preserve"> PAGEREF _Toc120172890 \h </w:instrText>
            </w:r>
            <w:r w:rsidR="00223E05">
              <w:rPr>
                <w:webHidden/>
              </w:rPr>
            </w:r>
            <w:r w:rsidR="00223E05">
              <w:rPr>
                <w:webHidden/>
              </w:rPr>
              <w:fldChar w:fldCharType="separate"/>
            </w:r>
            <w:r w:rsidR="00E82496">
              <w:rPr>
                <w:webHidden/>
              </w:rPr>
              <w:t>vi</w:t>
            </w:r>
            <w:r w:rsidR="00223E05">
              <w:rPr>
                <w:webHidden/>
              </w:rPr>
              <w:fldChar w:fldCharType="end"/>
            </w:r>
          </w:hyperlink>
        </w:p>
        <w:p w14:paraId="389DCB40" w14:textId="3BC00310" w:rsidR="00223E05" w:rsidRDefault="00E01BE4">
          <w:pPr>
            <w:pStyle w:val="TOC1"/>
            <w:rPr>
              <w:rFonts w:asciiTheme="minorHAnsi" w:eastAsiaTheme="minorEastAsia" w:hAnsiTheme="minorHAnsi" w:cstheme="minorBidi"/>
              <w:b w:val="0"/>
              <w:bCs w:val="0"/>
              <w:color w:val="auto"/>
              <w:w w:val="100"/>
              <w:sz w:val="22"/>
              <w:szCs w:val="22"/>
              <w:lang w:eastAsia="en-AU"/>
            </w:rPr>
          </w:pPr>
          <w:hyperlink w:anchor="_Toc120172891" w:history="1">
            <w:r w:rsidR="00223E05" w:rsidRPr="00434DE9">
              <w:rPr>
                <w:rStyle w:val="Hyperlink"/>
              </w:rPr>
              <w:t>1.</w:t>
            </w:r>
            <w:r w:rsidR="00223E05">
              <w:rPr>
                <w:rFonts w:asciiTheme="minorHAnsi" w:eastAsiaTheme="minorEastAsia" w:hAnsiTheme="minorHAnsi" w:cstheme="minorBidi"/>
                <w:b w:val="0"/>
                <w:bCs w:val="0"/>
                <w:color w:val="auto"/>
                <w:w w:val="100"/>
                <w:sz w:val="22"/>
                <w:szCs w:val="22"/>
                <w:lang w:eastAsia="en-AU"/>
              </w:rPr>
              <w:tab/>
            </w:r>
            <w:r w:rsidR="00223E05" w:rsidRPr="00434DE9">
              <w:rPr>
                <w:rStyle w:val="Hyperlink"/>
              </w:rPr>
              <w:t>Introduction</w:t>
            </w:r>
            <w:r w:rsidR="00223E05">
              <w:rPr>
                <w:webHidden/>
              </w:rPr>
              <w:tab/>
            </w:r>
            <w:r w:rsidR="00223E05">
              <w:rPr>
                <w:webHidden/>
              </w:rPr>
              <w:fldChar w:fldCharType="begin"/>
            </w:r>
            <w:r w:rsidR="00223E05">
              <w:rPr>
                <w:webHidden/>
              </w:rPr>
              <w:instrText xml:space="preserve"> PAGEREF _Toc120172891 \h </w:instrText>
            </w:r>
            <w:r w:rsidR="00223E05">
              <w:rPr>
                <w:webHidden/>
              </w:rPr>
            </w:r>
            <w:r w:rsidR="00223E05">
              <w:rPr>
                <w:webHidden/>
              </w:rPr>
              <w:fldChar w:fldCharType="separate"/>
            </w:r>
            <w:r w:rsidR="00E82496">
              <w:rPr>
                <w:webHidden/>
              </w:rPr>
              <w:t>1</w:t>
            </w:r>
            <w:r w:rsidR="00223E05">
              <w:rPr>
                <w:webHidden/>
              </w:rPr>
              <w:fldChar w:fldCharType="end"/>
            </w:r>
          </w:hyperlink>
        </w:p>
        <w:p w14:paraId="188B1BB6" w14:textId="19F22E23" w:rsidR="00223E05" w:rsidRDefault="00E01BE4">
          <w:pPr>
            <w:pStyle w:val="TOC2"/>
            <w:rPr>
              <w:rFonts w:eastAsiaTheme="minorEastAsia"/>
              <w:lang w:eastAsia="en-AU"/>
            </w:rPr>
          </w:pPr>
          <w:hyperlink w:anchor="_Toc120172892" w:history="1">
            <w:r w:rsidR="00223E05" w:rsidRPr="00434DE9">
              <w:rPr>
                <w:rStyle w:val="Hyperlink"/>
              </w:rPr>
              <w:t>Conduct of the Inquiry</w:t>
            </w:r>
            <w:r w:rsidR="00223E05">
              <w:rPr>
                <w:webHidden/>
              </w:rPr>
              <w:tab/>
            </w:r>
            <w:r w:rsidR="00223E05">
              <w:rPr>
                <w:webHidden/>
              </w:rPr>
              <w:fldChar w:fldCharType="begin"/>
            </w:r>
            <w:r w:rsidR="00223E05">
              <w:rPr>
                <w:webHidden/>
              </w:rPr>
              <w:instrText xml:space="preserve"> PAGEREF _Toc120172892 \h </w:instrText>
            </w:r>
            <w:r w:rsidR="00223E05">
              <w:rPr>
                <w:webHidden/>
              </w:rPr>
            </w:r>
            <w:r w:rsidR="00223E05">
              <w:rPr>
                <w:webHidden/>
              </w:rPr>
              <w:fldChar w:fldCharType="separate"/>
            </w:r>
            <w:r w:rsidR="00E82496">
              <w:rPr>
                <w:webHidden/>
              </w:rPr>
              <w:t>2</w:t>
            </w:r>
            <w:r w:rsidR="00223E05">
              <w:rPr>
                <w:webHidden/>
              </w:rPr>
              <w:fldChar w:fldCharType="end"/>
            </w:r>
          </w:hyperlink>
        </w:p>
        <w:p w14:paraId="2BB2D735" w14:textId="1BF6BF8E" w:rsidR="00223E05" w:rsidRDefault="00E01BE4">
          <w:pPr>
            <w:pStyle w:val="TOC2"/>
            <w:rPr>
              <w:rFonts w:eastAsiaTheme="minorEastAsia"/>
              <w:lang w:eastAsia="en-AU"/>
            </w:rPr>
          </w:pPr>
          <w:hyperlink w:anchor="_Toc120172893" w:history="1">
            <w:r w:rsidR="00223E05" w:rsidRPr="00434DE9">
              <w:rPr>
                <w:rStyle w:val="Hyperlink"/>
              </w:rPr>
              <w:t>Questions taken on notice</w:t>
            </w:r>
            <w:r w:rsidR="00223E05">
              <w:rPr>
                <w:webHidden/>
              </w:rPr>
              <w:tab/>
            </w:r>
            <w:r w:rsidR="00223E05">
              <w:rPr>
                <w:webHidden/>
              </w:rPr>
              <w:fldChar w:fldCharType="begin"/>
            </w:r>
            <w:r w:rsidR="00223E05">
              <w:rPr>
                <w:webHidden/>
              </w:rPr>
              <w:instrText xml:space="preserve"> PAGEREF _Toc120172893 \h </w:instrText>
            </w:r>
            <w:r w:rsidR="00223E05">
              <w:rPr>
                <w:webHidden/>
              </w:rPr>
            </w:r>
            <w:r w:rsidR="00223E05">
              <w:rPr>
                <w:webHidden/>
              </w:rPr>
              <w:fldChar w:fldCharType="separate"/>
            </w:r>
            <w:r w:rsidR="00E82496">
              <w:rPr>
                <w:webHidden/>
              </w:rPr>
              <w:t>2</w:t>
            </w:r>
            <w:r w:rsidR="00223E05">
              <w:rPr>
                <w:webHidden/>
              </w:rPr>
              <w:fldChar w:fldCharType="end"/>
            </w:r>
          </w:hyperlink>
        </w:p>
        <w:p w14:paraId="06F6C7AD" w14:textId="256ABAD4" w:rsidR="00223E05" w:rsidRDefault="00E01BE4">
          <w:pPr>
            <w:pStyle w:val="TOC1"/>
            <w:rPr>
              <w:rFonts w:asciiTheme="minorHAnsi" w:eastAsiaTheme="minorEastAsia" w:hAnsiTheme="minorHAnsi" w:cstheme="minorBidi"/>
              <w:b w:val="0"/>
              <w:bCs w:val="0"/>
              <w:color w:val="auto"/>
              <w:w w:val="100"/>
              <w:sz w:val="22"/>
              <w:szCs w:val="22"/>
              <w:lang w:eastAsia="en-AU"/>
            </w:rPr>
          </w:pPr>
          <w:hyperlink w:anchor="_Toc120172894" w:history="1">
            <w:r w:rsidR="00223E05" w:rsidRPr="00434DE9">
              <w:rPr>
                <w:rStyle w:val="Hyperlink"/>
              </w:rPr>
              <w:t>2.</w:t>
            </w:r>
            <w:r w:rsidR="00223E05">
              <w:rPr>
                <w:rFonts w:asciiTheme="minorHAnsi" w:eastAsiaTheme="minorEastAsia" w:hAnsiTheme="minorHAnsi" w:cstheme="minorBidi"/>
                <w:b w:val="0"/>
                <w:bCs w:val="0"/>
                <w:color w:val="auto"/>
                <w:w w:val="100"/>
                <w:sz w:val="22"/>
                <w:szCs w:val="22"/>
                <w:lang w:eastAsia="en-AU"/>
              </w:rPr>
              <w:tab/>
            </w:r>
            <w:r w:rsidR="00223E05" w:rsidRPr="00434DE9">
              <w:rPr>
                <w:rStyle w:val="Hyperlink"/>
              </w:rPr>
              <w:t>The context in which racial vilification occurs</w:t>
            </w:r>
            <w:r w:rsidR="00223E05">
              <w:rPr>
                <w:webHidden/>
              </w:rPr>
              <w:tab/>
            </w:r>
            <w:r w:rsidR="00223E05">
              <w:rPr>
                <w:webHidden/>
              </w:rPr>
              <w:fldChar w:fldCharType="begin"/>
            </w:r>
            <w:r w:rsidR="00223E05">
              <w:rPr>
                <w:webHidden/>
              </w:rPr>
              <w:instrText xml:space="preserve"> PAGEREF _Toc120172894 \h </w:instrText>
            </w:r>
            <w:r w:rsidR="00223E05">
              <w:rPr>
                <w:webHidden/>
              </w:rPr>
            </w:r>
            <w:r w:rsidR="00223E05">
              <w:rPr>
                <w:webHidden/>
              </w:rPr>
              <w:fldChar w:fldCharType="separate"/>
            </w:r>
            <w:r w:rsidR="00E82496">
              <w:rPr>
                <w:webHidden/>
              </w:rPr>
              <w:t>3</w:t>
            </w:r>
            <w:r w:rsidR="00223E05">
              <w:rPr>
                <w:webHidden/>
              </w:rPr>
              <w:fldChar w:fldCharType="end"/>
            </w:r>
          </w:hyperlink>
        </w:p>
        <w:p w14:paraId="4456ECE6" w14:textId="075A8842" w:rsidR="00223E05" w:rsidRDefault="00E01BE4">
          <w:pPr>
            <w:pStyle w:val="TOC1"/>
            <w:rPr>
              <w:rFonts w:asciiTheme="minorHAnsi" w:eastAsiaTheme="minorEastAsia" w:hAnsiTheme="minorHAnsi" w:cstheme="minorBidi"/>
              <w:b w:val="0"/>
              <w:bCs w:val="0"/>
              <w:color w:val="auto"/>
              <w:w w:val="100"/>
              <w:sz w:val="22"/>
              <w:szCs w:val="22"/>
              <w:lang w:eastAsia="en-AU"/>
            </w:rPr>
          </w:pPr>
          <w:hyperlink w:anchor="_Toc120172895" w:history="1">
            <w:r w:rsidR="00223E05" w:rsidRPr="00434DE9">
              <w:rPr>
                <w:rStyle w:val="Hyperlink"/>
              </w:rPr>
              <w:t>3.</w:t>
            </w:r>
            <w:r w:rsidR="00223E05">
              <w:rPr>
                <w:rFonts w:asciiTheme="minorHAnsi" w:eastAsiaTheme="minorEastAsia" w:hAnsiTheme="minorHAnsi" w:cstheme="minorBidi"/>
                <w:b w:val="0"/>
                <w:bCs w:val="0"/>
                <w:color w:val="auto"/>
                <w:w w:val="100"/>
                <w:sz w:val="22"/>
                <w:szCs w:val="22"/>
                <w:lang w:eastAsia="en-AU"/>
              </w:rPr>
              <w:tab/>
            </w:r>
            <w:r w:rsidR="00223E05" w:rsidRPr="00434DE9">
              <w:rPr>
                <w:rStyle w:val="Hyperlink"/>
              </w:rPr>
              <w:t>Anti-racism strategies</w:t>
            </w:r>
            <w:r w:rsidR="00223E05">
              <w:rPr>
                <w:webHidden/>
              </w:rPr>
              <w:tab/>
            </w:r>
            <w:r w:rsidR="00223E05">
              <w:rPr>
                <w:webHidden/>
              </w:rPr>
              <w:fldChar w:fldCharType="begin"/>
            </w:r>
            <w:r w:rsidR="00223E05">
              <w:rPr>
                <w:webHidden/>
              </w:rPr>
              <w:instrText xml:space="preserve"> PAGEREF _Toc120172895 \h </w:instrText>
            </w:r>
            <w:r w:rsidR="00223E05">
              <w:rPr>
                <w:webHidden/>
              </w:rPr>
            </w:r>
            <w:r w:rsidR="00223E05">
              <w:rPr>
                <w:webHidden/>
              </w:rPr>
              <w:fldChar w:fldCharType="separate"/>
            </w:r>
            <w:r w:rsidR="00E82496">
              <w:rPr>
                <w:webHidden/>
              </w:rPr>
              <w:t>5</w:t>
            </w:r>
            <w:r w:rsidR="00223E05">
              <w:rPr>
                <w:webHidden/>
              </w:rPr>
              <w:fldChar w:fldCharType="end"/>
            </w:r>
          </w:hyperlink>
        </w:p>
        <w:p w14:paraId="55CAFE1B" w14:textId="6167D4BE" w:rsidR="00223E05" w:rsidRDefault="00E01BE4">
          <w:pPr>
            <w:pStyle w:val="TOC2"/>
            <w:rPr>
              <w:rFonts w:eastAsiaTheme="minorEastAsia"/>
              <w:lang w:eastAsia="en-AU"/>
            </w:rPr>
          </w:pPr>
          <w:hyperlink w:anchor="_Toc120172896" w:history="1">
            <w:r w:rsidR="00223E05" w:rsidRPr="00434DE9">
              <w:rPr>
                <w:rStyle w:val="Hyperlink"/>
              </w:rPr>
              <w:t>National anti-racism strategy</w:t>
            </w:r>
            <w:r w:rsidR="00223E05">
              <w:rPr>
                <w:webHidden/>
              </w:rPr>
              <w:tab/>
            </w:r>
            <w:r w:rsidR="00223E05">
              <w:rPr>
                <w:webHidden/>
              </w:rPr>
              <w:fldChar w:fldCharType="begin"/>
            </w:r>
            <w:r w:rsidR="00223E05">
              <w:rPr>
                <w:webHidden/>
              </w:rPr>
              <w:instrText xml:space="preserve"> PAGEREF _Toc120172896 \h </w:instrText>
            </w:r>
            <w:r w:rsidR="00223E05">
              <w:rPr>
                <w:webHidden/>
              </w:rPr>
            </w:r>
            <w:r w:rsidR="00223E05">
              <w:rPr>
                <w:webHidden/>
              </w:rPr>
              <w:fldChar w:fldCharType="separate"/>
            </w:r>
            <w:r w:rsidR="00E82496">
              <w:rPr>
                <w:webHidden/>
              </w:rPr>
              <w:t>5</w:t>
            </w:r>
            <w:r w:rsidR="00223E05">
              <w:rPr>
                <w:webHidden/>
              </w:rPr>
              <w:fldChar w:fldCharType="end"/>
            </w:r>
          </w:hyperlink>
        </w:p>
        <w:p w14:paraId="678347BE" w14:textId="6AF2DC1C" w:rsidR="00223E05" w:rsidRDefault="00E01BE4">
          <w:pPr>
            <w:pStyle w:val="TOC2"/>
            <w:rPr>
              <w:rFonts w:eastAsiaTheme="minorEastAsia"/>
              <w:lang w:eastAsia="en-AU"/>
            </w:rPr>
          </w:pPr>
          <w:hyperlink w:anchor="_Toc120172897" w:history="1">
            <w:r w:rsidR="00223E05" w:rsidRPr="00434DE9">
              <w:rPr>
                <w:rStyle w:val="Hyperlink"/>
              </w:rPr>
              <w:t>Approaches for the ACT</w:t>
            </w:r>
            <w:r w:rsidR="00223E05">
              <w:rPr>
                <w:webHidden/>
              </w:rPr>
              <w:tab/>
            </w:r>
            <w:r w:rsidR="00223E05">
              <w:rPr>
                <w:webHidden/>
              </w:rPr>
              <w:fldChar w:fldCharType="begin"/>
            </w:r>
            <w:r w:rsidR="00223E05">
              <w:rPr>
                <w:webHidden/>
              </w:rPr>
              <w:instrText xml:space="preserve"> PAGEREF _Toc120172897 \h </w:instrText>
            </w:r>
            <w:r w:rsidR="00223E05">
              <w:rPr>
                <w:webHidden/>
              </w:rPr>
            </w:r>
            <w:r w:rsidR="00223E05">
              <w:rPr>
                <w:webHidden/>
              </w:rPr>
              <w:fldChar w:fldCharType="separate"/>
            </w:r>
            <w:r w:rsidR="00E82496">
              <w:rPr>
                <w:webHidden/>
              </w:rPr>
              <w:t>5</w:t>
            </w:r>
            <w:r w:rsidR="00223E05">
              <w:rPr>
                <w:webHidden/>
              </w:rPr>
              <w:fldChar w:fldCharType="end"/>
            </w:r>
          </w:hyperlink>
        </w:p>
        <w:p w14:paraId="3264407B" w14:textId="6212D1F9" w:rsidR="00223E05" w:rsidRDefault="00E01BE4">
          <w:pPr>
            <w:pStyle w:val="TOC2"/>
            <w:rPr>
              <w:rFonts w:eastAsiaTheme="minorEastAsia"/>
              <w:lang w:eastAsia="en-AU"/>
            </w:rPr>
          </w:pPr>
          <w:hyperlink w:anchor="_Toc120172898" w:history="1">
            <w:r w:rsidR="00223E05" w:rsidRPr="00434DE9">
              <w:rPr>
                <w:rStyle w:val="Hyperlink"/>
              </w:rPr>
              <w:t>Children and young people</w:t>
            </w:r>
            <w:r w:rsidR="00223E05">
              <w:rPr>
                <w:webHidden/>
              </w:rPr>
              <w:tab/>
            </w:r>
            <w:r w:rsidR="00223E05">
              <w:rPr>
                <w:webHidden/>
              </w:rPr>
              <w:fldChar w:fldCharType="begin"/>
            </w:r>
            <w:r w:rsidR="00223E05">
              <w:rPr>
                <w:webHidden/>
              </w:rPr>
              <w:instrText xml:space="preserve"> PAGEREF _Toc120172898 \h </w:instrText>
            </w:r>
            <w:r w:rsidR="00223E05">
              <w:rPr>
                <w:webHidden/>
              </w:rPr>
            </w:r>
            <w:r w:rsidR="00223E05">
              <w:rPr>
                <w:webHidden/>
              </w:rPr>
              <w:fldChar w:fldCharType="separate"/>
            </w:r>
            <w:r w:rsidR="00E82496">
              <w:rPr>
                <w:webHidden/>
              </w:rPr>
              <w:t>6</w:t>
            </w:r>
            <w:r w:rsidR="00223E05">
              <w:rPr>
                <w:webHidden/>
              </w:rPr>
              <w:fldChar w:fldCharType="end"/>
            </w:r>
          </w:hyperlink>
        </w:p>
        <w:p w14:paraId="4B0A7D35" w14:textId="43783D96" w:rsidR="00223E05" w:rsidRDefault="00E01BE4" w:rsidP="0019723F">
          <w:pPr>
            <w:pStyle w:val="TOC3"/>
            <w:rPr>
              <w:rFonts w:eastAsiaTheme="minorEastAsia"/>
              <w:lang w:eastAsia="en-AU"/>
            </w:rPr>
          </w:pPr>
          <w:hyperlink w:anchor="_Toc120172899" w:history="1">
            <w:r w:rsidR="00223E05" w:rsidRPr="00434DE9">
              <w:rPr>
                <w:rStyle w:val="Hyperlink"/>
              </w:rPr>
              <w:t>Educational settings</w:t>
            </w:r>
            <w:r w:rsidR="00223E05">
              <w:rPr>
                <w:webHidden/>
              </w:rPr>
              <w:tab/>
            </w:r>
            <w:r w:rsidR="00223E05">
              <w:rPr>
                <w:webHidden/>
              </w:rPr>
              <w:fldChar w:fldCharType="begin"/>
            </w:r>
            <w:r w:rsidR="00223E05">
              <w:rPr>
                <w:webHidden/>
              </w:rPr>
              <w:instrText xml:space="preserve"> PAGEREF _Toc120172899 \h </w:instrText>
            </w:r>
            <w:r w:rsidR="00223E05">
              <w:rPr>
                <w:webHidden/>
              </w:rPr>
            </w:r>
            <w:r w:rsidR="00223E05">
              <w:rPr>
                <w:webHidden/>
              </w:rPr>
              <w:fldChar w:fldCharType="separate"/>
            </w:r>
            <w:r w:rsidR="00E82496">
              <w:rPr>
                <w:webHidden/>
              </w:rPr>
              <w:t>7</w:t>
            </w:r>
            <w:r w:rsidR="00223E05">
              <w:rPr>
                <w:webHidden/>
              </w:rPr>
              <w:fldChar w:fldCharType="end"/>
            </w:r>
          </w:hyperlink>
        </w:p>
        <w:p w14:paraId="6C7241E1" w14:textId="75178BB9" w:rsidR="00223E05" w:rsidRDefault="00E01BE4">
          <w:pPr>
            <w:pStyle w:val="TOC1"/>
            <w:rPr>
              <w:rFonts w:asciiTheme="minorHAnsi" w:eastAsiaTheme="minorEastAsia" w:hAnsiTheme="minorHAnsi" w:cstheme="minorBidi"/>
              <w:b w:val="0"/>
              <w:bCs w:val="0"/>
              <w:color w:val="auto"/>
              <w:w w:val="100"/>
              <w:sz w:val="22"/>
              <w:szCs w:val="22"/>
              <w:lang w:eastAsia="en-AU"/>
            </w:rPr>
          </w:pPr>
          <w:hyperlink w:anchor="_Toc120172900" w:history="1">
            <w:r w:rsidR="00223E05" w:rsidRPr="00434DE9">
              <w:rPr>
                <w:rStyle w:val="Hyperlink"/>
              </w:rPr>
              <w:t>4.</w:t>
            </w:r>
            <w:r w:rsidR="00223E05">
              <w:rPr>
                <w:rFonts w:asciiTheme="minorHAnsi" w:eastAsiaTheme="minorEastAsia" w:hAnsiTheme="minorHAnsi" w:cstheme="minorBidi"/>
                <w:b w:val="0"/>
                <w:bCs w:val="0"/>
                <w:color w:val="auto"/>
                <w:w w:val="100"/>
                <w:sz w:val="22"/>
                <w:szCs w:val="22"/>
                <w:lang w:eastAsia="en-AU"/>
              </w:rPr>
              <w:tab/>
            </w:r>
            <w:r w:rsidR="00223E05" w:rsidRPr="00434DE9">
              <w:rPr>
                <w:rStyle w:val="Hyperlink"/>
              </w:rPr>
              <w:t>Impact on Aboriginal and Torres Strait Islander peoples</w:t>
            </w:r>
            <w:r w:rsidR="00223E05">
              <w:rPr>
                <w:webHidden/>
              </w:rPr>
              <w:tab/>
            </w:r>
            <w:r w:rsidR="00223E05">
              <w:rPr>
                <w:webHidden/>
              </w:rPr>
              <w:fldChar w:fldCharType="begin"/>
            </w:r>
            <w:r w:rsidR="00223E05">
              <w:rPr>
                <w:webHidden/>
              </w:rPr>
              <w:instrText xml:space="preserve"> PAGEREF _Toc120172900 \h </w:instrText>
            </w:r>
            <w:r w:rsidR="00223E05">
              <w:rPr>
                <w:webHidden/>
              </w:rPr>
            </w:r>
            <w:r w:rsidR="00223E05">
              <w:rPr>
                <w:webHidden/>
              </w:rPr>
              <w:fldChar w:fldCharType="separate"/>
            </w:r>
            <w:r w:rsidR="00E82496">
              <w:rPr>
                <w:webHidden/>
              </w:rPr>
              <w:t>10</w:t>
            </w:r>
            <w:r w:rsidR="00223E05">
              <w:rPr>
                <w:webHidden/>
              </w:rPr>
              <w:fldChar w:fldCharType="end"/>
            </w:r>
          </w:hyperlink>
        </w:p>
        <w:p w14:paraId="76563697" w14:textId="0908F673" w:rsidR="00223E05" w:rsidRDefault="00E01BE4">
          <w:pPr>
            <w:pStyle w:val="TOC1"/>
            <w:rPr>
              <w:rFonts w:asciiTheme="minorHAnsi" w:eastAsiaTheme="minorEastAsia" w:hAnsiTheme="minorHAnsi" w:cstheme="minorBidi"/>
              <w:b w:val="0"/>
              <w:bCs w:val="0"/>
              <w:color w:val="auto"/>
              <w:w w:val="100"/>
              <w:sz w:val="22"/>
              <w:szCs w:val="22"/>
              <w:lang w:eastAsia="en-AU"/>
            </w:rPr>
          </w:pPr>
          <w:hyperlink w:anchor="_Toc120172901" w:history="1">
            <w:r w:rsidR="00223E05" w:rsidRPr="00434DE9">
              <w:rPr>
                <w:rStyle w:val="Hyperlink"/>
              </w:rPr>
              <w:t>5.</w:t>
            </w:r>
            <w:r w:rsidR="00223E05">
              <w:rPr>
                <w:rFonts w:asciiTheme="minorHAnsi" w:eastAsiaTheme="minorEastAsia" w:hAnsiTheme="minorHAnsi" w:cstheme="minorBidi"/>
                <w:b w:val="0"/>
                <w:bCs w:val="0"/>
                <w:color w:val="auto"/>
                <w:w w:val="100"/>
                <w:sz w:val="22"/>
                <w:szCs w:val="22"/>
                <w:lang w:eastAsia="en-AU"/>
              </w:rPr>
              <w:tab/>
            </w:r>
            <w:r w:rsidR="00223E05" w:rsidRPr="00434DE9">
              <w:rPr>
                <w:rStyle w:val="Hyperlink"/>
              </w:rPr>
              <w:t>Legal frameworks</w:t>
            </w:r>
            <w:r w:rsidR="00223E05">
              <w:rPr>
                <w:webHidden/>
              </w:rPr>
              <w:tab/>
            </w:r>
            <w:r w:rsidR="00223E05">
              <w:rPr>
                <w:webHidden/>
              </w:rPr>
              <w:fldChar w:fldCharType="begin"/>
            </w:r>
            <w:r w:rsidR="00223E05">
              <w:rPr>
                <w:webHidden/>
              </w:rPr>
              <w:instrText xml:space="preserve"> PAGEREF _Toc120172901 \h </w:instrText>
            </w:r>
            <w:r w:rsidR="00223E05">
              <w:rPr>
                <w:webHidden/>
              </w:rPr>
            </w:r>
            <w:r w:rsidR="00223E05">
              <w:rPr>
                <w:webHidden/>
              </w:rPr>
              <w:fldChar w:fldCharType="separate"/>
            </w:r>
            <w:r w:rsidR="00E82496">
              <w:rPr>
                <w:webHidden/>
              </w:rPr>
              <w:t>13</w:t>
            </w:r>
            <w:r w:rsidR="00223E05">
              <w:rPr>
                <w:webHidden/>
              </w:rPr>
              <w:fldChar w:fldCharType="end"/>
            </w:r>
          </w:hyperlink>
        </w:p>
        <w:p w14:paraId="647947BF" w14:textId="25A1AD97" w:rsidR="00223E05" w:rsidRDefault="00E01BE4">
          <w:pPr>
            <w:pStyle w:val="TOC2"/>
            <w:rPr>
              <w:rFonts w:eastAsiaTheme="minorEastAsia"/>
              <w:lang w:eastAsia="en-AU"/>
            </w:rPr>
          </w:pPr>
          <w:hyperlink w:anchor="_Toc120172902" w:history="1">
            <w:r w:rsidR="00223E05" w:rsidRPr="00434DE9">
              <w:rPr>
                <w:rStyle w:val="Hyperlink"/>
              </w:rPr>
              <w:t>Discrimination Act 1991</w:t>
            </w:r>
            <w:r w:rsidR="00223E05">
              <w:rPr>
                <w:webHidden/>
              </w:rPr>
              <w:tab/>
            </w:r>
            <w:r w:rsidR="00223E05">
              <w:rPr>
                <w:webHidden/>
              </w:rPr>
              <w:fldChar w:fldCharType="begin"/>
            </w:r>
            <w:r w:rsidR="00223E05">
              <w:rPr>
                <w:webHidden/>
              </w:rPr>
              <w:instrText xml:space="preserve"> PAGEREF _Toc120172902 \h </w:instrText>
            </w:r>
            <w:r w:rsidR="00223E05">
              <w:rPr>
                <w:webHidden/>
              </w:rPr>
            </w:r>
            <w:r w:rsidR="00223E05">
              <w:rPr>
                <w:webHidden/>
              </w:rPr>
              <w:fldChar w:fldCharType="separate"/>
            </w:r>
            <w:r w:rsidR="00E82496">
              <w:rPr>
                <w:webHidden/>
              </w:rPr>
              <w:t>13</w:t>
            </w:r>
            <w:r w:rsidR="00223E05">
              <w:rPr>
                <w:webHidden/>
              </w:rPr>
              <w:fldChar w:fldCharType="end"/>
            </w:r>
          </w:hyperlink>
        </w:p>
        <w:p w14:paraId="1BC26532" w14:textId="3352AD8F" w:rsidR="00223E05" w:rsidRDefault="00E01BE4">
          <w:pPr>
            <w:pStyle w:val="TOC2"/>
            <w:rPr>
              <w:rFonts w:eastAsiaTheme="minorEastAsia"/>
              <w:lang w:eastAsia="en-AU"/>
            </w:rPr>
          </w:pPr>
          <w:hyperlink w:anchor="_Toc120172903" w:history="1">
            <w:r w:rsidR="00223E05" w:rsidRPr="00434DE9">
              <w:rPr>
                <w:rStyle w:val="Hyperlink"/>
              </w:rPr>
              <w:t>Human Rights Act 2004</w:t>
            </w:r>
            <w:r w:rsidR="00223E05">
              <w:rPr>
                <w:webHidden/>
              </w:rPr>
              <w:tab/>
            </w:r>
            <w:r w:rsidR="00223E05">
              <w:rPr>
                <w:webHidden/>
              </w:rPr>
              <w:fldChar w:fldCharType="begin"/>
            </w:r>
            <w:r w:rsidR="00223E05">
              <w:rPr>
                <w:webHidden/>
              </w:rPr>
              <w:instrText xml:space="preserve"> PAGEREF _Toc120172903 \h </w:instrText>
            </w:r>
            <w:r w:rsidR="00223E05">
              <w:rPr>
                <w:webHidden/>
              </w:rPr>
            </w:r>
            <w:r w:rsidR="00223E05">
              <w:rPr>
                <w:webHidden/>
              </w:rPr>
              <w:fldChar w:fldCharType="separate"/>
            </w:r>
            <w:r w:rsidR="00E82496">
              <w:rPr>
                <w:webHidden/>
              </w:rPr>
              <w:t>14</w:t>
            </w:r>
            <w:r w:rsidR="00223E05">
              <w:rPr>
                <w:webHidden/>
              </w:rPr>
              <w:fldChar w:fldCharType="end"/>
            </w:r>
          </w:hyperlink>
        </w:p>
        <w:p w14:paraId="0BB0FDD8" w14:textId="72537F03" w:rsidR="00223E05" w:rsidRDefault="00E01BE4">
          <w:pPr>
            <w:pStyle w:val="TOC2"/>
            <w:rPr>
              <w:rFonts w:eastAsiaTheme="minorEastAsia"/>
              <w:lang w:eastAsia="en-AU"/>
            </w:rPr>
          </w:pPr>
          <w:hyperlink w:anchor="_Toc120172904" w:history="1">
            <w:r w:rsidR="00223E05" w:rsidRPr="00434DE9">
              <w:rPr>
                <w:rStyle w:val="Hyperlink"/>
              </w:rPr>
              <w:t>Criminal Code 2002</w:t>
            </w:r>
            <w:r w:rsidR="00223E05">
              <w:rPr>
                <w:webHidden/>
              </w:rPr>
              <w:tab/>
            </w:r>
            <w:r w:rsidR="00223E05">
              <w:rPr>
                <w:webHidden/>
              </w:rPr>
              <w:fldChar w:fldCharType="begin"/>
            </w:r>
            <w:r w:rsidR="00223E05">
              <w:rPr>
                <w:webHidden/>
              </w:rPr>
              <w:instrText xml:space="preserve"> PAGEREF _Toc120172904 \h </w:instrText>
            </w:r>
            <w:r w:rsidR="00223E05">
              <w:rPr>
                <w:webHidden/>
              </w:rPr>
            </w:r>
            <w:r w:rsidR="00223E05">
              <w:rPr>
                <w:webHidden/>
              </w:rPr>
              <w:fldChar w:fldCharType="separate"/>
            </w:r>
            <w:r w:rsidR="00E82496">
              <w:rPr>
                <w:webHidden/>
              </w:rPr>
              <w:t>15</w:t>
            </w:r>
            <w:r w:rsidR="00223E05">
              <w:rPr>
                <w:webHidden/>
              </w:rPr>
              <w:fldChar w:fldCharType="end"/>
            </w:r>
          </w:hyperlink>
        </w:p>
        <w:p w14:paraId="2006F04F" w14:textId="1869E0E5" w:rsidR="00223E05" w:rsidRDefault="00E01BE4">
          <w:pPr>
            <w:pStyle w:val="TOC2"/>
            <w:rPr>
              <w:rFonts w:eastAsiaTheme="minorEastAsia"/>
              <w:lang w:eastAsia="en-AU"/>
            </w:rPr>
          </w:pPr>
          <w:hyperlink w:anchor="_Toc120172905" w:history="1">
            <w:r w:rsidR="00223E05" w:rsidRPr="00434DE9">
              <w:rPr>
                <w:rStyle w:val="Hyperlink"/>
              </w:rPr>
              <w:t>Racial Discrimination Act 1975 (Commonwealth)</w:t>
            </w:r>
            <w:r w:rsidR="00223E05">
              <w:rPr>
                <w:webHidden/>
              </w:rPr>
              <w:tab/>
            </w:r>
            <w:r w:rsidR="00223E05">
              <w:rPr>
                <w:webHidden/>
              </w:rPr>
              <w:fldChar w:fldCharType="begin"/>
            </w:r>
            <w:r w:rsidR="00223E05">
              <w:rPr>
                <w:webHidden/>
              </w:rPr>
              <w:instrText xml:space="preserve"> PAGEREF _Toc120172905 \h </w:instrText>
            </w:r>
            <w:r w:rsidR="00223E05">
              <w:rPr>
                <w:webHidden/>
              </w:rPr>
            </w:r>
            <w:r w:rsidR="00223E05">
              <w:rPr>
                <w:webHidden/>
              </w:rPr>
              <w:fldChar w:fldCharType="separate"/>
            </w:r>
            <w:r w:rsidR="00E82496">
              <w:rPr>
                <w:webHidden/>
              </w:rPr>
              <w:t>15</w:t>
            </w:r>
            <w:r w:rsidR="00223E05">
              <w:rPr>
                <w:webHidden/>
              </w:rPr>
              <w:fldChar w:fldCharType="end"/>
            </w:r>
          </w:hyperlink>
        </w:p>
        <w:p w14:paraId="453DB9F3" w14:textId="6B50E5EC" w:rsidR="00223E05" w:rsidRDefault="00E01BE4">
          <w:pPr>
            <w:pStyle w:val="TOC2"/>
            <w:rPr>
              <w:rFonts w:eastAsiaTheme="minorEastAsia"/>
              <w:lang w:eastAsia="en-AU"/>
            </w:rPr>
          </w:pPr>
          <w:hyperlink w:anchor="_Toc120172906" w:history="1">
            <w:r w:rsidR="00223E05" w:rsidRPr="00434DE9">
              <w:rPr>
                <w:rStyle w:val="Hyperlink"/>
              </w:rPr>
              <w:t>Punishment for offenders</w:t>
            </w:r>
            <w:r w:rsidR="00223E05">
              <w:rPr>
                <w:webHidden/>
              </w:rPr>
              <w:tab/>
            </w:r>
            <w:r w:rsidR="00223E05">
              <w:rPr>
                <w:webHidden/>
              </w:rPr>
              <w:fldChar w:fldCharType="begin"/>
            </w:r>
            <w:r w:rsidR="00223E05">
              <w:rPr>
                <w:webHidden/>
              </w:rPr>
              <w:instrText xml:space="preserve"> PAGEREF _Toc120172906 \h </w:instrText>
            </w:r>
            <w:r w:rsidR="00223E05">
              <w:rPr>
                <w:webHidden/>
              </w:rPr>
            </w:r>
            <w:r w:rsidR="00223E05">
              <w:rPr>
                <w:webHidden/>
              </w:rPr>
              <w:fldChar w:fldCharType="separate"/>
            </w:r>
            <w:r w:rsidR="00E82496">
              <w:rPr>
                <w:webHidden/>
              </w:rPr>
              <w:t>15</w:t>
            </w:r>
            <w:r w:rsidR="00223E05">
              <w:rPr>
                <w:webHidden/>
              </w:rPr>
              <w:fldChar w:fldCharType="end"/>
            </w:r>
          </w:hyperlink>
        </w:p>
        <w:p w14:paraId="6C138268" w14:textId="7AF27ABC" w:rsidR="00223E05" w:rsidRDefault="00E01BE4">
          <w:pPr>
            <w:pStyle w:val="TOC1"/>
            <w:rPr>
              <w:rFonts w:asciiTheme="minorHAnsi" w:eastAsiaTheme="minorEastAsia" w:hAnsiTheme="minorHAnsi" w:cstheme="minorBidi"/>
              <w:b w:val="0"/>
              <w:bCs w:val="0"/>
              <w:color w:val="auto"/>
              <w:w w:val="100"/>
              <w:sz w:val="22"/>
              <w:szCs w:val="22"/>
              <w:lang w:eastAsia="en-AU"/>
            </w:rPr>
          </w:pPr>
          <w:hyperlink w:anchor="_Toc120172907" w:history="1">
            <w:r w:rsidR="00223E05" w:rsidRPr="00434DE9">
              <w:rPr>
                <w:rStyle w:val="Hyperlink"/>
              </w:rPr>
              <w:t>6.</w:t>
            </w:r>
            <w:r w:rsidR="00223E05">
              <w:rPr>
                <w:rFonts w:asciiTheme="minorHAnsi" w:eastAsiaTheme="minorEastAsia" w:hAnsiTheme="minorHAnsi" w:cstheme="minorBidi"/>
                <w:b w:val="0"/>
                <w:bCs w:val="0"/>
                <w:color w:val="auto"/>
                <w:w w:val="100"/>
                <w:sz w:val="22"/>
                <w:szCs w:val="22"/>
                <w:lang w:eastAsia="en-AU"/>
              </w:rPr>
              <w:tab/>
            </w:r>
            <w:r w:rsidR="00223E05" w:rsidRPr="00434DE9">
              <w:rPr>
                <w:rStyle w:val="Hyperlink"/>
              </w:rPr>
              <w:t>Reporting racial vilification</w:t>
            </w:r>
            <w:r w:rsidR="00223E05">
              <w:rPr>
                <w:webHidden/>
              </w:rPr>
              <w:tab/>
            </w:r>
            <w:r w:rsidR="00223E05">
              <w:rPr>
                <w:webHidden/>
              </w:rPr>
              <w:fldChar w:fldCharType="begin"/>
            </w:r>
            <w:r w:rsidR="00223E05">
              <w:rPr>
                <w:webHidden/>
              </w:rPr>
              <w:instrText xml:space="preserve"> PAGEREF _Toc120172907 \h </w:instrText>
            </w:r>
            <w:r w:rsidR="00223E05">
              <w:rPr>
                <w:webHidden/>
              </w:rPr>
            </w:r>
            <w:r w:rsidR="00223E05">
              <w:rPr>
                <w:webHidden/>
              </w:rPr>
              <w:fldChar w:fldCharType="separate"/>
            </w:r>
            <w:r w:rsidR="00E82496">
              <w:rPr>
                <w:webHidden/>
              </w:rPr>
              <w:t>16</w:t>
            </w:r>
            <w:r w:rsidR="00223E05">
              <w:rPr>
                <w:webHidden/>
              </w:rPr>
              <w:fldChar w:fldCharType="end"/>
            </w:r>
          </w:hyperlink>
        </w:p>
        <w:p w14:paraId="437EB589" w14:textId="267B788F" w:rsidR="00223E05" w:rsidRDefault="00E01BE4" w:rsidP="0019723F">
          <w:pPr>
            <w:pStyle w:val="TOC3"/>
            <w:rPr>
              <w:rFonts w:eastAsiaTheme="minorEastAsia"/>
              <w:lang w:eastAsia="en-AU"/>
            </w:rPr>
          </w:pPr>
          <w:hyperlink w:anchor="_Toc120172908" w:history="1">
            <w:r w:rsidR="00223E05" w:rsidRPr="00434DE9">
              <w:rPr>
                <w:rStyle w:val="Hyperlink"/>
              </w:rPr>
              <w:t>Complaints under the Discrimination Act 1991</w:t>
            </w:r>
            <w:r w:rsidR="00223E05">
              <w:rPr>
                <w:webHidden/>
              </w:rPr>
              <w:tab/>
            </w:r>
            <w:r w:rsidR="00223E05">
              <w:rPr>
                <w:webHidden/>
              </w:rPr>
              <w:fldChar w:fldCharType="begin"/>
            </w:r>
            <w:r w:rsidR="00223E05">
              <w:rPr>
                <w:webHidden/>
              </w:rPr>
              <w:instrText xml:space="preserve"> PAGEREF _Toc120172908 \h </w:instrText>
            </w:r>
            <w:r w:rsidR="00223E05">
              <w:rPr>
                <w:webHidden/>
              </w:rPr>
            </w:r>
            <w:r w:rsidR="00223E05">
              <w:rPr>
                <w:webHidden/>
              </w:rPr>
              <w:fldChar w:fldCharType="separate"/>
            </w:r>
            <w:r w:rsidR="00E82496">
              <w:rPr>
                <w:webHidden/>
              </w:rPr>
              <w:t>16</w:t>
            </w:r>
            <w:r w:rsidR="00223E05">
              <w:rPr>
                <w:webHidden/>
              </w:rPr>
              <w:fldChar w:fldCharType="end"/>
            </w:r>
          </w:hyperlink>
        </w:p>
        <w:p w14:paraId="6F071605" w14:textId="70CF5B4A" w:rsidR="00223E05" w:rsidRDefault="00E01BE4" w:rsidP="0019723F">
          <w:pPr>
            <w:pStyle w:val="TOC3"/>
            <w:rPr>
              <w:rFonts w:eastAsiaTheme="minorEastAsia"/>
              <w:lang w:eastAsia="en-AU"/>
            </w:rPr>
          </w:pPr>
          <w:hyperlink w:anchor="_Toc120172909" w:history="1">
            <w:r w:rsidR="00223E05" w:rsidRPr="00434DE9">
              <w:rPr>
                <w:rStyle w:val="Hyperlink"/>
              </w:rPr>
              <w:t>Organisation-based policies and procedures</w:t>
            </w:r>
            <w:r w:rsidR="00223E05">
              <w:rPr>
                <w:webHidden/>
              </w:rPr>
              <w:tab/>
            </w:r>
            <w:r w:rsidR="00223E05">
              <w:rPr>
                <w:webHidden/>
              </w:rPr>
              <w:fldChar w:fldCharType="begin"/>
            </w:r>
            <w:r w:rsidR="00223E05">
              <w:rPr>
                <w:webHidden/>
              </w:rPr>
              <w:instrText xml:space="preserve"> PAGEREF _Toc120172909 \h </w:instrText>
            </w:r>
            <w:r w:rsidR="00223E05">
              <w:rPr>
                <w:webHidden/>
              </w:rPr>
            </w:r>
            <w:r w:rsidR="00223E05">
              <w:rPr>
                <w:webHidden/>
              </w:rPr>
              <w:fldChar w:fldCharType="separate"/>
            </w:r>
            <w:r w:rsidR="00E82496">
              <w:rPr>
                <w:webHidden/>
              </w:rPr>
              <w:t>18</w:t>
            </w:r>
            <w:r w:rsidR="00223E05">
              <w:rPr>
                <w:webHidden/>
              </w:rPr>
              <w:fldChar w:fldCharType="end"/>
            </w:r>
          </w:hyperlink>
        </w:p>
        <w:p w14:paraId="7DE4A211" w14:textId="11E4E670" w:rsidR="00223E05" w:rsidRDefault="00E01BE4">
          <w:pPr>
            <w:pStyle w:val="TOC2"/>
            <w:rPr>
              <w:rFonts w:eastAsiaTheme="minorEastAsia"/>
              <w:lang w:eastAsia="en-AU"/>
            </w:rPr>
          </w:pPr>
          <w:hyperlink w:anchor="_Toc120172910" w:history="1">
            <w:r w:rsidR="00223E05" w:rsidRPr="00434DE9">
              <w:rPr>
                <w:rStyle w:val="Hyperlink"/>
              </w:rPr>
              <w:t>Reporting to police</w:t>
            </w:r>
            <w:r w:rsidR="00223E05">
              <w:rPr>
                <w:webHidden/>
              </w:rPr>
              <w:tab/>
            </w:r>
            <w:r w:rsidR="00223E05">
              <w:rPr>
                <w:webHidden/>
              </w:rPr>
              <w:fldChar w:fldCharType="begin"/>
            </w:r>
            <w:r w:rsidR="00223E05">
              <w:rPr>
                <w:webHidden/>
              </w:rPr>
              <w:instrText xml:space="preserve"> PAGEREF _Toc120172910 \h </w:instrText>
            </w:r>
            <w:r w:rsidR="00223E05">
              <w:rPr>
                <w:webHidden/>
              </w:rPr>
            </w:r>
            <w:r w:rsidR="00223E05">
              <w:rPr>
                <w:webHidden/>
              </w:rPr>
              <w:fldChar w:fldCharType="separate"/>
            </w:r>
            <w:r w:rsidR="00E82496">
              <w:rPr>
                <w:webHidden/>
              </w:rPr>
              <w:t>18</w:t>
            </w:r>
            <w:r w:rsidR="00223E05">
              <w:rPr>
                <w:webHidden/>
              </w:rPr>
              <w:fldChar w:fldCharType="end"/>
            </w:r>
          </w:hyperlink>
        </w:p>
        <w:p w14:paraId="472A67E0" w14:textId="7B02500E" w:rsidR="00223E05" w:rsidRDefault="00E01BE4">
          <w:pPr>
            <w:pStyle w:val="TOC2"/>
            <w:rPr>
              <w:rFonts w:eastAsiaTheme="minorEastAsia"/>
              <w:lang w:eastAsia="en-AU"/>
            </w:rPr>
          </w:pPr>
          <w:hyperlink w:anchor="_Toc120172911" w:history="1">
            <w:r w:rsidR="00223E05" w:rsidRPr="00434DE9">
              <w:rPr>
                <w:rStyle w:val="Hyperlink"/>
              </w:rPr>
              <w:t>Reporting about police</w:t>
            </w:r>
            <w:r w:rsidR="00223E05">
              <w:rPr>
                <w:webHidden/>
              </w:rPr>
              <w:tab/>
            </w:r>
            <w:r w:rsidR="00223E05">
              <w:rPr>
                <w:webHidden/>
              </w:rPr>
              <w:fldChar w:fldCharType="begin"/>
            </w:r>
            <w:r w:rsidR="00223E05">
              <w:rPr>
                <w:webHidden/>
              </w:rPr>
              <w:instrText xml:space="preserve"> PAGEREF _Toc120172911 \h </w:instrText>
            </w:r>
            <w:r w:rsidR="00223E05">
              <w:rPr>
                <w:webHidden/>
              </w:rPr>
            </w:r>
            <w:r w:rsidR="00223E05">
              <w:rPr>
                <w:webHidden/>
              </w:rPr>
              <w:fldChar w:fldCharType="separate"/>
            </w:r>
            <w:r w:rsidR="00E82496">
              <w:rPr>
                <w:webHidden/>
              </w:rPr>
              <w:t>19</w:t>
            </w:r>
            <w:r w:rsidR="00223E05">
              <w:rPr>
                <w:webHidden/>
              </w:rPr>
              <w:fldChar w:fldCharType="end"/>
            </w:r>
          </w:hyperlink>
        </w:p>
        <w:p w14:paraId="40DFE666" w14:textId="251145BE" w:rsidR="00223E05" w:rsidRDefault="00E01BE4">
          <w:pPr>
            <w:pStyle w:val="TOC2"/>
            <w:rPr>
              <w:rFonts w:eastAsiaTheme="minorEastAsia"/>
              <w:lang w:eastAsia="en-AU"/>
            </w:rPr>
          </w:pPr>
          <w:hyperlink w:anchor="_Toc120172912" w:history="1">
            <w:r w:rsidR="00223E05" w:rsidRPr="00434DE9">
              <w:rPr>
                <w:rStyle w:val="Hyperlink"/>
              </w:rPr>
              <w:t>Community understanding of complaints processes</w:t>
            </w:r>
            <w:r w:rsidR="00223E05">
              <w:rPr>
                <w:webHidden/>
              </w:rPr>
              <w:tab/>
            </w:r>
            <w:r w:rsidR="00223E05">
              <w:rPr>
                <w:webHidden/>
              </w:rPr>
              <w:fldChar w:fldCharType="begin"/>
            </w:r>
            <w:r w:rsidR="00223E05">
              <w:rPr>
                <w:webHidden/>
              </w:rPr>
              <w:instrText xml:space="preserve"> PAGEREF _Toc120172912 \h </w:instrText>
            </w:r>
            <w:r w:rsidR="00223E05">
              <w:rPr>
                <w:webHidden/>
              </w:rPr>
            </w:r>
            <w:r w:rsidR="00223E05">
              <w:rPr>
                <w:webHidden/>
              </w:rPr>
              <w:fldChar w:fldCharType="separate"/>
            </w:r>
            <w:r w:rsidR="00E82496">
              <w:rPr>
                <w:webHidden/>
              </w:rPr>
              <w:t>20</w:t>
            </w:r>
            <w:r w:rsidR="00223E05">
              <w:rPr>
                <w:webHidden/>
              </w:rPr>
              <w:fldChar w:fldCharType="end"/>
            </w:r>
          </w:hyperlink>
        </w:p>
        <w:p w14:paraId="6896B1B7" w14:textId="6B8D4420" w:rsidR="00223E05" w:rsidRDefault="00E01BE4">
          <w:pPr>
            <w:pStyle w:val="TOC1"/>
            <w:rPr>
              <w:rFonts w:asciiTheme="minorHAnsi" w:eastAsiaTheme="minorEastAsia" w:hAnsiTheme="minorHAnsi" w:cstheme="minorBidi"/>
              <w:b w:val="0"/>
              <w:bCs w:val="0"/>
              <w:color w:val="auto"/>
              <w:w w:val="100"/>
              <w:sz w:val="22"/>
              <w:szCs w:val="22"/>
              <w:lang w:eastAsia="en-AU"/>
            </w:rPr>
          </w:pPr>
          <w:hyperlink w:anchor="_Toc120172913" w:history="1">
            <w:r w:rsidR="00223E05" w:rsidRPr="00434DE9">
              <w:rPr>
                <w:rStyle w:val="Hyperlink"/>
              </w:rPr>
              <w:t>7.</w:t>
            </w:r>
            <w:r w:rsidR="00223E05">
              <w:rPr>
                <w:rFonts w:asciiTheme="minorHAnsi" w:eastAsiaTheme="minorEastAsia" w:hAnsiTheme="minorHAnsi" w:cstheme="minorBidi"/>
                <w:b w:val="0"/>
                <w:bCs w:val="0"/>
                <w:color w:val="auto"/>
                <w:w w:val="100"/>
                <w:sz w:val="22"/>
                <w:szCs w:val="22"/>
                <w:lang w:eastAsia="en-AU"/>
              </w:rPr>
              <w:tab/>
            </w:r>
            <w:r w:rsidR="00223E05" w:rsidRPr="00434DE9">
              <w:rPr>
                <w:rStyle w:val="Hyperlink"/>
              </w:rPr>
              <w:t>Conclusion</w:t>
            </w:r>
            <w:r w:rsidR="00223E05">
              <w:rPr>
                <w:webHidden/>
              </w:rPr>
              <w:tab/>
            </w:r>
            <w:r w:rsidR="00223E05">
              <w:rPr>
                <w:webHidden/>
              </w:rPr>
              <w:fldChar w:fldCharType="begin"/>
            </w:r>
            <w:r w:rsidR="00223E05">
              <w:rPr>
                <w:webHidden/>
              </w:rPr>
              <w:instrText xml:space="preserve"> PAGEREF _Toc120172913 \h </w:instrText>
            </w:r>
            <w:r w:rsidR="00223E05">
              <w:rPr>
                <w:webHidden/>
              </w:rPr>
            </w:r>
            <w:r w:rsidR="00223E05">
              <w:rPr>
                <w:webHidden/>
              </w:rPr>
              <w:fldChar w:fldCharType="separate"/>
            </w:r>
            <w:r w:rsidR="00E82496">
              <w:rPr>
                <w:webHidden/>
              </w:rPr>
              <w:t>25</w:t>
            </w:r>
            <w:r w:rsidR="00223E05">
              <w:rPr>
                <w:webHidden/>
              </w:rPr>
              <w:fldChar w:fldCharType="end"/>
            </w:r>
          </w:hyperlink>
        </w:p>
        <w:p w14:paraId="782CB170" w14:textId="0CBBA703" w:rsidR="00223E05" w:rsidRDefault="00E01BE4">
          <w:pPr>
            <w:pStyle w:val="TOC1"/>
            <w:rPr>
              <w:rFonts w:asciiTheme="minorHAnsi" w:eastAsiaTheme="minorEastAsia" w:hAnsiTheme="minorHAnsi" w:cstheme="minorBidi"/>
              <w:b w:val="0"/>
              <w:bCs w:val="0"/>
              <w:color w:val="auto"/>
              <w:w w:val="100"/>
              <w:sz w:val="22"/>
              <w:szCs w:val="22"/>
              <w:lang w:eastAsia="en-AU"/>
            </w:rPr>
          </w:pPr>
          <w:hyperlink w:anchor="_Toc120172914" w:history="1">
            <w:r w:rsidR="00223E05" w:rsidRPr="00434DE9">
              <w:rPr>
                <w:rStyle w:val="Hyperlink"/>
              </w:rPr>
              <w:t>Appendix A: Submissions</w:t>
            </w:r>
            <w:r w:rsidR="00223E05">
              <w:rPr>
                <w:webHidden/>
              </w:rPr>
              <w:tab/>
            </w:r>
            <w:r w:rsidR="00223E05">
              <w:rPr>
                <w:webHidden/>
              </w:rPr>
              <w:fldChar w:fldCharType="begin"/>
            </w:r>
            <w:r w:rsidR="00223E05">
              <w:rPr>
                <w:webHidden/>
              </w:rPr>
              <w:instrText xml:space="preserve"> PAGEREF _Toc120172914 \h </w:instrText>
            </w:r>
            <w:r w:rsidR="00223E05">
              <w:rPr>
                <w:webHidden/>
              </w:rPr>
            </w:r>
            <w:r w:rsidR="00223E05">
              <w:rPr>
                <w:webHidden/>
              </w:rPr>
              <w:fldChar w:fldCharType="separate"/>
            </w:r>
            <w:r w:rsidR="00E82496">
              <w:rPr>
                <w:webHidden/>
              </w:rPr>
              <w:t>26</w:t>
            </w:r>
            <w:r w:rsidR="00223E05">
              <w:rPr>
                <w:webHidden/>
              </w:rPr>
              <w:fldChar w:fldCharType="end"/>
            </w:r>
          </w:hyperlink>
        </w:p>
        <w:p w14:paraId="65A00E78" w14:textId="057C15DC" w:rsidR="00223E05" w:rsidRDefault="00E01BE4">
          <w:pPr>
            <w:pStyle w:val="TOC1"/>
            <w:rPr>
              <w:rFonts w:asciiTheme="minorHAnsi" w:eastAsiaTheme="minorEastAsia" w:hAnsiTheme="minorHAnsi" w:cstheme="minorBidi"/>
              <w:b w:val="0"/>
              <w:bCs w:val="0"/>
              <w:color w:val="auto"/>
              <w:w w:val="100"/>
              <w:sz w:val="22"/>
              <w:szCs w:val="22"/>
              <w:lang w:eastAsia="en-AU"/>
            </w:rPr>
          </w:pPr>
          <w:hyperlink w:anchor="_Toc120172915" w:history="1">
            <w:r w:rsidR="00223E05" w:rsidRPr="00434DE9">
              <w:rPr>
                <w:rStyle w:val="Hyperlink"/>
              </w:rPr>
              <w:t>Appendix B: Witnesses</w:t>
            </w:r>
            <w:r w:rsidR="00223E05">
              <w:rPr>
                <w:webHidden/>
              </w:rPr>
              <w:tab/>
            </w:r>
            <w:r w:rsidR="00223E05">
              <w:rPr>
                <w:webHidden/>
              </w:rPr>
              <w:fldChar w:fldCharType="begin"/>
            </w:r>
            <w:r w:rsidR="00223E05">
              <w:rPr>
                <w:webHidden/>
              </w:rPr>
              <w:instrText xml:space="preserve"> PAGEREF _Toc120172915 \h </w:instrText>
            </w:r>
            <w:r w:rsidR="00223E05">
              <w:rPr>
                <w:webHidden/>
              </w:rPr>
            </w:r>
            <w:r w:rsidR="00223E05">
              <w:rPr>
                <w:webHidden/>
              </w:rPr>
              <w:fldChar w:fldCharType="separate"/>
            </w:r>
            <w:r w:rsidR="00E82496">
              <w:rPr>
                <w:webHidden/>
              </w:rPr>
              <w:t>27</w:t>
            </w:r>
            <w:r w:rsidR="00223E05">
              <w:rPr>
                <w:webHidden/>
              </w:rPr>
              <w:fldChar w:fldCharType="end"/>
            </w:r>
          </w:hyperlink>
        </w:p>
        <w:p w14:paraId="48580A4E" w14:textId="578410E8" w:rsidR="00223E05" w:rsidRDefault="00E01BE4" w:rsidP="0019723F">
          <w:pPr>
            <w:pStyle w:val="TOC3"/>
            <w:rPr>
              <w:rFonts w:eastAsiaTheme="minorEastAsia"/>
              <w:lang w:eastAsia="en-AU"/>
            </w:rPr>
          </w:pPr>
          <w:hyperlink w:anchor="_Toc120172916" w:history="1">
            <w:r w:rsidR="00223E05" w:rsidRPr="00434DE9">
              <w:rPr>
                <w:rStyle w:val="Hyperlink"/>
              </w:rPr>
              <w:t>Monday, 9 May 2022</w:t>
            </w:r>
            <w:r w:rsidR="00223E05">
              <w:rPr>
                <w:webHidden/>
              </w:rPr>
              <w:tab/>
            </w:r>
            <w:r w:rsidR="00223E05">
              <w:rPr>
                <w:webHidden/>
              </w:rPr>
              <w:fldChar w:fldCharType="begin"/>
            </w:r>
            <w:r w:rsidR="00223E05">
              <w:rPr>
                <w:webHidden/>
              </w:rPr>
              <w:instrText xml:space="preserve"> PAGEREF _Toc120172916 \h </w:instrText>
            </w:r>
            <w:r w:rsidR="00223E05">
              <w:rPr>
                <w:webHidden/>
              </w:rPr>
            </w:r>
            <w:r w:rsidR="00223E05">
              <w:rPr>
                <w:webHidden/>
              </w:rPr>
              <w:fldChar w:fldCharType="separate"/>
            </w:r>
            <w:r w:rsidR="00E82496">
              <w:rPr>
                <w:webHidden/>
              </w:rPr>
              <w:t>27</w:t>
            </w:r>
            <w:r w:rsidR="00223E05">
              <w:rPr>
                <w:webHidden/>
              </w:rPr>
              <w:fldChar w:fldCharType="end"/>
            </w:r>
          </w:hyperlink>
        </w:p>
        <w:p w14:paraId="74901DB6" w14:textId="343582B8" w:rsidR="00223E05" w:rsidRDefault="00E01BE4" w:rsidP="0019723F">
          <w:pPr>
            <w:pStyle w:val="TOC3"/>
            <w:rPr>
              <w:rFonts w:eastAsiaTheme="minorEastAsia"/>
              <w:lang w:eastAsia="en-AU"/>
            </w:rPr>
          </w:pPr>
          <w:hyperlink w:anchor="_Toc120172917" w:history="1">
            <w:r w:rsidR="00223E05" w:rsidRPr="00434DE9">
              <w:rPr>
                <w:rStyle w:val="Hyperlink"/>
              </w:rPr>
              <w:t>Tuesday, 9 August 2022</w:t>
            </w:r>
            <w:r w:rsidR="00223E05">
              <w:rPr>
                <w:webHidden/>
              </w:rPr>
              <w:tab/>
            </w:r>
            <w:r w:rsidR="00223E05">
              <w:rPr>
                <w:webHidden/>
              </w:rPr>
              <w:fldChar w:fldCharType="begin"/>
            </w:r>
            <w:r w:rsidR="00223E05">
              <w:rPr>
                <w:webHidden/>
              </w:rPr>
              <w:instrText xml:space="preserve"> PAGEREF _Toc120172917 \h </w:instrText>
            </w:r>
            <w:r w:rsidR="00223E05">
              <w:rPr>
                <w:webHidden/>
              </w:rPr>
            </w:r>
            <w:r w:rsidR="00223E05">
              <w:rPr>
                <w:webHidden/>
              </w:rPr>
              <w:fldChar w:fldCharType="separate"/>
            </w:r>
            <w:r w:rsidR="00E82496">
              <w:rPr>
                <w:webHidden/>
              </w:rPr>
              <w:t>27</w:t>
            </w:r>
            <w:r w:rsidR="00223E05">
              <w:rPr>
                <w:webHidden/>
              </w:rPr>
              <w:fldChar w:fldCharType="end"/>
            </w:r>
          </w:hyperlink>
        </w:p>
        <w:p w14:paraId="57D0C4FA" w14:textId="72FE65B9" w:rsidR="00223E05" w:rsidRDefault="00E01BE4">
          <w:pPr>
            <w:pStyle w:val="TOC1"/>
            <w:rPr>
              <w:rFonts w:asciiTheme="minorHAnsi" w:eastAsiaTheme="minorEastAsia" w:hAnsiTheme="minorHAnsi" w:cstheme="minorBidi"/>
              <w:b w:val="0"/>
              <w:bCs w:val="0"/>
              <w:color w:val="auto"/>
              <w:w w:val="100"/>
              <w:sz w:val="22"/>
              <w:szCs w:val="22"/>
              <w:lang w:eastAsia="en-AU"/>
            </w:rPr>
          </w:pPr>
          <w:hyperlink w:anchor="_Toc120172918" w:history="1">
            <w:r w:rsidR="00223E05" w:rsidRPr="00434DE9">
              <w:rPr>
                <w:rStyle w:val="Hyperlink"/>
              </w:rPr>
              <w:t>Appendix C: Question taken on notice</w:t>
            </w:r>
            <w:r w:rsidR="00223E05">
              <w:rPr>
                <w:webHidden/>
              </w:rPr>
              <w:tab/>
            </w:r>
            <w:r w:rsidR="00223E05">
              <w:rPr>
                <w:webHidden/>
              </w:rPr>
              <w:fldChar w:fldCharType="begin"/>
            </w:r>
            <w:r w:rsidR="00223E05">
              <w:rPr>
                <w:webHidden/>
              </w:rPr>
              <w:instrText xml:space="preserve"> PAGEREF _Toc120172918 \h </w:instrText>
            </w:r>
            <w:r w:rsidR="00223E05">
              <w:rPr>
                <w:webHidden/>
              </w:rPr>
            </w:r>
            <w:r w:rsidR="00223E05">
              <w:rPr>
                <w:webHidden/>
              </w:rPr>
              <w:fldChar w:fldCharType="separate"/>
            </w:r>
            <w:r w:rsidR="00E82496">
              <w:rPr>
                <w:webHidden/>
              </w:rPr>
              <w:t>28</w:t>
            </w:r>
            <w:r w:rsidR="00223E05">
              <w:rPr>
                <w:webHidden/>
              </w:rPr>
              <w:fldChar w:fldCharType="end"/>
            </w:r>
          </w:hyperlink>
        </w:p>
        <w:p w14:paraId="7F21A061" w14:textId="784ECF90" w:rsidR="00223E05" w:rsidRDefault="00E01BE4">
          <w:pPr>
            <w:pStyle w:val="TOC2"/>
            <w:rPr>
              <w:rFonts w:eastAsiaTheme="minorEastAsia"/>
              <w:lang w:eastAsia="en-AU"/>
            </w:rPr>
          </w:pPr>
          <w:hyperlink w:anchor="_Toc120172919" w:history="1">
            <w:r w:rsidR="00223E05" w:rsidRPr="00434DE9">
              <w:rPr>
                <w:rStyle w:val="Hyperlink"/>
              </w:rPr>
              <w:t>Questions taken on notice</w:t>
            </w:r>
            <w:r w:rsidR="00223E05">
              <w:rPr>
                <w:webHidden/>
              </w:rPr>
              <w:tab/>
            </w:r>
            <w:r w:rsidR="00223E05">
              <w:rPr>
                <w:webHidden/>
              </w:rPr>
              <w:fldChar w:fldCharType="begin"/>
            </w:r>
            <w:r w:rsidR="00223E05">
              <w:rPr>
                <w:webHidden/>
              </w:rPr>
              <w:instrText xml:space="preserve"> PAGEREF _Toc120172919 \h </w:instrText>
            </w:r>
            <w:r w:rsidR="00223E05">
              <w:rPr>
                <w:webHidden/>
              </w:rPr>
            </w:r>
            <w:r w:rsidR="00223E05">
              <w:rPr>
                <w:webHidden/>
              </w:rPr>
              <w:fldChar w:fldCharType="separate"/>
            </w:r>
            <w:r w:rsidR="00E82496">
              <w:rPr>
                <w:webHidden/>
              </w:rPr>
              <w:t>28</w:t>
            </w:r>
            <w:r w:rsidR="00223E05">
              <w:rPr>
                <w:webHidden/>
              </w:rPr>
              <w:fldChar w:fldCharType="end"/>
            </w:r>
          </w:hyperlink>
        </w:p>
        <w:p w14:paraId="1E1CDF38" w14:textId="4812A937"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8" w:name="_Toc79133347"/>
      <w:bookmarkStart w:id="9" w:name="_Hlk79475490"/>
      <w:r>
        <w:br w:type="page"/>
      </w:r>
    </w:p>
    <w:p w14:paraId="1F9FD703" w14:textId="77777777" w:rsidR="0031628A" w:rsidRDefault="0031628A" w:rsidP="0031628A">
      <w:pPr>
        <w:pStyle w:val="Heading1nonumber"/>
      </w:pPr>
      <w:bookmarkStart w:id="10" w:name="_Toc120172889"/>
      <w:r>
        <w:lastRenderedPageBreak/>
        <w:t>Acronyms</w:t>
      </w:r>
      <w:bookmarkEnd w:id="10"/>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6580BC43" w:rsidR="00727F06" w:rsidRDefault="00727F06" w:rsidP="00727F06">
            <w:pPr>
              <w:pStyle w:val="Tableheading"/>
            </w:pPr>
            <w:r>
              <w:t>Acronym</w:t>
            </w:r>
          </w:p>
        </w:tc>
        <w:tc>
          <w:tcPr>
            <w:tcW w:w="7183" w:type="dxa"/>
          </w:tcPr>
          <w:p w14:paraId="68C8DDBE" w14:textId="0DF565CC" w:rsidR="00727F06" w:rsidRDefault="00727F06" w:rsidP="00727F06">
            <w:pPr>
              <w:pStyle w:val="Tableheading"/>
            </w:pPr>
            <w:r>
              <w:t>Long form</w:t>
            </w:r>
          </w:p>
        </w:tc>
      </w:tr>
      <w:tr w:rsidR="002F6A6F" w:rsidRPr="00677247" w14:paraId="68FBD04B"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32834A7C" w14:textId="0E68B194" w:rsidR="002F6A6F" w:rsidRPr="00677247" w:rsidRDefault="002F6A6F" w:rsidP="00727F06">
            <w:pPr>
              <w:pStyle w:val="Tableheading"/>
              <w:rPr>
                <w:b w:val="0"/>
                <w:bCs w:val="0"/>
              </w:rPr>
            </w:pPr>
            <w:r>
              <w:rPr>
                <w:b w:val="0"/>
                <w:bCs w:val="0"/>
              </w:rPr>
              <w:t xml:space="preserve">ACTCOSS </w:t>
            </w:r>
          </w:p>
        </w:tc>
        <w:tc>
          <w:tcPr>
            <w:tcW w:w="7183" w:type="dxa"/>
          </w:tcPr>
          <w:p w14:paraId="71CD3875" w14:textId="5CCB0EE7" w:rsidR="002F6A6F" w:rsidRPr="00677247" w:rsidRDefault="002F6A6F" w:rsidP="00727F06">
            <w:pPr>
              <w:pStyle w:val="Tableheading"/>
              <w:rPr>
                <w:b w:val="0"/>
                <w:bCs w:val="0"/>
              </w:rPr>
            </w:pPr>
            <w:r>
              <w:rPr>
                <w:b w:val="0"/>
                <w:bCs w:val="0"/>
              </w:rPr>
              <w:t>ACT Council of Social Service</w:t>
            </w:r>
          </w:p>
        </w:tc>
      </w:tr>
      <w:tr w:rsidR="00727F06" w14:paraId="7625122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F01DCC2" w14:textId="0670E432" w:rsidR="00727F06" w:rsidRDefault="003A20BF" w:rsidP="00727F06">
            <w:pPr>
              <w:pStyle w:val="Tablebody"/>
            </w:pPr>
            <w:r>
              <w:t xml:space="preserve">ACT HRC </w:t>
            </w:r>
          </w:p>
        </w:tc>
        <w:tc>
          <w:tcPr>
            <w:tcW w:w="7183" w:type="dxa"/>
          </w:tcPr>
          <w:p w14:paraId="057F0D12" w14:textId="47C9911A" w:rsidR="00727F06" w:rsidRDefault="003A20BF" w:rsidP="00727F06">
            <w:pPr>
              <w:pStyle w:val="Tablebody"/>
            </w:pPr>
            <w:r>
              <w:t>ACT Human Rights Commission</w:t>
            </w:r>
          </w:p>
        </w:tc>
      </w:tr>
      <w:tr w:rsidR="002A37E8" w14:paraId="04654E43"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1CFA819" w14:textId="3383EE2F" w:rsidR="002A37E8" w:rsidRDefault="002A37E8" w:rsidP="00727F06">
            <w:pPr>
              <w:pStyle w:val="Tablebody"/>
            </w:pPr>
            <w:r>
              <w:t xml:space="preserve">AHRC                                  </w:t>
            </w:r>
          </w:p>
        </w:tc>
        <w:tc>
          <w:tcPr>
            <w:tcW w:w="7183" w:type="dxa"/>
          </w:tcPr>
          <w:p w14:paraId="66707C81" w14:textId="77C1B79B" w:rsidR="002A37E8" w:rsidRDefault="002A37E8" w:rsidP="00727F06">
            <w:pPr>
              <w:pStyle w:val="Tablebody"/>
            </w:pPr>
            <w:r>
              <w:t>Australian Human Rights Commission</w:t>
            </w:r>
          </w:p>
        </w:tc>
      </w:tr>
      <w:tr w:rsidR="00FE487B" w14:paraId="2ECF7B81"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33C68007" w14:textId="0761D528" w:rsidR="00FE487B" w:rsidRDefault="00FE487B" w:rsidP="00727F06">
            <w:pPr>
              <w:pStyle w:val="Tablebody"/>
            </w:pPr>
            <w:r>
              <w:t>CMCF</w:t>
            </w:r>
          </w:p>
        </w:tc>
        <w:tc>
          <w:tcPr>
            <w:tcW w:w="7183" w:type="dxa"/>
          </w:tcPr>
          <w:p w14:paraId="612A4CC1" w14:textId="3DE4EC25" w:rsidR="00FE487B" w:rsidRDefault="00FE487B" w:rsidP="00727F06">
            <w:pPr>
              <w:pStyle w:val="Tablebody"/>
            </w:pPr>
            <w:r>
              <w:t>Canberra Multicultural Community Forum (CMCF) Inc.</w:t>
            </w:r>
          </w:p>
        </w:tc>
      </w:tr>
      <w:tr w:rsidR="003A20BF" w14:paraId="09F6A759" w14:textId="77777777" w:rsidTr="00BD777A">
        <w:trPr>
          <w:cnfStyle w:val="000000100000" w:firstRow="0" w:lastRow="0" w:firstColumn="0" w:lastColumn="0" w:oddVBand="0" w:evenVBand="0" w:oddHBand="1" w:evenHBand="0" w:firstRowFirstColumn="0" w:firstRowLastColumn="0" w:lastRowFirstColumn="0" w:lastRowLastColumn="0"/>
        </w:trPr>
        <w:tc>
          <w:tcPr>
            <w:tcW w:w="1843" w:type="dxa"/>
          </w:tcPr>
          <w:p w14:paraId="6A09C190" w14:textId="77777777" w:rsidR="003A20BF" w:rsidRDefault="003A20BF" w:rsidP="00BD777A">
            <w:pPr>
              <w:pStyle w:val="Tablebody"/>
            </w:pPr>
            <w:r>
              <w:t>CYPC</w:t>
            </w:r>
          </w:p>
        </w:tc>
        <w:tc>
          <w:tcPr>
            <w:tcW w:w="7183" w:type="dxa"/>
          </w:tcPr>
          <w:p w14:paraId="13539E90" w14:textId="1989C031" w:rsidR="003A20BF" w:rsidRDefault="003A20BF" w:rsidP="00BD777A">
            <w:pPr>
              <w:pStyle w:val="Tablebody"/>
            </w:pPr>
            <w:r>
              <w:t>Children Young Pe</w:t>
            </w:r>
            <w:r w:rsidR="00032D46">
              <w:t>ople</w:t>
            </w:r>
            <w:r>
              <w:t xml:space="preserve"> Commissioner</w:t>
            </w:r>
          </w:p>
        </w:tc>
      </w:tr>
      <w:tr w:rsidR="00EA0790" w14:paraId="7DE4471C" w14:textId="77777777" w:rsidTr="00BD777A">
        <w:trPr>
          <w:cnfStyle w:val="000000010000" w:firstRow="0" w:lastRow="0" w:firstColumn="0" w:lastColumn="0" w:oddVBand="0" w:evenVBand="0" w:oddHBand="0" w:evenHBand="1" w:firstRowFirstColumn="0" w:firstRowLastColumn="0" w:lastRowFirstColumn="0" w:lastRowLastColumn="0"/>
        </w:trPr>
        <w:tc>
          <w:tcPr>
            <w:tcW w:w="1843" w:type="dxa"/>
          </w:tcPr>
          <w:p w14:paraId="687C1446" w14:textId="55F6F801" w:rsidR="00EA0790" w:rsidRDefault="00EA0790" w:rsidP="00BD777A">
            <w:pPr>
              <w:pStyle w:val="Tablebody"/>
            </w:pPr>
            <w:r>
              <w:t>FECCA</w:t>
            </w:r>
          </w:p>
        </w:tc>
        <w:tc>
          <w:tcPr>
            <w:tcW w:w="7183" w:type="dxa"/>
          </w:tcPr>
          <w:p w14:paraId="7B22B770" w14:textId="1EB06585" w:rsidR="00EA0790" w:rsidRDefault="00EA0790" w:rsidP="00BD777A">
            <w:pPr>
              <w:pStyle w:val="Tablebody"/>
            </w:pPr>
            <w:r>
              <w:t>Federation of Ethnic Communities’ Councils of Australia</w:t>
            </w:r>
          </w:p>
        </w:tc>
      </w:tr>
      <w:tr w:rsidR="00727F06" w14:paraId="2E2DD38C"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735445F" w14:textId="4ED8FC14" w:rsidR="00727F06" w:rsidRDefault="003931DC" w:rsidP="00727F06">
            <w:pPr>
              <w:pStyle w:val="Tablebody"/>
            </w:pPr>
            <w:r>
              <w:t xml:space="preserve">FCCC   </w:t>
            </w:r>
          </w:p>
        </w:tc>
        <w:tc>
          <w:tcPr>
            <w:tcW w:w="7183" w:type="dxa"/>
          </w:tcPr>
          <w:p w14:paraId="218CB5F9" w14:textId="541BBCDC" w:rsidR="00727F06" w:rsidRDefault="003931DC" w:rsidP="00727F06">
            <w:pPr>
              <w:pStyle w:val="Tablebody"/>
            </w:pPr>
            <w:r>
              <w:t>Federation of the Chinese Community of Canberra</w:t>
            </w:r>
          </w:p>
        </w:tc>
      </w:tr>
      <w:tr w:rsidR="004B18D7" w14:paraId="59C85BCD"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A9EB291" w14:textId="768F1117" w:rsidR="004B18D7" w:rsidRDefault="004B18D7" w:rsidP="00727F06">
            <w:pPr>
              <w:pStyle w:val="Tablebody"/>
            </w:pPr>
            <w:r>
              <w:t>IWMN</w:t>
            </w:r>
          </w:p>
        </w:tc>
        <w:tc>
          <w:tcPr>
            <w:tcW w:w="7183" w:type="dxa"/>
          </w:tcPr>
          <w:p w14:paraId="35355345" w14:textId="7E06EF0E" w:rsidR="004B18D7" w:rsidRDefault="004B18D7" w:rsidP="00727F06">
            <w:pPr>
              <w:pStyle w:val="Tablebody"/>
            </w:pPr>
            <w:r>
              <w:t>Inner West Multicultural Network</w:t>
            </w:r>
          </w:p>
        </w:tc>
      </w:tr>
      <w:tr w:rsidR="00727F06" w14:paraId="070AE3D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F195D47" w14:textId="0A4F5A28" w:rsidR="00727F06" w:rsidRDefault="002A37E8" w:rsidP="00727F06">
            <w:pPr>
              <w:pStyle w:val="Tablebody"/>
            </w:pPr>
            <w:r>
              <w:t>VoCC</w:t>
            </w:r>
          </w:p>
        </w:tc>
        <w:tc>
          <w:tcPr>
            <w:tcW w:w="7183" w:type="dxa"/>
          </w:tcPr>
          <w:p w14:paraId="7B1C4834" w14:textId="55B8DC74" w:rsidR="00727F06" w:rsidRDefault="002A37E8" w:rsidP="00727F06">
            <w:pPr>
              <w:pStyle w:val="Tablebody"/>
            </w:pPr>
            <w:r>
              <w:t>Victims of Crime Commission</w:t>
            </w:r>
          </w:p>
        </w:tc>
      </w:tr>
    </w:tbl>
    <w:p w14:paraId="5CC4E2AD" w14:textId="5BD1EDE2" w:rsidR="0031628A" w:rsidRDefault="0031628A" w:rsidP="0031628A">
      <w:pPr>
        <w:rPr>
          <w:w w:val="90"/>
        </w:rPr>
      </w:pPr>
      <w:r>
        <w:br w:type="page"/>
      </w:r>
    </w:p>
    <w:p w14:paraId="4044F508" w14:textId="11B4D327" w:rsidR="007A6EB9" w:rsidRDefault="008D72C9" w:rsidP="009F5A83">
      <w:pPr>
        <w:pStyle w:val="Heading1nonumber"/>
      </w:pPr>
      <w:bookmarkStart w:id="11" w:name="_Toc120172890"/>
      <w:r>
        <w:lastRenderedPageBreak/>
        <w:t>R</w:t>
      </w:r>
      <w:r w:rsidR="007A6EB9" w:rsidRPr="0006752F">
        <w:t>ecommendations</w:t>
      </w:r>
      <w:bookmarkEnd w:id="11"/>
    </w:p>
    <w:p w14:paraId="7DF10672" w14:textId="32380540" w:rsidR="00065534" w:rsidRDefault="006A7A61">
      <w:pPr>
        <w:pStyle w:val="TOC1"/>
        <w:rPr>
          <w:rFonts w:asciiTheme="minorHAnsi" w:eastAsiaTheme="minorEastAsia" w:hAnsiTheme="minorHAnsi" w:cstheme="minorBidi"/>
          <w:b w:val="0"/>
          <w:bCs w:val="0"/>
          <w:color w:val="auto"/>
          <w:w w:val="100"/>
          <w:sz w:val="22"/>
          <w:szCs w:val="22"/>
          <w:lang w:eastAsia="en-AU"/>
        </w:rPr>
      </w:pPr>
      <w:r>
        <w:fldChar w:fldCharType="begin"/>
      </w:r>
      <w:r w:rsidRPr="00A924AA">
        <w:instrText xml:space="preserve"> TOC \n \h \z \t "Recommendation heading,1,Recommendation body,2" </w:instrText>
      </w:r>
      <w:r>
        <w:fldChar w:fldCharType="separate"/>
      </w:r>
      <w:hyperlink w:anchor="_Toc119922193" w:history="1">
        <w:r w:rsidR="00065534" w:rsidRPr="001A22A0">
          <w:rPr>
            <w:rStyle w:val="Hyperlink"/>
          </w:rPr>
          <w:t>Recommendation 1</w:t>
        </w:r>
      </w:hyperlink>
    </w:p>
    <w:p w14:paraId="22913130" w14:textId="4A70EC20" w:rsidR="00065534" w:rsidRDefault="00E01BE4">
      <w:pPr>
        <w:pStyle w:val="TOC2"/>
        <w:rPr>
          <w:rFonts w:eastAsiaTheme="minorEastAsia"/>
          <w:lang w:eastAsia="en-AU"/>
        </w:rPr>
      </w:pPr>
      <w:hyperlink w:anchor="_Toc119922194" w:history="1">
        <w:r w:rsidR="00065534" w:rsidRPr="001A22A0">
          <w:rPr>
            <w:rStyle w:val="Hyperlink"/>
          </w:rPr>
          <w:t>That the ACT Government develop an anti-racism strategy for the ACT in consultation with racially-diverse members of the community.</w:t>
        </w:r>
      </w:hyperlink>
    </w:p>
    <w:p w14:paraId="3718B5F6" w14:textId="722D57F2" w:rsidR="00065534" w:rsidRDefault="00E01BE4">
      <w:pPr>
        <w:pStyle w:val="TOC1"/>
        <w:rPr>
          <w:rFonts w:asciiTheme="minorHAnsi" w:eastAsiaTheme="minorEastAsia" w:hAnsiTheme="minorHAnsi" w:cstheme="minorBidi"/>
          <w:b w:val="0"/>
          <w:bCs w:val="0"/>
          <w:color w:val="auto"/>
          <w:w w:val="100"/>
          <w:sz w:val="22"/>
          <w:szCs w:val="22"/>
          <w:lang w:eastAsia="en-AU"/>
        </w:rPr>
      </w:pPr>
      <w:hyperlink w:anchor="_Toc119922195" w:history="1">
        <w:r w:rsidR="00065534" w:rsidRPr="001A22A0">
          <w:rPr>
            <w:rStyle w:val="Hyperlink"/>
          </w:rPr>
          <w:t>Recommendation 2</w:t>
        </w:r>
      </w:hyperlink>
    </w:p>
    <w:p w14:paraId="4A0968B2" w14:textId="51CF8BA5" w:rsidR="00065534" w:rsidRDefault="00E01BE4">
      <w:pPr>
        <w:pStyle w:val="TOC2"/>
        <w:rPr>
          <w:rFonts w:eastAsiaTheme="minorEastAsia"/>
          <w:lang w:eastAsia="en-AU"/>
        </w:rPr>
      </w:pPr>
      <w:hyperlink w:anchor="_Toc119922196" w:history="1">
        <w:r w:rsidR="00065534" w:rsidRPr="001A22A0">
          <w:rPr>
            <w:rStyle w:val="Hyperlink"/>
          </w:rPr>
          <w:t>That the ACT Government focus on promoting anti-racism in places where the ACT Government provides services.</w:t>
        </w:r>
      </w:hyperlink>
    </w:p>
    <w:p w14:paraId="660255B2" w14:textId="3780E575" w:rsidR="00065534" w:rsidRDefault="00E01BE4">
      <w:pPr>
        <w:pStyle w:val="TOC1"/>
        <w:rPr>
          <w:rFonts w:asciiTheme="minorHAnsi" w:eastAsiaTheme="minorEastAsia" w:hAnsiTheme="minorHAnsi" w:cstheme="minorBidi"/>
          <w:b w:val="0"/>
          <w:bCs w:val="0"/>
          <w:color w:val="auto"/>
          <w:w w:val="100"/>
          <w:sz w:val="22"/>
          <w:szCs w:val="22"/>
          <w:lang w:eastAsia="en-AU"/>
        </w:rPr>
      </w:pPr>
      <w:hyperlink w:anchor="_Toc119922197" w:history="1">
        <w:r w:rsidR="00065534" w:rsidRPr="001A22A0">
          <w:rPr>
            <w:rStyle w:val="Hyperlink"/>
          </w:rPr>
          <w:t>Recommendation 3</w:t>
        </w:r>
      </w:hyperlink>
    </w:p>
    <w:p w14:paraId="029E7020" w14:textId="0DDAE0D4" w:rsidR="00065534" w:rsidRDefault="00E01BE4">
      <w:pPr>
        <w:pStyle w:val="TOC2"/>
        <w:rPr>
          <w:rFonts w:eastAsiaTheme="minorEastAsia"/>
          <w:lang w:eastAsia="en-AU"/>
        </w:rPr>
      </w:pPr>
      <w:hyperlink w:anchor="_Toc119922198" w:history="1">
        <w:r w:rsidR="00065534" w:rsidRPr="001A22A0">
          <w:rPr>
            <w:rStyle w:val="Hyperlink"/>
          </w:rPr>
          <w:t>That the ACT Government fund a comprehensive public anti-racism campaign.</w:t>
        </w:r>
      </w:hyperlink>
    </w:p>
    <w:p w14:paraId="134022AA" w14:textId="2CC14667" w:rsidR="00065534" w:rsidRDefault="00E01BE4">
      <w:pPr>
        <w:pStyle w:val="TOC1"/>
        <w:rPr>
          <w:rFonts w:asciiTheme="minorHAnsi" w:eastAsiaTheme="minorEastAsia" w:hAnsiTheme="minorHAnsi" w:cstheme="minorBidi"/>
          <w:b w:val="0"/>
          <w:bCs w:val="0"/>
          <w:color w:val="auto"/>
          <w:w w:val="100"/>
          <w:sz w:val="22"/>
          <w:szCs w:val="22"/>
          <w:lang w:eastAsia="en-AU"/>
        </w:rPr>
      </w:pPr>
      <w:hyperlink w:anchor="_Toc119922199" w:history="1">
        <w:r w:rsidR="00065534" w:rsidRPr="001A22A0">
          <w:rPr>
            <w:rStyle w:val="Hyperlink"/>
          </w:rPr>
          <w:t>Recommendation 4</w:t>
        </w:r>
      </w:hyperlink>
    </w:p>
    <w:p w14:paraId="1E7E9F97" w14:textId="764010E8" w:rsidR="00065534" w:rsidRDefault="00E01BE4">
      <w:pPr>
        <w:pStyle w:val="TOC2"/>
        <w:rPr>
          <w:rFonts w:eastAsiaTheme="minorEastAsia"/>
          <w:lang w:eastAsia="en-AU"/>
        </w:rPr>
      </w:pPr>
      <w:hyperlink w:anchor="_Toc119922200" w:history="1">
        <w:r w:rsidR="00065534" w:rsidRPr="001A22A0">
          <w:rPr>
            <w:rStyle w:val="Hyperlink"/>
          </w:rPr>
          <w:t>That the ACT Government adopt the #RacismNOTWelcome Campaign</w:t>
        </w:r>
      </w:hyperlink>
      <w:r w:rsidR="00B34890">
        <w:rPr>
          <w:rStyle w:val="Hyperlink"/>
        </w:rPr>
        <w:t>.</w:t>
      </w:r>
    </w:p>
    <w:p w14:paraId="7ABD2770" w14:textId="299C1B02" w:rsidR="00065534" w:rsidRDefault="00E01BE4">
      <w:pPr>
        <w:pStyle w:val="TOC1"/>
        <w:rPr>
          <w:rFonts w:asciiTheme="minorHAnsi" w:eastAsiaTheme="minorEastAsia" w:hAnsiTheme="minorHAnsi" w:cstheme="minorBidi"/>
          <w:b w:val="0"/>
          <w:bCs w:val="0"/>
          <w:color w:val="auto"/>
          <w:w w:val="100"/>
          <w:sz w:val="22"/>
          <w:szCs w:val="22"/>
          <w:lang w:eastAsia="en-AU"/>
        </w:rPr>
      </w:pPr>
      <w:hyperlink w:anchor="_Toc119922201" w:history="1">
        <w:r w:rsidR="00065534" w:rsidRPr="001A22A0">
          <w:rPr>
            <w:rStyle w:val="Hyperlink"/>
          </w:rPr>
          <w:t>Recommendation 5</w:t>
        </w:r>
      </w:hyperlink>
    </w:p>
    <w:p w14:paraId="459EEDBF" w14:textId="6DCF29BE" w:rsidR="00065534" w:rsidRDefault="00E01BE4">
      <w:pPr>
        <w:pStyle w:val="TOC2"/>
        <w:rPr>
          <w:rFonts w:eastAsiaTheme="minorEastAsia"/>
          <w:lang w:eastAsia="en-AU"/>
        </w:rPr>
      </w:pPr>
      <w:hyperlink w:anchor="_Toc119922202" w:history="1">
        <w:r w:rsidR="00065534" w:rsidRPr="001A22A0">
          <w:rPr>
            <w:rStyle w:val="Hyperlink"/>
          </w:rPr>
          <w:t>That the ACT Government engage a local university to research children and young people’s experiences of racism, in consultation with the Office of the Children and Young People Commissioner.</w:t>
        </w:r>
      </w:hyperlink>
    </w:p>
    <w:p w14:paraId="7D138E2D" w14:textId="5C2C00E4" w:rsidR="00065534" w:rsidRDefault="00E01BE4">
      <w:pPr>
        <w:pStyle w:val="TOC1"/>
        <w:rPr>
          <w:rFonts w:asciiTheme="minorHAnsi" w:eastAsiaTheme="minorEastAsia" w:hAnsiTheme="minorHAnsi" w:cstheme="minorBidi"/>
          <w:b w:val="0"/>
          <w:bCs w:val="0"/>
          <w:color w:val="auto"/>
          <w:w w:val="100"/>
          <w:sz w:val="22"/>
          <w:szCs w:val="22"/>
          <w:lang w:eastAsia="en-AU"/>
        </w:rPr>
      </w:pPr>
      <w:hyperlink w:anchor="_Toc119922203" w:history="1">
        <w:r w:rsidR="00065534" w:rsidRPr="001A22A0">
          <w:rPr>
            <w:rStyle w:val="Hyperlink"/>
          </w:rPr>
          <w:t>Recommendation 6</w:t>
        </w:r>
      </w:hyperlink>
    </w:p>
    <w:p w14:paraId="724253B9" w14:textId="4F988EB7" w:rsidR="00065534" w:rsidRDefault="00E01BE4">
      <w:pPr>
        <w:pStyle w:val="TOC2"/>
        <w:rPr>
          <w:rFonts w:eastAsiaTheme="minorEastAsia"/>
          <w:lang w:eastAsia="en-AU"/>
        </w:rPr>
      </w:pPr>
      <w:hyperlink w:anchor="_Toc119922204" w:history="1">
        <w:r w:rsidR="00065534" w:rsidRPr="001A22A0">
          <w:rPr>
            <w:rStyle w:val="Hyperlink"/>
          </w:rPr>
          <w:t>That the ACT Government provide intensive support through organisations led by Aboriginal and Torres Strait Islander peoples to ensure that removal of children from their families is an absolute last resort.</w:t>
        </w:r>
      </w:hyperlink>
    </w:p>
    <w:p w14:paraId="7592D850" w14:textId="07094CF4" w:rsidR="00065534" w:rsidRDefault="00E01BE4">
      <w:pPr>
        <w:pStyle w:val="TOC1"/>
        <w:rPr>
          <w:rFonts w:asciiTheme="minorHAnsi" w:eastAsiaTheme="minorEastAsia" w:hAnsiTheme="minorHAnsi" w:cstheme="minorBidi"/>
          <w:b w:val="0"/>
          <w:bCs w:val="0"/>
          <w:color w:val="auto"/>
          <w:w w:val="100"/>
          <w:sz w:val="22"/>
          <w:szCs w:val="22"/>
          <w:lang w:eastAsia="en-AU"/>
        </w:rPr>
      </w:pPr>
      <w:hyperlink w:anchor="_Toc119922205" w:history="1">
        <w:r w:rsidR="00065534" w:rsidRPr="001A22A0">
          <w:rPr>
            <w:rStyle w:val="Hyperlink"/>
          </w:rPr>
          <w:t>Recommendation 7</w:t>
        </w:r>
      </w:hyperlink>
    </w:p>
    <w:p w14:paraId="1D817BDC" w14:textId="34F3AD49" w:rsidR="00065534" w:rsidRDefault="00E01BE4">
      <w:pPr>
        <w:pStyle w:val="TOC2"/>
        <w:rPr>
          <w:rFonts w:eastAsiaTheme="minorEastAsia"/>
          <w:lang w:eastAsia="en-AU"/>
        </w:rPr>
      </w:pPr>
      <w:hyperlink w:anchor="_Toc119922206" w:history="1">
        <w:r w:rsidR="00065534" w:rsidRPr="001A22A0">
          <w:rPr>
            <w:rStyle w:val="Hyperlink"/>
          </w:rPr>
          <w:t>That the ACT Government prioritise funding to organisations controlled by Aboriginal and</w:t>
        </w:r>
        <w:r w:rsidR="00B34890">
          <w:rPr>
            <w:rStyle w:val="Hyperlink"/>
          </w:rPr>
          <w:t xml:space="preserve"> </w:t>
        </w:r>
        <w:r w:rsidR="00065534" w:rsidRPr="001A22A0">
          <w:rPr>
            <w:rStyle w:val="Hyperlink"/>
          </w:rPr>
          <w:t>Torres Strait Islander peoples for the provision of relevant services.</w:t>
        </w:r>
      </w:hyperlink>
    </w:p>
    <w:p w14:paraId="0B797813" w14:textId="2C2EB8BE" w:rsidR="00065534" w:rsidRDefault="00E01BE4">
      <w:pPr>
        <w:pStyle w:val="TOC1"/>
        <w:rPr>
          <w:rFonts w:asciiTheme="minorHAnsi" w:eastAsiaTheme="minorEastAsia" w:hAnsiTheme="minorHAnsi" w:cstheme="minorBidi"/>
          <w:b w:val="0"/>
          <w:bCs w:val="0"/>
          <w:color w:val="auto"/>
          <w:w w:val="100"/>
          <w:sz w:val="22"/>
          <w:szCs w:val="22"/>
          <w:lang w:eastAsia="en-AU"/>
        </w:rPr>
      </w:pPr>
      <w:hyperlink w:anchor="_Toc119922207" w:history="1">
        <w:r w:rsidR="00065534" w:rsidRPr="001A22A0">
          <w:rPr>
            <w:rStyle w:val="Hyperlink"/>
          </w:rPr>
          <w:t>Recommendation 8</w:t>
        </w:r>
      </w:hyperlink>
    </w:p>
    <w:p w14:paraId="4E001983" w14:textId="0D40075F" w:rsidR="00065534" w:rsidRDefault="00E01BE4">
      <w:pPr>
        <w:pStyle w:val="TOC2"/>
        <w:rPr>
          <w:rFonts w:eastAsiaTheme="minorEastAsia"/>
          <w:lang w:eastAsia="en-AU"/>
        </w:rPr>
      </w:pPr>
      <w:hyperlink w:anchor="_Toc119922208" w:history="1">
        <w:r w:rsidR="00065534" w:rsidRPr="001A22A0">
          <w:rPr>
            <w:rStyle w:val="Hyperlink"/>
          </w:rPr>
          <w:t>That the ACT Government, as a matter of priority, assist In the establishment of an Aboriginal and Torres Strait Islander community-controlled housing organisation.</w:t>
        </w:r>
      </w:hyperlink>
    </w:p>
    <w:p w14:paraId="74DFA1A9" w14:textId="5AEE562C" w:rsidR="00065534" w:rsidRDefault="00E01BE4">
      <w:pPr>
        <w:pStyle w:val="TOC1"/>
        <w:rPr>
          <w:rFonts w:asciiTheme="minorHAnsi" w:eastAsiaTheme="minorEastAsia" w:hAnsiTheme="minorHAnsi" w:cstheme="minorBidi"/>
          <w:b w:val="0"/>
          <w:bCs w:val="0"/>
          <w:color w:val="auto"/>
          <w:w w:val="100"/>
          <w:sz w:val="22"/>
          <w:szCs w:val="22"/>
          <w:lang w:eastAsia="en-AU"/>
        </w:rPr>
      </w:pPr>
      <w:hyperlink w:anchor="_Toc119922209" w:history="1">
        <w:r w:rsidR="00065534" w:rsidRPr="001A22A0">
          <w:rPr>
            <w:rStyle w:val="Hyperlink"/>
          </w:rPr>
          <w:t>Recommendation 9</w:t>
        </w:r>
      </w:hyperlink>
    </w:p>
    <w:p w14:paraId="4249BFE3" w14:textId="5BC6DF1D" w:rsidR="00065534" w:rsidRDefault="00E01BE4">
      <w:pPr>
        <w:pStyle w:val="TOC2"/>
        <w:rPr>
          <w:rFonts w:eastAsiaTheme="minorEastAsia"/>
          <w:lang w:eastAsia="en-AU"/>
        </w:rPr>
      </w:pPr>
      <w:hyperlink w:anchor="_Toc119922210" w:history="1">
        <w:r w:rsidR="00065534" w:rsidRPr="001A22A0">
          <w:rPr>
            <w:rStyle w:val="Hyperlink"/>
          </w:rPr>
          <w:t>That the ACT Government develop a comprehensive training program aimed at preventing racial vilification behaviours and enhancing cultural safety, to be mandatorily undertaken by all members of ACT Policing, ACT Corrective Services, Child and Youth Protection Services, and Housing ACT.</w:t>
        </w:r>
      </w:hyperlink>
    </w:p>
    <w:p w14:paraId="22534C18" w14:textId="400A3B7F" w:rsidR="00065534" w:rsidRDefault="00E01BE4">
      <w:pPr>
        <w:pStyle w:val="TOC1"/>
        <w:rPr>
          <w:rFonts w:asciiTheme="minorHAnsi" w:eastAsiaTheme="minorEastAsia" w:hAnsiTheme="minorHAnsi" w:cstheme="minorBidi"/>
          <w:b w:val="0"/>
          <w:bCs w:val="0"/>
          <w:color w:val="auto"/>
          <w:w w:val="100"/>
          <w:sz w:val="22"/>
          <w:szCs w:val="22"/>
          <w:lang w:eastAsia="en-AU"/>
        </w:rPr>
      </w:pPr>
      <w:hyperlink w:anchor="_Toc119922211" w:history="1">
        <w:r w:rsidR="00065534" w:rsidRPr="001A22A0">
          <w:rPr>
            <w:rStyle w:val="Hyperlink"/>
          </w:rPr>
          <w:t>Recommendation 10</w:t>
        </w:r>
      </w:hyperlink>
    </w:p>
    <w:p w14:paraId="709B0C62" w14:textId="7CC5A50A" w:rsidR="00065534" w:rsidRDefault="00E01BE4">
      <w:pPr>
        <w:pStyle w:val="TOC2"/>
        <w:rPr>
          <w:rStyle w:val="Hyperlink"/>
        </w:rPr>
      </w:pPr>
      <w:hyperlink w:anchor="_Toc119922212" w:history="1">
        <w:r w:rsidR="00065534" w:rsidRPr="001A22A0">
          <w:rPr>
            <w:rStyle w:val="Hyperlink"/>
          </w:rPr>
          <w:t xml:space="preserve">That the ACT Government clarify the jurisdiction of the ACT Supreme Court in the </w:t>
        </w:r>
        <w:r w:rsidR="00065534" w:rsidRPr="001A22A0">
          <w:rPr>
            <w:rStyle w:val="Hyperlink"/>
            <w:i/>
            <w:iCs/>
          </w:rPr>
          <w:t>Human Rights Act 2004</w:t>
        </w:r>
        <w:r w:rsidR="00065534" w:rsidRPr="001A22A0">
          <w:rPr>
            <w:rStyle w:val="Hyperlink"/>
          </w:rPr>
          <w:t xml:space="preserve"> in addressing police misdemeanours, and if necessary, amend the Act to ensure the authority of the Court in this regard.</w:t>
        </w:r>
      </w:hyperlink>
    </w:p>
    <w:p w14:paraId="4559637F" w14:textId="77777777" w:rsidR="00E82496" w:rsidRPr="00E82496" w:rsidRDefault="00E82496" w:rsidP="00E82496"/>
    <w:p w14:paraId="0736F960" w14:textId="0EC1D930" w:rsidR="00065534" w:rsidRDefault="00E01BE4">
      <w:pPr>
        <w:pStyle w:val="TOC1"/>
        <w:rPr>
          <w:rFonts w:asciiTheme="minorHAnsi" w:eastAsiaTheme="minorEastAsia" w:hAnsiTheme="minorHAnsi" w:cstheme="minorBidi"/>
          <w:b w:val="0"/>
          <w:bCs w:val="0"/>
          <w:color w:val="auto"/>
          <w:w w:val="100"/>
          <w:sz w:val="22"/>
          <w:szCs w:val="22"/>
          <w:lang w:eastAsia="en-AU"/>
        </w:rPr>
      </w:pPr>
      <w:hyperlink w:anchor="_Toc119922213" w:history="1">
        <w:r w:rsidR="00065534" w:rsidRPr="001A22A0">
          <w:rPr>
            <w:rStyle w:val="Hyperlink"/>
          </w:rPr>
          <w:t>Recommendation 11</w:t>
        </w:r>
      </w:hyperlink>
    </w:p>
    <w:p w14:paraId="63098F65" w14:textId="7F4E1BD1" w:rsidR="00065534" w:rsidRDefault="00E01BE4">
      <w:pPr>
        <w:pStyle w:val="TOC2"/>
        <w:rPr>
          <w:rFonts w:eastAsiaTheme="minorEastAsia"/>
          <w:lang w:eastAsia="en-AU"/>
        </w:rPr>
      </w:pPr>
      <w:hyperlink w:anchor="_Toc119922214" w:history="1">
        <w:r w:rsidR="00065534" w:rsidRPr="001A22A0">
          <w:rPr>
            <w:rStyle w:val="Hyperlink"/>
          </w:rPr>
          <w:t>That the ACT Human Rights Commission review the functionality of the online reporting tool to ensure that it is accessible for people who speak languages other than English, the interface is intuitive and easy to navigate, and data collection is optimised.</w:t>
        </w:r>
      </w:hyperlink>
    </w:p>
    <w:p w14:paraId="00CF0663" w14:textId="4E4CA6C2" w:rsidR="00065534" w:rsidRDefault="00E01BE4">
      <w:pPr>
        <w:pStyle w:val="TOC1"/>
        <w:rPr>
          <w:rFonts w:asciiTheme="minorHAnsi" w:eastAsiaTheme="minorEastAsia" w:hAnsiTheme="minorHAnsi" w:cstheme="minorBidi"/>
          <w:b w:val="0"/>
          <w:bCs w:val="0"/>
          <w:color w:val="auto"/>
          <w:w w:val="100"/>
          <w:sz w:val="22"/>
          <w:szCs w:val="22"/>
          <w:lang w:eastAsia="en-AU"/>
        </w:rPr>
      </w:pPr>
      <w:hyperlink w:anchor="_Toc119922215" w:history="1">
        <w:r w:rsidR="00065534" w:rsidRPr="001A22A0">
          <w:rPr>
            <w:rStyle w:val="Hyperlink"/>
          </w:rPr>
          <w:t>Recommendation 12</w:t>
        </w:r>
      </w:hyperlink>
    </w:p>
    <w:p w14:paraId="2134BEA3" w14:textId="1BADD765" w:rsidR="00065534" w:rsidRDefault="00E01BE4">
      <w:pPr>
        <w:pStyle w:val="TOC2"/>
        <w:rPr>
          <w:rFonts w:eastAsiaTheme="minorEastAsia"/>
          <w:lang w:eastAsia="en-AU"/>
        </w:rPr>
      </w:pPr>
      <w:hyperlink w:anchor="_Toc119922216" w:history="1">
        <w:r w:rsidR="00065534" w:rsidRPr="001A22A0">
          <w:rPr>
            <w:rStyle w:val="Hyperlink"/>
          </w:rPr>
          <w:t>That the requirement by the ACT Ombudsman for complainants, in the first instance, to use internal avenues to resolve complaints concerning racial vilification, be removed.</w:t>
        </w:r>
      </w:hyperlink>
    </w:p>
    <w:p w14:paraId="7F822F4E" w14:textId="152F2DA3" w:rsidR="00065534" w:rsidRDefault="00E01BE4">
      <w:pPr>
        <w:pStyle w:val="TOC1"/>
        <w:rPr>
          <w:rFonts w:asciiTheme="minorHAnsi" w:eastAsiaTheme="minorEastAsia" w:hAnsiTheme="minorHAnsi" w:cstheme="minorBidi"/>
          <w:b w:val="0"/>
          <w:bCs w:val="0"/>
          <w:color w:val="auto"/>
          <w:w w:val="100"/>
          <w:sz w:val="22"/>
          <w:szCs w:val="22"/>
          <w:lang w:eastAsia="en-AU"/>
        </w:rPr>
      </w:pPr>
      <w:hyperlink w:anchor="_Toc119922217" w:history="1">
        <w:r w:rsidR="00065534" w:rsidRPr="001A22A0">
          <w:rPr>
            <w:rStyle w:val="Hyperlink"/>
          </w:rPr>
          <w:t>Recommendation 13</w:t>
        </w:r>
      </w:hyperlink>
    </w:p>
    <w:p w14:paraId="405DC29A" w14:textId="04D23F87" w:rsidR="00065534" w:rsidRDefault="00E01BE4">
      <w:pPr>
        <w:pStyle w:val="TOC2"/>
        <w:rPr>
          <w:rFonts w:eastAsiaTheme="minorEastAsia"/>
          <w:lang w:eastAsia="en-AU"/>
        </w:rPr>
      </w:pPr>
      <w:hyperlink w:anchor="_Toc119922218" w:history="1">
        <w:r w:rsidR="00065534" w:rsidRPr="001A22A0">
          <w:rPr>
            <w:rStyle w:val="Hyperlink"/>
          </w:rPr>
          <w:t xml:space="preserve">That the ACT Government introduce a bill to amend the </w:t>
        </w:r>
        <w:r w:rsidR="00065534" w:rsidRPr="001A22A0">
          <w:rPr>
            <w:rStyle w:val="Hyperlink"/>
            <w:i/>
            <w:iCs/>
          </w:rPr>
          <w:t>Discrimination Act 1991</w:t>
        </w:r>
        <w:r w:rsidR="00065534" w:rsidRPr="001A22A0">
          <w:rPr>
            <w:rStyle w:val="Hyperlink"/>
          </w:rPr>
          <w:t xml:space="preserve"> so that it also applies to ACT Policing.</w:t>
        </w:r>
      </w:hyperlink>
    </w:p>
    <w:p w14:paraId="67FF6888" w14:textId="5AF37925" w:rsidR="00065534" w:rsidRDefault="00E01BE4">
      <w:pPr>
        <w:pStyle w:val="TOC1"/>
        <w:rPr>
          <w:rFonts w:asciiTheme="minorHAnsi" w:eastAsiaTheme="minorEastAsia" w:hAnsiTheme="minorHAnsi" w:cstheme="minorBidi"/>
          <w:b w:val="0"/>
          <w:bCs w:val="0"/>
          <w:color w:val="auto"/>
          <w:w w:val="100"/>
          <w:sz w:val="22"/>
          <w:szCs w:val="22"/>
          <w:lang w:eastAsia="en-AU"/>
        </w:rPr>
      </w:pPr>
      <w:hyperlink w:anchor="_Toc119922219" w:history="1">
        <w:r w:rsidR="00065534" w:rsidRPr="001A22A0">
          <w:rPr>
            <w:rStyle w:val="Hyperlink"/>
          </w:rPr>
          <w:t>Recommendation 14</w:t>
        </w:r>
      </w:hyperlink>
    </w:p>
    <w:p w14:paraId="4C5A1A66" w14:textId="1CC1C824" w:rsidR="00065534" w:rsidRDefault="00E01BE4">
      <w:pPr>
        <w:pStyle w:val="TOC2"/>
        <w:rPr>
          <w:rFonts w:eastAsiaTheme="minorEastAsia"/>
          <w:lang w:eastAsia="en-AU"/>
        </w:rPr>
      </w:pPr>
      <w:hyperlink w:anchor="_Toc119922220" w:history="1">
        <w:r w:rsidR="00065534" w:rsidRPr="001A22A0">
          <w:rPr>
            <w:rStyle w:val="Hyperlink"/>
          </w:rPr>
          <w:t>That the ACT Government provide information about how to lodge a racial discrimination complaint so that it:</w:t>
        </w:r>
      </w:hyperlink>
    </w:p>
    <w:p w14:paraId="37B39199" w14:textId="7E9407ED" w:rsidR="00065534" w:rsidRDefault="00E01BE4">
      <w:pPr>
        <w:pStyle w:val="TOC2"/>
        <w:tabs>
          <w:tab w:val="left" w:pos="880"/>
        </w:tabs>
        <w:rPr>
          <w:rFonts w:eastAsiaTheme="minorEastAsia"/>
          <w:lang w:eastAsia="en-AU"/>
        </w:rPr>
      </w:pPr>
      <w:hyperlink w:anchor="_Toc119922221" w:history="1">
        <w:r w:rsidR="00065534" w:rsidRPr="001A22A0">
          <w:rPr>
            <w:rStyle w:val="Hyperlink"/>
            <w:rFonts w:ascii="Calibri" w:hAnsi="Calibri" w:cs="Calibri"/>
          </w:rPr>
          <w:t>-</w:t>
        </w:r>
        <w:r w:rsidR="00065534">
          <w:rPr>
            <w:rFonts w:eastAsiaTheme="minorEastAsia"/>
            <w:lang w:eastAsia="en-AU"/>
          </w:rPr>
          <w:tab/>
        </w:r>
        <w:r w:rsidR="00065534" w:rsidRPr="001A22A0">
          <w:rPr>
            <w:rStyle w:val="Hyperlink"/>
          </w:rPr>
          <w:t>is targeted at racial sub-sectors of the community, including international students,</w:t>
        </w:r>
      </w:hyperlink>
    </w:p>
    <w:p w14:paraId="7EE56C8D" w14:textId="115EE99F" w:rsidR="00065534" w:rsidRDefault="00E01BE4">
      <w:pPr>
        <w:pStyle w:val="TOC2"/>
        <w:tabs>
          <w:tab w:val="left" w:pos="880"/>
        </w:tabs>
        <w:rPr>
          <w:rFonts w:eastAsiaTheme="minorEastAsia"/>
          <w:lang w:eastAsia="en-AU"/>
        </w:rPr>
      </w:pPr>
      <w:hyperlink w:anchor="_Toc119922222" w:history="1">
        <w:r w:rsidR="00065534" w:rsidRPr="001A22A0">
          <w:rPr>
            <w:rStyle w:val="Hyperlink"/>
            <w:rFonts w:ascii="Calibri" w:hAnsi="Calibri" w:cs="Calibri"/>
          </w:rPr>
          <w:t>-</w:t>
        </w:r>
        <w:r w:rsidR="00065534">
          <w:rPr>
            <w:rFonts w:eastAsiaTheme="minorEastAsia"/>
            <w:lang w:eastAsia="en-AU"/>
          </w:rPr>
          <w:tab/>
        </w:r>
        <w:r w:rsidR="00065534" w:rsidRPr="001A22A0">
          <w:rPr>
            <w:rStyle w:val="Hyperlink"/>
          </w:rPr>
          <w:t>is available in a range of languages,</w:t>
        </w:r>
      </w:hyperlink>
    </w:p>
    <w:p w14:paraId="4282527C" w14:textId="72E2EFD1" w:rsidR="00065534" w:rsidRDefault="00E01BE4">
      <w:pPr>
        <w:pStyle w:val="TOC2"/>
        <w:tabs>
          <w:tab w:val="left" w:pos="880"/>
        </w:tabs>
        <w:rPr>
          <w:rFonts w:eastAsiaTheme="minorEastAsia"/>
          <w:lang w:eastAsia="en-AU"/>
        </w:rPr>
      </w:pPr>
      <w:hyperlink w:anchor="_Toc119922223" w:history="1">
        <w:r w:rsidR="00065534" w:rsidRPr="001A22A0">
          <w:rPr>
            <w:rStyle w:val="Hyperlink"/>
            <w:rFonts w:ascii="Calibri" w:hAnsi="Calibri" w:cs="Calibri"/>
          </w:rPr>
          <w:t>-</w:t>
        </w:r>
        <w:r w:rsidR="00065534">
          <w:rPr>
            <w:rFonts w:eastAsiaTheme="minorEastAsia"/>
            <w:lang w:eastAsia="en-AU"/>
          </w:rPr>
          <w:tab/>
        </w:r>
        <w:r w:rsidR="00065534" w:rsidRPr="001A22A0">
          <w:rPr>
            <w:rStyle w:val="Hyperlink"/>
          </w:rPr>
          <w:t>provides facts about potential outcomes and options for redress, and</w:t>
        </w:r>
      </w:hyperlink>
    </w:p>
    <w:p w14:paraId="1CA3433A" w14:textId="1C7431A9" w:rsidR="00065534" w:rsidRDefault="00E01BE4">
      <w:pPr>
        <w:pStyle w:val="TOC2"/>
        <w:tabs>
          <w:tab w:val="left" w:pos="880"/>
        </w:tabs>
        <w:rPr>
          <w:rFonts w:eastAsiaTheme="minorEastAsia"/>
          <w:lang w:eastAsia="en-AU"/>
        </w:rPr>
      </w:pPr>
      <w:hyperlink w:anchor="_Toc119922224" w:history="1">
        <w:r w:rsidR="00065534" w:rsidRPr="001A22A0">
          <w:rPr>
            <w:rStyle w:val="Hyperlink"/>
            <w:rFonts w:ascii="Calibri" w:hAnsi="Calibri" w:cs="Calibri"/>
          </w:rPr>
          <w:t>-</w:t>
        </w:r>
        <w:r w:rsidR="00065534">
          <w:rPr>
            <w:rFonts w:eastAsiaTheme="minorEastAsia"/>
            <w:lang w:eastAsia="en-AU"/>
          </w:rPr>
          <w:tab/>
        </w:r>
        <w:r w:rsidR="00065534" w:rsidRPr="001A22A0">
          <w:rPr>
            <w:rStyle w:val="Hyperlink"/>
          </w:rPr>
          <w:t>is widely promoted.</w:t>
        </w:r>
      </w:hyperlink>
    </w:p>
    <w:p w14:paraId="3E56DC4A" w14:textId="4DF32508" w:rsidR="00065534" w:rsidRDefault="00E01BE4">
      <w:pPr>
        <w:pStyle w:val="TOC1"/>
        <w:rPr>
          <w:rFonts w:asciiTheme="minorHAnsi" w:eastAsiaTheme="minorEastAsia" w:hAnsiTheme="minorHAnsi" w:cstheme="minorBidi"/>
          <w:b w:val="0"/>
          <w:bCs w:val="0"/>
          <w:color w:val="auto"/>
          <w:w w:val="100"/>
          <w:sz w:val="22"/>
          <w:szCs w:val="22"/>
          <w:lang w:eastAsia="en-AU"/>
        </w:rPr>
      </w:pPr>
      <w:hyperlink w:anchor="_Toc119922225" w:history="1">
        <w:r w:rsidR="00065534" w:rsidRPr="001A22A0">
          <w:rPr>
            <w:rStyle w:val="Hyperlink"/>
          </w:rPr>
          <w:t>Recommendation 15</w:t>
        </w:r>
      </w:hyperlink>
    </w:p>
    <w:p w14:paraId="254DE305" w14:textId="594FD703" w:rsidR="00065534" w:rsidRDefault="00E01BE4">
      <w:pPr>
        <w:pStyle w:val="TOC2"/>
        <w:rPr>
          <w:rFonts w:eastAsiaTheme="minorEastAsia"/>
          <w:lang w:eastAsia="en-AU"/>
        </w:rPr>
      </w:pPr>
      <w:hyperlink w:anchor="_Toc119922226" w:history="1">
        <w:r w:rsidR="00065534" w:rsidRPr="001A22A0">
          <w:rPr>
            <w:rStyle w:val="Hyperlink"/>
          </w:rPr>
          <w:t>That the ACT Government further promote the Office of the Children and Young People Commissioner In racially-diverse communities.</w:t>
        </w:r>
      </w:hyperlink>
    </w:p>
    <w:p w14:paraId="380AEC04" w14:textId="6202CF47" w:rsidR="00065534" w:rsidRDefault="00E01BE4">
      <w:pPr>
        <w:pStyle w:val="TOC1"/>
        <w:rPr>
          <w:rFonts w:asciiTheme="minorHAnsi" w:eastAsiaTheme="minorEastAsia" w:hAnsiTheme="minorHAnsi" w:cstheme="minorBidi"/>
          <w:b w:val="0"/>
          <w:bCs w:val="0"/>
          <w:color w:val="auto"/>
          <w:w w:val="100"/>
          <w:sz w:val="22"/>
          <w:szCs w:val="22"/>
          <w:lang w:eastAsia="en-AU"/>
        </w:rPr>
      </w:pPr>
      <w:hyperlink w:anchor="_Toc119922227" w:history="1">
        <w:r w:rsidR="00065534" w:rsidRPr="001A22A0">
          <w:rPr>
            <w:rStyle w:val="Hyperlink"/>
          </w:rPr>
          <w:t>Recommendation 16</w:t>
        </w:r>
      </w:hyperlink>
    </w:p>
    <w:p w14:paraId="160D2DF2" w14:textId="6B9B7679" w:rsidR="00065534" w:rsidRDefault="00E01BE4">
      <w:pPr>
        <w:pStyle w:val="TOC2"/>
        <w:rPr>
          <w:rFonts w:eastAsiaTheme="minorEastAsia"/>
          <w:lang w:eastAsia="en-AU"/>
        </w:rPr>
      </w:pPr>
      <w:hyperlink w:anchor="_Toc119922228" w:history="1">
        <w:r w:rsidR="00065534" w:rsidRPr="001A22A0">
          <w:rPr>
            <w:rStyle w:val="Hyperlink"/>
          </w:rPr>
          <w:t>That the ACT Government encourage ACT public schools to promote the social media accounts of the Office of the Children and Young People Commissioner to ACT public school students.</w:t>
        </w:r>
      </w:hyperlink>
    </w:p>
    <w:p w14:paraId="34234833" w14:textId="12A86440" w:rsidR="00B7541C" w:rsidRDefault="006A7A61" w:rsidP="00B7541C">
      <w:r>
        <w:fldChar w:fldCharType="end"/>
      </w:r>
    </w:p>
    <w:p w14:paraId="344C4F63" w14:textId="5C49D60C" w:rsidR="00B7541C" w:rsidRPr="00B7541C" w:rsidRDefault="00B7541C" w:rsidP="00B7541C">
      <w:pPr>
        <w:sectPr w:rsidR="00B7541C" w:rsidRPr="00B7541C" w:rsidSect="000D5CE6">
          <w:type w:val="continuous"/>
          <w:pgSz w:w="11906" w:h="16838"/>
          <w:pgMar w:top="1440" w:right="1440" w:bottom="1440" w:left="1440" w:header="709" w:footer="709" w:gutter="0"/>
          <w:pgNumType w:fmt="lowerRoman" w:start="1"/>
          <w:cols w:space="708"/>
          <w:docGrid w:linePitch="360"/>
        </w:sectPr>
      </w:pPr>
    </w:p>
    <w:p w14:paraId="2963EED9" w14:textId="77777777" w:rsidR="00155A78" w:rsidRDefault="00155A78" w:rsidP="000D0E82">
      <w:pPr>
        <w:pStyle w:val="Heading1"/>
        <w:ind w:left="851"/>
      </w:pPr>
      <w:bookmarkStart w:id="12" w:name="_Toc107483981"/>
      <w:bookmarkStart w:id="13" w:name="_Toc120172891"/>
      <w:r>
        <w:lastRenderedPageBreak/>
        <w:t>Introduction</w:t>
      </w:r>
      <w:bookmarkEnd w:id="12"/>
      <w:bookmarkEnd w:id="13"/>
    </w:p>
    <w:p w14:paraId="79CED498" w14:textId="32FE3067" w:rsidR="00155A78" w:rsidRDefault="00B22B69" w:rsidP="000D0E82">
      <w:pPr>
        <w:pStyle w:val="ListNumber2"/>
      </w:pPr>
      <w:r>
        <w:t>At its meeting on Thursday 11 November 2021, the Assembly passed the f</w:t>
      </w:r>
      <w:r w:rsidR="00875AED">
        <w:t>ollo</w:t>
      </w:r>
      <w:r>
        <w:t>wing resolution</w:t>
      </w:r>
      <w:r w:rsidR="00656617">
        <w:t>:</w:t>
      </w:r>
    </w:p>
    <w:p w14:paraId="79F9469F" w14:textId="77777777" w:rsidR="00656617" w:rsidRDefault="00656617" w:rsidP="00656617">
      <w:pPr>
        <w:pStyle w:val="ListNumber2"/>
        <w:numPr>
          <w:ilvl w:val="0"/>
          <w:numId w:val="0"/>
        </w:numPr>
        <w:ind w:left="851"/>
      </w:pPr>
      <w:r>
        <w:t xml:space="preserve">That this Assembly: </w:t>
      </w:r>
    </w:p>
    <w:p w14:paraId="3FEBA417" w14:textId="61D260DF" w:rsidR="00656617" w:rsidRDefault="00656617" w:rsidP="00656617">
      <w:pPr>
        <w:pStyle w:val="ListNumber2"/>
        <w:numPr>
          <w:ilvl w:val="0"/>
          <w:numId w:val="0"/>
        </w:numPr>
        <w:ind w:left="851"/>
      </w:pPr>
      <w:r>
        <w:t>(</w:t>
      </w:r>
      <w:r w:rsidR="000D0E82">
        <w:t>a</w:t>
      </w:r>
      <w:r>
        <w:t>)</w:t>
      </w:r>
      <w:r w:rsidR="000D0E82">
        <w:tab/>
      </w:r>
      <w:r>
        <w:t xml:space="preserve"> notes that: </w:t>
      </w:r>
    </w:p>
    <w:p w14:paraId="71ED5D71" w14:textId="6F91393B" w:rsidR="00656617" w:rsidRDefault="00656617" w:rsidP="000D0E82">
      <w:pPr>
        <w:pStyle w:val="ListNumber2"/>
        <w:numPr>
          <w:ilvl w:val="0"/>
          <w:numId w:val="0"/>
        </w:numPr>
        <w:ind w:left="2160" w:hanging="720"/>
      </w:pPr>
      <w:r>
        <w:t>(</w:t>
      </w:r>
      <w:r w:rsidR="000D0E82">
        <w:t>i</w:t>
      </w:r>
      <w:r>
        <w:t xml:space="preserve">) </w:t>
      </w:r>
      <w:r w:rsidR="000D0E82">
        <w:tab/>
      </w:r>
      <w:r>
        <w:t>since the beginning of the COVID-19 pandemic, racism amongst a small minority of Canberrans has surfaced and been directed towards those of culturally and linguistically diverse backgrounds;</w:t>
      </w:r>
    </w:p>
    <w:p w14:paraId="65A33812" w14:textId="56D6DC78" w:rsidR="00656617" w:rsidRDefault="00656617" w:rsidP="000D0E82">
      <w:pPr>
        <w:pStyle w:val="ListNumber2"/>
        <w:numPr>
          <w:ilvl w:val="0"/>
          <w:numId w:val="0"/>
        </w:numPr>
        <w:ind w:left="2160" w:hanging="720"/>
      </w:pPr>
      <w:r>
        <w:t xml:space="preserve"> (</w:t>
      </w:r>
      <w:r w:rsidR="000D0E82">
        <w:t>ii</w:t>
      </w:r>
      <w:r>
        <w:t xml:space="preserve">) </w:t>
      </w:r>
      <w:r w:rsidR="000D0E82">
        <w:tab/>
      </w:r>
      <w:r>
        <w:t xml:space="preserve">this intolerance has resulted in what appears to be an increase in verbal racial attacks and threats of actual physical attacks; </w:t>
      </w:r>
    </w:p>
    <w:p w14:paraId="53F7B6EB" w14:textId="07C5BE1A" w:rsidR="00656617" w:rsidRDefault="00656617" w:rsidP="000D0E82">
      <w:pPr>
        <w:pStyle w:val="ListNumber2"/>
        <w:numPr>
          <w:ilvl w:val="0"/>
          <w:numId w:val="0"/>
        </w:numPr>
        <w:ind w:left="2160" w:hanging="720"/>
      </w:pPr>
      <w:r>
        <w:t>(</w:t>
      </w:r>
      <w:r w:rsidR="000D0E82">
        <w:t>iii</w:t>
      </w:r>
      <w:r>
        <w:t xml:space="preserve">) </w:t>
      </w:r>
      <w:r w:rsidR="000D0E82">
        <w:tab/>
      </w:r>
      <w:r>
        <w:t>when it occurs, this kind of abuse is damaging to both the individual being targeted and their entire community;</w:t>
      </w:r>
    </w:p>
    <w:p w14:paraId="4E429730" w14:textId="63B9CF4A" w:rsidR="00656617" w:rsidRDefault="00656617" w:rsidP="000D0E82">
      <w:pPr>
        <w:pStyle w:val="ListNumber2"/>
        <w:numPr>
          <w:ilvl w:val="0"/>
          <w:numId w:val="0"/>
        </w:numPr>
        <w:ind w:left="2160" w:hanging="720"/>
      </w:pPr>
      <w:r>
        <w:t xml:space="preserve"> (</w:t>
      </w:r>
      <w:r w:rsidR="000D0E82">
        <w:t>iv</w:t>
      </w:r>
      <w:r>
        <w:t xml:space="preserve">) </w:t>
      </w:r>
      <w:r w:rsidR="000D0E82">
        <w:tab/>
      </w:r>
      <w:r>
        <w:t xml:space="preserve">the vast majority of Canberrans are respectful to all people and abhor such behaviour; </w:t>
      </w:r>
    </w:p>
    <w:p w14:paraId="080B9DEA" w14:textId="517AB440" w:rsidR="00656617" w:rsidRDefault="00656617" w:rsidP="000D0E82">
      <w:pPr>
        <w:pStyle w:val="ListNumber2"/>
        <w:numPr>
          <w:ilvl w:val="0"/>
          <w:numId w:val="0"/>
        </w:numPr>
        <w:ind w:left="2160" w:hanging="720"/>
      </w:pPr>
      <w:r>
        <w:t>(</w:t>
      </w:r>
      <w:r w:rsidR="000D0E82">
        <w:t>v</w:t>
      </w:r>
      <w:r>
        <w:t xml:space="preserve">) </w:t>
      </w:r>
      <w:r w:rsidR="000D0E82">
        <w:tab/>
      </w:r>
      <w:r>
        <w:t xml:space="preserve">when such incidents occur in the workplace, industrial laws and policies provide a mechanism for redress to affected individuals; </w:t>
      </w:r>
    </w:p>
    <w:p w14:paraId="2BCC55F7" w14:textId="63719869" w:rsidR="00656617" w:rsidRDefault="00656617" w:rsidP="00C823F6">
      <w:pPr>
        <w:pStyle w:val="ListNumber2"/>
        <w:numPr>
          <w:ilvl w:val="0"/>
          <w:numId w:val="0"/>
        </w:numPr>
        <w:ind w:left="2160" w:hanging="720"/>
      </w:pPr>
      <w:r>
        <w:t>(</w:t>
      </w:r>
      <w:r w:rsidR="00C823F6">
        <w:t>vi</w:t>
      </w:r>
      <w:r>
        <w:t>)</w:t>
      </w:r>
      <w:r w:rsidR="00C823F6">
        <w:tab/>
      </w:r>
      <w:r>
        <w:t xml:space="preserve">whilst illegal, when such incidents occur in the public domain, affected individuals have greater difficulty in recording their experiences and seeking redress; </w:t>
      </w:r>
    </w:p>
    <w:p w14:paraId="73A7F2F3" w14:textId="4A441C60" w:rsidR="00656617" w:rsidRDefault="00656617" w:rsidP="00C823F6">
      <w:pPr>
        <w:pStyle w:val="ListNumber2"/>
        <w:numPr>
          <w:ilvl w:val="0"/>
          <w:numId w:val="0"/>
        </w:numPr>
        <w:ind w:left="2160" w:hanging="720"/>
      </w:pPr>
      <w:r>
        <w:t>(</w:t>
      </w:r>
      <w:r w:rsidR="00C823F6">
        <w:t>vii)</w:t>
      </w:r>
      <w:r>
        <w:t xml:space="preserve"> </w:t>
      </w:r>
      <w:r w:rsidR="00C823F6">
        <w:tab/>
      </w:r>
      <w:r>
        <w:t>victims can experience barriers in accessing the existing complaints processes of the Human Rights Commission, and ACT Policing must prioritise its resources, which together contribute to the difficulty in obtaining a full picture of the prevalence and circumstances of such incidents; and</w:t>
      </w:r>
    </w:p>
    <w:p w14:paraId="0C150E35" w14:textId="6ABB6A54" w:rsidR="00656617" w:rsidRDefault="00656617" w:rsidP="00C823F6">
      <w:pPr>
        <w:pStyle w:val="ListNumber2"/>
        <w:numPr>
          <w:ilvl w:val="0"/>
          <w:numId w:val="0"/>
        </w:numPr>
        <w:ind w:left="2160" w:hanging="675"/>
      </w:pPr>
      <w:r>
        <w:t>(</w:t>
      </w:r>
      <w:r w:rsidR="00C823F6">
        <w:t>viii</w:t>
      </w:r>
      <w:r>
        <w:t xml:space="preserve">) </w:t>
      </w:r>
      <w:r w:rsidR="00C823F6">
        <w:tab/>
      </w:r>
      <w:r>
        <w:t xml:space="preserve">Australia has not had a national anti-racism strategy since 2018, and that a national anti-racism framework was proposed by the Race Discrimination Commissioner in March 2021 and publicly welcomed by the ACT Government; </w:t>
      </w:r>
    </w:p>
    <w:p w14:paraId="79C81F1B" w14:textId="5F7771F6" w:rsidR="00C76767" w:rsidRDefault="00656617" w:rsidP="00583004">
      <w:pPr>
        <w:pStyle w:val="ListNumber2"/>
        <w:numPr>
          <w:ilvl w:val="0"/>
          <w:numId w:val="0"/>
        </w:numPr>
        <w:ind w:left="1440" w:hanging="720"/>
      </w:pPr>
      <w:r>
        <w:t>(</w:t>
      </w:r>
      <w:r w:rsidR="00583004">
        <w:t>b</w:t>
      </w:r>
      <w:r>
        <w:t xml:space="preserve">) </w:t>
      </w:r>
      <w:r w:rsidR="00583004">
        <w:tab/>
      </w:r>
      <w:r>
        <w:t xml:space="preserve">refers this matter to the Standing Committee on Education and Community Inclusion for an inquiry to investigate the prevalence of and, mechanisms for, reporting incidents of vilification and threats of physical violence on persons in the Territory on the basis of their race, linguistic diversity, ethnic origin, religion or status as Aboriginal or Torres Strait Islander people; </w:t>
      </w:r>
    </w:p>
    <w:p w14:paraId="2985F1F2" w14:textId="75F52329" w:rsidR="00C76767" w:rsidRDefault="00656617" w:rsidP="00656617">
      <w:pPr>
        <w:pStyle w:val="ListNumber2"/>
        <w:numPr>
          <w:ilvl w:val="0"/>
          <w:numId w:val="0"/>
        </w:numPr>
        <w:ind w:left="851" w:hanging="131"/>
      </w:pPr>
      <w:r>
        <w:t>(</w:t>
      </w:r>
      <w:r w:rsidR="004E7AD1">
        <w:t>c</w:t>
      </w:r>
      <w:r>
        <w:t xml:space="preserve">) </w:t>
      </w:r>
      <w:r w:rsidR="006B51A1">
        <w:tab/>
      </w:r>
      <w:r>
        <w:t xml:space="preserve">requests the Committee in conducting its inquiry to have regard to the: </w:t>
      </w:r>
    </w:p>
    <w:p w14:paraId="456EAE2F" w14:textId="77777777" w:rsidR="004E7AD1" w:rsidRDefault="00656617" w:rsidP="004E7AD1">
      <w:pPr>
        <w:pStyle w:val="ListNumber2"/>
        <w:numPr>
          <w:ilvl w:val="0"/>
          <w:numId w:val="0"/>
        </w:numPr>
        <w:ind w:left="2160" w:hanging="720"/>
      </w:pPr>
      <w:r>
        <w:t>(</w:t>
      </w:r>
      <w:r w:rsidR="004E7AD1">
        <w:t>i</w:t>
      </w:r>
      <w:r>
        <w:t xml:space="preserve">) </w:t>
      </w:r>
      <w:r w:rsidR="004E7AD1">
        <w:tab/>
      </w:r>
      <w:r>
        <w:t xml:space="preserve">social and legal context in which vilification based on race, linguistic diversity, ethnic origin, religion or status as Aboriginal or Torres Strait Islander people occurs; </w:t>
      </w:r>
    </w:p>
    <w:p w14:paraId="4F3A169D" w14:textId="057C708D" w:rsidR="00C76767" w:rsidRDefault="00656617" w:rsidP="004E7AD1">
      <w:pPr>
        <w:pStyle w:val="ListNumber2"/>
        <w:numPr>
          <w:ilvl w:val="0"/>
          <w:numId w:val="0"/>
        </w:numPr>
        <w:ind w:left="2160" w:hanging="720"/>
      </w:pPr>
      <w:r>
        <w:lastRenderedPageBreak/>
        <w:t>(</w:t>
      </w:r>
      <w:r w:rsidR="004E7AD1">
        <w:t>ii</w:t>
      </w:r>
      <w:r>
        <w:t xml:space="preserve">) </w:t>
      </w:r>
      <w:r w:rsidR="004E7AD1">
        <w:tab/>
      </w:r>
      <w:r>
        <w:t xml:space="preserve">effectiveness of existing reporting mechanisms, both for the purpose of redress in relation to individual incidents and for statistical monitoring of the prevalence of vilification based on race, linguistic diversity, ethnic Legislative Assembly for the ACT 11 November 2021 3407 origin, religion or status as Aboriginal or Torres Strait Islander people in the ACT community generally; </w:t>
      </w:r>
    </w:p>
    <w:p w14:paraId="5A7152CF" w14:textId="565FF7AD" w:rsidR="00C76767" w:rsidRDefault="00656617" w:rsidP="004E7AD1">
      <w:pPr>
        <w:pStyle w:val="ListNumber2"/>
        <w:numPr>
          <w:ilvl w:val="0"/>
          <w:numId w:val="0"/>
        </w:numPr>
        <w:ind w:left="2160" w:hanging="720"/>
      </w:pPr>
      <w:r>
        <w:t>(</w:t>
      </w:r>
      <w:r w:rsidR="004E7AD1">
        <w:t>iii</w:t>
      </w:r>
      <w:r>
        <w:t xml:space="preserve">) </w:t>
      </w:r>
      <w:r w:rsidR="004E7AD1">
        <w:tab/>
      </w:r>
      <w:r>
        <w:t xml:space="preserve">adequacy of the existing legal frameworks applying to vilification based on race, linguistic diversity, ethnic origin, religion or status as Aboriginal or Torres Strait Islander people in the ACT, including any gaps in their coverage, and evidence-based ways to reduce the incidence of racially based vilification; </w:t>
      </w:r>
    </w:p>
    <w:p w14:paraId="628291FB" w14:textId="285744C6" w:rsidR="00C76767" w:rsidRDefault="00656617" w:rsidP="004E7AD1">
      <w:pPr>
        <w:pStyle w:val="ListNumber2"/>
        <w:numPr>
          <w:ilvl w:val="0"/>
          <w:numId w:val="0"/>
        </w:numPr>
        <w:ind w:left="2160" w:hanging="720"/>
      </w:pPr>
      <w:r>
        <w:t>(</w:t>
      </w:r>
      <w:r w:rsidR="004E7AD1">
        <w:t>iv</w:t>
      </w:r>
      <w:r>
        <w:t xml:space="preserve">) </w:t>
      </w:r>
      <w:r w:rsidR="004E7AD1">
        <w:tab/>
      </w:r>
      <w:r>
        <w:t xml:space="preserve">adequacy and accessibility of existing processes and practices of relevant organisations to address vilification based on race, linguistic diversity, ethnic origin, religion or status as Aboriginal or Torres Strait Islander people; </w:t>
      </w:r>
    </w:p>
    <w:p w14:paraId="1FF9B54A" w14:textId="58603B1E" w:rsidR="00C76767" w:rsidRDefault="00656617" w:rsidP="004E7AD1">
      <w:pPr>
        <w:pStyle w:val="ListNumber2"/>
        <w:numPr>
          <w:ilvl w:val="0"/>
          <w:numId w:val="0"/>
        </w:numPr>
        <w:ind w:left="2160" w:hanging="720"/>
      </w:pPr>
      <w:r>
        <w:t>(</w:t>
      </w:r>
      <w:r w:rsidR="004E7AD1">
        <w:t>v</w:t>
      </w:r>
      <w:r>
        <w:t xml:space="preserve">) </w:t>
      </w:r>
      <w:r w:rsidR="004E7AD1">
        <w:tab/>
      </w:r>
      <w:r>
        <w:t xml:space="preserve">value of establishing, and possible content of, an anti-racism strategy for the ACT; and </w:t>
      </w:r>
    </w:p>
    <w:p w14:paraId="358CD478" w14:textId="4A9272E6" w:rsidR="00C76767" w:rsidRDefault="00656617" w:rsidP="00C76767">
      <w:pPr>
        <w:pStyle w:val="ListNumber2"/>
        <w:numPr>
          <w:ilvl w:val="0"/>
          <w:numId w:val="0"/>
        </w:numPr>
        <w:ind w:left="1440"/>
      </w:pPr>
      <w:r>
        <w:t>(</w:t>
      </w:r>
      <w:r w:rsidR="004E7AD1">
        <w:t>vi</w:t>
      </w:r>
      <w:r>
        <w:t xml:space="preserve">) any other matter the Committee considers relevant; and </w:t>
      </w:r>
    </w:p>
    <w:p w14:paraId="250F7ED6" w14:textId="7E8AC390" w:rsidR="00C76767" w:rsidRDefault="00656617" w:rsidP="00C76767">
      <w:pPr>
        <w:pStyle w:val="ListNumber2"/>
        <w:numPr>
          <w:ilvl w:val="0"/>
          <w:numId w:val="0"/>
        </w:numPr>
        <w:ind w:left="851" w:hanging="131"/>
      </w:pPr>
      <w:r>
        <w:t>(</w:t>
      </w:r>
      <w:r w:rsidR="007D54A5">
        <w:t>c</w:t>
      </w:r>
      <w:r>
        <w:t xml:space="preserve">) </w:t>
      </w:r>
      <w:r w:rsidR="007D54A5">
        <w:tab/>
      </w:r>
      <w:r>
        <w:t>requests the Committee to:</w:t>
      </w:r>
    </w:p>
    <w:p w14:paraId="6E5F3A35" w14:textId="761F3589" w:rsidR="00C76767" w:rsidRDefault="00656617" w:rsidP="007D54A5">
      <w:pPr>
        <w:pStyle w:val="ListNumber2"/>
        <w:numPr>
          <w:ilvl w:val="0"/>
          <w:numId w:val="0"/>
        </w:numPr>
        <w:ind w:left="2160" w:hanging="675"/>
      </w:pPr>
      <w:r>
        <w:t>(</w:t>
      </w:r>
      <w:r w:rsidR="007D54A5">
        <w:t>i</w:t>
      </w:r>
      <w:r>
        <w:t xml:space="preserve">) </w:t>
      </w:r>
      <w:r w:rsidR="007D54A5">
        <w:tab/>
      </w:r>
      <w:r>
        <w:t>encourage participation by affected individuals and groups by providing interpreter services, inviting confidential submissions, taking evidence in camera, holding documents in confidence where it considers it appropriate to do so, and otherwise making the hearings family-friendly and held virtually where appropriate</w:t>
      </w:r>
      <w:r w:rsidR="00C76767">
        <w:t>;</w:t>
      </w:r>
    </w:p>
    <w:p w14:paraId="2FB76A5E" w14:textId="3F742BB7" w:rsidR="00C76767" w:rsidRDefault="00656617" w:rsidP="007D54A5">
      <w:pPr>
        <w:pStyle w:val="ListNumber2"/>
        <w:numPr>
          <w:ilvl w:val="0"/>
          <w:numId w:val="0"/>
        </w:numPr>
        <w:ind w:left="2160" w:hanging="675"/>
      </w:pPr>
      <w:r>
        <w:t>(</w:t>
      </w:r>
      <w:r w:rsidR="007D54A5">
        <w:t>ii</w:t>
      </w:r>
      <w:r>
        <w:t xml:space="preserve">) </w:t>
      </w:r>
      <w:r w:rsidR="007D54A5">
        <w:tab/>
      </w:r>
      <w:r>
        <w:t xml:space="preserve">consider whether to publish a discussion paper by 31 March 2022 and whether to provide an interim report before 1 July 2022; and </w:t>
      </w:r>
    </w:p>
    <w:p w14:paraId="3FF3E868" w14:textId="40096DDE" w:rsidR="00656617" w:rsidRDefault="00656617" w:rsidP="00C76767">
      <w:pPr>
        <w:pStyle w:val="ListNumber2"/>
        <w:numPr>
          <w:ilvl w:val="0"/>
          <w:numId w:val="0"/>
        </w:numPr>
        <w:ind w:left="851" w:firstLine="589"/>
      </w:pPr>
      <w:r>
        <w:t>(</w:t>
      </w:r>
      <w:r w:rsidR="007D54A5">
        <w:t>iii</w:t>
      </w:r>
      <w:r>
        <w:t xml:space="preserve">) </w:t>
      </w:r>
      <w:r w:rsidR="007D54A5">
        <w:tab/>
      </w:r>
      <w:r>
        <w:t>report back to the Assembly by 30 September 2022.</w:t>
      </w:r>
    </w:p>
    <w:p w14:paraId="23D852A1" w14:textId="30D85AB7" w:rsidR="00155A78" w:rsidRPr="00A924AA" w:rsidRDefault="00155A78" w:rsidP="0083388C">
      <w:pPr>
        <w:pStyle w:val="Heading2"/>
      </w:pPr>
      <w:bookmarkStart w:id="14" w:name="_Toc107483983"/>
      <w:bookmarkStart w:id="15" w:name="_Toc120172892"/>
      <w:r w:rsidRPr="00A924AA">
        <w:t xml:space="preserve">Conduct of the </w:t>
      </w:r>
      <w:r w:rsidR="00084E9E" w:rsidRPr="00A924AA">
        <w:t>I</w:t>
      </w:r>
      <w:r w:rsidRPr="00A924AA">
        <w:t>nquiry</w:t>
      </w:r>
      <w:bookmarkEnd w:id="14"/>
      <w:bookmarkEnd w:id="15"/>
    </w:p>
    <w:p w14:paraId="7A4636AE" w14:textId="1746B34B" w:rsidR="00C0300A" w:rsidRDefault="00C0300A" w:rsidP="000D0E82">
      <w:pPr>
        <w:pStyle w:val="ListNumber2"/>
      </w:pPr>
      <w:bookmarkStart w:id="16" w:name="_Toc107483982"/>
      <w:r>
        <w:t>At a private meeting on 16 November 202</w:t>
      </w:r>
      <w:r w:rsidR="006523CC">
        <w:t>1</w:t>
      </w:r>
      <w:r>
        <w:t>, the Standing Committee on Education and Community Inclusion resolved to conduct an inquiry</w:t>
      </w:r>
      <w:r w:rsidR="00460E2E">
        <w:t>.</w:t>
      </w:r>
      <w:bookmarkEnd w:id="16"/>
    </w:p>
    <w:p w14:paraId="3CE6B5A4" w14:textId="3FA853BE" w:rsidR="00155A78" w:rsidRDefault="00E0268E" w:rsidP="000D0E82">
      <w:pPr>
        <w:pStyle w:val="ListNumber2"/>
      </w:pPr>
      <w:r>
        <w:t xml:space="preserve">A media release advising the public of the Inquiry and inviting submissions was published on </w:t>
      </w:r>
      <w:r w:rsidR="00775814">
        <w:t>22 November</w:t>
      </w:r>
      <w:r w:rsidR="00E402C0">
        <w:t xml:space="preserve"> </w:t>
      </w:r>
      <w:r w:rsidR="00775814">
        <w:t>2021</w:t>
      </w:r>
      <w:r w:rsidR="00460E2E">
        <w:t>.</w:t>
      </w:r>
      <w:r>
        <w:t xml:space="preserve"> </w:t>
      </w:r>
      <w:r w:rsidR="00E402C0">
        <w:t>A subsequent media release was published on 25 January 2022 notifying that the deadline for submissions had been extended.</w:t>
      </w:r>
    </w:p>
    <w:p w14:paraId="37A17A9D" w14:textId="2FFC9FBB" w:rsidR="009F6D04" w:rsidRDefault="009F6D04" w:rsidP="000D0E82">
      <w:pPr>
        <w:pStyle w:val="ListNumber2"/>
      </w:pPr>
      <w:r>
        <w:t>Eight submissions from organisations were received</w:t>
      </w:r>
      <w:r w:rsidR="00C941E9">
        <w:t xml:space="preserve">, </w:t>
      </w:r>
      <w:r w:rsidR="00DB5CB3">
        <w:t xml:space="preserve">listed </w:t>
      </w:r>
      <w:r w:rsidR="00C941E9">
        <w:t>at</w:t>
      </w:r>
      <w:r w:rsidR="00DB5CB3">
        <w:t xml:space="preserve"> </w:t>
      </w:r>
      <w:r w:rsidR="00DB5CB3" w:rsidRPr="002E28AC">
        <w:rPr>
          <w:b/>
          <w:bCs w:val="0"/>
        </w:rPr>
        <w:t>Appendix A</w:t>
      </w:r>
      <w:r w:rsidR="00DB5CB3">
        <w:t>.</w:t>
      </w:r>
    </w:p>
    <w:p w14:paraId="1D4637C0" w14:textId="1B876239" w:rsidR="004532EA" w:rsidRDefault="004532EA" w:rsidP="000D0E82">
      <w:pPr>
        <w:pStyle w:val="ListNumber2"/>
      </w:pPr>
      <w:r>
        <w:t xml:space="preserve">On 9 May and 9 August 2022, the Committee conducted public hearings into the Inquiry. Witnesses who appeared at these hearings are listed </w:t>
      </w:r>
      <w:r w:rsidR="00B84D8A">
        <w:t>at</w:t>
      </w:r>
      <w:r>
        <w:t xml:space="preserve"> </w:t>
      </w:r>
      <w:r w:rsidRPr="002E28AC">
        <w:rPr>
          <w:b/>
          <w:bCs w:val="0"/>
        </w:rPr>
        <w:t>Appendix B</w:t>
      </w:r>
      <w:r>
        <w:t>.</w:t>
      </w:r>
    </w:p>
    <w:p w14:paraId="79D33588" w14:textId="57B72BE3" w:rsidR="00155A78" w:rsidRDefault="00155A78" w:rsidP="0083388C">
      <w:pPr>
        <w:pStyle w:val="Heading2"/>
      </w:pPr>
      <w:bookmarkStart w:id="17" w:name="_Toc107483984"/>
      <w:bookmarkStart w:id="18" w:name="_Toc120172893"/>
      <w:r>
        <w:t xml:space="preserve">Questions </w:t>
      </w:r>
      <w:r w:rsidR="00BF4413">
        <w:t>t</w:t>
      </w:r>
      <w:r>
        <w:t xml:space="preserve">aken on </w:t>
      </w:r>
      <w:r w:rsidR="00BF4413">
        <w:t>n</w:t>
      </w:r>
      <w:r>
        <w:t>otice</w:t>
      </w:r>
      <w:bookmarkEnd w:id="17"/>
      <w:bookmarkEnd w:id="18"/>
    </w:p>
    <w:p w14:paraId="481BA0BF" w14:textId="0B5264DC" w:rsidR="00155A78" w:rsidRPr="009F63AF" w:rsidRDefault="00F31333" w:rsidP="000D0E82">
      <w:pPr>
        <w:pStyle w:val="ListNumber2"/>
      </w:pPr>
      <w:r>
        <w:t xml:space="preserve">One question was taken on notice, listed in </w:t>
      </w:r>
      <w:r w:rsidRPr="00F31333">
        <w:rPr>
          <w:b/>
          <w:bCs w:val="0"/>
        </w:rPr>
        <w:t>Appendix C</w:t>
      </w:r>
      <w:r w:rsidR="00854796">
        <w:rPr>
          <w:b/>
          <w:bCs w:val="0"/>
        </w:rPr>
        <w:t>.</w:t>
      </w:r>
    </w:p>
    <w:p w14:paraId="72F3F667" w14:textId="77777777" w:rsidR="009F63AF" w:rsidRDefault="009F63AF" w:rsidP="009F63AF">
      <w:pPr>
        <w:pStyle w:val="ListNumber2"/>
        <w:numPr>
          <w:ilvl w:val="0"/>
          <w:numId w:val="0"/>
        </w:numPr>
        <w:ind w:left="851"/>
      </w:pPr>
    </w:p>
    <w:p w14:paraId="08996302" w14:textId="6D374F9E" w:rsidR="00721E09" w:rsidRDefault="00686D06" w:rsidP="000D0E82">
      <w:pPr>
        <w:pStyle w:val="Heading1"/>
        <w:ind w:left="851"/>
      </w:pPr>
      <w:bookmarkStart w:id="19" w:name="_Toc107483986"/>
      <w:bookmarkStart w:id="20" w:name="_Toc120172894"/>
      <w:r>
        <w:t xml:space="preserve">The </w:t>
      </w:r>
      <w:r w:rsidR="000D5CE6">
        <w:t>c</w:t>
      </w:r>
      <w:r w:rsidR="00721E09">
        <w:t xml:space="preserve">ontext in which </w:t>
      </w:r>
      <w:r w:rsidR="000D5CE6">
        <w:t>r</w:t>
      </w:r>
      <w:r w:rsidR="00721E09">
        <w:t xml:space="preserve">acial </w:t>
      </w:r>
      <w:r w:rsidR="000D5CE6">
        <w:t>v</w:t>
      </w:r>
      <w:r w:rsidR="00721E09">
        <w:t xml:space="preserve">ilification </w:t>
      </w:r>
      <w:r w:rsidR="000D5CE6">
        <w:t>o</w:t>
      </w:r>
      <w:r w:rsidR="00721E09">
        <w:t>ccurs</w:t>
      </w:r>
      <w:bookmarkEnd w:id="19"/>
      <w:bookmarkEnd w:id="20"/>
    </w:p>
    <w:p w14:paraId="7F77EAD6" w14:textId="2B5F1FA5" w:rsidR="00721E09" w:rsidRDefault="008727E0" w:rsidP="000D0E82">
      <w:pPr>
        <w:pStyle w:val="ListNumber2"/>
      </w:pPr>
      <w:r>
        <w:t>There is</w:t>
      </w:r>
      <w:r w:rsidR="00721E09">
        <w:t xml:space="preserve"> extensive research con</w:t>
      </w:r>
      <w:r w:rsidR="00E959D2">
        <w:t>cerning</w:t>
      </w:r>
      <w:r w:rsidR="00721E09">
        <w:t xml:space="preserve"> experiences of racial hatred, vilification, and discrimination</w:t>
      </w:r>
      <w:r w:rsidR="00E959D2">
        <w:t xml:space="preserve">, </w:t>
      </w:r>
      <w:r w:rsidR="00B84D8A">
        <w:t>for example</w:t>
      </w:r>
      <w:r w:rsidR="00E959D2">
        <w:t>:</w:t>
      </w:r>
    </w:p>
    <w:p w14:paraId="36790CE7" w14:textId="20BE71E9" w:rsidR="00721E09" w:rsidRDefault="00721E09" w:rsidP="000D0E82">
      <w:pPr>
        <w:pStyle w:val="ListBullet"/>
      </w:pPr>
      <w:r w:rsidRPr="00072064">
        <w:t xml:space="preserve">The 1991 </w:t>
      </w:r>
      <w:r w:rsidRPr="00B84D8A">
        <w:rPr>
          <w:i/>
          <w:iCs/>
        </w:rPr>
        <w:t>Report of the National Inquiry into Racist Violence</w:t>
      </w:r>
      <w:r w:rsidRPr="00072064">
        <w:t xml:space="preserve"> </w:t>
      </w:r>
      <w:r w:rsidR="00B84D8A">
        <w:t>(</w:t>
      </w:r>
      <w:r w:rsidRPr="00072064">
        <w:t>Australia</w:t>
      </w:r>
      <w:r w:rsidR="00B84D8A">
        <w:t>)</w:t>
      </w:r>
      <w:r w:rsidRPr="00072064">
        <w:t xml:space="preserve"> </w:t>
      </w:r>
      <w:r>
        <w:t xml:space="preserve">identified race-based microaggressions as enablers or authorising behaviours for escalating levels of vilification and violence. The report also described the harm </w:t>
      </w:r>
      <w:r w:rsidR="00742E01">
        <w:t>inflicted on</w:t>
      </w:r>
      <w:r>
        <w:t xml:space="preserve"> a group of people when </w:t>
      </w:r>
      <w:r w:rsidR="00763123">
        <w:t xml:space="preserve">an individual of that group is targeted by </w:t>
      </w:r>
      <w:r>
        <w:t xml:space="preserve">racially or culturally motivated vilification, harassment, or violence. In addition, the report highlighted the importance of legislation </w:t>
      </w:r>
      <w:r w:rsidR="00196826">
        <w:t>in</w:t>
      </w:r>
      <w:r>
        <w:t xml:space="preserve"> realising community opposition to racism</w:t>
      </w:r>
      <w:r w:rsidR="00196826">
        <w:t>.</w:t>
      </w:r>
    </w:p>
    <w:p w14:paraId="5CF0C8D1" w14:textId="5FAF49EA" w:rsidR="00721E09" w:rsidRPr="00072064" w:rsidRDefault="00721E09" w:rsidP="000D0E82">
      <w:pPr>
        <w:pStyle w:val="ListBullet"/>
        <w:rPr>
          <w:u w:val="single"/>
        </w:rPr>
      </w:pPr>
      <w:r w:rsidRPr="00072064">
        <w:t>The New Zealand Royal Commission of Inquiry into the terrorist attack on Christchurch mosques on 15 March 2019</w:t>
      </w:r>
      <w:r>
        <w:t xml:space="preserve"> confirmed the findings of the 1991</w:t>
      </w:r>
      <w:r w:rsidR="009A3699">
        <w:t xml:space="preserve"> Australian</w:t>
      </w:r>
      <w:r>
        <w:t xml:space="preserve"> inquiry, with specific reference to the evolving online environment and to speech and hate crime</w:t>
      </w:r>
      <w:r w:rsidR="009A3699">
        <w:t>s</w:t>
      </w:r>
      <w:r>
        <w:t>. The report noted that hate speech and hate crime are linked by underlying commonalities, and—in terms of their consequences—sit on the same spectrum of behaviours.</w:t>
      </w:r>
      <w:r>
        <w:rPr>
          <w:rStyle w:val="FootnoteReference"/>
        </w:rPr>
        <w:footnoteReference w:id="1"/>
      </w:r>
    </w:p>
    <w:p w14:paraId="1C54DE08" w14:textId="06263158" w:rsidR="00721E09" w:rsidRDefault="00721E09" w:rsidP="000D0E82">
      <w:pPr>
        <w:pStyle w:val="ListNumber2"/>
      </w:pPr>
      <w:r>
        <w:t xml:space="preserve">In addition, the </w:t>
      </w:r>
      <w:r>
        <w:rPr>
          <w:i/>
          <w:iCs/>
        </w:rPr>
        <w:t xml:space="preserve">Challenging Racism </w:t>
      </w:r>
      <w:r>
        <w:t xml:space="preserve">project led by the University of Western Sydney </w:t>
      </w:r>
      <w:r w:rsidR="00E4174F">
        <w:t>conducts</w:t>
      </w:r>
      <w:r>
        <w:t xml:space="preserve"> regular national surveys of attitudes to</w:t>
      </w:r>
      <w:r w:rsidR="00E4174F">
        <w:t>,</w:t>
      </w:r>
      <w:r>
        <w:t xml:space="preserve"> and experiences of</w:t>
      </w:r>
      <w:r w:rsidR="00E4174F">
        <w:t xml:space="preserve">, </w:t>
      </w:r>
      <w:r>
        <w:t xml:space="preserve">racism in Australia. The Scanlon Foundation’s </w:t>
      </w:r>
      <w:r>
        <w:rPr>
          <w:i/>
          <w:iCs/>
        </w:rPr>
        <w:t>Mapping Social Cohesion</w:t>
      </w:r>
      <w:r>
        <w:t xml:space="preserve"> survey also captures various factors affecting social inclusion and cohesion, including attitudes to migration and experiences of discrimination.</w:t>
      </w:r>
      <w:r>
        <w:rPr>
          <w:rStyle w:val="FootnoteReference"/>
        </w:rPr>
        <w:footnoteReference w:id="2"/>
      </w:r>
    </w:p>
    <w:p w14:paraId="0604F436" w14:textId="682E2944" w:rsidR="003010B6" w:rsidRPr="003010B6" w:rsidRDefault="003010B6" w:rsidP="000D0E82">
      <w:pPr>
        <w:pStyle w:val="ListNumber2"/>
        <w:rPr>
          <w:rFonts w:ascii="Calibri" w:hAnsi="Calibri" w:cs="Calibri"/>
          <w:szCs w:val="22"/>
        </w:rPr>
      </w:pPr>
      <w:r w:rsidRPr="003010B6">
        <w:rPr>
          <w:rFonts w:ascii="Calibri" w:hAnsi="Calibri" w:cs="Calibri"/>
          <w:szCs w:val="22"/>
        </w:rPr>
        <w:t xml:space="preserve">Racial abuse </w:t>
      </w:r>
      <w:r w:rsidR="00A46B60">
        <w:rPr>
          <w:rFonts w:ascii="Calibri" w:hAnsi="Calibri" w:cs="Calibri"/>
          <w:szCs w:val="22"/>
        </w:rPr>
        <w:t>may be informed by perceptions of global current events. For example, there is anecdotal evidence that racial vilification in</w:t>
      </w:r>
      <w:r w:rsidRPr="003010B6">
        <w:rPr>
          <w:rFonts w:ascii="Calibri" w:hAnsi="Calibri" w:cs="Calibri"/>
          <w:szCs w:val="22"/>
        </w:rPr>
        <w:t xml:space="preserve"> Canberra </w:t>
      </w:r>
      <w:r w:rsidR="00A46B60">
        <w:rPr>
          <w:rFonts w:ascii="Calibri" w:hAnsi="Calibri" w:cs="Calibri"/>
          <w:szCs w:val="22"/>
        </w:rPr>
        <w:t>is</w:t>
      </w:r>
      <w:r w:rsidRPr="003010B6">
        <w:rPr>
          <w:rFonts w:ascii="Calibri" w:hAnsi="Calibri" w:cs="Calibri"/>
          <w:szCs w:val="22"/>
        </w:rPr>
        <w:t xml:space="preserve"> connected with</w:t>
      </w:r>
      <w:r w:rsidR="00A46B60">
        <w:rPr>
          <w:rFonts w:ascii="Calibri" w:hAnsi="Calibri" w:cs="Calibri"/>
          <w:szCs w:val="22"/>
        </w:rPr>
        <w:t xml:space="preserve"> </w:t>
      </w:r>
      <w:r w:rsidRPr="003010B6">
        <w:rPr>
          <w:rFonts w:ascii="Calibri" w:hAnsi="Calibri" w:cs="Calibri"/>
          <w:szCs w:val="22"/>
        </w:rPr>
        <w:t>COVID-1</w:t>
      </w:r>
      <w:r w:rsidR="007E3F89">
        <w:rPr>
          <w:rFonts w:ascii="Calibri" w:hAnsi="Calibri" w:cs="Calibri"/>
          <w:szCs w:val="22"/>
        </w:rPr>
        <w:t>9</w:t>
      </w:r>
      <w:r w:rsidR="005705DE">
        <w:rPr>
          <w:rFonts w:ascii="Calibri" w:hAnsi="Calibri" w:cs="Calibri"/>
          <w:szCs w:val="22"/>
        </w:rPr>
        <w:t>.</w:t>
      </w:r>
      <w:r w:rsidR="005705DE">
        <w:rPr>
          <w:rStyle w:val="FootnoteReference"/>
          <w:rFonts w:ascii="Calibri" w:hAnsi="Calibri" w:cs="Calibri"/>
          <w:szCs w:val="22"/>
        </w:rPr>
        <w:footnoteReference w:id="3"/>
      </w:r>
    </w:p>
    <w:p w14:paraId="5DEBB52F" w14:textId="3EC5D870" w:rsidR="00631A7E" w:rsidRPr="007725B7" w:rsidRDefault="009F0983" w:rsidP="007725B7">
      <w:pPr>
        <w:pStyle w:val="Quote"/>
        <w:rPr>
          <w:bCs/>
        </w:rPr>
      </w:pPr>
      <w:r w:rsidRPr="009F0983">
        <w:rPr>
          <w:bCs/>
        </w:rPr>
        <w:t>Since the pandemic, the incidences of verbal racism have increased, as reported by the Human Rights Commission and ACT Policing, specifically, certain ethnic community groups had been targeted</w:t>
      </w:r>
      <w:r>
        <w:rPr>
          <w:bCs/>
        </w:rPr>
        <w:t>.</w:t>
      </w:r>
      <w:r>
        <w:rPr>
          <w:rStyle w:val="FootnoteReference"/>
          <w:bCs/>
        </w:rPr>
        <w:footnoteReference w:id="4"/>
      </w:r>
    </w:p>
    <w:p w14:paraId="62E7D8B2" w14:textId="3A484E47" w:rsidR="00B64CA9" w:rsidRDefault="007725B7" w:rsidP="000D0E82">
      <w:pPr>
        <w:pStyle w:val="ListNumber2"/>
      </w:pPr>
      <w:r>
        <w:t xml:space="preserve">In addition to the need for well-understood avenues for reporting racial abuse and vilification, the Committee heard about the importance of identifying the underlying </w:t>
      </w:r>
      <w:r>
        <w:lastRenderedPageBreak/>
        <w:t xml:space="preserve">culture and the move to strong community support of diversity and ‘calling out’ </w:t>
      </w:r>
      <w:r w:rsidR="007D7FFC">
        <w:t>incidents informed by racism.</w:t>
      </w:r>
      <w:r>
        <w:rPr>
          <w:rStyle w:val="FootnoteReference"/>
        </w:rPr>
        <w:footnoteReference w:id="5"/>
      </w:r>
    </w:p>
    <w:p w14:paraId="02EFDA61" w14:textId="732563D0" w:rsidR="006D118B" w:rsidRDefault="006D118B">
      <w:pPr>
        <w:spacing w:line="259" w:lineRule="auto"/>
        <w:rPr>
          <w:rFonts w:ascii="Montserrat" w:eastAsiaTheme="majorEastAsia" w:hAnsi="Montserrat" w:cstheme="majorBidi"/>
          <w:b/>
          <w:color w:val="1A234C"/>
          <w:w w:val="90"/>
          <w:kern w:val="2"/>
          <w:sz w:val="36"/>
          <w:szCs w:val="32"/>
        </w:rPr>
      </w:pPr>
      <w:r>
        <w:br w:type="page"/>
      </w:r>
    </w:p>
    <w:p w14:paraId="7C730670" w14:textId="77777777" w:rsidR="006D118B" w:rsidRDefault="006D118B" w:rsidP="006D118B">
      <w:pPr>
        <w:pStyle w:val="Heading1"/>
        <w:numPr>
          <w:ilvl w:val="0"/>
          <w:numId w:val="0"/>
        </w:numPr>
        <w:ind w:left="7798"/>
      </w:pPr>
    </w:p>
    <w:p w14:paraId="6735BBF7" w14:textId="5F4BF9AE" w:rsidR="00B64CA9" w:rsidRDefault="00B64CA9" w:rsidP="000D0E82">
      <w:pPr>
        <w:pStyle w:val="Heading1"/>
        <w:ind w:left="851"/>
      </w:pPr>
      <w:bookmarkStart w:id="21" w:name="_Toc120172895"/>
      <w:r>
        <w:t>Anti-</w:t>
      </w:r>
      <w:r w:rsidR="004B30A0">
        <w:t>r</w:t>
      </w:r>
      <w:r>
        <w:t xml:space="preserve">acism </w:t>
      </w:r>
      <w:r w:rsidR="004B30A0">
        <w:t>s</w:t>
      </w:r>
      <w:r>
        <w:t>trategies</w:t>
      </w:r>
      <w:bookmarkEnd w:id="21"/>
    </w:p>
    <w:p w14:paraId="1378ECB7" w14:textId="6C87A923" w:rsidR="00B64CA9" w:rsidRDefault="00B64CA9" w:rsidP="0083388C">
      <w:pPr>
        <w:pStyle w:val="Heading2"/>
      </w:pPr>
      <w:bookmarkStart w:id="22" w:name="_Toc120172896"/>
      <w:r>
        <w:t xml:space="preserve">National </w:t>
      </w:r>
      <w:r w:rsidR="004B30A0">
        <w:t>a</w:t>
      </w:r>
      <w:r>
        <w:t>nti-</w:t>
      </w:r>
      <w:r w:rsidR="004B30A0">
        <w:t>r</w:t>
      </w:r>
      <w:r>
        <w:t xml:space="preserve">acism </w:t>
      </w:r>
      <w:r w:rsidR="004B30A0">
        <w:t>s</w:t>
      </w:r>
      <w:r>
        <w:t>trategy</w:t>
      </w:r>
      <w:bookmarkEnd w:id="22"/>
    </w:p>
    <w:p w14:paraId="211DF73B" w14:textId="77777777" w:rsidR="00B64CA9" w:rsidRDefault="00B64CA9" w:rsidP="000D0E82">
      <w:pPr>
        <w:pStyle w:val="ListNumber2"/>
      </w:pPr>
      <w:r>
        <w:t>The ACT HRC noted that in 2011–12, the Federal Race Discrimination Commissioner conducted a national listening tour to develop the first National Anti-Racism Strategy which was launched in 2012. The Strategy was renewed in 2015 for a further three years.</w:t>
      </w:r>
      <w:r>
        <w:rPr>
          <w:rStyle w:val="FootnoteReference"/>
        </w:rPr>
        <w:footnoteReference w:id="6"/>
      </w:r>
    </w:p>
    <w:p w14:paraId="15A2689B" w14:textId="77777777" w:rsidR="00B64CA9" w:rsidRDefault="00B64CA9" w:rsidP="000D0E82">
      <w:pPr>
        <w:pStyle w:val="ListNumber2"/>
      </w:pPr>
      <w:r>
        <w:t>In 2018, the Australian Human Rights Commission (AHRC) released a report on activities under the national anti-racism strategy. The campaign noted a high level of support for its activities but noted persistent experiences of racism being reported by multicultural and Aboriginal and Torres Strait Islander communities.</w:t>
      </w:r>
      <w:r>
        <w:rPr>
          <w:rStyle w:val="FootnoteReference"/>
        </w:rPr>
        <w:footnoteReference w:id="7"/>
      </w:r>
    </w:p>
    <w:p w14:paraId="1293B171" w14:textId="77777777" w:rsidR="00B64CA9" w:rsidRDefault="00B64CA9" w:rsidP="0083388C">
      <w:pPr>
        <w:pStyle w:val="Heading2"/>
      </w:pPr>
      <w:bookmarkStart w:id="23" w:name="_Toc120172897"/>
      <w:r>
        <w:t>Approaches for the ACT</w:t>
      </w:r>
      <w:bookmarkEnd w:id="23"/>
    </w:p>
    <w:p w14:paraId="470AF931" w14:textId="5ADF8233" w:rsidR="00B64CA9" w:rsidRDefault="00B64CA9" w:rsidP="000D0E82">
      <w:pPr>
        <w:pStyle w:val="ListNumber2"/>
      </w:pPr>
      <w:r>
        <w:t>The ACT HRC stated that it would support any anti-racism initiatives developed by the ACT Government and noted that the AHRC was consulting on a National Anti-Racism Framework at the time of the ARC HRC’s submission. The ACT HRC stated that any anti-racism strategy developed in the ACT should include consultation with community members</w:t>
      </w:r>
      <w:r w:rsidR="00B45E98">
        <w:t xml:space="preserve"> and</w:t>
      </w:r>
      <w:r>
        <w:t xml:space="preserve"> relevant </w:t>
      </w:r>
      <w:r w:rsidR="00A44ABE">
        <w:t>stakeholders and</w:t>
      </w:r>
      <w:r>
        <w:t xml:space="preserve"> must be informed by individuals or organisations with recognised anti-racism expertise.</w:t>
      </w:r>
      <w:r>
        <w:rPr>
          <w:rStyle w:val="FootnoteReference"/>
        </w:rPr>
        <w:footnoteReference w:id="8"/>
      </w:r>
    </w:p>
    <w:p w14:paraId="0B06AF09" w14:textId="77777777" w:rsidR="00B64CA9" w:rsidRDefault="00B64CA9" w:rsidP="000D0E82">
      <w:pPr>
        <w:pStyle w:val="ListNumber2"/>
      </w:pPr>
      <w:r>
        <w:t>The Chair of the ACT Multicultural Advisory Council also supports the development of an anti-racism strategy in the ACT, which he stated would help to ensure a:</w:t>
      </w:r>
    </w:p>
    <w:p w14:paraId="1A75A4C5" w14:textId="77777777" w:rsidR="00B64CA9" w:rsidRDefault="00B64CA9" w:rsidP="00B64CA9">
      <w:pPr>
        <w:pStyle w:val="ListNumber2"/>
        <w:numPr>
          <w:ilvl w:val="0"/>
          <w:numId w:val="0"/>
        </w:numPr>
        <w:ind w:left="1134"/>
        <w:rPr>
          <w:rFonts w:cstheme="minorBidi"/>
          <w:bCs w:val="0"/>
          <w:color w:val="595959" w:themeColor="text1" w:themeTint="A6"/>
          <w:sz w:val="21"/>
          <w:szCs w:val="21"/>
        </w:rPr>
      </w:pPr>
      <w:r w:rsidRPr="00311037">
        <w:rPr>
          <w:rFonts w:cstheme="minorBidi"/>
          <w:bCs w:val="0"/>
          <w:color w:val="595959" w:themeColor="text1" w:themeTint="A6"/>
          <w:sz w:val="21"/>
          <w:szCs w:val="21"/>
        </w:rPr>
        <w:t>coordinated approach rather than a collection of tactics which might otherwise appear</w:t>
      </w:r>
      <w:r>
        <w:t xml:space="preserve"> </w:t>
      </w:r>
      <w:r w:rsidRPr="00311037">
        <w:rPr>
          <w:rFonts w:cstheme="minorBidi"/>
          <w:bCs w:val="0"/>
          <w:color w:val="595959" w:themeColor="text1" w:themeTint="A6"/>
          <w:sz w:val="21"/>
          <w:szCs w:val="21"/>
        </w:rPr>
        <w:t>to be random. It would also provide the government with a real opportunity to showcase its good practices. A strategy would allow for integration to bring these tactics together and set out how they would complement each other. It should also provide a single platform for measurement of its effectiveness.</w:t>
      </w:r>
      <w:r>
        <w:rPr>
          <w:rStyle w:val="FootnoteReference"/>
          <w:rFonts w:cstheme="minorBidi"/>
          <w:bCs w:val="0"/>
          <w:color w:val="595959" w:themeColor="text1" w:themeTint="A6"/>
          <w:sz w:val="21"/>
          <w:szCs w:val="21"/>
        </w:rPr>
        <w:footnoteReference w:id="9"/>
      </w:r>
    </w:p>
    <w:p w14:paraId="2E3ECB65" w14:textId="39C4EBD5" w:rsidR="00B64CA9" w:rsidRPr="00FF04F5" w:rsidRDefault="00B64CA9" w:rsidP="00B64CA9">
      <w:pPr>
        <w:pStyle w:val="ListNumber2"/>
        <w:numPr>
          <w:ilvl w:val="0"/>
          <w:numId w:val="0"/>
        </w:numPr>
        <w:ind w:left="765"/>
      </w:pPr>
      <w:r w:rsidRPr="00FF04F5">
        <w:t>The Chair of</w:t>
      </w:r>
      <w:r>
        <w:t xml:space="preserve"> the</w:t>
      </w:r>
      <w:r w:rsidRPr="00FF04F5">
        <w:t xml:space="preserve"> Council commended</w:t>
      </w:r>
      <w:r w:rsidR="00B45E98" w:rsidRPr="00B45E98">
        <w:t xml:space="preserve"> </w:t>
      </w:r>
      <w:r w:rsidR="00B45E98">
        <w:t xml:space="preserve">Canada’s Anti-Racism Strategy to </w:t>
      </w:r>
      <w:r>
        <w:t>the ACT Government</w:t>
      </w:r>
      <w:r w:rsidR="00B45E98">
        <w:t>.</w:t>
      </w:r>
      <w:r w:rsidR="00B45E98" w:rsidRPr="00B45E98">
        <w:rPr>
          <w:rStyle w:val="FootnoteReference"/>
        </w:rPr>
        <w:t xml:space="preserve"> </w:t>
      </w:r>
      <w:r w:rsidR="00B45E98">
        <w:rPr>
          <w:rStyle w:val="FootnoteReference"/>
        </w:rPr>
        <w:footnoteReference w:id="10"/>
      </w:r>
    </w:p>
    <w:p w14:paraId="3A0DB384" w14:textId="77777777" w:rsidR="00B64CA9" w:rsidRDefault="00B64CA9" w:rsidP="000D0E82">
      <w:pPr>
        <w:pStyle w:val="ListNumber2"/>
      </w:pPr>
      <w:r>
        <w:t>The Committee heard that an anti-racism strategy should include a robust methodology for data collection:</w:t>
      </w:r>
    </w:p>
    <w:p w14:paraId="0919F05C" w14:textId="63427C53" w:rsidR="00B64CA9" w:rsidRPr="00526AF6" w:rsidRDefault="00B64CA9" w:rsidP="00B64CA9">
      <w:pPr>
        <w:pStyle w:val="ListNumber2"/>
        <w:numPr>
          <w:ilvl w:val="0"/>
          <w:numId w:val="0"/>
        </w:numPr>
        <w:ind w:left="1134"/>
      </w:pPr>
      <w:r w:rsidRPr="004E537F">
        <w:rPr>
          <w:rFonts w:cstheme="minorBidi"/>
          <w:bCs w:val="0"/>
          <w:color w:val="595959" w:themeColor="text1" w:themeTint="A6"/>
          <w:sz w:val="21"/>
          <w:szCs w:val="21"/>
        </w:rPr>
        <w:t xml:space="preserve">Improved data should also support strengthened impact measurement and performance reporting. This would, for example, ensure that data is collected to measure the </w:t>
      </w:r>
      <w:r w:rsidRPr="004E537F">
        <w:rPr>
          <w:rFonts w:cstheme="minorBidi"/>
          <w:bCs w:val="0"/>
          <w:color w:val="595959" w:themeColor="text1" w:themeTint="A6"/>
          <w:sz w:val="21"/>
          <w:szCs w:val="21"/>
        </w:rPr>
        <w:lastRenderedPageBreak/>
        <w:t>effectiveness and impact of government grants, community programs and other initiatives. Improved data would also measure increases in equality of access and participation by communities and people most affected by racism and discrimination</w:t>
      </w:r>
      <w:r>
        <w:t>.</w:t>
      </w:r>
      <w:r>
        <w:rPr>
          <w:rStyle w:val="FootnoteReference"/>
        </w:rPr>
        <w:footnoteReference w:id="11"/>
      </w:r>
    </w:p>
    <w:tbl>
      <w:tblPr>
        <w:tblStyle w:val="Recommendationbox"/>
        <w:tblW w:w="0" w:type="auto"/>
        <w:tblLook w:val="0600" w:firstRow="0" w:lastRow="0" w:firstColumn="0" w:lastColumn="0" w:noHBand="1" w:noVBand="1"/>
      </w:tblPr>
      <w:tblGrid>
        <w:gridCol w:w="8175"/>
      </w:tblGrid>
      <w:tr w:rsidR="00B64CA9" w14:paraId="6D7C7AEB" w14:textId="77777777" w:rsidTr="00711D94">
        <w:tc>
          <w:tcPr>
            <w:tcW w:w="7891" w:type="dxa"/>
          </w:tcPr>
          <w:p w14:paraId="43269F8F" w14:textId="77777777" w:rsidR="00B64CA9" w:rsidRDefault="00B64CA9" w:rsidP="0007595B">
            <w:pPr>
              <w:pStyle w:val="Recommendationheading"/>
            </w:pPr>
            <w:bookmarkStart w:id="24" w:name="_Toc119922193"/>
            <w:r>
              <w:t>Recommendation 1</w:t>
            </w:r>
            <w:bookmarkEnd w:id="24"/>
          </w:p>
          <w:p w14:paraId="3BC41C3F" w14:textId="247FB8D9" w:rsidR="00B64CA9" w:rsidRPr="00C64EF6" w:rsidRDefault="00B64CA9" w:rsidP="00711D94">
            <w:pPr>
              <w:pStyle w:val="Recommendationbody"/>
            </w:pPr>
            <w:bookmarkStart w:id="25" w:name="_Toc119922194"/>
            <w:r>
              <w:t>That the ACT Government develop an anti-racism strategy for the ACT in consultation with racially</w:t>
            </w:r>
            <w:r w:rsidR="00F510EE">
              <w:t>-</w:t>
            </w:r>
            <w:r>
              <w:t>diverse members of the community.</w:t>
            </w:r>
            <w:bookmarkEnd w:id="25"/>
          </w:p>
        </w:tc>
      </w:tr>
    </w:tbl>
    <w:p w14:paraId="7DF4EB33" w14:textId="1BEE7CB1" w:rsidR="001261FD" w:rsidRDefault="001261FD" w:rsidP="0083388C">
      <w:pPr>
        <w:pStyle w:val="Heading2"/>
      </w:pPr>
      <w:bookmarkStart w:id="26" w:name="_Toc120172898"/>
      <w:bookmarkStart w:id="27" w:name="_Toc107483987"/>
      <w:r>
        <w:t xml:space="preserve">Children and </w:t>
      </w:r>
      <w:r w:rsidR="000E3A74">
        <w:t>y</w:t>
      </w:r>
      <w:r>
        <w:t xml:space="preserve">oung </w:t>
      </w:r>
      <w:r w:rsidR="000E3A74">
        <w:t>p</w:t>
      </w:r>
      <w:r>
        <w:t>eople</w:t>
      </w:r>
      <w:bookmarkEnd w:id="26"/>
    </w:p>
    <w:p w14:paraId="6AE339B1" w14:textId="20CBB44E" w:rsidR="00523DDD" w:rsidRDefault="00523DDD" w:rsidP="000D0E82">
      <w:pPr>
        <w:pStyle w:val="ListNumber2"/>
      </w:pPr>
      <w:r>
        <w:t>The Children and Young People Commissioner (CYPC) emphasised that the ACT needs to move toward a culture in which racial abuse does not occur and where there is strong community support to respond to and ‘call out’ racially motivated incidents, and diversity is genuinely valued.</w:t>
      </w:r>
      <w:r>
        <w:rPr>
          <w:rStyle w:val="FootnoteReference"/>
        </w:rPr>
        <w:footnoteReference w:id="12"/>
      </w:r>
    </w:p>
    <w:p w14:paraId="28E0681B" w14:textId="7116EEA8" w:rsidR="00523DDD" w:rsidRDefault="00523DDD" w:rsidP="000D0E82">
      <w:pPr>
        <w:pStyle w:val="ListNumber2"/>
      </w:pPr>
      <w:r>
        <w:t>The CYPC prefers the term ‘racism’ to ‘racial vilification’. The former reflects the broader context within which children and young people experience race-based discrimination and abuse in the ACT. ‘Racial vilification’ connotes single, reportable incidents instead of patterns of behaviour and exclusion that have long term impacts and outcomes.</w:t>
      </w:r>
      <w:r>
        <w:rPr>
          <w:rStyle w:val="FootnoteReference"/>
        </w:rPr>
        <w:footnoteReference w:id="13"/>
      </w:r>
    </w:p>
    <w:p w14:paraId="37EFFEC9" w14:textId="7A018F39" w:rsidR="001261FD" w:rsidRDefault="001261FD" w:rsidP="000D0E82">
      <w:pPr>
        <w:pStyle w:val="ListNumber2"/>
      </w:pPr>
      <w:r>
        <w:t>The CYPC</w:t>
      </w:r>
      <w:r w:rsidR="00936738">
        <w:t xml:space="preserve"> </w:t>
      </w:r>
      <w:r>
        <w:t xml:space="preserve">noted that children and young people in the ACT (and across Australia) face significant levels of racism, </w:t>
      </w:r>
      <w:r w:rsidR="00DC4035">
        <w:t>which differ from the experiences of adults</w:t>
      </w:r>
      <w:r>
        <w:t>.</w:t>
      </w:r>
      <w:r>
        <w:rPr>
          <w:rStyle w:val="FootnoteReference"/>
        </w:rPr>
        <w:footnoteReference w:id="14"/>
      </w:r>
      <w:r>
        <w:t xml:space="preserve"> </w:t>
      </w:r>
    </w:p>
    <w:p w14:paraId="0D0E3738" w14:textId="77777777" w:rsidR="001261FD" w:rsidRDefault="001261FD" w:rsidP="000D0E82">
      <w:pPr>
        <w:pStyle w:val="ListNumber2"/>
      </w:pPr>
      <w:r>
        <w:t>According to Australian and international research, children and young people who experience racism are often disadvantaged in other ways (for example, they may be impacted by mental health issues). However, racism can also occur in isolation.</w:t>
      </w:r>
      <w:r>
        <w:rPr>
          <w:rStyle w:val="FootnoteReference"/>
        </w:rPr>
        <w:footnoteReference w:id="15"/>
      </w:r>
    </w:p>
    <w:p w14:paraId="75691CC8" w14:textId="1749C749" w:rsidR="001261FD" w:rsidRDefault="00936738" w:rsidP="000D0E82">
      <w:pPr>
        <w:pStyle w:val="ListNumber2"/>
      </w:pPr>
      <w:r>
        <w:t>Children and young people also experience</w:t>
      </w:r>
      <w:r w:rsidR="001261FD">
        <w:t xml:space="preserve"> casual racism</w:t>
      </w:r>
      <w:r w:rsidR="00C640D8">
        <w:t>:</w:t>
      </w:r>
    </w:p>
    <w:p w14:paraId="49AD348A" w14:textId="0E3E6808" w:rsidR="001261FD" w:rsidRPr="007A1915" w:rsidRDefault="00936738" w:rsidP="00936738">
      <w:pPr>
        <w:pStyle w:val="Quote"/>
      </w:pPr>
      <w:r>
        <w:t>‘</w:t>
      </w:r>
      <w:r w:rsidR="001261FD" w:rsidRPr="007A1915">
        <w:t xml:space="preserve">“Can I touch your hair?” </w:t>
      </w:r>
      <w:r>
        <w:t>…i</w:t>
      </w:r>
      <w:r w:rsidR="001261FD" w:rsidRPr="007A1915">
        <w:t>s seemingly innocent and certainly not intended to be racist or negative, but it is still experienced through a lens where race or culture…has been responded to negatively in the past</w:t>
      </w:r>
      <w:r>
        <w:t>’</w:t>
      </w:r>
      <w:r w:rsidR="001261FD" w:rsidRPr="007A1915">
        <w:t>.</w:t>
      </w:r>
      <w:r w:rsidR="001261FD">
        <w:rPr>
          <w:rStyle w:val="FootnoteReference"/>
        </w:rPr>
        <w:footnoteReference w:id="16"/>
      </w:r>
    </w:p>
    <w:p w14:paraId="14C5781D" w14:textId="0BC6F744" w:rsidR="001261FD" w:rsidRDefault="00B52F31" w:rsidP="000D0E82">
      <w:pPr>
        <w:pStyle w:val="ListNumber2"/>
      </w:pPr>
      <w:r>
        <w:t>C</w:t>
      </w:r>
      <w:r w:rsidR="001261FD">
        <w:t xml:space="preserve">hildren and young people </w:t>
      </w:r>
      <w:r w:rsidR="008A3869">
        <w:t xml:space="preserve">rarely </w:t>
      </w:r>
      <w:r w:rsidR="001261FD">
        <w:t>have opportunities to speak frankly with adults about racism, notwithstanding that research demonstrates a ‘real danger’ in not speaking to young people about this issue:</w:t>
      </w:r>
    </w:p>
    <w:p w14:paraId="769DAC2D" w14:textId="3B97F26B" w:rsidR="001261FD" w:rsidRDefault="001261FD" w:rsidP="001261FD">
      <w:pPr>
        <w:pStyle w:val="Quote"/>
      </w:pPr>
      <w:r>
        <w:lastRenderedPageBreak/>
        <w:t xml:space="preserve">Children and young people themselves often have powerful ideas to address the issues they </w:t>
      </w:r>
      <w:r w:rsidRPr="007A1915">
        <w:t>face</w:t>
      </w:r>
      <w:r>
        <w:t>. Engaging children and young people in identifying strategies and solutions not only empowers them but also supports us to build our own capability to respond to their experiences.</w:t>
      </w:r>
      <w:r>
        <w:rPr>
          <w:rStyle w:val="FootnoteReference"/>
        </w:rPr>
        <w:footnoteReference w:id="17"/>
      </w:r>
      <w:r>
        <w:t xml:space="preserve"> </w:t>
      </w:r>
    </w:p>
    <w:p w14:paraId="4F3BBD93" w14:textId="35547574" w:rsidR="00397E65" w:rsidRPr="00397E65" w:rsidRDefault="00397E65" w:rsidP="000D0E82">
      <w:pPr>
        <w:pStyle w:val="ListNumber2"/>
      </w:pPr>
      <w:r>
        <w:t>The CYPC also noted that while racism is relatively common in schools and in peer-to-peer interactions, young people also experience racism in other settings. For example, a young person might be ‘challenged or hassled’ in a public setting due to the colour of their skin. The CYPC stated that such incidents are perpetrated ‘as much by adults as they are within peer settings’. Young people also face racism at work, on public transport, and online.</w:t>
      </w:r>
      <w:r>
        <w:rPr>
          <w:rStyle w:val="FootnoteReference"/>
        </w:rPr>
        <w:footnoteReference w:id="18"/>
      </w:r>
    </w:p>
    <w:p w14:paraId="3AE8A063" w14:textId="6F68DE34" w:rsidR="001261FD" w:rsidRDefault="001261FD" w:rsidP="0083388C">
      <w:pPr>
        <w:pStyle w:val="Heading3"/>
      </w:pPr>
      <w:bookmarkStart w:id="28" w:name="_Toc120172899"/>
      <w:r>
        <w:t>Education</w:t>
      </w:r>
      <w:r w:rsidR="000552F8">
        <w:t>al</w:t>
      </w:r>
      <w:r>
        <w:t xml:space="preserve"> </w:t>
      </w:r>
      <w:r w:rsidR="001E754F">
        <w:t>s</w:t>
      </w:r>
      <w:r>
        <w:t>ettings</w:t>
      </w:r>
      <w:bookmarkEnd w:id="27"/>
      <w:bookmarkEnd w:id="28"/>
    </w:p>
    <w:p w14:paraId="095DCDA2" w14:textId="52CDEE76" w:rsidR="001261FD" w:rsidRDefault="001261FD" w:rsidP="000D0E82">
      <w:pPr>
        <w:pStyle w:val="ListNumber2"/>
      </w:pPr>
      <w:r>
        <w:t>The ACT H</w:t>
      </w:r>
      <w:r w:rsidR="007154A1">
        <w:t xml:space="preserve">uman </w:t>
      </w:r>
      <w:r>
        <w:t>R</w:t>
      </w:r>
      <w:r w:rsidR="007154A1">
        <w:t xml:space="preserve">ights </w:t>
      </w:r>
      <w:r>
        <w:t>C</w:t>
      </w:r>
      <w:r w:rsidR="007154A1">
        <w:t>ommission</w:t>
      </w:r>
      <w:r>
        <w:t xml:space="preserve"> noted that it receives complaints about incidents of racial vilification </w:t>
      </w:r>
      <w:r w:rsidR="006D2238">
        <w:t xml:space="preserve">directed at students </w:t>
      </w:r>
      <w:r w:rsidR="00E60DD5">
        <w:t>from</w:t>
      </w:r>
      <w:r w:rsidR="006D2238">
        <w:t xml:space="preserve"> a range of schools </w:t>
      </w:r>
      <w:r>
        <w:t>in the ACT</w:t>
      </w:r>
      <w:r w:rsidR="00881757">
        <w:t xml:space="preserve">. </w:t>
      </w:r>
      <w:r>
        <w:t>Such incidents can have a significant impact on</w:t>
      </w:r>
      <w:r w:rsidR="00417283">
        <w:t xml:space="preserve"> </w:t>
      </w:r>
      <w:r>
        <w:t>students</w:t>
      </w:r>
      <w:r w:rsidR="00DE6EF1">
        <w:t>’</w:t>
      </w:r>
      <w:r>
        <w:t xml:space="preserve"> willingness to attend school, </w:t>
      </w:r>
      <w:r w:rsidR="00DE6EF1">
        <w:t>their</w:t>
      </w:r>
      <w:r>
        <w:t xml:space="preserve"> learning outcomes</w:t>
      </w:r>
      <w:r w:rsidR="00DE6EF1">
        <w:t xml:space="preserve">, </w:t>
      </w:r>
      <w:r>
        <w:t xml:space="preserve">sense of safety, inclusion, and identity. Moreover, many incidents take the form of comments </w:t>
      </w:r>
      <w:r w:rsidR="00DE6EF1">
        <w:t xml:space="preserve">delivered face-to-face or via </w:t>
      </w:r>
      <w:r>
        <w:t>social media</w:t>
      </w:r>
      <w:r w:rsidR="00DE6EF1">
        <w:t>. These may</w:t>
      </w:r>
      <w:r>
        <w:t xml:space="preserve"> be considered vilification under the </w:t>
      </w:r>
      <w:r>
        <w:rPr>
          <w:i/>
          <w:iCs/>
        </w:rPr>
        <w:t>Discrimination Act 1991</w:t>
      </w:r>
      <w:r>
        <w:t xml:space="preserve"> </w:t>
      </w:r>
      <w:r w:rsidR="00417283">
        <w:t xml:space="preserve">or the </w:t>
      </w:r>
      <w:r>
        <w:rPr>
          <w:i/>
          <w:iCs/>
        </w:rPr>
        <w:t xml:space="preserve">Racial Discrimination Act 1975 </w:t>
      </w:r>
      <w:r>
        <w:t>(Cth).</w:t>
      </w:r>
      <w:r>
        <w:rPr>
          <w:rStyle w:val="FootnoteReference"/>
        </w:rPr>
        <w:footnoteReference w:id="19"/>
      </w:r>
    </w:p>
    <w:p w14:paraId="6EA68741" w14:textId="774ADB39" w:rsidR="001261FD" w:rsidRDefault="002B4821" w:rsidP="000D0E82">
      <w:pPr>
        <w:pStyle w:val="ListNumber2"/>
      </w:pPr>
      <w:r>
        <w:t>However</w:t>
      </w:r>
      <w:r w:rsidR="00680572">
        <w:t>,</w:t>
      </w:r>
      <w:r w:rsidR="004456A5">
        <w:t xml:space="preserve"> not</w:t>
      </w:r>
      <w:r w:rsidR="001261FD">
        <w:t xml:space="preserve"> all schools are equipped to identify or respond to claims of racism between students. In particular, the ACT HRC highlighted a lack of a clear protocol for involving parents and guardians in responding to </w:t>
      </w:r>
      <w:r w:rsidR="00035426">
        <w:t>racially motivated</w:t>
      </w:r>
      <w:r w:rsidR="001261FD">
        <w:t xml:space="preserve"> incidents, as well as challenges associated with privacy.</w:t>
      </w:r>
      <w:r w:rsidR="001261FD">
        <w:rPr>
          <w:rStyle w:val="FootnoteReference"/>
        </w:rPr>
        <w:footnoteReference w:id="20"/>
      </w:r>
    </w:p>
    <w:p w14:paraId="059FCCCA" w14:textId="68F845BA" w:rsidR="001261FD" w:rsidRDefault="001261FD" w:rsidP="000D0E82">
      <w:pPr>
        <w:pStyle w:val="ListNumber2"/>
      </w:pPr>
      <w:r>
        <w:t>The CYPC observed (based on a small sampl</w:t>
      </w:r>
      <w:r w:rsidR="003E07C9">
        <w:t>e</w:t>
      </w:r>
      <w:r>
        <w:t xml:space="preserve">) </w:t>
      </w:r>
      <w:r w:rsidR="00D51797">
        <w:t xml:space="preserve">that </w:t>
      </w:r>
      <w:r>
        <w:t xml:space="preserve">young people who experience racism </w:t>
      </w:r>
      <w:r w:rsidR="0049688D">
        <w:t xml:space="preserve">at school, </w:t>
      </w:r>
      <w:r>
        <w:t>typically report to a person who</w:t>
      </w:r>
      <w:r w:rsidR="00744436">
        <w:t xml:space="preserve"> they trust</w:t>
      </w:r>
      <w:r>
        <w:t xml:space="preserve"> to </w:t>
      </w:r>
      <w:r w:rsidR="00744436">
        <w:t xml:space="preserve">respond </w:t>
      </w:r>
      <w:r>
        <w:t xml:space="preserve">appropriately. </w:t>
      </w:r>
      <w:r w:rsidR="005E48DE">
        <w:t>However, t</w:t>
      </w:r>
      <w:r>
        <w:t xml:space="preserve">he adequacy of the response depends on the person’s understanding of </w:t>
      </w:r>
      <w:r w:rsidR="005E48DE">
        <w:t>resources</w:t>
      </w:r>
      <w:r>
        <w:t xml:space="preserve"> available and their skills in responding to the complaint. In th</w:t>
      </w:r>
      <w:r w:rsidR="005E48DE">
        <w:t>ese circumstances</w:t>
      </w:r>
      <w:r>
        <w:t xml:space="preserve">, responses to reports </w:t>
      </w:r>
      <w:r w:rsidR="005E48DE">
        <w:t>can be</w:t>
      </w:r>
      <w:r>
        <w:t xml:space="preserve"> inadequate</w:t>
      </w:r>
      <w:r w:rsidR="005E48DE">
        <w:t xml:space="preserve">, </w:t>
      </w:r>
      <w:r>
        <w:t>dismissiv</w:t>
      </w:r>
      <w:r w:rsidR="005E48DE">
        <w:t>e and</w:t>
      </w:r>
      <w:r>
        <w:t xml:space="preserve"> discourage young people from taking further action</w:t>
      </w:r>
      <w:r w:rsidR="00310CF3">
        <w:t>:</w:t>
      </w:r>
      <w:r>
        <w:rPr>
          <w:rStyle w:val="FootnoteReference"/>
        </w:rPr>
        <w:footnoteReference w:id="21"/>
      </w:r>
      <w:r>
        <w:t xml:space="preserve">  </w:t>
      </w:r>
    </w:p>
    <w:p w14:paraId="5E8024BE" w14:textId="7BBB7458" w:rsidR="001261FD" w:rsidRDefault="001261FD" w:rsidP="001261FD">
      <w:pPr>
        <w:pStyle w:val="Quote"/>
      </w:pPr>
      <w:r>
        <w:t>Racism is a complex and confronting issue, so in some ways it is not surprising that adults do not always have the skills to respond effectively to it.</w:t>
      </w:r>
      <w:r>
        <w:rPr>
          <w:rStyle w:val="FootnoteReference"/>
        </w:rPr>
        <w:footnoteReference w:id="22"/>
      </w:r>
    </w:p>
    <w:p w14:paraId="750E722C" w14:textId="18930D0C" w:rsidR="001261FD" w:rsidRDefault="003C0581" w:rsidP="000D0E82">
      <w:pPr>
        <w:pStyle w:val="ListNumber2"/>
      </w:pPr>
      <w:r>
        <w:t>C</w:t>
      </w:r>
      <w:r w:rsidR="001261FD">
        <w:t xml:space="preserve">hildren and young people seek </w:t>
      </w:r>
      <w:r w:rsidR="00324A8C">
        <w:t>expedient and direct</w:t>
      </w:r>
      <w:r w:rsidR="001261FD">
        <w:t xml:space="preserve"> responses to complaints, as well as support from the person to whom a complaint is made. Moreover, for children and young </w:t>
      </w:r>
      <w:r w:rsidR="001261FD">
        <w:lastRenderedPageBreak/>
        <w:t>people a more informal response may be more appropriat</w:t>
      </w:r>
      <w:r w:rsidR="00767177">
        <w:t xml:space="preserve">e, </w:t>
      </w:r>
      <w:r w:rsidR="001261FD">
        <w:t>as opposed to the more formal remedies that may be available</w:t>
      </w:r>
      <w:r w:rsidR="00042F08">
        <w:t xml:space="preserve">, even though </w:t>
      </w:r>
      <w:r w:rsidR="001261FD">
        <w:t>children and young people do make use of the ACT HR’s complaints process in some cases.</w:t>
      </w:r>
      <w:r w:rsidR="001261FD">
        <w:rPr>
          <w:rStyle w:val="FootnoteReference"/>
        </w:rPr>
        <w:footnoteReference w:id="23"/>
      </w:r>
    </w:p>
    <w:p w14:paraId="12AE12B2" w14:textId="2928368D" w:rsidR="006B03CF" w:rsidRDefault="006B03CF" w:rsidP="000D0E82">
      <w:pPr>
        <w:pStyle w:val="ListNumber2"/>
      </w:pPr>
      <w:r>
        <w:t>The Federation of the Chinese Community of Canberra Inc</w:t>
      </w:r>
      <w:r w:rsidR="002A179B">
        <w:t>.</w:t>
      </w:r>
      <w:r>
        <w:t xml:space="preserve"> (FCCC) noted that many of the perpetrators of racially motivated incidents have been teenagers. Accordingly, the FCCC stated that there is a need to examine current education for teenagers on multiculturalism and racial harmony. The FCCC asserted that education should be tailored, and should cover the following matters:</w:t>
      </w:r>
    </w:p>
    <w:p w14:paraId="3B0FF5E7" w14:textId="41D0D081" w:rsidR="006B03CF" w:rsidRDefault="006B03CF" w:rsidP="000D0E82">
      <w:pPr>
        <w:pStyle w:val="ListBullet"/>
      </w:pPr>
      <w:r>
        <w:t xml:space="preserve">Australia is a nation of migrants, with over 40 per cent of Australians either being born in overseas or having parents who were born in another country. </w:t>
      </w:r>
    </w:p>
    <w:p w14:paraId="6E598471" w14:textId="77777777" w:rsidR="006B03CF" w:rsidRDefault="006B03CF" w:rsidP="000D0E82">
      <w:pPr>
        <w:pStyle w:val="ListBullet"/>
      </w:pPr>
      <w:r>
        <w:t>Australia’s social and economic success owes to the contributions of Australians from a range of cultural, social, and racial backgrounds. All Australians should be treated with equality, equity, and respect.</w:t>
      </w:r>
    </w:p>
    <w:p w14:paraId="7B3AE7F8" w14:textId="77777777" w:rsidR="006B03CF" w:rsidRDefault="006B03CF" w:rsidP="000D0E82">
      <w:pPr>
        <w:pStyle w:val="ListBullet"/>
      </w:pPr>
      <w:r>
        <w:t>All cultures—including costumes, food, and lawful social norms—must be respected.</w:t>
      </w:r>
    </w:p>
    <w:p w14:paraId="1DE21E4A" w14:textId="7062A187" w:rsidR="006B03CF" w:rsidRDefault="006B03CF" w:rsidP="000D0E82">
      <w:pPr>
        <w:pStyle w:val="ListBullet"/>
      </w:pPr>
      <w:r>
        <w:t>A person who has migrated to Australia is not necessarily representative of their country of origin—for example in terms of social and political values. A person who has migrated to Australia frequently shares Australian values. Any discrimination is baseless and wrong.</w:t>
      </w:r>
      <w:r>
        <w:rPr>
          <w:rStyle w:val="FootnoteReference"/>
        </w:rPr>
        <w:footnoteReference w:id="24"/>
      </w:r>
      <w:r w:rsidR="002158F7">
        <w:t>’</w:t>
      </w:r>
    </w:p>
    <w:p w14:paraId="12DBAA3D" w14:textId="3DCCC9BF" w:rsidR="004A7B7B" w:rsidRPr="00A678FC" w:rsidRDefault="004A7B7B" w:rsidP="004A7B7B">
      <w:pPr>
        <w:pStyle w:val="ListNumber2"/>
      </w:pPr>
      <w:r>
        <w:t xml:space="preserve">The Committee identified the </w:t>
      </w:r>
      <w:r w:rsidRPr="00012D15">
        <w:rPr>
          <w:bCs w:val="0"/>
        </w:rPr>
        <w:t>#RacismNOTWelcome Campaign</w:t>
      </w:r>
      <w:r>
        <w:rPr>
          <w:bCs w:val="0"/>
        </w:rPr>
        <w:t xml:space="preserve"> as a noteworthy model that could be adopted by the ACT Government.</w:t>
      </w:r>
      <w:r w:rsidR="00A678FC">
        <w:rPr>
          <w:rStyle w:val="FootnoteReference"/>
          <w:bCs w:val="0"/>
        </w:rPr>
        <w:footnoteReference w:id="25"/>
      </w:r>
    </w:p>
    <w:p w14:paraId="22CCD6C3" w14:textId="284A0276" w:rsidR="004A7B7B" w:rsidRPr="00284A39" w:rsidRDefault="004B18D7" w:rsidP="00A678FC">
      <w:pPr>
        <w:pStyle w:val="ListNumber2"/>
      </w:pPr>
      <w:r>
        <w:t xml:space="preserve">The </w:t>
      </w:r>
      <w:r w:rsidRPr="00012D15">
        <w:t>#RacismNOTWelcome Campaign</w:t>
      </w:r>
      <w:r w:rsidRPr="00A678FC">
        <w:t xml:space="preserve"> was initiated by the Inner West Multicultural Network </w:t>
      </w:r>
      <w:r w:rsidR="00A678FC" w:rsidRPr="00A678FC">
        <w:t xml:space="preserve">(IWMN). </w:t>
      </w:r>
      <w:r w:rsidR="00A678FC" w:rsidRPr="00A678FC">
        <w:rPr>
          <w:szCs w:val="22"/>
        </w:rPr>
        <w:t>IWMN comprises government and non-government organisations that support and advocate for multicultural communities in local government areas throughout the inner west of Sydney</w:t>
      </w:r>
      <w:r w:rsidR="00A678FC" w:rsidRPr="00A678FC">
        <w:rPr>
          <w:rFonts w:ascii="Arial" w:hAnsi="Arial" w:cs="Arial"/>
          <w:sz w:val="24"/>
          <w:szCs w:val="24"/>
        </w:rPr>
        <w:t>.</w:t>
      </w:r>
    </w:p>
    <w:p w14:paraId="3F3B67A0" w14:textId="27F4A25B" w:rsidR="00A678FC" w:rsidRDefault="00254215" w:rsidP="00A678FC">
      <w:pPr>
        <w:pStyle w:val="ListNumber2"/>
      </w:pPr>
      <w:r>
        <w:t xml:space="preserve">One of the elements of the </w:t>
      </w:r>
      <w:r w:rsidR="00A678FC" w:rsidRPr="00012D15">
        <w:t>#RacismNOTWelcome Campaign</w:t>
      </w:r>
      <w:r>
        <w:t xml:space="preserve"> is a series of street signs which aim the local community to call out racism when it occurs</w:t>
      </w:r>
      <w:r w:rsidR="001B672D">
        <w:t>.</w:t>
      </w:r>
    </w:p>
    <w:tbl>
      <w:tblPr>
        <w:tblStyle w:val="Recommendationbox"/>
        <w:tblW w:w="0" w:type="auto"/>
        <w:tblLook w:val="0600" w:firstRow="0" w:lastRow="0" w:firstColumn="0" w:lastColumn="0" w:noHBand="1" w:noVBand="1"/>
      </w:tblPr>
      <w:tblGrid>
        <w:gridCol w:w="8175"/>
      </w:tblGrid>
      <w:tr w:rsidR="002158F7" w14:paraId="42C27246" w14:textId="77777777" w:rsidTr="00113B17">
        <w:tc>
          <w:tcPr>
            <w:tcW w:w="7891" w:type="dxa"/>
          </w:tcPr>
          <w:p w14:paraId="6D15CB4C" w14:textId="640BAFF7" w:rsidR="002158F7" w:rsidRDefault="002158F7" w:rsidP="0007595B">
            <w:pPr>
              <w:pStyle w:val="Recommendationheading"/>
            </w:pPr>
            <w:bookmarkStart w:id="29" w:name="_Toc119922195"/>
            <w:r>
              <w:t xml:space="preserve">Recommendation </w:t>
            </w:r>
            <w:r w:rsidR="009A440B">
              <w:t>2</w:t>
            </w:r>
            <w:bookmarkEnd w:id="29"/>
          </w:p>
          <w:p w14:paraId="6560EF1B" w14:textId="337B9E0D" w:rsidR="002158F7" w:rsidRPr="002F56B0" w:rsidRDefault="002158F7" w:rsidP="002F56B0">
            <w:pPr>
              <w:pStyle w:val="Recommendationbody"/>
            </w:pPr>
            <w:bookmarkStart w:id="30" w:name="_Toc119922196"/>
            <w:r w:rsidRPr="002F56B0">
              <w:t>That the ACT Government focus on promoting anti-racism in</w:t>
            </w:r>
            <w:r w:rsidR="00671856">
              <w:t xml:space="preserve"> places where the ACT Government provides services.</w:t>
            </w:r>
            <w:bookmarkEnd w:id="30"/>
          </w:p>
          <w:p w14:paraId="78251C7A" w14:textId="05F36471" w:rsidR="002158F7" w:rsidRPr="002158F7" w:rsidRDefault="002158F7" w:rsidP="002158F7">
            <w:pPr>
              <w:pStyle w:val="ListParagraph"/>
              <w:spacing w:after="0" w:line="240" w:lineRule="auto"/>
              <w:contextualSpacing w:val="0"/>
              <w:rPr>
                <w:rFonts w:eastAsia="Times New Roman"/>
              </w:rPr>
            </w:pPr>
          </w:p>
        </w:tc>
      </w:tr>
    </w:tbl>
    <w:p w14:paraId="42E558A8" w14:textId="2B4944E6" w:rsidR="002158F7" w:rsidRDefault="002158F7" w:rsidP="00415286">
      <w:pPr>
        <w:pStyle w:val="ListBullet"/>
        <w:numPr>
          <w:ilvl w:val="0"/>
          <w:numId w:val="0"/>
        </w:numPr>
      </w:pPr>
    </w:p>
    <w:p w14:paraId="34E4FDC1" w14:textId="77777777" w:rsidR="00D979B1" w:rsidRDefault="00D979B1" w:rsidP="00415286">
      <w:pPr>
        <w:pStyle w:val="ListBullet"/>
        <w:numPr>
          <w:ilvl w:val="0"/>
          <w:numId w:val="0"/>
        </w:numPr>
      </w:pPr>
    </w:p>
    <w:tbl>
      <w:tblPr>
        <w:tblStyle w:val="Recommendationbox"/>
        <w:tblW w:w="0" w:type="auto"/>
        <w:tblLook w:val="0600" w:firstRow="0" w:lastRow="0" w:firstColumn="0" w:lastColumn="0" w:noHBand="1" w:noVBand="1"/>
      </w:tblPr>
      <w:tblGrid>
        <w:gridCol w:w="8175"/>
      </w:tblGrid>
      <w:tr w:rsidR="00A032CA" w14:paraId="0E355A98" w14:textId="77777777" w:rsidTr="00113B17">
        <w:tc>
          <w:tcPr>
            <w:tcW w:w="7891" w:type="dxa"/>
          </w:tcPr>
          <w:p w14:paraId="01EE129D" w14:textId="17CDC1C0" w:rsidR="00A032CA" w:rsidRDefault="00A032CA" w:rsidP="0007595B">
            <w:pPr>
              <w:pStyle w:val="Recommendationheading"/>
            </w:pPr>
            <w:bookmarkStart w:id="31" w:name="_Toc119922197"/>
            <w:bookmarkStart w:id="32" w:name="_Hlk118905121"/>
            <w:r>
              <w:lastRenderedPageBreak/>
              <w:t xml:space="preserve">Recommendation </w:t>
            </w:r>
            <w:r w:rsidR="009A440B">
              <w:t>3</w:t>
            </w:r>
            <w:bookmarkEnd w:id="31"/>
          </w:p>
          <w:p w14:paraId="254CCBDB" w14:textId="5D584ACC" w:rsidR="00A032CA" w:rsidRPr="00C64EF6" w:rsidRDefault="00A032CA" w:rsidP="00113B17">
            <w:pPr>
              <w:pStyle w:val="Recommendationbody"/>
            </w:pPr>
            <w:bookmarkStart w:id="33" w:name="_Toc119922198"/>
            <w:r>
              <w:t xml:space="preserve">That the ACT Government fund a </w:t>
            </w:r>
            <w:r w:rsidR="00012D15">
              <w:t xml:space="preserve">comprehensive </w:t>
            </w:r>
            <w:r>
              <w:t>public anti-racism campaign</w:t>
            </w:r>
            <w:r w:rsidR="00012D15">
              <w:t>.</w:t>
            </w:r>
            <w:bookmarkEnd w:id="33"/>
          </w:p>
        </w:tc>
      </w:tr>
      <w:bookmarkEnd w:id="32"/>
    </w:tbl>
    <w:p w14:paraId="31727B40" w14:textId="77777777" w:rsidR="00A032CA" w:rsidRDefault="00A032CA" w:rsidP="002158F7">
      <w:pPr>
        <w:pStyle w:val="ListBullet"/>
        <w:numPr>
          <w:ilvl w:val="0"/>
          <w:numId w:val="0"/>
        </w:numPr>
        <w:ind w:left="1276"/>
      </w:pPr>
    </w:p>
    <w:tbl>
      <w:tblPr>
        <w:tblStyle w:val="Recommendationbox"/>
        <w:tblW w:w="0" w:type="auto"/>
        <w:tblLook w:val="0600" w:firstRow="0" w:lastRow="0" w:firstColumn="0" w:lastColumn="0" w:noHBand="1" w:noVBand="1"/>
      </w:tblPr>
      <w:tblGrid>
        <w:gridCol w:w="8175"/>
      </w:tblGrid>
      <w:tr w:rsidR="00310745" w14:paraId="2D9BAD11" w14:textId="77777777" w:rsidTr="008F756C">
        <w:tc>
          <w:tcPr>
            <w:tcW w:w="7891" w:type="dxa"/>
          </w:tcPr>
          <w:p w14:paraId="5A1A1D61" w14:textId="0AC6449F" w:rsidR="00310745" w:rsidRDefault="00310745" w:rsidP="008F756C">
            <w:pPr>
              <w:pStyle w:val="Recommendationheading"/>
            </w:pPr>
            <w:bookmarkStart w:id="34" w:name="_Toc119922199"/>
            <w:r>
              <w:t>Recommendation 4</w:t>
            </w:r>
            <w:bookmarkEnd w:id="34"/>
          </w:p>
          <w:p w14:paraId="36E5EC01" w14:textId="2199E5D6" w:rsidR="00310745" w:rsidRPr="00C64EF6" w:rsidRDefault="00310745" w:rsidP="008F756C">
            <w:pPr>
              <w:pStyle w:val="Recommendationbody"/>
            </w:pPr>
            <w:bookmarkStart w:id="35" w:name="_Toc119922200"/>
            <w:r>
              <w:t xml:space="preserve">That the ACT Government adopt the </w:t>
            </w:r>
            <w:r w:rsidRPr="00012D15">
              <w:t>#RacismNOTWelcome Campaign</w:t>
            </w:r>
            <w:bookmarkEnd w:id="35"/>
          </w:p>
        </w:tc>
      </w:tr>
    </w:tbl>
    <w:p w14:paraId="7A80B263" w14:textId="4A444B5B" w:rsidR="001261FD" w:rsidRDefault="001261FD" w:rsidP="000D0E82">
      <w:pPr>
        <w:pStyle w:val="ListNumber2"/>
      </w:pPr>
      <w:r>
        <w:t>The C</w:t>
      </w:r>
      <w:r w:rsidR="00544F07">
        <w:t>ommittee heard</w:t>
      </w:r>
      <w:r>
        <w:t xml:space="preserve"> that there is a ‘real opportunity’ in the ACT for government to lead or support research on children and young people’s experiences of racism, stating that research could inform anti-racism strategies or frameworks. </w:t>
      </w:r>
      <w:r w:rsidR="00871D30">
        <w:t>S</w:t>
      </w:r>
      <w:r>
        <w:t>uch research might be best conducted through a university, as the ethical frameworks applicable to university research could help ensure that investigations do not cause harm.</w:t>
      </w:r>
      <w:r>
        <w:rPr>
          <w:rStyle w:val="FootnoteReference"/>
        </w:rPr>
        <w:footnoteReference w:id="26"/>
      </w:r>
    </w:p>
    <w:tbl>
      <w:tblPr>
        <w:tblStyle w:val="Recommendationbox"/>
        <w:tblW w:w="0" w:type="auto"/>
        <w:tblLook w:val="04A0" w:firstRow="1" w:lastRow="0" w:firstColumn="1" w:lastColumn="0" w:noHBand="0" w:noVBand="1"/>
      </w:tblPr>
      <w:tblGrid>
        <w:gridCol w:w="8175"/>
      </w:tblGrid>
      <w:tr w:rsidR="00F60260" w:rsidRPr="009600FD" w14:paraId="670C15A6" w14:textId="77777777" w:rsidTr="00BD777A">
        <w:tc>
          <w:tcPr>
            <w:tcW w:w="7891" w:type="dxa"/>
          </w:tcPr>
          <w:p w14:paraId="2E2955DA" w14:textId="1BDE48AA" w:rsidR="00F60260" w:rsidRDefault="00F60260" w:rsidP="0007595B">
            <w:pPr>
              <w:pStyle w:val="Recommendationheading"/>
            </w:pPr>
            <w:bookmarkStart w:id="36" w:name="_Toc119922201"/>
            <w:r>
              <w:t>Recommendation</w:t>
            </w:r>
            <w:r w:rsidR="00337CB4">
              <w:t xml:space="preserve"> 5</w:t>
            </w:r>
            <w:bookmarkEnd w:id="36"/>
          </w:p>
          <w:p w14:paraId="02CF5568" w14:textId="39967348" w:rsidR="00F60260" w:rsidRPr="009600FD" w:rsidRDefault="00F60260" w:rsidP="000C6344">
            <w:pPr>
              <w:pStyle w:val="Recommendationbody"/>
            </w:pPr>
            <w:bookmarkStart w:id="37" w:name="_Toc119922202"/>
            <w:r w:rsidRPr="000C6344">
              <w:t xml:space="preserve">That the ACT Government </w:t>
            </w:r>
            <w:r w:rsidR="00A1460A" w:rsidRPr="000C6344">
              <w:t>engage</w:t>
            </w:r>
            <w:r w:rsidRPr="000C6344">
              <w:t xml:space="preserve"> a local university to </w:t>
            </w:r>
            <w:r w:rsidR="00A1460A" w:rsidRPr="000C6344">
              <w:t>research</w:t>
            </w:r>
            <w:r w:rsidRPr="000C6344">
              <w:t xml:space="preserve"> children and young people’s experiences of racism, in consultation with the Office of the Children and Young People Commissioner.</w:t>
            </w:r>
            <w:bookmarkEnd w:id="37"/>
          </w:p>
        </w:tc>
      </w:tr>
    </w:tbl>
    <w:p w14:paraId="47A59270" w14:textId="779568B9" w:rsidR="00EC37EB" w:rsidRDefault="00EC37EB" w:rsidP="00EC37EB">
      <w:pPr>
        <w:pStyle w:val="Heading1"/>
        <w:numPr>
          <w:ilvl w:val="0"/>
          <w:numId w:val="0"/>
        </w:numPr>
        <w:ind w:left="851"/>
      </w:pPr>
    </w:p>
    <w:p w14:paraId="39DF877B" w14:textId="77777777" w:rsidR="00EC37EB" w:rsidRDefault="00EC37EB">
      <w:pPr>
        <w:spacing w:line="259" w:lineRule="auto"/>
        <w:rPr>
          <w:rFonts w:ascii="Montserrat" w:eastAsiaTheme="majorEastAsia" w:hAnsi="Montserrat" w:cstheme="majorBidi"/>
          <w:b/>
          <w:color w:val="1A234C"/>
          <w:w w:val="90"/>
          <w:kern w:val="2"/>
          <w:sz w:val="36"/>
          <w:szCs w:val="32"/>
        </w:rPr>
      </w:pPr>
      <w:r>
        <w:br w:type="page"/>
      </w:r>
    </w:p>
    <w:p w14:paraId="079C3B15" w14:textId="77777777" w:rsidR="00EC37EB" w:rsidRDefault="00EC37EB" w:rsidP="00EC37EB">
      <w:pPr>
        <w:pStyle w:val="Heading1"/>
        <w:numPr>
          <w:ilvl w:val="0"/>
          <w:numId w:val="0"/>
        </w:numPr>
        <w:ind w:left="851"/>
      </w:pPr>
    </w:p>
    <w:p w14:paraId="21D1C68A" w14:textId="45AE37F5" w:rsidR="001261FD" w:rsidRDefault="00F20E02" w:rsidP="000D0E82">
      <w:pPr>
        <w:pStyle w:val="Heading1"/>
        <w:ind w:left="851"/>
      </w:pPr>
      <w:bookmarkStart w:id="38" w:name="_Toc120172900"/>
      <w:r>
        <w:t>Impact on</w:t>
      </w:r>
      <w:r w:rsidR="001261FD">
        <w:t xml:space="preserve"> Aboriginal and Torres Strait Islander </w:t>
      </w:r>
      <w:r w:rsidR="00B47530">
        <w:t>p</w:t>
      </w:r>
      <w:r w:rsidR="002A4D98">
        <w:t>eoples</w:t>
      </w:r>
      <w:bookmarkEnd w:id="38"/>
    </w:p>
    <w:p w14:paraId="56C806A1" w14:textId="1F55EF9E" w:rsidR="00F61894" w:rsidRDefault="001261FD" w:rsidP="00F61894">
      <w:pPr>
        <w:pStyle w:val="ListNumber2"/>
      </w:pPr>
      <w:r>
        <w:t>Aboriginal and Torres Strait Islander children (and adults) experience racism at high</w:t>
      </w:r>
      <w:r w:rsidR="00285D8F">
        <w:t>er</w:t>
      </w:r>
      <w:r>
        <w:t xml:space="preserve"> rates than other members of the Australian community, and experience disadvantage associated with systemic racism, intergenerational trauma, and the ongoing impacts of colonisation.</w:t>
      </w:r>
      <w:r w:rsidR="00F61894">
        <w:t xml:space="preserve"> This informs the </w:t>
      </w:r>
      <w:r>
        <w:t>disproportionate number of Aboriginal and Torres Strait Islander children and young people removed from families.</w:t>
      </w:r>
      <w:r w:rsidR="00F61894">
        <w:rPr>
          <w:rStyle w:val="FootnoteReference"/>
        </w:rPr>
        <w:footnoteReference w:id="27"/>
      </w:r>
    </w:p>
    <w:p w14:paraId="660D383F" w14:textId="23776076" w:rsidR="001261FD" w:rsidRDefault="001261FD" w:rsidP="00F61894">
      <w:pPr>
        <w:pStyle w:val="ListNumber2"/>
      </w:pPr>
      <w:r>
        <w:t>However, the CYPC observed that more recent initiatives in the care and protection and space have been ‘far more supportive’ of positive outcomes for Aboriginal and Torres Strait Islander peoples:</w:t>
      </w:r>
    </w:p>
    <w:p w14:paraId="2433A3A0" w14:textId="16A3D06B" w:rsidR="001261FD" w:rsidRDefault="001261FD" w:rsidP="001261FD">
      <w:pPr>
        <w:pStyle w:val="Quote"/>
      </w:pPr>
      <w:r>
        <w:t xml:space="preserve">I refer to things like family group conferencing where, instead of just coming in with a removal, the family are brought round the table to actually discuss the concerns that have been raised about those children and young </w:t>
      </w:r>
      <w:r w:rsidRPr="00F1373E">
        <w:t>people</w:t>
      </w:r>
      <w:r>
        <w:t xml:space="preserve"> and to discuss in a family group setting how best to respond and how the family can ensure that safeguards exist so that those issues are appropriately dealt with and ideally negate the need for removal</w:t>
      </w:r>
      <w:r w:rsidR="00840115">
        <w:t>.</w:t>
      </w:r>
      <w:r>
        <w:t xml:space="preserve"> </w:t>
      </w:r>
      <w:r>
        <w:rPr>
          <w:rStyle w:val="FootnoteReference"/>
        </w:rPr>
        <w:footnoteReference w:id="28"/>
      </w:r>
    </w:p>
    <w:p w14:paraId="6C1909B0" w14:textId="7C8E8A73" w:rsidR="001261FD" w:rsidRPr="009740D7" w:rsidRDefault="001261FD" w:rsidP="000D0E82">
      <w:pPr>
        <w:pStyle w:val="ListNumber2"/>
        <w:rPr>
          <w:sz w:val="21"/>
          <w:szCs w:val="21"/>
        </w:rPr>
      </w:pPr>
      <w:r>
        <w:t>The C</w:t>
      </w:r>
      <w:r w:rsidR="00E026A1">
        <w:t>ommittee heard</w:t>
      </w:r>
      <w:r>
        <w:t xml:space="preserve"> that the focus of care and protection should always be on restoration—particularly for Aboriginal and Torres Strait Islander families where the cultural aspects of removal in terms of loss of self and identity can be felt throughout a person’s life.</w:t>
      </w:r>
      <w:r>
        <w:rPr>
          <w:rStyle w:val="FootnoteReference"/>
        </w:rPr>
        <w:footnoteReference w:id="29"/>
      </w:r>
    </w:p>
    <w:p w14:paraId="7A6A517B" w14:textId="521A10E9" w:rsidR="009740D7" w:rsidRPr="00775BF5" w:rsidRDefault="00C03635" w:rsidP="000D0E82">
      <w:pPr>
        <w:pStyle w:val="ListNumber2"/>
        <w:rPr>
          <w:sz w:val="21"/>
          <w:szCs w:val="21"/>
        </w:rPr>
      </w:pPr>
      <w:r>
        <w:t xml:space="preserve">Whilst there may be supportive liaison, </w:t>
      </w:r>
      <w:r w:rsidR="00E026A1">
        <w:t>ACT Council of Social Services Inc</w:t>
      </w:r>
      <w:r w:rsidR="005F3676">
        <w:t>.</w:t>
      </w:r>
      <w:r w:rsidR="00E026A1">
        <w:t xml:space="preserve"> (</w:t>
      </w:r>
      <w:r w:rsidR="009740D7">
        <w:t>ACTCOSS</w:t>
      </w:r>
      <w:r w:rsidR="00E026A1">
        <w:t>)</w:t>
      </w:r>
      <w:r w:rsidR="009740D7">
        <w:t xml:space="preserve"> noted that the ACT, in comparison with other states and territories</w:t>
      </w:r>
      <w:r w:rsidR="00775BF5">
        <w:t>, provides the least amount of funding on intensive</w:t>
      </w:r>
      <w:r w:rsidR="009D3DFB">
        <w:t xml:space="preserve"> pre-removal</w:t>
      </w:r>
      <w:r w:rsidR="00775BF5">
        <w:t xml:space="preserve"> support:</w:t>
      </w:r>
    </w:p>
    <w:p w14:paraId="77C8CC15" w14:textId="53FFF5E2" w:rsidR="0026076B" w:rsidRPr="003C5E72" w:rsidRDefault="00775BF5" w:rsidP="003C5E72">
      <w:pPr>
        <w:pStyle w:val="Quote"/>
        <w:rPr>
          <w:bCs/>
        </w:rPr>
      </w:pPr>
      <w:r>
        <w:rPr>
          <w:bCs/>
        </w:rPr>
        <w:t>T</w:t>
      </w:r>
      <w:r w:rsidRPr="00775BF5">
        <w:rPr>
          <w:bCs/>
        </w:rPr>
        <w:t xml:space="preserve">here is a lot of scope for investment into supporting people to keep their children before removing them. We cannot say that people are not doing it only as a last resort, but I think there is a lot of scope for more support before removal. There is definitely a lot of that in the </w:t>
      </w:r>
      <w:r w:rsidRPr="005F3676">
        <w:rPr>
          <w:bCs/>
          <w:i/>
          <w:iCs/>
        </w:rPr>
        <w:t xml:space="preserve">Our Booris, Our Way </w:t>
      </w:r>
      <w:r w:rsidRPr="00775BF5">
        <w:rPr>
          <w:bCs/>
        </w:rPr>
        <w:t>report—a lot of recommendations around pre-removal supports that could be implemented and have not yet been implemented.</w:t>
      </w:r>
      <w:r>
        <w:rPr>
          <w:rStyle w:val="FootnoteReference"/>
          <w:bCs/>
        </w:rPr>
        <w:footnoteReference w:id="30"/>
      </w:r>
    </w:p>
    <w:tbl>
      <w:tblPr>
        <w:tblStyle w:val="Recommendationbox"/>
        <w:tblW w:w="0" w:type="auto"/>
        <w:tblLook w:val="04A0" w:firstRow="1" w:lastRow="0" w:firstColumn="1" w:lastColumn="0" w:noHBand="0" w:noVBand="1"/>
      </w:tblPr>
      <w:tblGrid>
        <w:gridCol w:w="8175"/>
      </w:tblGrid>
      <w:tr w:rsidR="0026076B" w:rsidRPr="009600FD" w14:paraId="3C7E6155" w14:textId="77777777" w:rsidTr="00BD777A">
        <w:tc>
          <w:tcPr>
            <w:tcW w:w="7891" w:type="dxa"/>
          </w:tcPr>
          <w:p w14:paraId="0C829C39" w14:textId="5BD15C9C" w:rsidR="0026076B" w:rsidRPr="0083388C" w:rsidRDefault="0026076B" w:rsidP="0007595B">
            <w:pPr>
              <w:pStyle w:val="Recommendationheading"/>
            </w:pPr>
            <w:bookmarkStart w:id="39" w:name="_Toc119922203"/>
            <w:r w:rsidRPr="0083388C">
              <w:lastRenderedPageBreak/>
              <w:t xml:space="preserve">Recommendation </w:t>
            </w:r>
            <w:r w:rsidR="000017AD">
              <w:t>6</w:t>
            </w:r>
            <w:bookmarkEnd w:id="39"/>
          </w:p>
          <w:p w14:paraId="09AFE8B0" w14:textId="45208D7E" w:rsidR="0026076B" w:rsidRPr="003B4DAE" w:rsidRDefault="0026076B" w:rsidP="00284A39">
            <w:pPr>
              <w:pStyle w:val="Recommendationbody"/>
              <w:rPr>
                <w:rFonts w:cstheme="minorHAnsi"/>
              </w:rPr>
            </w:pPr>
            <w:bookmarkStart w:id="40" w:name="_Toc119922204"/>
            <w:r w:rsidRPr="003B4DAE">
              <w:t>That</w:t>
            </w:r>
            <w:r w:rsidR="000017AD" w:rsidRPr="003B4DAE">
              <w:t xml:space="preserve"> the ACT Government </w:t>
            </w:r>
            <w:r w:rsidR="00800EA5" w:rsidRPr="003B4DAE">
              <w:t xml:space="preserve">provide intensive support through organisations led by Aboriginal and Torres Strait Islander peoples </w:t>
            </w:r>
            <w:r w:rsidRPr="003B4DAE">
              <w:t>to ensure that removal of children from their families is an absolute last resort.</w:t>
            </w:r>
            <w:bookmarkEnd w:id="40"/>
          </w:p>
        </w:tc>
      </w:tr>
    </w:tbl>
    <w:p w14:paraId="1795999B" w14:textId="5A7F30CB" w:rsidR="001261FD" w:rsidRDefault="00562FD9" w:rsidP="000D0E82">
      <w:pPr>
        <w:pStyle w:val="ListNumber2"/>
      </w:pPr>
      <w:r>
        <w:t xml:space="preserve">At the public hearing conducted on 9 May 2022, the Committee heard that Aboriginal people represented 17 per cent </w:t>
      </w:r>
      <w:r w:rsidR="00BC2725">
        <w:t xml:space="preserve">of </w:t>
      </w:r>
      <w:r>
        <w:t xml:space="preserve">specialist homeless service clients, which denotes </w:t>
      </w:r>
      <w:r w:rsidR="004A6481">
        <w:t xml:space="preserve">a </w:t>
      </w:r>
      <w:r>
        <w:t xml:space="preserve">disproportionately high representation given that </w:t>
      </w:r>
      <w:r w:rsidR="006231BD">
        <w:t>Aboriginal people comprise approximately two per cent of the population.</w:t>
      </w:r>
      <w:r w:rsidR="001218C2">
        <w:rPr>
          <w:rStyle w:val="FootnoteReference"/>
        </w:rPr>
        <w:footnoteReference w:id="31"/>
      </w:r>
    </w:p>
    <w:p w14:paraId="5FE4BC12" w14:textId="1D8CDDC7" w:rsidR="002356DD" w:rsidRDefault="002356DD" w:rsidP="000D0E82">
      <w:pPr>
        <w:pStyle w:val="ListNumber2"/>
      </w:pPr>
      <w:r>
        <w:t xml:space="preserve">The Committee also heard </w:t>
      </w:r>
      <w:r w:rsidR="000259AA">
        <w:t>that there is ‘sentiment amongst Aboriginal people in public housing that there is some bias from public housing staff’</w:t>
      </w:r>
      <w:r w:rsidR="00702CAD">
        <w:t>.</w:t>
      </w:r>
    </w:p>
    <w:p w14:paraId="5BA73973" w14:textId="0CE0F417" w:rsidR="00A575A9" w:rsidRPr="00661F3F" w:rsidRDefault="00EF43F2" w:rsidP="000D0E82">
      <w:pPr>
        <w:pStyle w:val="ListNumber2"/>
        <w:rPr>
          <w:rFonts w:cstheme="minorBidi"/>
          <w:bCs w:val="0"/>
          <w:color w:val="auto"/>
          <w:szCs w:val="22"/>
        </w:rPr>
      </w:pPr>
      <w:r w:rsidRPr="00F00BA1">
        <w:rPr>
          <w:rFonts w:cstheme="minorBidi"/>
          <w:bCs w:val="0"/>
          <w:color w:val="auto"/>
          <w:szCs w:val="22"/>
        </w:rPr>
        <w:t xml:space="preserve">ACTCOSS advocate for a </w:t>
      </w:r>
      <w:r w:rsidR="00532352">
        <w:rPr>
          <w:rFonts w:cstheme="minorBidi"/>
          <w:bCs w:val="0"/>
          <w:color w:val="auto"/>
          <w:szCs w:val="22"/>
        </w:rPr>
        <w:t>targeted Indigenous housing strategy</w:t>
      </w:r>
      <w:r w:rsidR="00661F3F">
        <w:rPr>
          <w:rFonts w:cstheme="minorBidi"/>
          <w:bCs w:val="0"/>
          <w:color w:val="auto"/>
          <w:szCs w:val="22"/>
        </w:rPr>
        <w:t>. This could result from liaison with existing Aboriginal-led organisations with the aim of seeking an expansion of their remit to include housing provision and/or whether a proportion of public housing stock could be transferred to a community-led organisation.</w:t>
      </w:r>
      <w:r w:rsidR="00661F3F">
        <w:rPr>
          <w:rStyle w:val="FootnoteReference"/>
          <w:rFonts w:cstheme="minorBidi"/>
          <w:bCs w:val="0"/>
          <w:color w:val="auto"/>
          <w:szCs w:val="22"/>
        </w:rPr>
        <w:footnoteReference w:id="32"/>
      </w:r>
    </w:p>
    <w:tbl>
      <w:tblPr>
        <w:tblStyle w:val="Recommendationbox"/>
        <w:tblW w:w="0" w:type="auto"/>
        <w:tblLook w:val="0600" w:firstRow="0" w:lastRow="0" w:firstColumn="0" w:lastColumn="0" w:noHBand="1" w:noVBand="1"/>
      </w:tblPr>
      <w:tblGrid>
        <w:gridCol w:w="8175"/>
      </w:tblGrid>
      <w:tr w:rsidR="00A575A9" w14:paraId="0822290B" w14:textId="77777777" w:rsidTr="00BD777A">
        <w:tc>
          <w:tcPr>
            <w:tcW w:w="7891" w:type="dxa"/>
          </w:tcPr>
          <w:p w14:paraId="38F6CE2F" w14:textId="2D00DD9D" w:rsidR="00A575A9" w:rsidRDefault="00A575A9" w:rsidP="0007595B">
            <w:pPr>
              <w:pStyle w:val="Recommendationheading"/>
            </w:pPr>
            <w:bookmarkStart w:id="41" w:name="_Toc119922205"/>
            <w:r>
              <w:t xml:space="preserve">Recommendation </w:t>
            </w:r>
            <w:r w:rsidR="000017AD">
              <w:t>7</w:t>
            </w:r>
            <w:bookmarkEnd w:id="41"/>
          </w:p>
          <w:p w14:paraId="6F50C1A7" w14:textId="69BCEEF1" w:rsidR="00A575A9" w:rsidRPr="00C64EF6" w:rsidRDefault="00FC2EC3" w:rsidP="00BD777A">
            <w:pPr>
              <w:pStyle w:val="Recommendationbody"/>
            </w:pPr>
            <w:bookmarkStart w:id="42" w:name="_Toc119922206"/>
            <w:r>
              <w:t>Th</w:t>
            </w:r>
            <w:r w:rsidR="001A64A1">
              <w:t>at the</w:t>
            </w:r>
            <w:r w:rsidR="00E82B5C">
              <w:t xml:space="preserve"> </w:t>
            </w:r>
            <w:r>
              <w:t xml:space="preserve">ACT Government </w:t>
            </w:r>
            <w:r w:rsidR="00800EA5">
              <w:t xml:space="preserve">prioritise funding to </w:t>
            </w:r>
            <w:r w:rsidR="00800EA5" w:rsidRPr="00284A39">
              <w:t>organisations controlled by Aboriginal and/or Torres Strait Islander peoples for the provision of relevant services.</w:t>
            </w:r>
            <w:bookmarkEnd w:id="42"/>
            <w:r w:rsidR="00800EA5">
              <w:t xml:space="preserve"> </w:t>
            </w:r>
          </w:p>
        </w:tc>
      </w:tr>
      <w:tr w:rsidR="001A64A1" w14:paraId="26C3B11F" w14:textId="77777777" w:rsidTr="001A64A1">
        <w:tblPrEx>
          <w:tblLook w:val="04A0" w:firstRow="1" w:lastRow="0" w:firstColumn="1" w:lastColumn="0" w:noHBand="0" w:noVBand="1"/>
        </w:tblPrEx>
        <w:tc>
          <w:tcPr>
            <w:tcW w:w="7891" w:type="dxa"/>
          </w:tcPr>
          <w:p w14:paraId="3DE6FB55" w14:textId="5634E5A6" w:rsidR="001A64A1" w:rsidRDefault="001A64A1" w:rsidP="0007595B">
            <w:pPr>
              <w:pStyle w:val="Recommendationheading"/>
            </w:pPr>
            <w:bookmarkStart w:id="43" w:name="_Toc119688140"/>
            <w:bookmarkStart w:id="44" w:name="_Toc119922207"/>
            <w:r>
              <w:t xml:space="preserve">Recommendation </w:t>
            </w:r>
            <w:bookmarkEnd w:id="43"/>
            <w:r w:rsidR="00310745">
              <w:t>8</w:t>
            </w:r>
            <w:bookmarkEnd w:id="44"/>
          </w:p>
          <w:p w14:paraId="6144C844" w14:textId="58D9BEF7" w:rsidR="001A64A1" w:rsidRPr="00C64EF6" w:rsidRDefault="001A64A1" w:rsidP="008F756C">
            <w:pPr>
              <w:pStyle w:val="Recommendationbody"/>
            </w:pPr>
            <w:bookmarkStart w:id="45" w:name="_Toc119922208"/>
            <w:r>
              <w:t>That the ACT Government, as a matter of priority, assist In the establishment of an Aboriginal and Torres Strait Islander community-controlled housing organisation.</w:t>
            </w:r>
            <w:bookmarkEnd w:id="45"/>
            <w:r>
              <w:t xml:space="preserve"> </w:t>
            </w:r>
          </w:p>
        </w:tc>
      </w:tr>
    </w:tbl>
    <w:p w14:paraId="040993A5" w14:textId="222BE202" w:rsidR="00337D3A" w:rsidRDefault="00337D3A" w:rsidP="000D0E82">
      <w:pPr>
        <w:pStyle w:val="ListNumber2"/>
        <w:rPr>
          <w:bCs w:val="0"/>
        </w:rPr>
      </w:pPr>
      <w:r>
        <w:rPr>
          <w:bCs w:val="0"/>
        </w:rPr>
        <w:t>ACT</w:t>
      </w:r>
      <w:r w:rsidR="00B22AEB">
        <w:rPr>
          <w:bCs w:val="0"/>
        </w:rPr>
        <w:t>C</w:t>
      </w:r>
      <w:r>
        <w:rPr>
          <w:bCs w:val="0"/>
        </w:rPr>
        <w:t xml:space="preserve">OSS also advocates for cultural awareness training for </w:t>
      </w:r>
      <w:r w:rsidR="00276464">
        <w:rPr>
          <w:bCs w:val="0"/>
        </w:rPr>
        <w:t>public hous</w:t>
      </w:r>
      <w:r w:rsidR="004546A7">
        <w:rPr>
          <w:bCs w:val="0"/>
        </w:rPr>
        <w:t>ing</w:t>
      </w:r>
      <w:r w:rsidR="00276464">
        <w:rPr>
          <w:bCs w:val="0"/>
        </w:rPr>
        <w:t xml:space="preserve"> employees in order to </w:t>
      </w:r>
      <w:r w:rsidR="00B22AEB">
        <w:rPr>
          <w:bCs w:val="0"/>
        </w:rPr>
        <w:t>support</w:t>
      </w:r>
      <w:r w:rsidR="00276464">
        <w:rPr>
          <w:bCs w:val="0"/>
        </w:rPr>
        <w:t xml:space="preserve"> </w:t>
      </w:r>
      <w:r w:rsidR="00035426">
        <w:rPr>
          <w:bCs w:val="0"/>
        </w:rPr>
        <w:t>culturally safe</w:t>
      </w:r>
      <w:r w:rsidR="00B22AEB">
        <w:rPr>
          <w:bCs w:val="0"/>
        </w:rPr>
        <w:t xml:space="preserve"> housing options</w:t>
      </w:r>
      <w:r w:rsidR="00276464">
        <w:rPr>
          <w:bCs w:val="0"/>
        </w:rPr>
        <w:t>.</w:t>
      </w:r>
      <w:r w:rsidR="00276464">
        <w:rPr>
          <w:rStyle w:val="FootnoteReference"/>
          <w:bCs w:val="0"/>
        </w:rPr>
        <w:footnoteReference w:id="33"/>
      </w:r>
    </w:p>
    <w:p w14:paraId="61327BBD" w14:textId="60000436" w:rsidR="001261FD" w:rsidRDefault="007B7607" w:rsidP="000D0E82">
      <w:pPr>
        <w:pStyle w:val="ListNumber2"/>
        <w:rPr>
          <w:bCs w:val="0"/>
        </w:rPr>
      </w:pPr>
      <w:r w:rsidRPr="007B7607">
        <w:rPr>
          <w:bCs w:val="0"/>
        </w:rPr>
        <w:t>ACT</w:t>
      </w:r>
      <w:r w:rsidR="00B22AEB">
        <w:rPr>
          <w:bCs w:val="0"/>
        </w:rPr>
        <w:t>C</w:t>
      </w:r>
      <w:r w:rsidRPr="007B7607">
        <w:rPr>
          <w:bCs w:val="0"/>
        </w:rPr>
        <w:t>OSS</w:t>
      </w:r>
      <w:r>
        <w:rPr>
          <w:bCs w:val="0"/>
        </w:rPr>
        <w:t xml:space="preserve"> note th</w:t>
      </w:r>
      <w:r w:rsidR="005B1098">
        <w:rPr>
          <w:bCs w:val="0"/>
        </w:rPr>
        <w:t>e over-representation of Aboriginal and Torres Strait Islander peoples in the justice system.</w:t>
      </w:r>
      <w:r>
        <w:rPr>
          <w:bCs w:val="0"/>
        </w:rPr>
        <w:t xml:space="preserve"> </w:t>
      </w:r>
      <w:r w:rsidR="005B1098">
        <w:rPr>
          <w:bCs w:val="0"/>
        </w:rPr>
        <w:t>D</w:t>
      </w:r>
      <w:r>
        <w:rPr>
          <w:bCs w:val="0"/>
        </w:rPr>
        <w:t>etainees and their families are the targets of racial vilification at the Alexander Maconochie Centre.</w:t>
      </w:r>
      <w:r w:rsidR="002B56DF">
        <w:rPr>
          <w:rStyle w:val="FootnoteReference"/>
          <w:bCs w:val="0"/>
        </w:rPr>
        <w:footnoteReference w:id="34"/>
      </w:r>
      <w:r w:rsidR="00FF4473">
        <w:rPr>
          <w:bCs w:val="0"/>
        </w:rPr>
        <w:t xml:space="preserve"> </w:t>
      </w:r>
      <w:r w:rsidR="00276464">
        <w:rPr>
          <w:bCs w:val="0"/>
        </w:rPr>
        <w:t xml:space="preserve">Therefore, </w:t>
      </w:r>
      <w:r w:rsidR="00FF4473">
        <w:rPr>
          <w:bCs w:val="0"/>
        </w:rPr>
        <w:t xml:space="preserve">ACTOSS </w:t>
      </w:r>
      <w:r w:rsidR="00276464">
        <w:rPr>
          <w:bCs w:val="0"/>
        </w:rPr>
        <w:t>a</w:t>
      </w:r>
      <w:r w:rsidR="00FF4473">
        <w:rPr>
          <w:bCs w:val="0"/>
        </w:rPr>
        <w:t>dvocate</w:t>
      </w:r>
      <w:r w:rsidR="00B05B9C">
        <w:rPr>
          <w:bCs w:val="0"/>
        </w:rPr>
        <w:t>s</w:t>
      </w:r>
      <w:r w:rsidR="00FF4473">
        <w:rPr>
          <w:bCs w:val="0"/>
        </w:rPr>
        <w:t xml:space="preserve"> for cultural awareness training for all staff throughout the justice system</w:t>
      </w:r>
      <w:r w:rsidR="005B1098">
        <w:rPr>
          <w:bCs w:val="0"/>
        </w:rPr>
        <w:t>, including ACT Policing and Corrective Services staff</w:t>
      </w:r>
      <w:r w:rsidR="00FF4473">
        <w:rPr>
          <w:bCs w:val="0"/>
        </w:rPr>
        <w:t>.</w:t>
      </w:r>
      <w:r w:rsidR="00276464">
        <w:rPr>
          <w:rStyle w:val="FootnoteReference"/>
          <w:bCs w:val="0"/>
        </w:rPr>
        <w:footnoteReference w:id="35"/>
      </w:r>
    </w:p>
    <w:p w14:paraId="7BAE6F1E" w14:textId="77777777" w:rsidR="00665FDE" w:rsidRDefault="00665FDE" w:rsidP="00792529">
      <w:pPr>
        <w:pStyle w:val="Heading1"/>
        <w:numPr>
          <w:ilvl w:val="0"/>
          <w:numId w:val="0"/>
        </w:numPr>
        <w:ind w:left="8365"/>
      </w:pPr>
    </w:p>
    <w:tbl>
      <w:tblPr>
        <w:tblStyle w:val="Recommendationbox"/>
        <w:tblW w:w="0" w:type="auto"/>
        <w:tblLook w:val="04A0" w:firstRow="1" w:lastRow="0" w:firstColumn="1" w:lastColumn="0" w:noHBand="0" w:noVBand="1"/>
      </w:tblPr>
      <w:tblGrid>
        <w:gridCol w:w="8175"/>
      </w:tblGrid>
      <w:tr w:rsidR="00FF4473" w:rsidRPr="009600FD" w14:paraId="5D04623C" w14:textId="77777777" w:rsidTr="00BD777A">
        <w:tc>
          <w:tcPr>
            <w:tcW w:w="7891" w:type="dxa"/>
          </w:tcPr>
          <w:p w14:paraId="7ACF11F6" w14:textId="088A3A80" w:rsidR="00FF4473" w:rsidRDefault="00FF4473" w:rsidP="0007595B">
            <w:pPr>
              <w:pStyle w:val="Recommendationheading"/>
            </w:pPr>
            <w:bookmarkStart w:id="46" w:name="_Toc119922209"/>
            <w:r>
              <w:t xml:space="preserve">Recommendation </w:t>
            </w:r>
            <w:r w:rsidR="00310745">
              <w:t>9</w:t>
            </w:r>
            <w:bookmarkEnd w:id="46"/>
          </w:p>
          <w:p w14:paraId="74F102C6" w14:textId="14CD90E3" w:rsidR="00FF4473" w:rsidRPr="004627ED" w:rsidRDefault="00FF4473" w:rsidP="004627ED">
            <w:pPr>
              <w:pStyle w:val="Recommendationbody"/>
              <w:rPr>
                <w:rFonts w:cstheme="minorHAnsi"/>
                <w:b/>
                <w:bCs/>
              </w:rPr>
            </w:pPr>
            <w:bookmarkStart w:id="47" w:name="_Toc119922210"/>
            <w:r w:rsidRPr="004627ED">
              <w:t>That the ACT Government develop a comprehensive training program aimed at preventing racial vilification behaviours and enhancing cultural safety, to be mandatorily undertaken by all members of ACT Policing, ACT Corrective Services, Child and Youth Protection Services, and Housing ACT.</w:t>
            </w:r>
            <w:bookmarkEnd w:id="47"/>
          </w:p>
        </w:tc>
      </w:tr>
    </w:tbl>
    <w:p w14:paraId="24D56DC0" w14:textId="77777777" w:rsidR="00491F29" w:rsidRDefault="00491F29" w:rsidP="00424EC1">
      <w:pPr>
        <w:rPr>
          <w:w w:val="90"/>
        </w:rPr>
      </w:pPr>
      <w:bookmarkStart w:id="48" w:name="_Toc107483994"/>
      <w:bookmarkStart w:id="49" w:name="_Toc107483988"/>
      <w:r>
        <w:br w:type="page"/>
      </w:r>
    </w:p>
    <w:p w14:paraId="0C863B3C" w14:textId="60F7FDEE" w:rsidR="0068594F" w:rsidRDefault="0068594F" w:rsidP="000D0E82">
      <w:pPr>
        <w:pStyle w:val="Heading1"/>
        <w:ind w:left="851"/>
      </w:pPr>
      <w:bookmarkStart w:id="50" w:name="_Toc120172901"/>
      <w:r>
        <w:lastRenderedPageBreak/>
        <w:t xml:space="preserve">Legal </w:t>
      </w:r>
      <w:r w:rsidR="00482CAB">
        <w:t>f</w:t>
      </w:r>
      <w:r>
        <w:t>rameworks</w:t>
      </w:r>
      <w:bookmarkEnd w:id="50"/>
      <w:r>
        <w:t xml:space="preserve"> </w:t>
      </w:r>
      <w:bookmarkEnd w:id="48"/>
    </w:p>
    <w:p w14:paraId="149B1D47" w14:textId="7C0E32AB" w:rsidR="0068594F" w:rsidRDefault="0068594F" w:rsidP="000D0E82">
      <w:pPr>
        <w:pStyle w:val="ListNumber2"/>
      </w:pPr>
      <w:r>
        <w:t xml:space="preserve">Several frameworks apply to racial vilification in the ACT. These include the </w:t>
      </w:r>
      <w:r w:rsidRPr="00107C00">
        <w:rPr>
          <w:i/>
          <w:iCs/>
        </w:rPr>
        <w:t>Discrimination Act 1991</w:t>
      </w:r>
      <w:r w:rsidRPr="005B1419">
        <w:t xml:space="preserve">, </w:t>
      </w:r>
      <w:r>
        <w:t>the</w:t>
      </w:r>
      <w:r w:rsidR="005B1419">
        <w:t xml:space="preserve"> </w:t>
      </w:r>
      <w:r w:rsidRPr="00107C00">
        <w:rPr>
          <w:i/>
          <w:iCs/>
        </w:rPr>
        <w:t>Racial Discrimination Act 1975</w:t>
      </w:r>
      <w:r w:rsidR="005B1419">
        <w:rPr>
          <w:i/>
          <w:iCs/>
        </w:rPr>
        <w:t xml:space="preserve"> </w:t>
      </w:r>
      <w:r w:rsidR="005B1419" w:rsidRPr="005B1419">
        <w:t>(Cth)</w:t>
      </w:r>
      <w:r w:rsidRPr="005B1419">
        <w:t xml:space="preserve">, </w:t>
      </w:r>
      <w:r>
        <w:t xml:space="preserve">and the </w:t>
      </w:r>
      <w:r w:rsidRPr="00107C00">
        <w:rPr>
          <w:i/>
          <w:iCs/>
        </w:rPr>
        <w:t>Criminal Code</w:t>
      </w:r>
      <w:r>
        <w:t xml:space="preserve"> </w:t>
      </w:r>
      <w:r>
        <w:rPr>
          <w:i/>
          <w:iCs/>
        </w:rPr>
        <w:t>2002</w:t>
      </w:r>
      <w:r w:rsidR="005B1419" w:rsidRPr="005B1419">
        <w:t>.</w:t>
      </w:r>
      <w:r w:rsidR="005B1419">
        <w:rPr>
          <w:i/>
          <w:iCs/>
        </w:rPr>
        <w:t xml:space="preserve"> </w:t>
      </w:r>
      <w:r>
        <w:t>Protections for specific settings also exis</w:t>
      </w:r>
      <w:r w:rsidR="00A00CFF">
        <w:t xml:space="preserve">t, </w:t>
      </w:r>
      <w:r>
        <w:t xml:space="preserve">for example, under the </w:t>
      </w:r>
      <w:r w:rsidRPr="00107C00">
        <w:rPr>
          <w:i/>
          <w:iCs/>
        </w:rPr>
        <w:t>Fair Work Act 2009</w:t>
      </w:r>
      <w:r>
        <w:t xml:space="preserve"> </w:t>
      </w:r>
      <w:r w:rsidR="005E6680">
        <w:t xml:space="preserve">(Cth) </w:t>
      </w:r>
      <w:r>
        <w:t>and workplace health and safety laws.</w:t>
      </w:r>
      <w:r>
        <w:rPr>
          <w:rStyle w:val="FootnoteReference"/>
        </w:rPr>
        <w:footnoteReference w:id="36"/>
      </w:r>
    </w:p>
    <w:p w14:paraId="41AE0635" w14:textId="68793544" w:rsidR="0068594F" w:rsidRDefault="0068594F" w:rsidP="000D0E82">
      <w:pPr>
        <w:pStyle w:val="ListNumber2"/>
      </w:pPr>
      <w:r>
        <w:t>The ACT HRC indicate that these laws are part of a framework of civil and criminal protections which are consistent with Australia’s obligations under the International Convention on the Elimination of All Forms of Racial Discrimination (CERD).</w:t>
      </w:r>
      <w:r>
        <w:rPr>
          <w:rStyle w:val="FootnoteReference"/>
        </w:rPr>
        <w:footnoteReference w:id="37"/>
      </w:r>
    </w:p>
    <w:p w14:paraId="4C3104DB" w14:textId="581B78E3" w:rsidR="0068594F" w:rsidRPr="0083388C" w:rsidRDefault="0068594F" w:rsidP="0083388C">
      <w:pPr>
        <w:pStyle w:val="legislationheader"/>
      </w:pPr>
      <w:bookmarkStart w:id="51" w:name="_Toc120172902"/>
      <w:bookmarkStart w:id="52" w:name="_Toc107483995"/>
      <w:r w:rsidRPr="0083388C">
        <w:t>Discrimination Act 1991</w:t>
      </w:r>
      <w:bookmarkEnd w:id="51"/>
      <w:r w:rsidRPr="0083388C">
        <w:t xml:space="preserve"> </w:t>
      </w:r>
      <w:bookmarkEnd w:id="52"/>
    </w:p>
    <w:p w14:paraId="0F942B17" w14:textId="6AD3A5F9" w:rsidR="0068594F" w:rsidRDefault="0068594F" w:rsidP="000D0E82">
      <w:pPr>
        <w:pStyle w:val="ListNumber2"/>
      </w:pPr>
      <w:r>
        <w:t xml:space="preserve">The </w:t>
      </w:r>
      <w:r>
        <w:rPr>
          <w:i/>
          <w:iCs/>
        </w:rPr>
        <w:t>Discrimination Act 1991</w:t>
      </w:r>
      <w:r>
        <w:t xml:space="preserve"> makes discrimination unlawful in a range of areas of public life including employment; education; accommodation; the provision of goods, services, and facilities; access to premises; clubs; and requests for information.</w:t>
      </w:r>
      <w:r>
        <w:rPr>
          <w:rStyle w:val="FootnoteReference"/>
        </w:rPr>
        <w:footnoteReference w:id="38"/>
      </w:r>
    </w:p>
    <w:p w14:paraId="4245C98D" w14:textId="22A0E06D" w:rsidR="0068594F" w:rsidRDefault="0068594F" w:rsidP="000D0E82">
      <w:pPr>
        <w:pStyle w:val="ListNumber2"/>
      </w:pPr>
      <w:r>
        <w:t xml:space="preserve">Under the </w:t>
      </w:r>
      <w:r w:rsidR="00FE796C">
        <w:t>Act</w:t>
      </w:r>
      <w:r>
        <w:t>, ‘discrimination’ may occur where a person:</w:t>
      </w:r>
    </w:p>
    <w:p w14:paraId="0A5208E8" w14:textId="77777777" w:rsidR="0068594F" w:rsidRDefault="0068594F" w:rsidP="000D0E82">
      <w:pPr>
        <w:pStyle w:val="ListBullet"/>
      </w:pPr>
      <w:r>
        <w:t>treats, or proposes to treat, another person unfavourably because that other person has one or more protected attributes (</w:t>
      </w:r>
      <w:r>
        <w:rPr>
          <w:i/>
          <w:iCs/>
        </w:rPr>
        <w:t>direct discrimination</w:t>
      </w:r>
      <w:r>
        <w:t>); or</w:t>
      </w:r>
    </w:p>
    <w:p w14:paraId="082C683A" w14:textId="77777777" w:rsidR="0068594F" w:rsidRDefault="0068594F" w:rsidP="000D0E82">
      <w:pPr>
        <w:pStyle w:val="ListBullet"/>
      </w:pPr>
      <w:r>
        <w:t>imposes, or proposes to impose, a condition or requirement that has, or is likely to have, the effect of disadvantaging the other person because the other person has one or more protected attributes (</w:t>
      </w:r>
      <w:r>
        <w:rPr>
          <w:i/>
          <w:iCs/>
        </w:rPr>
        <w:t>indirect discrimination</w:t>
      </w:r>
      <w:r>
        <w:t>).</w:t>
      </w:r>
      <w:r>
        <w:rPr>
          <w:rStyle w:val="FootnoteReference"/>
        </w:rPr>
        <w:footnoteReference w:id="39"/>
      </w:r>
    </w:p>
    <w:p w14:paraId="2AA73889" w14:textId="2E08A6CE" w:rsidR="0068594F" w:rsidRDefault="0068594F" w:rsidP="000D0E82">
      <w:pPr>
        <w:pStyle w:val="ListNumber2"/>
      </w:pPr>
      <w:r>
        <w:t xml:space="preserve">The </w:t>
      </w:r>
      <w:r w:rsidR="006814F3">
        <w:t>Act</w:t>
      </w:r>
      <w:r>
        <w:t xml:space="preserve"> sets out a comprehensive list of protected attributes. Relevant to the present inquiry, these include race, religious conviction, immigration status, political conviction, and physical features. Protected attributes include a characteristic that a person or people with the attribute has, are generally presumed to have, or are thought to have.</w:t>
      </w:r>
      <w:r>
        <w:rPr>
          <w:rStyle w:val="FootnoteReference"/>
        </w:rPr>
        <w:footnoteReference w:id="40"/>
      </w:r>
    </w:p>
    <w:p w14:paraId="6C30B3D6" w14:textId="39D5B8BD" w:rsidR="0068594F" w:rsidRDefault="0068594F" w:rsidP="000D0E82">
      <w:pPr>
        <w:pStyle w:val="ListNumber2"/>
      </w:pPr>
      <w:r>
        <w:t>The A</w:t>
      </w:r>
      <w:r w:rsidR="006814F3">
        <w:t>ct</w:t>
      </w:r>
      <w:r>
        <w:t xml:space="preserve"> also provides that it is unlawful to incite hatred toward, revulsion of, serious contempt for, or severe ridicule of a person or group of people based on disability, gender identity, HIV/AIDS status, race, religious conviction, sex characteristics, or sexuality. For such actions to be unlawful, they must be conducted ‘other than in private’.</w:t>
      </w:r>
      <w:r>
        <w:rPr>
          <w:rStyle w:val="FootnoteReference"/>
        </w:rPr>
        <w:footnoteReference w:id="41"/>
      </w:r>
      <w:r>
        <w:t xml:space="preserve"> The </w:t>
      </w:r>
      <w:r w:rsidR="000C72A5">
        <w:t xml:space="preserve">term </w:t>
      </w:r>
      <w:r>
        <w:t>‘other than in private’ aim</w:t>
      </w:r>
      <w:r w:rsidR="000C72A5">
        <w:t>s</w:t>
      </w:r>
      <w:r>
        <w:t xml:space="preserve"> to ensure a balance between freedom of expression, privacy, and the right to equality and to be free from serious vilification in accessing areas of public life.</w:t>
      </w:r>
      <w:r>
        <w:rPr>
          <w:rStyle w:val="FootnoteReference"/>
        </w:rPr>
        <w:footnoteReference w:id="42"/>
      </w:r>
    </w:p>
    <w:p w14:paraId="7476A14D" w14:textId="049D578A" w:rsidR="00620D6F" w:rsidRDefault="00620D6F" w:rsidP="000D0E82">
      <w:pPr>
        <w:pStyle w:val="ListNumber2"/>
      </w:pPr>
      <w:r>
        <w:lastRenderedPageBreak/>
        <w:t xml:space="preserve">The ACT HRC noted that the ACT government was consulting on potential reforms to the </w:t>
      </w:r>
      <w:r w:rsidR="008D03C9" w:rsidRPr="008D03C9">
        <w:rPr>
          <w:i/>
          <w:iCs/>
        </w:rPr>
        <w:t>Discrimination Act 1991</w:t>
      </w:r>
      <w:r>
        <w:t xml:space="preserve"> at the time of the ACT HRC’s submission. According to the ACT HRC, the potential reforms included the inclusion of a positive duty for organisations to take steps to eliminate discrimination, harassment and vilification in their workplaces, service delivery and engagement with the public. The ACT HRC stated that </w:t>
      </w:r>
      <w:r w:rsidR="00811452">
        <w:t>i</w:t>
      </w:r>
      <w:r>
        <w:t>f a positive duty were implemented, it may provide another tool by which to encourage organisations to take steps to eliminate experiences of racial and religious vilification by people accessing their services, in their workplaces, or in public spaces for which they are responsible.</w:t>
      </w:r>
      <w:r>
        <w:rPr>
          <w:rStyle w:val="FootnoteReference"/>
        </w:rPr>
        <w:footnoteReference w:id="43"/>
      </w:r>
    </w:p>
    <w:p w14:paraId="2370114E" w14:textId="11D70A65" w:rsidR="0068594F" w:rsidRPr="005C2237" w:rsidRDefault="0068594F" w:rsidP="0083388C">
      <w:pPr>
        <w:pStyle w:val="legislationheader"/>
      </w:pPr>
      <w:bookmarkStart w:id="53" w:name="_Toc120172903"/>
      <w:r w:rsidRPr="005C2237">
        <w:t>Human Rights Act 2004</w:t>
      </w:r>
      <w:bookmarkEnd w:id="53"/>
    </w:p>
    <w:p w14:paraId="1D549ADB" w14:textId="299F1320" w:rsidR="0068594F" w:rsidRDefault="0068594F" w:rsidP="000D0E82">
      <w:pPr>
        <w:pStyle w:val="ListNumber2"/>
      </w:pPr>
      <w:r>
        <w:t xml:space="preserve">The </w:t>
      </w:r>
      <w:r w:rsidRPr="008E79D7">
        <w:rPr>
          <w:i/>
          <w:iCs/>
        </w:rPr>
        <w:t>Human Rights Act 2004</w:t>
      </w:r>
      <w:r>
        <w:t xml:space="preserve"> ensures that human rights inform new legislation and </w:t>
      </w:r>
      <w:r w:rsidR="008E79D7">
        <w:t xml:space="preserve">associated </w:t>
      </w:r>
      <w:r>
        <w:t>policy</w:t>
      </w:r>
      <w:r w:rsidR="002F5C96">
        <w:t xml:space="preserve">. The Act </w:t>
      </w:r>
      <w:r w:rsidR="00EC522F">
        <w:t>has been referred to in</w:t>
      </w:r>
      <w:r w:rsidR="002F5C96">
        <w:t xml:space="preserve"> ACT courts. However, this attention to the Act from the court system may not ensure increased accountability for the enactment of human rights</w:t>
      </w:r>
      <w:r>
        <w:t>:</w:t>
      </w:r>
    </w:p>
    <w:p w14:paraId="51C57BE7" w14:textId="77777777" w:rsidR="0068594F" w:rsidRDefault="0068594F" w:rsidP="0068594F">
      <w:pPr>
        <w:pStyle w:val="Quote"/>
      </w:pPr>
      <w:r w:rsidRPr="00471ED1">
        <w:t>While the HRA has been referred to in some 91 cases in the ACT courts and tribunals, and there is some indication that its application in the Supreme Court is increasing, in most instances its use has been perfunctory and/or displays a lack of understanding by the legal profession of the provisions of the HRA, and their potential application. Until the courts fully grasp their part in the human rights conversation, there will remain some question as to the HRA’s ability to generate dialogue between the courts and legislature, and to provide accountability for the government’s implementation of human rights.</w:t>
      </w:r>
      <w:r>
        <w:rPr>
          <w:rStyle w:val="FootnoteReference"/>
        </w:rPr>
        <w:footnoteReference w:id="44"/>
      </w:r>
    </w:p>
    <w:p w14:paraId="202F3D8A" w14:textId="1286BCAA" w:rsidR="0068594F" w:rsidRDefault="0068594F" w:rsidP="000D0E82">
      <w:pPr>
        <w:pStyle w:val="ListNumber2"/>
      </w:pPr>
      <w:r>
        <w:t xml:space="preserve">Further, in 2010, the ACT Supreme Court indicated in </w:t>
      </w:r>
      <w:r w:rsidRPr="006C05C2">
        <w:rPr>
          <w:i/>
          <w:iCs/>
        </w:rPr>
        <w:t>R v Austin</w:t>
      </w:r>
      <w:r>
        <w:t xml:space="preserve"> ACTSC 47 at [72] that it has no jurisdiction to address police misdemeanours. The Aboriginal Legal Service (NSW/ACT) note:</w:t>
      </w:r>
    </w:p>
    <w:p w14:paraId="4F588AD5" w14:textId="69DAEC80" w:rsidR="0068594F" w:rsidRDefault="0068594F" w:rsidP="00B40216">
      <w:pPr>
        <w:pStyle w:val="Quote"/>
      </w:pPr>
      <w:r w:rsidRPr="00A22596">
        <w:rPr>
          <w:bCs/>
        </w:rPr>
        <w:t xml:space="preserve">This is of particular concern noting that the ACT Supreme Court is currently the only dispute resolution mechanism within the </w:t>
      </w:r>
      <w:r w:rsidRPr="00067277">
        <w:rPr>
          <w:bCs/>
          <w:i/>
          <w:iCs/>
        </w:rPr>
        <w:t>Human Rights Act 2004</w:t>
      </w:r>
      <w:r w:rsidR="00067277">
        <w:rPr>
          <w:bCs/>
        </w:rPr>
        <w:t xml:space="preserve"> (ACT)</w:t>
      </w:r>
      <w:r w:rsidRPr="00A22596">
        <w:rPr>
          <w:bCs/>
        </w:rPr>
        <w:t>.</w:t>
      </w:r>
      <w:r>
        <w:t xml:space="preserve"> </w:t>
      </w:r>
      <w:r>
        <w:rPr>
          <w:rStyle w:val="FootnoteReference"/>
        </w:rPr>
        <w:footnoteReference w:id="45"/>
      </w:r>
    </w:p>
    <w:tbl>
      <w:tblPr>
        <w:tblStyle w:val="Recommendationbox"/>
        <w:tblW w:w="0" w:type="auto"/>
        <w:tblLook w:val="04A0" w:firstRow="1" w:lastRow="0" w:firstColumn="1" w:lastColumn="0" w:noHBand="0" w:noVBand="1"/>
      </w:tblPr>
      <w:tblGrid>
        <w:gridCol w:w="8175"/>
      </w:tblGrid>
      <w:tr w:rsidR="0068594F" w:rsidRPr="009600FD" w14:paraId="5CC4C22A" w14:textId="77777777" w:rsidTr="00640A99">
        <w:tc>
          <w:tcPr>
            <w:tcW w:w="7891" w:type="dxa"/>
          </w:tcPr>
          <w:p w14:paraId="12D2F3F5" w14:textId="39F2F6D3" w:rsidR="0068594F" w:rsidRDefault="0068594F" w:rsidP="0007595B">
            <w:pPr>
              <w:pStyle w:val="Recommendationheading"/>
            </w:pPr>
            <w:bookmarkStart w:id="54" w:name="_Toc119922211"/>
            <w:r>
              <w:t xml:space="preserve">Recommendation </w:t>
            </w:r>
            <w:r w:rsidR="00310745">
              <w:t>10</w:t>
            </w:r>
            <w:bookmarkEnd w:id="54"/>
          </w:p>
          <w:p w14:paraId="27AAC142" w14:textId="38F3CA94" w:rsidR="0068594F" w:rsidRPr="009600FD" w:rsidRDefault="0068594F" w:rsidP="00512C74">
            <w:pPr>
              <w:pStyle w:val="Recommendationbody"/>
            </w:pPr>
            <w:bookmarkStart w:id="55" w:name="_Toc119922212"/>
            <w:r w:rsidRPr="00512C74">
              <w:t xml:space="preserve">That the </w:t>
            </w:r>
            <w:r w:rsidR="00217A01">
              <w:t>A</w:t>
            </w:r>
            <w:r w:rsidR="004D09A2">
              <w:t>CT Government</w:t>
            </w:r>
            <w:r w:rsidR="00217A01">
              <w:t xml:space="preserve"> clarify</w:t>
            </w:r>
            <w:r w:rsidRPr="00512C74">
              <w:t xml:space="preserve"> the </w:t>
            </w:r>
            <w:r w:rsidR="00217A01">
              <w:t xml:space="preserve">jurisdiction of the </w:t>
            </w:r>
            <w:r w:rsidRPr="00512C74">
              <w:t xml:space="preserve">ACT Supreme Court in the </w:t>
            </w:r>
            <w:r w:rsidRPr="00CD6AEF">
              <w:rPr>
                <w:i/>
                <w:iCs/>
              </w:rPr>
              <w:t>Human Rights Act 2004</w:t>
            </w:r>
            <w:r w:rsidRPr="00512C74">
              <w:t xml:space="preserve"> in </w:t>
            </w:r>
            <w:r w:rsidR="00217A01">
              <w:t>addressing police misdemeanours, and if necessary, amend the Act to ensure the authority of the Court in this regard.</w:t>
            </w:r>
            <w:bookmarkEnd w:id="55"/>
          </w:p>
        </w:tc>
      </w:tr>
    </w:tbl>
    <w:p w14:paraId="5A28B6F9" w14:textId="3475F156" w:rsidR="0068594F" w:rsidRPr="0083388C" w:rsidRDefault="0068594F" w:rsidP="0083388C">
      <w:pPr>
        <w:pStyle w:val="legislationheader"/>
      </w:pPr>
      <w:bookmarkStart w:id="56" w:name="_Toc120172904"/>
      <w:bookmarkStart w:id="57" w:name="_Toc107483996"/>
      <w:r w:rsidRPr="0083388C">
        <w:lastRenderedPageBreak/>
        <w:t>Criminal Code 2002</w:t>
      </w:r>
      <w:bookmarkEnd w:id="56"/>
      <w:r w:rsidRPr="0083388C">
        <w:t xml:space="preserve"> </w:t>
      </w:r>
      <w:bookmarkEnd w:id="57"/>
    </w:p>
    <w:p w14:paraId="0FEE0847" w14:textId="753BE811" w:rsidR="0068594F" w:rsidRDefault="0068594F" w:rsidP="000D0E82">
      <w:pPr>
        <w:pStyle w:val="ListNumber2"/>
      </w:pPr>
      <w:r>
        <w:t xml:space="preserve">The </w:t>
      </w:r>
      <w:r w:rsidRPr="00336C3F">
        <w:rPr>
          <w:i/>
          <w:iCs/>
        </w:rPr>
        <w:t>Criminal Code 2002</w:t>
      </w:r>
      <w:r>
        <w:t xml:space="preserve"> </w:t>
      </w:r>
      <w:r w:rsidR="004961BE">
        <w:t>renders</w:t>
      </w:r>
      <w:r>
        <w:t xml:space="preserve"> serious vilification a criminal offence in the ACT</w:t>
      </w:r>
      <w:r w:rsidR="004961BE">
        <w:t>.</w:t>
      </w:r>
      <w:r>
        <w:t xml:space="preserve"> </w:t>
      </w:r>
      <w:r w:rsidR="00010601">
        <w:t>The Code includes the general principles of criminal responsibility</w:t>
      </w:r>
      <w:r>
        <w:t>.</w:t>
      </w:r>
      <w:r w:rsidR="004C3220">
        <w:t xml:space="preserve"> The Code states that a person commits an offence if the act incites hatred of a person or a group of people on a number of grounds, including race.</w:t>
      </w:r>
      <w:r w:rsidR="004C3220">
        <w:rPr>
          <w:rStyle w:val="FootnoteReference"/>
        </w:rPr>
        <w:footnoteReference w:id="46"/>
      </w:r>
    </w:p>
    <w:p w14:paraId="39C043D7" w14:textId="77777777" w:rsidR="0068594F" w:rsidRPr="009A5132" w:rsidRDefault="0068594F" w:rsidP="0083388C">
      <w:pPr>
        <w:pStyle w:val="legislationheader"/>
      </w:pPr>
      <w:bookmarkStart w:id="58" w:name="_Toc107483997"/>
      <w:bookmarkStart w:id="59" w:name="_Toc120172905"/>
      <w:r>
        <w:t>Racial Discrimination Act 1975 (Commonwealth)</w:t>
      </w:r>
      <w:bookmarkEnd w:id="58"/>
      <w:bookmarkEnd w:id="59"/>
    </w:p>
    <w:p w14:paraId="70BE6661" w14:textId="313567DE" w:rsidR="0068594F" w:rsidRDefault="0068594F" w:rsidP="000D0E82">
      <w:pPr>
        <w:pStyle w:val="ListNumber2"/>
      </w:pPr>
      <w:r>
        <w:t xml:space="preserve">The Commonwealth </w:t>
      </w:r>
      <w:r w:rsidRPr="009A5132">
        <w:rPr>
          <w:i/>
          <w:iCs/>
        </w:rPr>
        <w:t>Racial Discrimination Act 1975</w:t>
      </w:r>
      <w:r>
        <w:t xml:space="preserve"> (Cth) covers a broad range of areas of public life and makes unlawful vilification on the grounds of race, colour or national or ethnic origin.</w:t>
      </w:r>
      <w:r>
        <w:rPr>
          <w:rStyle w:val="FootnoteReference"/>
        </w:rPr>
        <w:footnoteReference w:id="47"/>
      </w:r>
    </w:p>
    <w:p w14:paraId="37300A9D" w14:textId="4A57EC57" w:rsidR="0068594F" w:rsidRDefault="0068594F" w:rsidP="000D0E82">
      <w:pPr>
        <w:pStyle w:val="ListNumber2"/>
      </w:pPr>
      <w:r>
        <w:t xml:space="preserve">In addition, section 18C of the </w:t>
      </w:r>
      <w:r w:rsidR="001C76A8">
        <w:t>Act</w:t>
      </w:r>
      <w:r>
        <w:t xml:space="preserve"> defines offensive behaviour as an act otherwise than in private that is reasonably likely in all the circumstances to offend, insult, humiliate or intimidate another person or group of people and is done because of race, colour or national or ethnic origin of a person or some or all of the people in the group.</w:t>
      </w:r>
      <w:r>
        <w:rPr>
          <w:rStyle w:val="FootnoteReference"/>
        </w:rPr>
        <w:footnoteReference w:id="48"/>
      </w:r>
    </w:p>
    <w:p w14:paraId="2012794C" w14:textId="14888D48" w:rsidR="0068594F" w:rsidRPr="0083388C" w:rsidRDefault="0068594F" w:rsidP="0083388C">
      <w:pPr>
        <w:pStyle w:val="Heading2"/>
      </w:pPr>
      <w:bookmarkStart w:id="60" w:name="_Toc107483998"/>
      <w:bookmarkStart w:id="61" w:name="_Toc120172906"/>
      <w:r w:rsidRPr="0083388C">
        <w:t xml:space="preserve">Punishment for </w:t>
      </w:r>
      <w:r w:rsidR="007B299C" w:rsidRPr="0083388C">
        <w:t>o</w:t>
      </w:r>
      <w:r w:rsidRPr="0083388C">
        <w:t>ffenders</w:t>
      </w:r>
      <w:bookmarkEnd w:id="60"/>
      <w:bookmarkEnd w:id="61"/>
    </w:p>
    <w:p w14:paraId="7FC42D93" w14:textId="77777777" w:rsidR="0068594F" w:rsidRDefault="0068594F" w:rsidP="000D0E82">
      <w:pPr>
        <w:pStyle w:val="ListNumber2"/>
      </w:pPr>
      <w:r>
        <w:t>The Federation of the Chinese Community of Canberra (FCCC) asserted that any person who engages in racial discrimination or vilification should face ‘adequate reprimand’ stating that both financial and custodial penalties should be considered depending on the seriousness of the incident and its consequences. The FCCC observed in this respect that:</w:t>
      </w:r>
    </w:p>
    <w:p w14:paraId="3ED7928A" w14:textId="32817FFE" w:rsidR="0068594F" w:rsidRDefault="0068594F" w:rsidP="00691D02">
      <w:pPr>
        <w:pStyle w:val="Quote"/>
      </w:pPr>
      <w:r>
        <w:t>People should realize the severe consequences these victims suffered; some could be life-long, both mentally and physically. One of the reasons that there are so many recidivists is due to lack of enough punishment…[O]ffenders can easily get away for whatever they have done. We need to change that.</w:t>
      </w:r>
      <w:r>
        <w:rPr>
          <w:rStyle w:val="FootnoteReference"/>
        </w:rPr>
        <w:footnoteReference w:id="49"/>
      </w:r>
    </w:p>
    <w:p w14:paraId="3772723E" w14:textId="77777777" w:rsidR="006D118B" w:rsidRDefault="006D118B">
      <w:pPr>
        <w:spacing w:line="259" w:lineRule="auto"/>
      </w:pPr>
      <w:r>
        <w:br w:type="page"/>
      </w:r>
    </w:p>
    <w:p w14:paraId="68C1F6D9" w14:textId="6B9CA3E6" w:rsidR="001261FD" w:rsidRDefault="001261FD" w:rsidP="000D0E82">
      <w:pPr>
        <w:pStyle w:val="Heading1"/>
        <w:ind w:left="851"/>
      </w:pPr>
      <w:bookmarkStart w:id="62" w:name="_Toc120172907"/>
      <w:r>
        <w:lastRenderedPageBreak/>
        <w:t xml:space="preserve">Reporting </w:t>
      </w:r>
      <w:r w:rsidR="007B299C">
        <w:t>r</w:t>
      </w:r>
      <w:r>
        <w:t xml:space="preserve">acial </w:t>
      </w:r>
      <w:r w:rsidR="007B299C">
        <w:t>v</w:t>
      </w:r>
      <w:r>
        <w:t>ilification</w:t>
      </w:r>
      <w:bookmarkEnd w:id="49"/>
      <w:bookmarkEnd w:id="62"/>
    </w:p>
    <w:p w14:paraId="76C57F13" w14:textId="0AE68FA2" w:rsidR="0074160D" w:rsidRPr="00561CFB" w:rsidRDefault="0074160D" w:rsidP="0083388C">
      <w:pPr>
        <w:pStyle w:val="Heading3"/>
      </w:pPr>
      <w:bookmarkStart w:id="63" w:name="_Toc107483989"/>
      <w:bookmarkStart w:id="64" w:name="_Toc120172908"/>
      <w:r w:rsidRPr="00561CFB">
        <w:t>Complaints under the Discrimination Act 199</w:t>
      </w:r>
      <w:bookmarkEnd w:id="63"/>
      <w:r w:rsidR="007152CA">
        <w:t>1</w:t>
      </w:r>
      <w:bookmarkEnd w:id="64"/>
    </w:p>
    <w:p w14:paraId="11A8FE81" w14:textId="2DBD4DD8" w:rsidR="0074160D" w:rsidRDefault="0074160D" w:rsidP="000D0E82">
      <w:pPr>
        <w:pStyle w:val="ListNumber2"/>
      </w:pPr>
      <w:r>
        <w:t xml:space="preserve">The ACT HRC stated that complaints relating to </w:t>
      </w:r>
      <w:r w:rsidR="00035426">
        <w:t>racially motivated</w:t>
      </w:r>
      <w:r>
        <w:t xml:space="preserve"> incidents are typically made under the </w:t>
      </w:r>
      <w:r>
        <w:rPr>
          <w:i/>
          <w:iCs/>
        </w:rPr>
        <w:t>Discrimination Act 1991</w:t>
      </w:r>
      <w:r>
        <w:t xml:space="preserve"> as race discrimination or racial vilification claims.</w:t>
      </w:r>
      <w:r>
        <w:rPr>
          <w:rStyle w:val="FootnoteReference"/>
        </w:rPr>
        <w:footnoteReference w:id="50"/>
      </w:r>
    </w:p>
    <w:p w14:paraId="1B38656B" w14:textId="62954F24" w:rsidR="0074160D" w:rsidRPr="00E61F6D" w:rsidRDefault="00E61F6D" w:rsidP="000D0E82">
      <w:pPr>
        <w:pStyle w:val="ListNumber2"/>
        <w:rPr>
          <w:b/>
          <w:bCs w:val="0"/>
        </w:rPr>
      </w:pPr>
      <w:r w:rsidRPr="00E61F6D">
        <w:rPr>
          <w:b/>
          <w:bCs w:val="0"/>
        </w:rPr>
        <w:t>ACT Human Rights Commission statistics</w:t>
      </w:r>
    </w:p>
    <w:tbl>
      <w:tblPr>
        <w:tblStyle w:val="Assemblystyletable"/>
        <w:tblW w:w="0" w:type="auto"/>
        <w:tblInd w:w="851" w:type="dxa"/>
        <w:tblLook w:val="04A0" w:firstRow="1" w:lastRow="0" w:firstColumn="1" w:lastColumn="0" w:noHBand="0" w:noVBand="1"/>
      </w:tblPr>
      <w:tblGrid>
        <w:gridCol w:w="2268"/>
        <w:gridCol w:w="1134"/>
        <w:gridCol w:w="992"/>
        <w:gridCol w:w="1134"/>
        <w:gridCol w:w="992"/>
        <w:gridCol w:w="1655"/>
      </w:tblGrid>
      <w:tr w:rsidR="0074160D" w14:paraId="4D5DE9C0" w14:textId="77777777" w:rsidTr="00640A99">
        <w:trPr>
          <w:cnfStyle w:val="100000000000" w:firstRow="1" w:lastRow="0" w:firstColumn="0" w:lastColumn="0" w:oddVBand="0" w:evenVBand="0" w:oddHBand="0" w:evenHBand="0" w:firstRowFirstColumn="0" w:firstRowLastColumn="0" w:lastRowFirstColumn="0" w:lastRowLastColumn="0"/>
        </w:trPr>
        <w:tc>
          <w:tcPr>
            <w:tcW w:w="2268" w:type="dxa"/>
          </w:tcPr>
          <w:p w14:paraId="5D978972" w14:textId="77777777" w:rsidR="0074160D" w:rsidRPr="009A5132" w:rsidRDefault="0074160D" w:rsidP="00640A99">
            <w:pPr>
              <w:pStyle w:val="ListNumber2"/>
              <w:numPr>
                <w:ilvl w:val="0"/>
                <w:numId w:val="0"/>
              </w:numPr>
              <w:rPr>
                <w:b/>
                <w:bCs w:val="0"/>
              </w:rPr>
            </w:pPr>
            <w:r>
              <w:rPr>
                <w:b/>
                <w:bCs w:val="0"/>
              </w:rPr>
              <w:t xml:space="preserve">Complaints </w:t>
            </w:r>
          </w:p>
        </w:tc>
        <w:tc>
          <w:tcPr>
            <w:tcW w:w="1134" w:type="dxa"/>
          </w:tcPr>
          <w:p w14:paraId="1980B082" w14:textId="77777777" w:rsidR="0074160D" w:rsidRPr="009A5132" w:rsidRDefault="0074160D" w:rsidP="00640A99">
            <w:pPr>
              <w:pStyle w:val="ListNumber2"/>
              <w:numPr>
                <w:ilvl w:val="0"/>
                <w:numId w:val="0"/>
              </w:numPr>
              <w:jc w:val="center"/>
              <w:rPr>
                <w:b/>
              </w:rPr>
            </w:pPr>
            <w:r>
              <w:rPr>
                <w:b/>
              </w:rPr>
              <w:t>2017–18</w:t>
            </w:r>
          </w:p>
        </w:tc>
        <w:tc>
          <w:tcPr>
            <w:tcW w:w="992" w:type="dxa"/>
          </w:tcPr>
          <w:p w14:paraId="790039C0" w14:textId="77777777" w:rsidR="0074160D" w:rsidRDefault="0074160D" w:rsidP="00640A99">
            <w:pPr>
              <w:pStyle w:val="ListNumber2"/>
              <w:numPr>
                <w:ilvl w:val="0"/>
                <w:numId w:val="0"/>
              </w:numPr>
              <w:jc w:val="center"/>
            </w:pPr>
            <w:r>
              <w:rPr>
                <w:b/>
              </w:rPr>
              <w:t>2018–19</w:t>
            </w:r>
          </w:p>
        </w:tc>
        <w:tc>
          <w:tcPr>
            <w:tcW w:w="1134" w:type="dxa"/>
          </w:tcPr>
          <w:p w14:paraId="18B46261" w14:textId="77777777" w:rsidR="0074160D" w:rsidRDefault="0074160D" w:rsidP="00640A99">
            <w:pPr>
              <w:pStyle w:val="ListNumber2"/>
              <w:numPr>
                <w:ilvl w:val="0"/>
                <w:numId w:val="0"/>
              </w:numPr>
              <w:jc w:val="center"/>
            </w:pPr>
            <w:r>
              <w:rPr>
                <w:b/>
              </w:rPr>
              <w:t>2019–20</w:t>
            </w:r>
          </w:p>
        </w:tc>
        <w:tc>
          <w:tcPr>
            <w:tcW w:w="992" w:type="dxa"/>
          </w:tcPr>
          <w:p w14:paraId="5B2EDECE" w14:textId="77777777" w:rsidR="0074160D" w:rsidRDefault="0074160D" w:rsidP="00640A99">
            <w:pPr>
              <w:pStyle w:val="ListNumber2"/>
              <w:numPr>
                <w:ilvl w:val="0"/>
                <w:numId w:val="0"/>
              </w:numPr>
              <w:jc w:val="center"/>
            </w:pPr>
            <w:r>
              <w:rPr>
                <w:b/>
              </w:rPr>
              <w:t>2020–21</w:t>
            </w:r>
          </w:p>
        </w:tc>
        <w:tc>
          <w:tcPr>
            <w:tcW w:w="1655" w:type="dxa"/>
          </w:tcPr>
          <w:p w14:paraId="30266E30" w14:textId="77777777" w:rsidR="0074160D" w:rsidRDefault="0074160D" w:rsidP="00640A99">
            <w:pPr>
              <w:pStyle w:val="ListNumber2"/>
              <w:numPr>
                <w:ilvl w:val="0"/>
                <w:numId w:val="0"/>
              </w:numPr>
              <w:jc w:val="center"/>
              <w:rPr>
                <w:b/>
              </w:rPr>
            </w:pPr>
            <w:r>
              <w:rPr>
                <w:b/>
              </w:rPr>
              <w:t>June–December 2021</w:t>
            </w:r>
          </w:p>
        </w:tc>
      </w:tr>
      <w:tr w:rsidR="0074160D" w14:paraId="26511761" w14:textId="77777777" w:rsidTr="00640A99">
        <w:trPr>
          <w:cnfStyle w:val="000000100000" w:firstRow="0" w:lastRow="0" w:firstColumn="0" w:lastColumn="0" w:oddVBand="0" w:evenVBand="0" w:oddHBand="1" w:evenHBand="0" w:firstRowFirstColumn="0" w:firstRowLastColumn="0" w:lastRowFirstColumn="0" w:lastRowLastColumn="0"/>
        </w:trPr>
        <w:tc>
          <w:tcPr>
            <w:tcW w:w="2268" w:type="dxa"/>
          </w:tcPr>
          <w:p w14:paraId="26DD3B13" w14:textId="77777777" w:rsidR="0074160D" w:rsidRDefault="0074160D" w:rsidP="00640A99">
            <w:pPr>
              <w:pStyle w:val="ListNumber2"/>
              <w:numPr>
                <w:ilvl w:val="0"/>
                <w:numId w:val="0"/>
              </w:numPr>
            </w:pPr>
            <w:r>
              <w:t>Racial discrimination</w:t>
            </w:r>
          </w:p>
        </w:tc>
        <w:tc>
          <w:tcPr>
            <w:tcW w:w="1134" w:type="dxa"/>
          </w:tcPr>
          <w:p w14:paraId="103016F4" w14:textId="77777777" w:rsidR="0074160D" w:rsidRDefault="0074160D" w:rsidP="00640A99">
            <w:pPr>
              <w:pStyle w:val="ListNumber2"/>
              <w:numPr>
                <w:ilvl w:val="0"/>
                <w:numId w:val="0"/>
              </w:numPr>
              <w:jc w:val="center"/>
            </w:pPr>
            <w:r>
              <w:t>34</w:t>
            </w:r>
          </w:p>
        </w:tc>
        <w:tc>
          <w:tcPr>
            <w:tcW w:w="992" w:type="dxa"/>
          </w:tcPr>
          <w:p w14:paraId="1FED5A52" w14:textId="77777777" w:rsidR="0074160D" w:rsidRDefault="0074160D" w:rsidP="00640A99">
            <w:pPr>
              <w:pStyle w:val="ListNumber2"/>
              <w:numPr>
                <w:ilvl w:val="0"/>
                <w:numId w:val="0"/>
              </w:numPr>
              <w:jc w:val="center"/>
            </w:pPr>
            <w:r>
              <w:t>36</w:t>
            </w:r>
          </w:p>
        </w:tc>
        <w:tc>
          <w:tcPr>
            <w:tcW w:w="1134" w:type="dxa"/>
          </w:tcPr>
          <w:p w14:paraId="6FAEC0CC" w14:textId="77777777" w:rsidR="0074160D" w:rsidRDefault="0074160D" w:rsidP="00640A99">
            <w:pPr>
              <w:pStyle w:val="ListNumber2"/>
              <w:numPr>
                <w:ilvl w:val="0"/>
                <w:numId w:val="0"/>
              </w:numPr>
              <w:jc w:val="center"/>
            </w:pPr>
            <w:r>
              <w:t>48</w:t>
            </w:r>
          </w:p>
        </w:tc>
        <w:tc>
          <w:tcPr>
            <w:tcW w:w="992" w:type="dxa"/>
          </w:tcPr>
          <w:p w14:paraId="1E27371D" w14:textId="77777777" w:rsidR="0074160D" w:rsidRDefault="0074160D" w:rsidP="00640A99">
            <w:pPr>
              <w:pStyle w:val="ListNumber2"/>
              <w:numPr>
                <w:ilvl w:val="0"/>
                <w:numId w:val="0"/>
              </w:numPr>
              <w:jc w:val="center"/>
            </w:pPr>
            <w:r>
              <w:t>38</w:t>
            </w:r>
          </w:p>
        </w:tc>
        <w:tc>
          <w:tcPr>
            <w:tcW w:w="1655" w:type="dxa"/>
          </w:tcPr>
          <w:p w14:paraId="617A27AE" w14:textId="77777777" w:rsidR="0074160D" w:rsidRDefault="0074160D" w:rsidP="00640A99">
            <w:pPr>
              <w:pStyle w:val="ListNumber2"/>
              <w:numPr>
                <w:ilvl w:val="0"/>
                <w:numId w:val="0"/>
              </w:numPr>
              <w:jc w:val="center"/>
            </w:pPr>
            <w:r>
              <w:t>34</w:t>
            </w:r>
          </w:p>
        </w:tc>
      </w:tr>
      <w:tr w:rsidR="0074160D" w14:paraId="7CF61529" w14:textId="77777777" w:rsidTr="00640A99">
        <w:trPr>
          <w:cnfStyle w:val="000000010000" w:firstRow="0" w:lastRow="0" w:firstColumn="0" w:lastColumn="0" w:oddVBand="0" w:evenVBand="0" w:oddHBand="0" w:evenHBand="1" w:firstRowFirstColumn="0" w:firstRowLastColumn="0" w:lastRowFirstColumn="0" w:lastRowLastColumn="0"/>
        </w:trPr>
        <w:tc>
          <w:tcPr>
            <w:tcW w:w="2268" w:type="dxa"/>
          </w:tcPr>
          <w:p w14:paraId="0FFA9D90" w14:textId="77777777" w:rsidR="0074160D" w:rsidRDefault="0074160D" w:rsidP="00640A99">
            <w:pPr>
              <w:pStyle w:val="ListNumber2"/>
              <w:numPr>
                <w:ilvl w:val="0"/>
                <w:numId w:val="0"/>
              </w:numPr>
            </w:pPr>
            <w:r>
              <w:t>Racial vilification</w:t>
            </w:r>
          </w:p>
        </w:tc>
        <w:tc>
          <w:tcPr>
            <w:tcW w:w="1134" w:type="dxa"/>
          </w:tcPr>
          <w:p w14:paraId="1C7B4F11" w14:textId="77777777" w:rsidR="0074160D" w:rsidRDefault="0074160D" w:rsidP="00640A99">
            <w:pPr>
              <w:pStyle w:val="ListNumber2"/>
              <w:numPr>
                <w:ilvl w:val="0"/>
                <w:numId w:val="0"/>
              </w:numPr>
              <w:jc w:val="center"/>
            </w:pPr>
            <w:r>
              <w:t>5</w:t>
            </w:r>
          </w:p>
        </w:tc>
        <w:tc>
          <w:tcPr>
            <w:tcW w:w="992" w:type="dxa"/>
          </w:tcPr>
          <w:p w14:paraId="41950A08" w14:textId="77777777" w:rsidR="0074160D" w:rsidRDefault="0074160D" w:rsidP="00640A99">
            <w:pPr>
              <w:pStyle w:val="ListNumber2"/>
              <w:numPr>
                <w:ilvl w:val="0"/>
                <w:numId w:val="0"/>
              </w:numPr>
              <w:jc w:val="center"/>
            </w:pPr>
            <w:r>
              <w:t>3</w:t>
            </w:r>
          </w:p>
        </w:tc>
        <w:tc>
          <w:tcPr>
            <w:tcW w:w="1134" w:type="dxa"/>
          </w:tcPr>
          <w:p w14:paraId="0DAE99FE" w14:textId="77777777" w:rsidR="0074160D" w:rsidRDefault="0074160D" w:rsidP="00640A99">
            <w:pPr>
              <w:pStyle w:val="ListNumber2"/>
              <w:numPr>
                <w:ilvl w:val="0"/>
                <w:numId w:val="0"/>
              </w:numPr>
              <w:jc w:val="center"/>
            </w:pPr>
            <w:r>
              <w:t>9</w:t>
            </w:r>
          </w:p>
        </w:tc>
        <w:tc>
          <w:tcPr>
            <w:tcW w:w="992" w:type="dxa"/>
          </w:tcPr>
          <w:p w14:paraId="7E566AE1" w14:textId="77777777" w:rsidR="0074160D" w:rsidRDefault="0074160D" w:rsidP="00640A99">
            <w:pPr>
              <w:pStyle w:val="ListNumber2"/>
              <w:numPr>
                <w:ilvl w:val="0"/>
                <w:numId w:val="0"/>
              </w:numPr>
              <w:jc w:val="center"/>
            </w:pPr>
            <w:r>
              <w:t>9</w:t>
            </w:r>
          </w:p>
        </w:tc>
        <w:tc>
          <w:tcPr>
            <w:tcW w:w="1655" w:type="dxa"/>
          </w:tcPr>
          <w:p w14:paraId="544F3020" w14:textId="77777777" w:rsidR="0074160D" w:rsidRDefault="0074160D" w:rsidP="00640A99">
            <w:pPr>
              <w:pStyle w:val="ListNumber2"/>
              <w:numPr>
                <w:ilvl w:val="0"/>
                <w:numId w:val="0"/>
              </w:numPr>
              <w:jc w:val="center"/>
            </w:pPr>
            <w:r>
              <w:t>6</w:t>
            </w:r>
          </w:p>
        </w:tc>
      </w:tr>
      <w:tr w:rsidR="0074160D" w14:paraId="39CD7B5D" w14:textId="77777777" w:rsidTr="00640A99">
        <w:trPr>
          <w:cnfStyle w:val="000000100000" w:firstRow="0" w:lastRow="0" w:firstColumn="0" w:lastColumn="0" w:oddVBand="0" w:evenVBand="0" w:oddHBand="1" w:evenHBand="0" w:firstRowFirstColumn="0" w:firstRowLastColumn="0" w:lastRowFirstColumn="0" w:lastRowLastColumn="0"/>
        </w:trPr>
        <w:tc>
          <w:tcPr>
            <w:tcW w:w="2268" w:type="dxa"/>
          </w:tcPr>
          <w:p w14:paraId="0796C86C" w14:textId="77777777" w:rsidR="0074160D" w:rsidRDefault="0074160D" w:rsidP="00640A99">
            <w:pPr>
              <w:pStyle w:val="ListNumber2"/>
              <w:numPr>
                <w:ilvl w:val="0"/>
                <w:numId w:val="0"/>
              </w:numPr>
            </w:pPr>
            <w:r>
              <w:t>Total discrimination complaints</w:t>
            </w:r>
          </w:p>
        </w:tc>
        <w:tc>
          <w:tcPr>
            <w:tcW w:w="1134" w:type="dxa"/>
          </w:tcPr>
          <w:p w14:paraId="3E939AE5" w14:textId="77777777" w:rsidR="0074160D" w:rsidRDefault="0074160D" w:rsidP="00640A99">
            <w:pPr>
              <w:pStyle w:val="ListNumber2"/>
              <w:numPr>
                <w:ilvl w:val="0"/>
                <w:numId w:val="0"/>
              </w:numPr>
              <w:jc w:val="center"/>
            </w:pPr>
            <w:r>
              <w:t>166</w:t>
            </w:r>
          </w:p>
        </w:tc>
        <w:tc>
          <w:tcPr>
            <w:tcW w:w="992" w:type="dxa"/>
          </w:tcPr>
          <w:p w14:paraId="3FAA1DDB" w14:textId="77777777" w:rsidR="0074160D" w:rsidRDefault="0074160D" w:rsidP="00640A99">
            <w:pPr>
              <w:pStyle w:val="ListNumber2"/>
              <w:numPr>
                <w:ilvl w:val="0"/>
                <w:numId w:val="0"/>
              </w:numPr>
              <w:jc w:val="center"/>
            </w:pPr>
            <w:r>
              <w:t>166</w:t>
            </w:r>
          </w:p>
        </w:tc>
        <w:tc>
          <w:tcPr>
            <w:tcW w:w="1134" w:type="dxa"/>
          </w:tcPr>
          <w:p w14:paraId="7C482C27" w14:textId="77777777" w:rsidR="0074160D" w:rsidRDefault="0074160D" w:rsidP="00640A99">
            <w:pPr>
              <w:pStyle w:val="ListNumber2"/>
              <w:numPr>
                <w:ilvl w:val="0"/>
                <w:numId w:val="0"/>
              </w:numPr>
              <w:jc w:val="center"/>
            </w:pPr>
            <w:r>
              <w:t>208</w:t>
            </w:r>
          </w:p>
        </w:tc>
        <w:tc>
          <w:tcPr>
            <w:tcW w:w="992" w:type="dxa"/>
          </w:tcPr>
          <w:p w14:paraId="77D2CCF3" w14:textId="77777777" w:rsidR="0074160D" w:rsidRDefault="0074160D" w:rsidP="00640A99">
            <w:pPr>
              <w:pStyle w:val="ListNumber2"/>
              <w:numPr>
                <w:ilvl w:val="0"/>
                <w:numId w:val="0"/>
              </w:numPr>
              <w:jc w:val="center"/>
            </w:pPr>
            <w:r>
              <w:t>218</w:t>
            </w:r>
          </w:p>
        </w:tc>
        <w:tc>
          <w:tcPr>
            <w:tcW w:w="1655" w:type="dxa"/>
          </w:tcPr>
          <w:p w14:paraId="6D0D7EFC" w14:textId="77777777" w:rsidR="0074160D" w:rsidRDefault="0074160D" w:rsidP="00640A99">
            <w:pPr>
              <w:pStyle w:val="ListNumber2"/>
              <w:numPr>
                <w:ilvl w:val="0"/>
                <w:numId w:val="0"/>
              </w:numPr>
              <w:jc w:val="center"/>
            </w:pPr>
            <w:r>
              <w:t>158</w:t>
            </w:r>
          </w:p>
        </w:tc>
      </w:tr>
      <w:tr w:rsidR="0074160D" w14:paraId="54A1C939" w14:textId="77777777" w:rsidTr="00640A99">
        <w:trPr>
          <w:cnfStyle w:val="000000010000" w:firstRow="0" w:lastRow="0" w:firstColumn="0" w:lastColumn="0" w:oddVBand="0" w:evenVBand="0" w:oddHBand="0" w:evenHBand="1" w:firstRowFirstColumn="0" w:firstRowLastColumn="0" w:lastRowFirstColumn="0" w:lastRowLastColumn="0"/>
        </w:trPr>
        <w:tc>
          <w:tcPr>
            <w:tcW w:w="2268" w:type="dxa"/>
          </w:tcPr>
          <w:p w14:paraId="1B027554" w14:textId="77777777" w:rsidR="0074160D" w:rsidRDefault="0074160D" w:rsidP="00640A99">
            <w:pPr>
              <w:pStyle w:val="ListNumber2"/>
              <w:numPr>
                <w:ilvl w:val="0"/>
                <w:numId w:val="0"/>
              </w:numPr>
            </w:pPr>
            <w:r>
              <w:t>Racial discrimination and vilification—percentage of total discrimination complaints</w:t>
            </w:r>
          </w:p>
        </w:tc>
        <w:tc>
          <w:tcPr>
            <w:tcW w:w="1134" w:type="dxa"/>
          </w:tcPr>
          <w:p w14:paraId="485BE97D" w14:textId="77777777" w:rsidR="0074160D" w:rsidRDefault="0074160D" w:rsidP="00640A99">
            <w:pPr>
              <w:pStyle w:val="ListNumber2"/>
              <w:numPr>
                <w:ilvl w:val="0"/>
                <w:numId w:val="0"/>
              </w:numPr>
              <w:jc w:val="center"/>
            </w:pPr>
            <w:r>
              <w:t>23%</w:t>
            </w:r>
          </w:p>
        </w:tc>
        <w:tc>
          <w:tcPr>
            <w:tcW w:w="992" w:type="dxa"/>
          </w:tcPr>
          <w:p w14:paraId="09192F50" w14:textId="77777777" w:rsidR="0074160D" w:rsidRDefault="0074160D" w:rsidP="00640A99">
            <w:pPr>
              <w:pStyle w:val="ListNumber2"/>
              <w:numPr>
                <w:ilvl w:val="0"/>
                <w:numId w:val="0"/>
              </w:numPr>
              <w:jc w:val="center"/>
            </w:pPr>
            <w:r>
              <w:t>23%</w:t>
            </w:r>
          </w:p>
        </w:tc>
        <w:tc>
          <w:tcPr>
            <w:tcW w:w="1134" w:type="dxa"/>
          </w:tcPr>
          <w:p w14:paraId="2638CDCE" w14:textId="77777777" w:rsidR="0074160D" w:rsidRDefault="0074160D" w:rsidP="00640A99">
            <w:pPr>
              <w:pStyle w:val="ListNumber2"/>
              <w:numPr>
                <w:ilvl w:val="0"/>
                <w:numId w:val="0"/>
              </w:numPr>
              <w:jc w:val="center"/>
            </w:pPr>
            <w:r>
              <w:t>27%</w:t>
            </w:r>
          </w:p>
        </w:tc>
        <w:tc>
          <w:tcPr>
            <w:tcW w:w="992" w:type="dxa"/>
          </w:tcPr>
          <w:p w14:paraId="6C3C2516" w14:textId="77777777" w:rsidR="0074160D" w:rsidRDefault="0074160D" w:rsidP="00640A99">
            <w:pPr>
              <w:pStyle w:val="ListNumber2"/>
              <w:numPr>
                <w:ilvl w:val="0"/>
                <w:numId w:val="0"/>
              </w:numPr>
              <w:jc w:val="center"/>
            </w:pPr>
            <w:r>
              <w:t>21%</w:t>
            </w:r>
          </w:p>
        </w:tc>
        <w:tc>
          <w:tcPr>
            <w:tcW w:w="1655" w:type="dxa"/>
          </w:tcPr>
          <w:p w14:paraId="5A67A13F" w14:textId="77777777" w:rsidR="0074160D" w:rsidRDefault="0074160D" w:rsidP="00640A99">
            <w:pPr>
              <w:pStyle w:val="ListNumber2"/>
              <w:numPr>
                <w:ilvl w:val="0"/>
                <w:numId w:val="0"/>
              </w:numPr>
              <w:jc w:val="center"/>
            </w:pPr>
            <w:r>
              <w:t>25%</w:t>
            </w:r>
          </w:p>
        </w:tc>
      </w:tr>
    </w:tbl>
    <w:p w14:paraId="7C94F5B9" w14:textId="43B7F728" w:rsidR="0074160D" w:rsidRPr="006D69A6" w:rsidRDefault="0074160D" w:rsidP="006D69A6">
      <w:pPr>
        <w:pStyle w:val="ListNumber2"/>
        <w:numPr>
          <w:ilvl w:val="0"/>
          <w:numId w:val="0"/>
        </w:numPr>
        <w:ind w:left="851"/>
        <w:rPr>
          <w:sz w:val="20"/>
        </w:rPr>
      </w:pPr>
      <w:r>
        <w:rPr>
          <w:i/>
          <w:iCs/>
          <w:sz w:val="20"/>
        </w:rPr>
        <w:t>Source: ACT Human Rights Commission,</w:t>
      </w:r>
      <w:r>
        <w:rPr>
          <w:sz w:val="20"/>
        </w:rPr>
        <w:t xml:space="preserve"> </w:t>
      </w:r>
      <w:r>
        <w:rPr>
          <w:i/>
          <w:iCs/>
          <w:sz w:val="20"/>
        </w:rPr>
        <w:t>Submission 2</w:t>
      </w:r>
      <w:r w:rsidRPr="00557E36">
        <w:rPr>
          <w:i/>
          <w:iCs/>
          <w:sz w:val="20"/>
        </w:rPr>
        <w:t xml:space="preserve">, </w:t>
      </w:r>
      <w:r w:rsidRPr="00750CAE">
        <w:rPr>
          <w:sz w:val="20"/>
        </w:rPr>
        <w:t>p</w:t>
      </w:r>
      <w:r w:rsidR="00750CAE">
        <w:rPr>
          <w:sz w:val="20"/>
        </w:rPr>
        <w:t>.</w:t>
      </w:r>
      <w:r w:rsidRPr="00750CAE">
        <w:rPr>
          <w:sz w:val="20"/>
        </w:rPr>
        <w:t xml:space="preserve"> 4</w:t>
      </w:r>
      <w:r w:rsidR="00750CAE" w:rsidRPr="00750CAE">
        <w:rPr>
          <w:sz w:val="20"/>
        </w:rPr>
        <w:t>.</w:t>
      </w:r>
    </w:p>
    <w:p w14:paraId="79A3B649" w14:textId="7B24A7CC" w:rsidR="0074160D" w:rsidRDefault="00685FA2" w:rsidP="000D0E82">
      <w:pPr>
        <w:pStyle w:val="ListNumber2"/>
      </w:pPr>
      <w:r>
        <w:t xml:space="preserve">ACT </w:t>
      </w:r>
      <w:r w:rsidR="0074160D">
        <w:t>community members have several ways of reporting race discrimination or racial vilification:</w:t>
      </w:r>
    </w:p>
    <w:p w14:paraId="189506EF" w14:textId="77777777" w:rsidR="0074160D" w:rsidRDefault="0074160D" w:rsidP="0074160D">
      <w:pPr>
        <w:pStyle w:val="Quote"/>
      </w:pPr>
      <w:r>
        <w:t xml:space="preserve">People can call or email the [ACT] HRC to report incidents of racial vilification. The HRC also has an online reporting form…which allows people to anonymously report discrimination or vilification in the ACT…[This] enables [the ACT HRC] to monitor any trends or events that may occur where the person doesn’t wish to make a complaint or is a bystander or witness rather than an aggrieved person. </w:t>
      </w:r>
    </w:p>
    <w:p w14:paraId="7B2A8C5E" w14:textId="5AD495A1" w:rsidR="0074160D" w:rsidRDefault="0074160D" w:rsidP="000D0E82">
      <w:pPr>
        <w:pStyle w:val="ListNumber2"/>
      </w:pPr>
      <w:r>
        <w:t xml:space="preserve">The ACT HRC note that where a person makes a complaint, there is a process for the ACT HRC to contact the respondent (the person or entity to whom the complaint relates) to resolve the complaint on the terms outlined by the complainant. However, the outcome depends on the parties’ participation. Where the ACT HRC is unable to resolve a matter, they will finalise the matter and ask for it to be referred to the ACT Civil and Administrative Tribunal (ACAT) for determination. The ACT HRC stated that this process is consistent with equal opportunity commissions around Australia and with the racial hatred provisions under the </w:t>
      </w:r>
      <w:r>
        <w:rPr>
          <w:i/>
          <w:iCs/>
        </w:rPr>
        <w:t xml:space="preserve">Racial Discrimination Act 1975 </w:t>
      </w:r>
      <w:r>
        <w:t>(Cth). The ACT HRC also noted that the process provides for an enforceable remedy where matters are not able to be resolved by the Commissions.</w:t>
      </w:r>
    </w:p>
    <w:p w14:paraId="57D4F1D0" w14:textId="1FC4F1E3" w:rsidR="00001684" w:rsidRDefault="0074160D" w:rsidP="000D0E82">
      <w:pPr>
        <w:pStyle w:val="ListNumber2"/>
      </w:pPr>
      <w:r>
        <w:lastRenderedPageBreak/>
        <w:t xml:space="preserve">The </w:t>
      </w:r>
      <w:r w:rsidR="007D7DE3" w:rsidRPr="007D7DE3">
        <w:rPr>
          <w:i/>
          <w:iCs/>
        </w:rPr>
        <w:t>Discrimination Act 1991</w:t>
      </w:r>
      <w:r w:rsidR="007D7DE3">
        <w:t xml:space="preserve"> </w:t>
      </w:r>
      <w:r>
        <w:t xml:space="preserve">protects </w:t>
      </w:r>
      <w:r w:rsidR="007840C2">
        <w:t>those who make a complaint or</w:t>
      </w:r>
      <w:r>
        <w:t xml:space="preserve"> provid</w:t>
      </w:r>
      <w:r w:rsidR="007840C2">
        <w:t>e</w:t>
      </w:r>
      <w:r>
        <w:t xml:space="preserve"> information to the ACT HRC.</w:t>
      </w:r>
      <w:r>
        <w:rPr>
          <w:rStyle w:val="FootnoteReference"/>
        </w:rPr>
        <w:footnoteReference w:id="51"/>
      </w:r>
      <w:r w:rsidR="00C21ECB">
        <w:t xml:space="preserve"> Further, a complainant</w:t>
      </w:r>
      <w:r>
        <w:t xml:space="preserve"> can be </w:t>
      </w:r>
      <w:r w:rsidR="00A217B9">
        <w:t>accompanied</w:t>
      </w:r>
      <w:r>
        <w:t xml:space="preserve"> by a support person or advocate</w:t>
      </w:r>
      <w:r w:rsidR="00A217B9">
        <w:t xml:space="preserve"> and</w:t>
      </w:r>
      <w:r>
        <w:t xml:space="preserve"> interpreters are provided</w:t>
      </w:r>
      <w:r w:rsidR="007840C2">
        <w:t>,</w:t>
      </w:r>
      <w:r>
        <w:t xml:space="preserve"> where needed</w:t>
      </w:r>
      <w:r w:rsidR="007840C2">
        <w:t>,</w:t>
      </w:r>
      <w:r>
        <w:t xml:space="preserve"> to ensure the process is accessible.</w:t>
      </w:r>
      <w:r>
        <w:rPr>
          <w:rStyle w:val="FootnoteReference"/>
        </w:rPr>
        <w:footnoteReference w:id="52"/>
      </w:r>
    </w:p>
    <w:p w14:paraId="1447743A" w14:textId="01EB80B3" w:rsidR="00001684" w:rsidRDefault="00001684" w:rsidP="000D0E82">
      <w:pPr>
        <w:pStyle w:val="ListNumber2"/>
      </w:pPr>
      <w:r>
        <w:t xml:space="preserve">When racial vilification is reported by a bystander or witness, the </w:t>
      </w:r>
      <w:r w:rsidR="00CB7500">
        <w:t>ACT HRC</w:t>
      </w:r>
      <w:r>
        <w:t xml:space="preserve"> may identify a respondent or </w:t>
      </w:r>
      <w:r w:rsidR="001768BE">
        <w:t>initiate</w:t>
      </w:r>
      <w:r>
        <w:t xml:space="preserve"> alternative action </w:t>
      </w:r>
      <w:r w:rsidR="001768BE">
        <w:t xml:space="preserve">where </w:t>
      </w:r>
      <w:r>
        <w:t>appropriate</w:t>
      </w:r>
      <w:r w:rsidR="001768BE">
        <w:t>, as ACT HRC exemplified</w:t>
      </w:r>
      <w:r>
        <w:t>:</w:t>
      </w:r>
    </w:p>
    <w:p w14:paraId="14428879" w14:textId="77777777" w:rsidR="00001684" w:rsidRDefault="00001684" w:rsidP="00001684">
      <w:pPr>
        <w:pStyle w:val="Quote"/>
      </w:pPr>
      <w:r>
        <w:t>[W]here concerns are raised about alleged vilification through statements and posters in an apartment complex, we…worked with the strata managers to remove the material and place signs in the public areas noting the need for safe and inclusive community in the complex.</w:t>
      </w:r>
      <w:r>
        <w:rPr>
          <w:rStyle w:val="FootnoteReference"/>
        </w:rPr>
        <w:footnoteReference w:id="53"/>
      </w:r>
    </w:p>
    <w:p w14:paraId="051524D2" w14:textId="4071537E" w:rsidR="007A170E" w:rsidRDefault="007A170E" w:rsidP="000D0E82">
      <w:pPr>
        <w:pStyle w:val="ListNumber2"/>
      </w:pPr>
      <w:r>
        <w:t xml:space="preserve">The ACT HRC noted that where racial vilification </w:t>
      </w:r>
      <w:r w:rsidR="00380C50">
        <w:t>occurs online</w:t>
      </w:r>
      <w:r>
        <w:t>, th</w:t>
      </w:r>
      <w:r w:rsidR="00850CFF">
        <w:t xml:space="preserve">ey </w:t>
      </w:r>
      <w:r>
        <w:t>can work with the service provider to have material removed or the account suspended pending investigation. However, this can be difficult where material is authored anonymously or is moved around the online environment to avoid a service provider taking action to remove or block the material. Given the diversity of settings in which vilification occurs, a single point of oversight can be difficult to achieve. Moreover, different legal thresholds may apply depending on where material is authored or accessed.</w:t>
      </w:r>
      <w:r>
        <w:rPr>
          <w:rStyle w:val="FootnoteReference"/>
        </w:rPr>
        <w:footnoteReference w:id="54"/>
      </w:r>
    </w:p>
    <w:p w14:paraId="2E00FB3F" w14:textId="5EA04CBF" w:rsidR="0074160D" w:rsidRDefault="00FB126E" w:rsidP="000D0E82">
      <w:pPr>
        <w:pStyle w:val="ListNumber2"/>
      </w:pPr>
      <w:r>
        <w:t xml:space="preserve">In addition to </w:t>
      </w:r>
      <w:r w:rsidR="0074160D">
        <w:t>telephone</w:t>
      </w:r>
      <w:r>
        <w:t xml:space="preserve"> and </w:t>
      </w:r>
      <w:r w:rsidR="0074160D">
        <w:t>email</w:t>
      </w:r>
      <w:r>
        <w:t xml:space="preserve">, people can report incidents of racial vilification </w:t>
      </w:r>
      <w:r w:rsidR="0074160D">
        <w:t>online.</w:t>
      </w:r>
      <w:r w:rsidR="0074160D">
        <w:rPr>
          <w:rStyle w:val="FootnoteReference"/>
        </w:rPr>
        <w:footnoteReference w:id="55"/>
      </w:r>
    </w:p>
    <w:p w14:paraId="76B3650B" w14:textId="39269966" w:rsidR="0074160D" w:rsidRDefault="0074160D" w:rsidP="000D0E82">
      <w:pPr>
        <w:pStyle w:val="ListNumber2"/>
      </w:pPr>
      <w:r>
        <w:t>However, community leaders have observed that</w:t>
      </w:r>
      <w:r w:rsidR="00C62C40">
        <w:t xml:space="preserve"> there are barriers to online reporting:</w:t>
      </w:r>
    </w:p>
    <w:p w14:paraId="5B3849EF" w14:textId="77777777" w:rsidR="0074160D" w:rsidRPr="009A5150" w:rsidRDefault="0074160D" w:rsidP="0074160D">
      <w:pPr>
        <w:pStyle w:val="ListNumber2"/>
        <w:numPr>
          <w:ilvl w:val="0"/>
          <w:numId w:val="0"/>
        </w:numPr>
        <w:ind w:left="1134"/>
        <w:rPr>
          <w:rFonts w:cstheme="minorBidi"/>
          <w:bCs w:val="0"/>
          <w:color w:val="595959" w:themeColor="text1" w:themeTint="A6"/>
          <w:sz w:val="21"/>
          <w:szCs w:val="21"/>
        </w:rPr>
      </w:pPr>
      <w:r w:rsidRPr="009A5150">
        <w:rPr>
          <w:rFonts w:cstheme="minorBidi"/>
          <w:bCs w:val="0"/>
          <w:color w:val="595959" w:themeColor="text1" w:themeTint="A6"/>
          <w:sz w:val="21"/>
          <w:szCs w:val="21"/>
        </w:rPr>
        <w:t>The existing online complaint mechanism and the process have been noted as a challenge to multicultural communities, especially with language barriers. It is not easy to navigate without support, and often the community just do not know what to report, how to report, and they fear that any written report may be used as evidence and then they will have to become a witness. In the community, there is just fear and distrust there.</w:t>
      </w:r>
      <w:r>
        <w:rPr>
          <w:rStyle w:val="FootnoteReference"/>
          <w:rFonts w:cstheme="minorBidi"/>
          <w:bCs w:val="0"/>
          <w:color w:val="595959" w:themeColor="text1" w:themeTint="A6"/>
          <w:sz w:val="21"/>
          <w:szCs w:val="21"/>
        </w:rPr>
        <w:footnoteReference w:id="56"/>
      </w:r>
    </w:p>
    <w:p w14:paraId="51F5F8D8" w14:textId="209B8B10" w:rsidR="00625157" w:rsidRDefault="0074160D" w:rsidP="00D25474">
      <w:pPr>
        <w:pStyle w:val="ListNumber2"/>
      </w:pPr>
      <w:r>
        <w:t>Further, vulnerable individuals who had reported incidents of racial vilification through the ACT HRC complaints portal became disillusioned with the absence of an active response. This results in an under-reporting of racial vilification and a subsequent lack of reliable complaints data.</w:t>
      </w:r>
      <w:r>
        <w:rPr>
          <w:rStyle w:val="FootnoteReference"/>
        </w:rPr>
        <w:footnoteReference w:id="57"/>
      </w:r>
    </w:p>
    <w:p w14:paraId="0A32A315" w14:textId="1F388D10" w:rsidR="00D25474" w:rsidRDefault="00D25474" w:rsidP="00D25474">
      <w:pPr>
        <w:pStyle w:val="ListNumber2"/>
        <w:numPr>
          <w:ilvl w:val="0"/>
          <w:numId w:val="0"/>
        </w:numPr>
        <w:ind w:left="851"/>
      </w:pPr>
    </w:p>
    <w:p w14:paraId="57886B9D" w14:textId="77777777" w:rsidR="00D25474" w:rsidRPr="00F0025B" w:rsidRDefault="00D25474" w:rsidP="00D25474">
      <w:pPr>
        <w:pStyle w:val="ListNumber2"/>
        <w:numPr>
          <w:ilvl w:val="0"/>
          <w:numId w:val="0"/>
        </w:numPr>
        <w:ind w:left="851"/>
      </w:pPr>
    </w:p>
    <w:tbl>
      <w:tblPr>
        <w:tblStyle w:val="Recommendationbox"/>
        <w:tblW w:w="0" w:type="auto"/>
        <w:tblLook w:val="04A0" w:firstRow="1" w:lastRow="0" w:firstColumn="1" w:lastColumn="0" w:noHBand="0" w:noVBand="1"/>
      </w:tblPr>
      <w:tblGrid>
        <w:gridCol w:w="8175"/>
      </w:tblGrid>
      <w:tr w:rsidR="0074160D" w:rsidRPr="009600FD" w14:paraId="7DACBC6D" w14:textId="77777777" w:rsidTr="00640A99">
        <w:tc>
          <w:tcPr>
            <w:tcW w:w="7891" w:type="dxa"/>
          </w:tcPr>
          <w:p w14:paraId="5CD53402" w14:textId="7BAF6601" w:rsidR="0074160D" w:rsidRDefault="0074160D" w:rsidP="0007595B">
            <w:pPr>
              <w:pStyle w:val="Recommendationheading"/>
            </w:pPr>
            <w:bookmarkStart w:id="65" w:name="_Toc119922213"/>
            <w:r>
              <w:lastRenderedPageBreak/>
              <w:t xml:space="preserve">Recommendation </w:t>
            </w:r>
            <w:r w:rsidR="0007595B">
              <w:t>1</w:t>
            </w:r>
            <w:r w:rsidR="00310745">
              <w:t>1</w:t>
            </w:r>
            <w:bookmarkEnd w:id="65"/>
          </w:p>
          <w:p w14:paraId="7A39277C" w14:textId="2B6A4682" w:rsidR="0074160D" w:rsidRPr="009600FD" w:rsidRDefault="0074160D" w:rsidP="00B4456F">
            <w:pPr>
              <w:pStyle w:val="Recommendationbody"/>
            </w:pPr>
            <w:bookmarkStart w:id="66" w:name="_Toc119922214"/>
            <w:r w:rsidRPr="00EC2F83">
              <w:t>That the ACT Human Rights Commission review the functionality of the online reporting tool to ensure that it is accessible for people who speak languages other than English, the interface is intuitive and easy to navigate, and data collection is optimised.</w:t>
            </w:r>
            <w:bookmarkEnd w:id="66"/>
          </w:p>
        </w:tc>
      </w:tr>
    </w:tbl>
    <w:p w14:paraId="09C0CCE3" w14:textId="4E1E90FF" w:rsidR="00F475D5" w:rsidRPr="00561CFB" w:rsidRDefault="001261FD" w:rsidP="000D0E82">
      <w:pPr>
        <w:pStyle w:val="ListNumber2"/>
      </w:pPr>
      <w:r>
        <w:t>Concerns about racial vilification can also be raised with the Australian Human Rights Commission (AHRC), the Australian Federal Police (AFP), or the eSafety Commissioner.</w:t>
      </w:r>
      <w:r>
        <w:rPr>
          <w:rStyle w:val="FootnoteReference"/>
        </w:rPr>
        <w:footnoteReference w:id="58"/>
      </w:r>
      <w:r>
        <w:t xml:space="preserve"> </w:t>
      </w:r>
    </w:p>
    <w:p w14:paraId="0F869550" w14:textId="7485660D" w:rsidR="0025100E" w:rsidRPr="00561CFB" w:rsidRDefault="0025100E" w:rsidP="0083388C">
      <w:pPr>
        <w:pStyle w:val="Heading3"/>
      </w:pPr>
      <w:bookmarkStart w:id="67" w:name="_Toc120172909"/>
      <w:r w:rsidRPr="00561CFB">
        <w:t>Organisation-</w:t>
      </w:r>
      <w:r w:rsidR="007024FC">
        <w:t>b</w:t>
      </w:r>
      <w:r w:rsidRPr="00561CFB">
        <w:t xml:space="preserve">ased </w:t>
      </w:r>
      <w:r w:rsidR="007024FC">
        <w:t>p</w:t>
      </w:r>
      <w:r w:rsidRPr="00561CFB">
        <w:t xml:space="preserve">olicies and </w:t>
      </w:r>
      <w:r w:rsidR="007024FC">
        <w:t>p</w:t>
      </w:r>
      <w:r w:rsidRPr="00561CFB">
        <w:t>rocedures</w:t>
      </w:r>
      <w:bookmarkEnd w:id="67"/>
    </w:p>
    <w:p w14:paraId="03564789" w14:textId="71928A42" w:rsidR="00FB126E" w:rsidRDefault="008D3044" w:rsidP="00314034">
      <w:pPr>
        <w:pStyle w:val="ListNumber2"/>
      </w:pPr>
      <w:r>
        <w:t>The</w:t>
      </w:r>
      <w:r w:rsidR="00410CE2">
        <w:t xml:space="preserve"> Committee </w:t>
      </w:r>
      <w:r>
        <w:t>heard of the need for</w:t>
      </w:r>
      <w:r w:rsidR="00410CE2">
        <w:t xml:space="preserve"> organisations </w:t>
      </w:r>
      <w:r>
        <w:t>to have</w:t>
      </w:r>
      <w:r w:rsidR="00410CE2">
        <w:t xml:space="preserve"> their own </w:t>
      </w:r>
      <w:r w:rsidR="00186D91">
        <w:t xml:space="preserve">anti-racism </w:t>
      </w:r>
      <w:r w:rsidR="00410CE2">
        <w:t>policies and procedures in place.</w:t>
      </w:r>
      <w:r w:rsidR="008224D5">
        <w:t xml:space="preserve"> Work, transport and school-based policies, for example, should </w:t>
      </w:r>
      <w:r w:rsidR="00EE5F58">
        <w:t xml:space="preserve">clearly </w:t>
      </w:r>
      <w:r w:rsidR="008224D5">
        <w:t>stipulate who to talk to when a racist incident occurs, what to discuss and what the formal responses are.</w:t>
      </w:r>
      <w:r w:rsidR="008224D5">
        <w:rPr>
          <w:rStyle w:val="FootnoteReference"/>
        </w:rPr>
        <w:footnoteReference w:id="59"/>
      </w:r>
      <w:r w:rsidR="0074314B">
        <w:t xml:space="preserve"> The Committee heard that anti-racism strategies should not be ‘folded in’ to anti-bullying frameworks, as this is seen as dismissive of the impacts of racism.</w:t>
      </w:r>
      <w:r w:rsidR="0074314B">
        <w:rPr>
          <w:rStyle w:val="FootnoteReference"/>
        </w:rPr>
        <w:footnoteReference w:id="60"/>
      </w:r>
      <w:r w:rsidR="0074314B">
        <w:t xml:space="preserve"> </w:t>
      </w:r>
      <w:r w:rsidR="00FB126E">
        <w:t>Anti-bullying policies may not provide the adequate breadth and nuancing to address racism</w:t>
      </w:r>
      <w:r w:rsidR="00C96F44">
        <w:t xml:space="preserve">, </w:t>
      </w:r>
      <w:r w:rsidR="00FB126E">
        <w:t>such as racist jokes in the classroom as well as targeted students’ failed attempts to report and redress repeated racial vilification.</w:t>
      </w:r>
      <w:r w:rsidR="00800F0A">
        <w:rPr>
          <w:rStyle w:val="FootnoteReference"/>
        </w:rPr>
        <w:footnoteReference w:id="61"/>
      </w:r>
    </w:p>
    <w:p w14:paraId="1863C616" w14:textId="17F70BF9" w:rsidR="00532C12" w:rsidRDefault="00532C12" w:rsidP="000D0E82">
      <w:pPr>
        <w:pStyle w:val="ListNumber2"/>
      </w:pPr>
      <w:r>
        <w:t xml:space="preserve">Public transport is a ubiquitous site for racism, including repetitive racism. Multicultural Hub staff </w:t>
      </w:r>
      <w:r w:rsidR="00BA2588">
        <w:t>provided</w:t>
      </w:r>
      <w:r>
        <w:t xml:space="preserve"> the case of a single woman who takes her child to school on the tram. She is targeted, for wearing a hijab, by a group who also travel on the same tram each day. She has become frightened because they expect her on the tram. She does not know  who to report this</w:t>
      </w:r>
      <w:r w:rsidR="00E30718">
        <w:t xml:space="preserve"> to</w:t>
      </w:r>
      <w:r w:rsidR="00B46485">
        <w:t>.</w:t>
      </w:r>
      <w:r w:rsidR="00B46485">
        <w:rPr>
          <w:rStyle w:val="FootnoteReference"/>
        </w:rPr>
        <w:footnoteReference w:id="62"/>
      </w:r>
    </w:p>
    <w:p w14:paraId="3BFEF670" w14:textId="68551426" w:rsidR="0061544F" w:rsidRDefault="0061544F" w:rsidP="000D0E82">
      <w:pPr>
        <w:pStyle w:val="ListNumber2"/>
      </w:pPr>
      <w:r>
        <w:t>One young person noted that there is nothing in her casual work contract, in the hospitality sector, about how she will be supported in the case of her being a target of racism at work.</w:t>
      </w:r>
      <w:r w:rsidR="00724F92">
        <w:rPr>
          <w:rStyle w:val="FootnoteReference"/>
        </w:rPr>
        <w:footnoteReference w:id="63"/>
      </w:r>
    </w:p>
    <w:p w14:paraId="0E2F2F24" w14:textId="69BF8616" w:rsidR="001261FD" w:rsidRDefault="001261FD" w:rsidP="0083388C">
      <w:pPr>
        <w:pStyle w:val="Heading2"/>
      </w:pPr>
      <w:bookmarkStart w:id="68" w:name="_Toc107483992"/>
      <w:bookmarkStart w:id="69" w:name="_Toc120172910"/>
      <w:r>
        <w:t xml:space="preserve">Reporting to </w:t>
      </w:r>
      <w:r w:rsidR="007024FC">
        <w:t>p</w:t>
      </w:r>
      <w:r>
        <w:t>olice</w:t>
      </w:r>
      <w:bookmarkEnd w:id="68"/>
      <w:bookmarkEnd w:id="69"/>
    </w:p>
    <w:p w14:paraId="4330281B" w14:textId="518B2F87" w:rsidR="001261FD" w:rsidRDefault="001261FD" w:rsidP="000D0E82">
      <w:pPr>
        <w:pStyle w:val="ListNumber2"/>
      </w:pPr>
      <w:r>
        <w:t>The Federation of the Chinese Community of Canberra Inc</w:t>
      </w:r>
      <w:r w:rsidR="003C1F92">
        <w:t>.</w:t>
      </w:r>
      <w:r>
        <w:t xml:space="preserve"> (FCCC) stated that police should </w:t>
      </w:r>
      <w:r w:rsidR="00E43E55">
        <w:t>not ‘whitewash’</w:t>
      </w:r>
      <w:r>
        <w:t xml:space="preserve"> reports of racial vilification and racially motivated incidents. According to the FCCC, there have recently been several incidents where a person with an Asian background has been targeted based on race or skin colour. The FCCC expressed concern </w:t>
      </w:r>
      <w:r>
        <w:lastRenderedPageBreak/>
        <w:t>that police have sometimes denied that the incidents were motivated by racism, instead concluding they were merely teenage opportunism. The FCCC asserted that Australia must acknowledge the existence of racism within the community if measures to address racism are to be effective.</w:t>
      </w:r>
      <w:r>
        <w:rPr>
          <w:rStyle w:val="FootnoteReference"/>
        </w:rPr>
        <w:footnoteReference w:id="64"/>
      </w:r>
    </w:p>
    <w:p w14:paraId="297F7E35" w14:textId="77777777" w:rsidR="001261FD" w:rsidRDefault="001261FD" w:rsidP="000D0E82">
      <w:pPr>
        <w:pStyle w:val="ListNumber2"/>
      </w:pPr>
      <w:r>
        <w:t>The FCCC also suggested that police and other authorities organise regular forums with ethnic community groups to discuss issues and potential solutions, stating:</w:t>
      </w:r>
    </w:p>
    <w:p w14:paraId="1B198E66" w14:textId="77777777" w:rsidR="001261FD" w:rsidRDefault="001261FD" w:rsidP="001261FD">
      <w:pPr>
        <w:pStyle w:val="Quote"/>
      </w:pPr>
      <w:r>
        <w:t>Most communities have volunteers who are willing to handle the tasks like language translation and assist the police with the situation when it is culturally sensitive and for victims’ wellbeing aftermath.</w:t>
      </w:r>
      <w:r>
        <w:rPr>
          <w:rStyle w:val="FootnoteReference"/>
        </w:rPr>
        <w:footnoteReference w:id="65"/>
      </w:r>
    </w:p>
    <w:p w14:paraId="3E789C0C" w14:textId="5D821FB6" w:rsidR="001261FD" w:rsidRDefault="00FE6257" w:rsidP="000D0E82">
      <w:pPr>
        <w:pStyle w:val="ListNumber2"/>
      </w:pPr>
      <w:r>
        <w:t xml:space="preserve">The </w:t>
      </w:r>
      <w:r w:rsidRPr="006E18F8">
        <w:t xml:space="preserve">CMCF </w:t>
      </w:r>
      <w:r w:rsidR="006E18F8" w:rsidRPr="006E18F8">
        <w:t>note</w:t>
      </w:r>
      <w:r w:rsidR="006E18F8">
        <w:t xml:space="preserve"> that it is difficult for individuals to report incidents of racial vilification to the police due to the need for evidence. Language barriers make it difficult to collect and document evidence.</w:t>
      </w:r>
      <w:r w:rsidR="006E18F8">
        <w:rPr>
          <w:rStyle w:val="FootnoteReference"/>
        </w:rPr>
        <w:footnoteReference w:id="66"/>
      </w:r>
    </w:p>
    <w:p w14:paraId="76C82CC6" w14:textId="50F4E676" w:rsidR="00FD5ED7" w:rsidRDefault="00824BCE" w:rsidP="000D0E82">
      <w:pPr>
        <w:pStyle w:val="ListNumber2"/>
      </w:pPr>
      <w:r>
        <w:t xml:space="preserve">Reporting is also difficult for members of new and emerging communities </w:t>
      </w:r>
      <w:r w:rsidR="00EE636F">
        <w:t>who may be unfamiliar with the justice system.</w:t>
      </w:r>
      <w:r w:rsidR="00FC22CD">
        <w:rPr>
          <w:rStyle w:val="FootnoteReference"/>
        </w:rPr>
        <w:footnoteReference w:id="67"/>
      </w:r>
    </w:p>
    <w:p w14:paraId="2E81BB8B" w14:textId="01B04486" w:rsidR="00FD5ED7" w:rsidRDefault="00FD5ED7" w:rsidP="0083388C">
      <w:pPr>
        <w:pStyle w:val="Heading2"/>
      </w:pPr>
      <w:bookmarkStart w:id="70" w:name="_Toc120172911"/>
      <w:r>
        <w:t xml:space="preserve">Reporting about </w:t>
      </w:r>
      <w:r w:rsidR="007024FC">
        <w:t>p</w:t>
      </w:r>
      <w:r>
        <w:t>olice</w:t>
      </w:r>
      <w:bookmarkEnd w:id="70"/>
    </w:p>
    <w:p w14:paraId="56FAF3C5" w14:textId="262963BF" w:rsidR="00343564" w:rsidRDefault="00B40216" w:rsidP="00B76920">
      <w:pPr>
        <w:pStyle w:val="ListNumber2"/>
      </w:pPr>
      <w:r>
        <w:t>The Committee</w:t>
      </w:r>
      <w:r w:rsidR="00D90FF9">
        <w:t xml:space="preserve"> is of the view that ACT Policing needs to be subject to </w:t>
      </w:r>
      <w:r>
        <w:t>clear mechanisms of accountability</w:t>
      </w:r>
      <w:r w:rsidR="00B76920">
        <w:t xml:space="preserve"> because r</w:t>
      </w:r>
      <w:r w:rsidR="00343564">
        <w:t>acial vilification may be experienced at the hands of the police</w:t>
      </w:r>
      <w:r w:rsidR="00F73004">
        <w:t xml:space="preserve"> as observed</w:t>
      </w:r>
      <w:r w:rsidR="00343564">
        <w:t xml:space="preserve"> by Aboriginal and Torres Strait Islander peoples.</w:t>
      </w:r>
      <w:r w:rsidR="00343564">
        <w:rPr>
          <w:rStyle w:val="FootnoteReference"/>
        </w:rPr>
        <w:footnoteReference w:id="68"/>
      </w:r>
    </w:p>
    <w:p w14:paraId="3046E576" w14:textId="70855419" w:rsidR="009275DB" w:rsidRDefault="009275DB" w:rsidP="000D0E82">
      <w:pPr>
        <w:pStyle w:val="ListNumber2"/>
      </w:pPr>
      <w:r>
        <w:t xml:space="preserve">The Committee </w:t>
      </w:r>
      <w:r w:rsidR="00B40216">
        <w:t xml:space="preserve">also </w:t>
      </w:r>
      <w:r>
        <w:t>heard that some targets of racial vilification are afraid to report incidents in case the police wrongly assume that the targets are the perpetrators. For example, a middle Eastern boy was apprehended by police in Canberra despite that fact that he was the target of racism from a female.</w:t>
      </w:r>
      <w:r>
        <w:rPr>
          <w:rStyle w:val="FootnoteReference"/>
        </w:rPr>
        <w:footnoteReference w:id="69"/>
      </w:r>
    </w:p>
    <w:p w14:paraId="651D03AD" w14:textId="77777777" w:rsidR="00F475D5" w:rsidRPr="00E43AB0" w:rsidRDefault="00F475D5" w:rsidP="000D0E82">
      <w:pPr>
        <w:pStyle w:val="ListNumber2"/>
        <w:rPr>
          <w:rFonts w:cstheme="minorBidi"/>
          <w:bCs w:val="0"/>
          <w:color w:val="595959" w:themeColor="text1" w:themeTint="A6"/>
          <w:sz w:val="21"/>
          <w:szCs w:val="21"/>
        </w:rPr>
      </w:pPr>
      <w:r>
        <w:t xml:space="preserve">For complaints about racial vilification by police officers, the only avenue is through the Commonwealth Ombudsman, which </w:t>
      </w:r>
      <w:r w:rsidRPr="00E43AB0">
        <w:rPr>
          <w:rFonts w:cstheme="minorBidi"/>
          <w:bCs w:val="0"/>
          <w:color w:val="auto"/>
          <w:szCs w:val="22"/>
        </w:rPr>
        <w:t xml:space="preserve">ACTCOSS notes is </w:t>
      </w:r>
      <w:r>
        <w:rPr>
          <w:rFonts w:cstheme="minorBidi"/>
          <w:bCs w:val="0"/>
          <w:color w:val="auto"/>
          <w:szCs w:val="22"/>
        </w:rPr>
        <w:t>‘</w:t>
      </w:r>
      <w:r w:rsidRPr="00E43AB0">
        <w:rPr>
          <w:rFonts w:cstheme="minorBidi"/>
          <w:bCs w:val="0"/>
          <w:color w:val="auto"/>
          <w:szCs w:val="22"/>
        </w:rPr>
        <w:t>a difficult and inaccessible process</w:t>
      </w:r>
      <w:r>
        <w:rPr>
          <w:rFonts w:cstheme="minorBidi"/>
          <w:bCs w:val="0"/>
          <w:color w:val="auto"/>
          <w:szCs w:val="22"/>
        </w:rPr>
        <w:t>’</w:t>
      </w:r>
      <w:r w:rsidRPr="00E43AB0">
        <w:rPr>
          <w:rFonts w:cstheme="minorBidi"/>
          <w:bCs w:val="0"/>
          <w:color w:val="auto"/>
          <w:szCs w:val="22"/>
        </w:rPr>
        <w:t>.</w:t>
      </w:r>
      <w:r w:rsidRPr="00E43AB0">
        <w:rPr>
          <w:rStyle w:val="FootnoteReference"/>
          <w:rFonts w:cstheme="minorBidi"/>
          <w:bCs w:val="0"/>
          <w:color w:val="auto"/>
          <w:szCs w:val="22"/>
        </w:rPr>
        <w:footnoteReference w:id="70"/>
      </w:r>
    </w:p>
    <w:p w14:paraId="563A5D6E" w14:textId="78AAC310" w:rsidR="00F475D5" w:rsidRDefault="00F475D5" w:rsidP="000D0E82">
      <w:pPr>
        <w:pStyle w:val="ListNumber2"/>
      </w:pPr>
      <w:r>
        <w:rPr>
          <w:rFonts w:cstheme="minorBidi"/>
          <w:bCs w:val="0"/>
          <w:color w:val="auto"/>
          <w:szCs w:val="22"/>
        </w:rPr>
        <w:t>Further, t</w:t>
      </w:r>
      <w:r w:rsidRPr="00D94FBC">
        <w:rPr>
          <w:rFonts w:cstheme="minorBidi"/>
          <w:bCs w:val="0"/>
          <w:color w:val="auto"/>
          <w:szCs w:val="22"/>
        </w:rPr>
        <w:t xml:space="preserve">he Aboriginal Legal Service (NSW/ACT) </w:t>
      </w:r>
      <w:r>
        <w:rPr>
          <w:rFonts w:cstheme="minorBidi"/>
          <w:bCs w:val="0"/>
          <w:color w:val="auto"/>
          <w:szCs w:val="22"/>
        </w:rPr>
        <w:t>draw attention to the fact that, i</w:t>
      </w:r>
      <w:r>
        <w:t>n order to lodge a complaint (including an incident of racial vilification) with the ACT Ombudsman, there is a requirement that the complainant must attempt to resolve the issue internally. This policy is ineffective for those incarcerated in the Alexander Maconochie Centre, where such internal resolution may involve speaking or writing to a custodial officer.</w:t>
      </w:r>
      <w:r w:rsidR="003324D4">
        <w:rPr>
          <w:rStyle w:val="FootnoteReference"/>
        </w:rPr>
        <w:footnoteReference w:id="71"/>
      </w:r>
    </w:p>
    <w:tbl>
      <w:tblPr>
        <w:tblStyle w:val="Recommendationbox"/>
        <w:tblW w:w="0" w:type="auto"/>
        <w:tblLook w:val="04A0" w:firstRow="1" w:lastRow="0" w:firstColumn="1" w:lastColumn="0" w:noHBand="0" w:noVBand="1"/>
      </w:tblPr>
      <w:tblGrid>
        <w:gridCol w:w="8175"/>
      </w:tblGrid>
      <w:tr w:rsidR="00F475D5" w:rsidRPr="009600FD" w14:paraId="1DA4C505" w14:textId="77777777" w:rsidTr="00640A99">
        <w:tc>
          <w:tcPr>
            <w:tcW w:w="7891" w:type="dxa"/>
          </w:tcPr>
          <w:p w14:paraId="181F2D57" w14:textId="7B9319A2" w:rsidR="00F475D5" w:rsidRDefault="00F475D5" w:rsidP="0007595B">
            <w:pPr>
              <w:pStyle w:val="Recommendationheading"/>
            </w:pPr>
            <w:bookmarkStart w:id="71" w:name="_Toc119922215"/>
            <w:r>
              <w:lastRenderedPageBreak/>
              <w:t xml:space="preserve">Recommendation </w:t>
            </w:r>
            <w:r w:rsidR="00DE0675">
              <w:t>1</w:t>
            </w:r>
            <w:r w:rsidR="00310745">
              <w:t>2</w:t>
            </w:r>
            <w:bookmarkEnd w:id="71"/>
          </w:p>
          <w:p w14:paraId="4D50539E" w14:textId="265432A3" w:rsidR="00F475D5" w:rsidRPr="009600FD" w:rsidRDefault="00F475D5" w:rsidP="00640A99">
            <w:pPr>
              <w:pStyle w:val="Recommendationbody"/>
            </w:pPr>
            <w:bookmarkStart w:id="72" w:name="_Toc119922216"/>
            <w:r w:rsidRPr="00F01C0D">
              <w:t>That the requirement</w:t>
            </w:r>
            <w:r w:rsidR="003324D4">
              <w:t xml:space="preserve"> by the ACT Ombudsman</w:t>
            </w:r>
            <w:r w:rsidR="00275D43">
              <w:t xml:space="preserve"> for complainants</w:t>
            </w:r>
            <w:r w:rsidR="00B7056C">
              <w:t>,</w:t>
            </w:r>
            <w:r w:rsidR="003324D4">
              <w:t xml:space="preserve"> in the first instance,</w:t>
            </w:r>
            <w:r w:rsidR="00055C32">
              <w:t xml:space="preserve"> </w:t>
            </w:r>
            <w:r w:rsidR="00B7056C">
              <w:t xml:space="preserve">to </w:t>
            </w:r>
            <w:r w:rsidR="00055C32">
              <w:t>use</w:t>
            </w:r>
            <w:r w:rsidRPr="00F01C0D">
              <w:t xml:space="preserve"> internal avenues</w:t>
            </w:r>
            <w:r w:rsidR="00055C32" w:rsidRPr="00F01C0D">
              <w:t xml:space="preserve"> to </w:t>
            </w:r>
            <w:r w:rsidR="00055C32">
              <w:t xml:space="preserve">resolve </w:t>
            </w:r>
            <w:r w:rsidR="00055C32" w:rsidRPr="00F01C0D">
              <w:t xml:space="preserve">complaints </w:t>
            </w:r>
            <w:r w:rsidR="00055C32">
              <w:t>concerning</w:t>
            </w:r>
            <w:r w:rsidR="00055C32" w:rsidRPr="00F01C0D">
              <w:t xml:space="preserve"> racial vilification</w:t>
            </w:r>
            <w:r w:rsidR="00055C32">
              <w:t>,</w:t>
            </w:r>
            <w:r w:rsidR="00055C32" w:rsidRPr="00F01C0D">
              <w:t xml:space="preserve"> </w:t>
            </w:r>
            <w:r w:rsidRPr="00F01C0D">
              <w:t>be removed</w:t>
            </w:r>
            <w:r w:rsidR="003324D4">
              <w:t>.</w:t>
            </w:r>
            <w:bookmarkEnd w:id="72"/>
          </w:p>
        </w:tc>
      </w:tr>
    </w:tbl>
    <w:p w14:paraId="21D94D35" w14:textId="321D8B45" w:rsidR="00343564" w:rsidRDefault="00343564" w:rsidP="000D0E82">
      <w:pPr>
        <w:pStyle w:val="ListNumber2"/>
      </w:pPr>
      <w:r>
        <w:t xml:space="preserve">As noted in </w:t>
      </w:r>
      <w:r w:rsidR="00DC70EE">
        <w:t>5</w:t>
      </w:r>
      <w:r>
        <w:t xml:space="preserve">.9 of this report, </w:t>
      </w:r>
      <w:r w:rsidR="0014738F">
        <w:t>a 2010 legal case casts doubt on the efficacy of the</w:t>
      </w:r>
      <w:r w:rsidR="00B40216">
        <w:t xml:space="preserve"> </w:t>
      </w:r>
      <w:r w:rsidR="0014738F" w:rsidRPr="0014738F">
        <w:rPr>
          <w:i/>
          <w:iCs/>
        </w:rPr>
        <w:t>Human Rights Act (2004)</w:t>
      </w:r>
      <w:r w:rsidR="0014738F">
        <w:t xml:space="preserve"> in addressing police misdemeanours.</w:t>
      </w:r>
    </w:p>
    <w:p w14:paraId="22A8EB1D" w14:textId="4D8C965B" w:rsidR="009616CF" w:rsidRPr="00E96764" w:rsidRDefault="00691D02" w:rsidP="00CD6AEF">
      <w:pPr>
        <w:pStyle w:val="ListNumber2"/>
      </w:pPr>
      <w:r>
        <w:t xml:space="preserve">The ACT Human Rights Commission (ACT HRC) observed that the ACT is unique in having a police service that is not covered by local discrimination law. </w:t>
      </w:r>
      <w:r w:rsidR="00FF5C20">
        <w:t xml:space="preserve">The ACT HRC advocates </w:t>
      </w:r>
      <w:r w:rsidR="00A21F66">
        <w:t xml:space="preserve">that the </w:t>
      </w:r>
      <w:r w:rsidR="00A21F66" w:rsidRPr="00652050">
        <w:rPr>
          <w:i/>
          <w:iCs/>
        </w:rPr>
        <w:t>Discrimination Act 1991</w:t>
      </w:r>
      <w:r w:rsidR="00A21F66">
        <w:t xml:space="preserve"> provides a mechanism to respond to complaints of ACT Policing</w:t>
      </w:r>
      <w:r>
        <w:t>.</w:t>
      </w:r>
      <w:r>
        <w:rPr>
          <w:rStyle w:val="FootnoteReference"/>
        </w:rPr>
        <w:footnoteReference w:id="72"/>
      </w:r>
    </w:p>
    <w:tbl>
      <w:tblPr>
        <w:tblStyle w:val="Recommendationbox"/>
        <w:tblW w:w="0" w:type="auto"/>
        <w:tblLook w:val="04A0" w:firstRow="1" w:lastRow="0" w:firstColumn="1" w:lastColumn="0" w:noHBand="0" w:noVBand="1"/>
      </w:tblPr>
      <w:tblGrid>
        <w:gridCol w:w="8175"/>
      </w:tblGrid>
      <w:tr w:rsidR="00691D02" w:rsidRPr="009600FD" w14:paraId="4EF7BB10" w14:textId="77777777" w:rsidTr="00640A99">
        <w:tc>
          <w:tcPr>
            <w:tcW w:w="7891" w:type="dxa"/>
          </w:tcPr>
          <w:p w14:paraId="2B5C0D65" w14:textId="554B554F" w:rsidR="00691D02" w:rsidRDefault="00691D02" w:rsidP="0007595B">
            <w:pPr>
              <w:pStyle w:val="Recommendationheading"/>
            </w:pPr>
            <w:bookmarkStart w:id="73" w:name="_Toc119922217"/>
            <w:r>
              <w:t>Recommendation 1</w:t>
            </w:r>
            <w:r w:rsidR="00310745">
              <w:t>3</w:t>
            </w:r>
            <w:bookmarkEnd w:id="73"/>
          </w:p>
          <w:p w14:paraId="057AB17D" w14:textId="39F288AF" w:rsidR="00691D02" w:rsidRPr="009600FD" w:rsidRDefault="00691D02" w:rsidP="00EC475E">
            <w:pPr>
              <w:pStyle w:val="Recommendationbody"/>
            </w:pPr>
            <w:bookmarkStart w:id="74" w:name="_Toc119922218"/>
            <w:r>
              <w:t xml:space="preserve">That the ACT Government </w:t>
            </w:r>
            <w:r w:rsidR="004C3513">
              <w:t xml:space="preserve">introduce a bill to </w:t>
            </w:r>
            <w:r>
              <w:t>amend the</w:t>
            </w:r>
            <w:r w:rsidR="00AE6151">
              <w:t xml:space="preserve"> </w:t>
            </w:r>
            <w:r w:rsidRPr="00AE6151">
              <w:rPr>
                <w:i/>
                <w:iCs/>
              </w:rPr>
              <w:t>Discrimination Act 1991</w:t>
            </w:r>
            <w:r>
              <w:t xml:space="preserve"> </w:t>
            </w:r>
            <w:r w:rsidR="00DD1843">
              <w:t xml:space="preserve">so that it also </w:t>
            </w:r>
            <w:r>
              <w:t>appl</w:t>
            </w:r>
            <w:r w:rsidR="00DD1843">
              <w:t>ies</w:t>
            </w:r>
            <w:r>
              <w:t xml:space="preserve"> to ACT Policing.</w:t>
            </w:r>
            <w:bookmarkEnd w:id="74"/>
          </w:p>
        </w:tc>
      </w:tr>
    </w:tbl>
    <w:p w14:paraId="171489C6" w14:textId="762F4276" w:rsidR="001261FD" w:rsidRDefault="001261FD" w:rsidP="0083388C">
      <w:pPr>
        <w:pStyle w:val="Heading2"/>
      </w:pPr>
      <w:bookmarkStart w:id="75" w:name="_Toc107483993"/>
      <w:bookmarkStart w:id="76" w:name="_Toc120172912"/>
      <w:r>
        <w:t xml:space="preserve">Community </w:t>
      </w:r>
      <w:r w:rsidR="007024FC">
        <w:t>u</w:t>
      </w:r>
      <w:r>
        <w:t xml:space="preserve">nderstanding of </w:t>
      </w:r>
      <w:r w:rsidR="007024FC">
        <w:t>c</w:t>
      </w:r>
      <w:r>
        <w:t xml:space="preserve">omplaints </w:t>
      </w:r>
      <w:r w:rsidR="007024FC">
        <w:t>p</w:t>
      </w:r>
      <w:r>
        <w:t>rocesses</w:t>
      </w:r>
      <w:bookmarkEnd w:id="75"/>
      <w:bookmarkEnd w:id="76"/>
    </w:p>
    <w:p w14:paraId="09F62203" w14:textId="16585BD5" w:rsidR="001261FD" w:rsidRDefault="001261FD" w:rsidP="000D0E82">
      <w:pPr>
        <w:pStyle w:val="ListNumber2"/>
      </w:pPr>
      <w:r>
        <w:t>The ACT HRC noted that it provides information through a range of channels about its complaint services and particularly about options for reporting or making complaints about race and religious discrimination or vilification. The Commission stated that it encourages people to call to obtain information about the scope of laws and the remedies available for people who experience racism or racial vilification. People can also email or visit the ACT HRC in person or contact the Commission via its website.</w:t>
      </w:r>
      <w:r>
        <w:rPr>
          <w:rStyle w:val="FootnoteReference"/>
        </w:rPr>
        <w:footnoteReference w:id="73"/>
      </w:r>
    </w:p>
    <w:p w14:paraId="42837F97" w14:textId="6169043C" w:rsidR="001261FD" w:rsidRDefault="00251D36" w:rsidP="000D0E82">
      <w:pPr>
        <w:pStyle w:val="ListNumber2"/>
      </w:pPr>
      <w:r>
        <w:t>T</w:t>
      </w:r>
      <w:r w:rsidR="001261FD">
        <w:t xml:space="preserve">he ACT HRC </w:t>
      </w:r>
      <w:r>
        <w:t xml:space="preserve">promotes its complaints process through </w:t>
      </w:r>
      <w:r w:rsidR="00D80623">
        <w:t>advertisements in</w:t>
      </w:r>
      <w:r w:rsidR="001261FD">
        <w:t xml:space="preserve"> local print </w:t>
      </w:r>
      <w:r w:rsidR="00D80623">
        <w:t>media</w:t>
      </w:r>
      <w:r>
        <w:t xml:space="preserve">, </w:t>
      </w:r>
      <w:r w:rsidR="001261FD">
        <w:t>announcements on community radio</w:t>
      </w:r>
      <w:r>
        <w:t xml:space="preserve"> and</w:t>
      </w:r>
      <w:r w:rsidR="0043059A">
        <w:t xml:space="preserve"> meetings with</w:t>
      </w:r>
      <w:r w:rsidR="001261FD">
        <w:t xml:space="preserve"> legal centres, advocacy groups and other stakeholders.</w:t>
      </w:r>
      <w:r w:rsidR="001261FD">
        <w:rPr>
          <w:rStyle w:val="FootnoteReference"/>
        </w:rPr>
        <w:footnoteReference w:id="74"/>
      </w:r>
    </w:p>
    <w:p w14:paraId="09E1119D" w14:textId="0C839096" w:rsidR="001261FD" w:rsidRDefault="00790CFC" w:rsidP="000D0E82">
      <w:pPr>
        <w:pStyle w:val="ListNumber2"/>
      </w:pPr>
      <w:r>
        <w:t>Neverthe</w:t>
      </w:r>
      <w:r w:rsidR="0091122A">
        <w:t xml:space="preserve">less, the Committee heard </w:t>
      </w:r>
      <w:r w:rsidR="001261FD">
        <w:t>that it is ‘highly likely’ that both children and young people and adults do not know that the ACT HRC’s complaint mechanism exist</w:t>
      </w:r>
      <w:r w:rsidR="00F46D35">
        <w:t>s</w:t>
      </w:r>
      <w:r w:rsidR="001261FD">
        <w:t>:</w:t>
      </w:r>
    </w:p>
    <w:p w14:paraId="1A6D6437" w14:textId="77777777" w:rsidR="001261FD" w:rsidRDefault="001261FD" w:rsidP="001261FD">
      <w:pPr>
        <w:pStyle w:val="Quote"/>
      </w:pPr>
      <w:r w:rsidRPr="00F1373E">
        <w:t xml:space="preserve">Given how little is known about my own role as Children and Young People Commissioner, even with groups that I thought would have a clear understanding that my role even exists, I would suggest that that is a general thing across the </w:t>
      </w:r>
      <w:r w:rsidRPr="00F1373E">
        <w:lastRenderedPageBreak/>
        <w:t>ACT…</w:t>
      </w:r>
      <w:r>
        <w:t xml:space="preserve"> </w:t>
      </w:r>
      <w:r w:rsidRPr="00F1373E">
        <w:t>I think everything that we can do to continue getting our reach and making our reach broader is going to be valuable.</w:t>
      </w:r>
      <w:r>
        <w:rPr>
          <w:rStyle w:val="FootnoteReference"/>
        </w:rPr>
        <w:footnoteReference w:id="75"/>
      </w:r>
    </w:p>
    <w:p w14:paraId="71AA63F3" w14:textId="46004D69" w:rsidR="001261FD" w:rsidRDefault="009A1E24" w:rsidP="000D0E82">
      <w:pPr>
        <w:pStyle w:val="ListNumber2"/>
      </w:pPr>
      <w:r>
        <w:t xml:space="preserve">This observation is particularly pertinent in relation to </w:t>
      </w:r>
      <w:r w:rsidR="001261FD">
        <w:t>social media and online environments</w:t>
      </w:r>
      <w:r w:rsidR="00731491">
        <w:t xml:space="preserve"> which</w:t>
      </w:r>
      <w:r>
        <w:t xml:space="preserve"> may be characterised by menacing and ongoing abuse</w:t>
      </w:r>
      <w:r w:rsidR="00086554">
        <w:t>.</w:t>
      </w:r>
      <w:r>
        <w:t xml:space="preserve"> </w:t>
      </w:r>
      <w:r w:rsidR="00086554">
        <w:t>C</w:t>
      </w:r>
      <w:r w:rsidR="001261FD">
        <w:t xml:space="preserve">hildren and young people </w:t>
      </w:r>
      <w:r w:rsidR="00086554">
        <w:t xml:space="preserve">may be </w:t>
      </w:r>
      <w:r w:rsidR="001261FD">
        <w:t>unaware of the mechanisms in place to address online abuse and vilification, such as the powers of the eSafety Commissioner.</w:t>
      </w:r>
      <w:r w:rsidR="001261FD">
        <w:rPr>
          <w:rStyle w:val="FootnoteReference"/>
        </w:rPr>
        <w:footnoteReference w:id="76"/>
      </w:r>
    </w:p>
    <w:p w14:paraId="2E0E1B0A" w14:textId="08B33719" w:rsidR="004A0FE3" w:rsidRDefault="00623E21" w:rsidP="000D0E82">
      <w:pPr>
        <w:pStyle w:val="ListNumber2"/>
      </w:pPr>
      <w:r>
        <w:t xml:space="preserve">The Committee heard that there is a need for more education and public awareness regarding how to report racial vilification particularly to the police. </w:t>
      </w:r>
      <w:r w:rsidR="00B978E9">
        <w:t xml:space="preserve">The CMCF recommends that the ACT HC work with multicultural community leaders through multicultural peak bodies to develop strategies and education </w:t>
      </w:r>
      <w:r w:rsidR="00996838">
        <w:t xml:space="preserve">sessions to encourage improved interaction with </w:t>
      </w:r>
      <w:r>
        <w:t xml:space="preserve">ACT </w:t>
      </w:r>
      <w:r w:rsidR="00996838">
        <w:t>polic</w:t>
      </w:r>
      <w:r>
        <w:t>ing</w:t>
      </w:r>
      <w:r w:rsidR="00996838">
        <w:t xml:space="preserve"> regarding how to report racial vilification.</w:t>
      </w:r>
      <w:r w:rsidR="00996838">
        <w:rPr>
          <w:rStyle w:val="FootnoteReference"/>
        </w:rPr>
        <w:footnoteReference w:id="77"/>
      </w:r>
    </w:p>
    <w:p w14:paraId="4765E74A" w14:textId="63383E4D" w:rsidR="001261FD" w:rsidRDefault="001261FD" w:rsidP="000D0E82">
      <w:pPr>
        <w:pStyle w:val="ListNumber2"/>
      </w:pPr>
      <w:r>
        <w:t>The CYPC emphasised th</w:t>
      </w:r>
      <w:r w:rsidR="00C76B2B">
        <w:t xml:space="preserve">e </w:t>
      </w:r>
      <w:r w:rsidR="00A11978">
        <w:t>importance</w:t>
      </w:r>
      <w:r>
        <w:t xml:space="preserve"> of engaging with children and young people on public education and awareness campaigns—particularly to ensure that the campaigns are using the correct terminology. As an example, the CYPC noted that terms such as ‘culturally and linguistically diverse (CALD)’ and ‘multicultural’ </w:t>
      </w:r>
      <w:r w:rsidRPr="00F1373E">
        <w:t>may</w:t>
      </w:r>
      <w:r>
        <w:t xml:space="preserve"> not be widely used by younger people. The CYPD also noted that there appears to be only a limited number of campaigns in other jurisdictions focused on the experiences of children and young people.</w:t>
      </w:r>
      <w:r>
        <w:rPr>
          <w:rStyle w:val="FootnoteReference"/>
        </w:rPr>
        <w:footnoteReference w:id="78"/>
      </w:r>
    </w:p>
    <w:p w14:paraId="4A82A98E" w14:textId="61C70B76" w:rsidR="001E04D5" w:rsidRDefault="001E04D5" w:rsidP="000D0E82">
      <w:pPr>
        <w:pStyle w:val="ListNumber2"/>
      </w:pPr>
      <w:r>
        <w:t>Noting the concerns raised about racism and vilification experienced by children and young people, the ACT HRC asserted that development of an anti-racism strategy for the ACT—or implementation of the National Anti-Racism Framework at the ACT level, should consider a specific communications strategy for this cohort.</w:t>
      </w:r>
      <w:r>
        <w:rPr>
          <w:rStyle w:val="FootnoteReference"/>
        </w:rPr>
        <w:footnoteReference w:id="79"/>
      </w:r>
      <w:r>
        <w:t xml:space="preserve"> </w:t>
      </w:r>
    </w:p>
    <w:p w14:paraId="19CB5528" w14:textId="76CDA6BD" w:rsidR="000002CB" w:rsidRDefault="000002CB" w:rsidP="000D0E82">
      <w:pPr>
        <w:pStyle w:val="ListNumber2"/>
      </w:pPr>
      <w:r>
        <w:t xml:space="preserve">The </w:t>
      </w:r>
      <w:r w:rsidRPr="00561CFB">
        <w:t>Canberra Multicultural Community Forum (CMCF) also propose community awareness programs that are developed by the ACT HRC</w:t>
      </w:r>
      <w:r w:rsidR="003C39B8">
        <w:t xml:space="preserve"> and ACT Policing</w:t>
      </w:r>
      <w:r w:rsidR="008B4322">
        <w:t xml:space="preserve"> in order to support targets of racial vilification who may be too frightened to speak up.</w:t>
      </w:r>
    </w:p>
    <w:p w14:paraId="0B3EEA7F" w14:textId="6E8F1233" w:rsidR="008B4322" w:rsidRDefault="008B4322" w:rsidP="008B4322">
      <w:pPr>
        <w:pStyle w:val="Quote"/>
        <w:rPr>
          <w:bCs/>
        </w:rPr>
      </w:pPr>
      <w:r w:rsidRPr="008B4322">
        <w:rPr>
          <w:bCs/>
        </w:rPr>
        <w:t xml:space="preserve">Majority of the incidences experienced by various communities had been brought to the attention of their community leaders. Most of the incidences were related to unprovoked verbal abuses and many incidences had occurred in public transport, business premises, workplace and schools and neighbourhood. Many individuals who had experienced such unpleasant incidences have chosen to </w:t>
      </w:r>
      <w:r w:rsidRPr="008B4322">
        <w:rPr>
          <w:bCs/>
        </w:rPr>
        <w:lastRenderedPageBreak/>
        <w:t>suppress themselves rather than speaking out for fear of retribution, and / or reluctant to attract unnecessary media publicity.</w:t>
      </w:r>
      <w:r w:rsidR="00C352F1">
        <w:rPr>
          <w:rStyle w:val="FootnoteReference"/>
          <w:bCs/>
        </w:rPr>
        <w:footnoteReference w:id="80"/>
      </w:r>
    </w:p>
    <w:p w14:paraId="01BA1914" w14:textId="2EAF5169" w:rsidR="005D59B9" w:rsidRDefault="003C28F2" w:rsidP="000D0E82">
      <w:pPr>
        <w:pStyle w:val="ListNumber2"/>
      </w:pPr>
      <w:r>
        <w:t>CMCF note that awareness/education programs should be accessible via a range of languages.</w:t>
      </w:r>
      <w:r>
        <w:rPr>
          <w:rStyle w:val="FootnoteReference"/>
        </w:rPr>
        <w:footnoteReference w:id="81"/>
      </w:r>
    </w:p>
    <w:p w14:paraId="73E173AE" w14:textId="5B786B5E" w:rsidR="00740FA7" w:rsidRDefault="00740FA7" w:rsidP="00740FA7">
      <w:pPr>
        <w:pStyle w:val="Quote"/>
      </w:pPr>
      <w:r w:rsidRPr="00740FA7">
        <w:t>The existing complaint mechanism has been noted as ineffective as it requires the complainant to have a good understanding of the process and how to navigate the complaint process system.</w:t>
      </w:r>
      <w:r>
        <w:rPr>
          <w:rStyle w:val="FootnoteReference"/>
        </w:rPr>
        <w:footnoteReference w:id="82"/>
      </w:r>
    </w:p>
    <w:p w14:paraId="2038DEBF" w14:textId="3380DFE5" w:rsidR="00CB2152" w:rsidRDefault="00BD777A" w:rsidP="000D0E82">
      <w:pPr>
        <w:pStyle w:val="ListNumber2"/>
      </w:pPr>
      <w:r>
        <w:t>The Federation of Ethnic Communities Councils of Australia</w:t>
      </w:r>
      <w:r w:rsidR="00C80A70">
        <w:t xml:space="preserve"> (FECCA)</w:t>
      </w:r>
      <w:r>
        <w:t xml:space="preserve"> cite</w:t>
      </w:r>
      <w:r w:rsidR="00FE7AA6">
        <w:t>s</w:t>
      </w:r>
      <w:r>
        <w:t xml:space="preserve"> the Australian Hate Crime Network, which in collaboration with the University of Sydney has created a website which draws attention to incidents of hate crime</w:t>
      </w:r>
      <w:r w:rsidR="00EF6193">
        <w:t xml:space="preserve"> and also p</w:t>
      </w:r>
      <w:r w:rsidR="00303A83">
        <w:t>rovides resources and information for community leaders, organisations, advocates and individuals</w:t>
      </w:r>
      <w:r>
        <w:t>.</w:t>
      </w:r>
      <w:r w:rsidR="008C0260">
        <w:rPr>
          <w:rStyle w:val="FootnoteReference"/>
        </w:rPr>
        <w:footnoteReference w:id="83"/>
      </w:r>
    </w:p>
    <w:p w14:paraId="2D699375" w14:textId="77777777" w:rsidR="00A032CA" w:rsidRPr="006B03CF" w:rsidRDefault="00A032CA" w:rsidP="0083388C">
      <w:pPr>
        <w:pStyle w:val="Heading4"/>
      </w:pPr>
      <w:bookmarkStart w:id="77" w:name="_Toc107484002"/>
      <w:r w:rsidRPr="006B03CF">
        <w:t>Universities</w:t>
      </w:r>
      <w:bookmarkEnd w:id="77"/>
    </w:p>
    <w:p w14:paraId="464AB809" w14:textId="77777777" w:rsidR="00A032CA" w:rsidRDefault="00A032CA" w:rsidP="00A032CA">
      <w:pPr>
        <w:pStyle w:val="ListNumber2"/>
      </w:pPr>
      <w:r>
        <w:t>The Federation of the Chinese Community of Canberra (FCCC) noted that international students may not know how to respond when subject to racial discrimination or when facing a racially motivated attack. Also, many international students have concerns that if they do respond, they may face deportation.</w:t>
      </w:r>
      <w:r>
        <w:rPr>
          <w:rStyle w:val="FootnoteReference"/>
        </w:rPr>
        <w:footnoteReference w:id="84"/>
      </w:r>
    </w:p>
    <w:p w14:paraId="3B830484" w14:textId="77777777" w:rsidR="00A032CA" w:rsidRDefault="00A032CA" w:rsidP="00A032CA">
      <w:pPr>
        <w:pStyle w:val="ListNumber2"/>
      </w:pPr>
      <w:r>
        <w:t>This misunderstanding may result from a lack of guidance, either from Australian agencies or agencies in the student’s home country.</w:t>
      </w:r>
      <w:r>
        <w:rPr>
          <w:rStyle w:val="FootnoteReference"/>
        </w:rPr>
        <w:footnoteReference w:id="85"/>
      </w:r>
    </w:p>
    <w:p w14:paraId="06274C7B" w14:textId="04572248" w:rsidR="00674D9F" w:rsidRDefault="00A032CA" w:rsidP="00674D9F">
      <w:pPr>
        <w:pStyle w:val="ListNumber2"/>
      </w:pPr>
      <w:r>
        <w:t>FCCC therefore advocate that authorities should update guidance for international students to ensure that students are fully aware of how to respond to a racially motivated incident, emphasising that international students ‘shouldn’t feel they are treated as second class residents in [Australia]’.</w:t>
      </w:r>
      <w:r>
        <w:rPr>
          <w:rStyle w:val="FootnoteReference"/>
        </w:rPr>
        <w:footnoteReference w:id="86"/>
      </w:r>
    </w:p>
    <w:p w14:paraId="09958A13" w14:textId="773A350B" w:rsidR="00674D9F" w:rsidRDefault="00674D9F" w:rsidP="00674D9F">
      <w:pPr>
        <w:pStyle w:val="ListNumber2"/>
        <w:numPr>
          <w:ilvl w:val="0"/>
          <w:numId w:val="0"/>
        </w:numPr>
        <w:ind w:left="851"/>
      </w:pPr>
    </w:p>
    <w:p w14:paraId="0F11E09C" w14:textId="017B0E60" w:rsidR="00123BE3" w:rsidRDefault="00123BE3" w:rsidP="00674D9F">
      <w:pPr>
        <w:pStyle w:val="ListNumber2"/>
        <w:numPr>
          <w:ilvl w:val="0"/>
          <w:numId w:val="0"/>
        </w:numPr>
        <w:ind w:left="851"/>
      </w:pPr>
    </w:p>
    <w:p w14:paraId="68E31B31" w14:textId="3F6B0AA6" w:rsidR="00123BE3" w:rsidRDefault="00123BE3" w:rsidP="00674D9F">
      <w:pPr>
        <w:pStyle w:val="ListNumber2"/>
        <w:numPr>
          <w:ilvl w:val="0"/>
          <w:numId w:val="0"/>
        </w:numPr>
        <w:ind w:left="851"/>
      </w:pPr>
    </w:p>
    <w:p w14:paraId="088467E9" w14:textId="265B8561" w:rsidR="00123BE3" w:rsidRDefault="00123BE3" w:rsidP="00674D9F">
      <w:pPr>
        <w:pStyle w:val="ListNumber2"/>
        <w:numPr>
          <w:ilvl w:val="0"/>
          <w:numId w:val="0"/>
        </w:numPr>
        <w:ind w:left="851"/>
      </w:pPr>
    </w:p>
    <w:p w14:paraId="20189FD9" w14:textId="7F0DB7AC" w:rsidR="00123BE3" w:rsidRDefault="00123BE3" w:rsidP="00674D9F">
      <w:pPr>
        <w:pStyle w:val="ListNumber2"/>
        <w:numPr>
          <w:ilvl w:val="0"/>
          <w:numId w:val="0"/>
        </w:numPr>
        <w:ind w:left="851"/>
      </w:pPr>
    </w:p>
    <w:p w14:paraId="4C4C44C2" w14:textId="77777777" w:rsidR="00123BE3" w:rsidRPr="00674D9F" w:rsidRDefault="00123BE3" w:rsidP="00674D9F">
      <w:pPr>
        <w:pStyle w:val="ListNumber2"/>
        <w:numPr>
          <w:ilvl w:val="0"/>
          <w:numId w:val="0"/>
        </w:numPr>
        <w:ind w:left="851"/>
      </w:pPr>
    </w:p>
    <w:tbl>
      <w:tblPr>
        <w:tblStyle w:val="Recommendationbox"/>
        <w:tblW w:w="0" w:type="auto"/>
        <w:tblLook w:val="04A0" w:firstRow="1" w:lastRow="0" w:firstColumn="1" w:lastColumn="0" w:noHBand="0" w:noVBand="1"/>
      </w:tblPr>
      <w:tblGrid>
        <w:gridCol w:w="8175"/>
      </w:tblGrid>
      <w:tr w:rsidR="00A032CA" w:rsidRPr="009600FD" w14:paraId="631D1D0A" w14:textId="77777777" w:rsidTr="00113B17">
        <w:tc>
          <w:tcPr>
            <w:tcW w:w="7891" w:type="dxa"/>
          </w:tcPr>
          <w:p w14:paraId="1634081C" w14:textId="36FAF41C" w:rsidR="00A032CA" w:rsidRDefault="00A032CA" w:rsidP="0007595B">
            <w:pPr>
              <w:pStyle w:val="Recommendationheading"/>
            </w:pPr>
            <w:bookmarkStart w:id="78" w:name="_Toc119922219"/>
            <w:r>
              <w:lastRenderedPageBreak/>
              <w:t>Recommendation 1</w:t>
            </w:r>
            <w:r w:rsidR="00065534">
              <w:t>4</w:t>
            </w:r>
            <w:bookmarkEnd w:id="78"/>
          </w:p>
          <w:p w14:paraId="6527C627" w14:textId="776F5DEC" w:rsidR="00A032CA" w:rsidRPr="0007595B" w:rsidRDefault="00A032CA" w:rsidP="00284A39">
            <w:pPr>
              <w:pStyle w:val="Recommendationbody"/>
            </w:pPr>
            <w:bookmarkStart w:id="79" w:name="_Toc119922220"/>
            <w:r w:rsidRPr="00A96446">
              <w:t xml:space="preserve">That the ACT Government </w:t>
            </w:r>
            <w:r w:rsidR="008E2F06" w:rsidRPr="00A96446">
              <w:t>provide</w:t>
            </w:r>
            <w:r w:rsidRPr="00A96446">
              <w:t xml:space="preserve"> information about how to lodge a racial discrimination complaint so that it:</w:t>
            </w:r>
            <w:bookmarkEnd w:id="79"/>
          </w:p>
          <w:p w14:paraId="41E9B7E9" w14:textId="39E335DB" w:rsidR="00A032CA" w:rsidRPr="0007595B" w:rsidRDefault="00A032CA" w:rsidP="0007595B">
            <w:pPr>
              <w:pStyle w:val="Recommendationbody"/>
              <w:numPr>
                <w:ilvl w:val="0"/>
                <w:numId w:val="8"/>
              </w:numPr>
            </w:pPr>
            <w:bookmarkStart w:id="80" w:name="_Toc119922221"/>
            <w:r w:rsidRPr="00A96446">
              <w:t>is targeted at racial sub-sectors of the community, including international</w:t>
            </w:r>
            <w:r w:rsidR="0007595B">
              <w:t xml:space="preserve"> </w:t>
            </w:r>
            <w:r w:rsidRPr="00A96446">
              <w:t>students</w:t>
            </w:r>
            <w:r w:rsidR="008E2F06" w:rsidRPr="00A96446">
              <w:t>,</w:t>
            </w:r>
            <w:bookmarkEnd w:id="80"/>
          </w:p>
          <w:p w14:paraId="3E413525" w14:textId="17661FF1" w:rsidR="00A032CA" w:rsidRPr="0007595B" w:rsidRDefault="00A032CA" w:rsidP="0007595B">
            <w:pPr>
              <w:pStyle w:val="Recommendationbody"/>
              <w:numPr>
                <w:ilvl w:val="0"/>
                <w:numId w:val="8"/>
              </w:numPr>
            </w:pPr>
            <w:bookmarkStart w:id="81" w:name="_Toc119922222"/>
            <w:r w:rsidRPr="00A96446">
              <w:t>is available in a range of languages</w:t>
            </w:r>
            <w:r w:rsidR="008E2F06" w:rsidRPr="00A96446">
              <w:t>,</w:t>
            </w:r>
            <w:bookmarkEnd w:id="81"/>
          </w:p>
          <w:p w14:paraId="66A09B90" w14:textId="76E3DA7E" w:rsidR="00A032CA" w:rsidRPr="0007595B" w:rsidRDefault="00A032CA" w:rsidP="0007595B">
            <w:pPr>
              <w:pStyle w:val="Recommendationbody"/>
              <w:numPr>
                <w:ilvl w:val="0"/>
                <w:numId w:val="8"/>
              </w:numPr>
            </w:pPr>
            <w:bookmarkStart w:id="82" w:name="_Toc119922223"/>
            <w:r w:rsidRPr="00A96446">
              <w:t>provides facts about potential outcomes and options for redress</w:t>
            </w:r>
            <w:r w:rsidR="008E2F06" w:rsidRPr="00A96446">
              <w:t>, and</w:t>
            </w:r>
            <w:bookmarkEnd w:id="82"/>
          </w:p>
          <w:p w14:paraId="3A7CDC53" w14:textId="7708F1E8" w:rsidR="00A032CA" w:rsidRPr="007C23E2" w:rsidRDefault="00A032CA" w:rsidP="0007595B">
            <w:pPr>
              <w:pStyle w:val="Recommendationbody"/>
              <w:numPr>
                <w:ilvl w:val="0"/>
                <w:numId w:val="8"/>
              </w:numPr>
            </w:pPr>
            <w:bookmarkStart w:id="83" w:name="_Toc119922224"/>
            <w:r w:rsidRPr="00A96446">
              <w:t>is widely promoted.</w:t>
            </w:r>
            <w:bookmarkEnd w:id="83"/>
          </w:p>
        </w:tc>
      </w:tr>
    </w:tbl>
    <w:p w14:paraId="244A36E8" w14:textId="27AA2DC6" w:rsidR="001261FD" w:rsidRDefault="001261FD" w:rsidP="0083388C">
      <w:pPr>
        <w:pStyle w:val="Heading4"/>
      </w:pPr>
      <w:r>
        <w:t xml:space="preserve">Use of </w:t>
      </w:r>
      <w:r w:rsidR="007024FC">
        <w:t>s</w:t>
      </w:r>
      <w:r>
        <w:t xml:space="preserve">ocial </w:t>
      </w:r>
      <w:r w:rsidR="007024FC">
        <w:t>m</w:t>
      </w:r>
      <w:r w:rsidR="00D52B09">
        <w:t>e</w:t>
      </w:r>
      <w:r>
        <w:t>dia</w:t>
      </w:r>
    </w:p>
    <w:p w14:paraId="4E29299D" w14:textId="7FF93018" w:rsidR="001261FD" w:rsidRDefault="005A037B" w:rsidP="000D0E82">
      <w:pPr>
        <w:pStyle w:val="ListNumber2"/>
      </w:pPr>
      <w:r>
        <w:t>The CMCF</w:t>
      </w:r>
      <w:r w:rsidR="00D524BB">
        <w:t xml:space="preserve"> note that individuals who have experienced</w:t>
      </w:r>
      <w:r w:rsidR="008B4322">
        <w:t xml:space="preserve"> </w:t>
      </w:r>
      <w:r w:rsidR="00D524BB">
        <w:t xml:space="preserve">racial vilification </w:t>
      </w:r>
      <w:r w:rsidR="006D39E9">
        <w:t xml:space="preserve">may choose not to speak out for fear of retribution or negative media publicity. Therefore, CMCF </w:t>
      </w:r>
      <w:r w:rsidR="00D37282">
        <w:t>recommend</w:t>
      </w:r>
      <w:r w:rsidR="006D39E9">
        <w:t xml:space="preserve">s </w:t>
      </w:r>
      <w:r w:rsidR="00D37282">
        <w:t>the use of social media as a medium for resources that inform and encourage the multicultural community to make a stance against racism.</w:t>
      </w:r>
      <w:r w:rsidR="00D37282">
        <w:rPr>
          <w:rStyle w:val="FootnoteReference"/>
        </w:rPr>
        <w:footnoteReference w:id="87"/>
      </w:r>
    </w:p>
    <w:p w14:paraId="1C2E42E1" w14:textId="7435A7CB" w:rsidR="001261FD" w:rsidRDefault="001261FD" w:rsidP="000D0E82">
      <w:pPr>
        <w:pStyle w:val="ListNumber2"/>
      </w:pPr>
      <w:r>
        <w:t xml:space="preserve">The CYPC noted that </w:t>
      </w:r>
      <w:r w:rsidR="00973D27">
        <w:t>the Office of the Children and Young People’s Commissioner</w:t>
      </w:r>
      <w:r>
        <w:t xml:space="preserve"> ‘quite deliberately’ uses social media—particularly Instagram and Twitter—to try to extend its reach to children and young people and to inform children and young people about their rights.</w:t>
      </w:r>
      <w:r>
        <w:rPr>
          <w:rStyle w:val="FootnoteReference"/>
        </w:rPr>
        <w:footnoteReference w:id="88"/>
      </w:r>
    </w:p>
    <w:p w14:paraId="01CC7BD3" w14:textId="06E3179E" w:rsidR="00ED6097" w:rsidRDefault="001261FD" w:rsidP="00E82B5C">
      <w:pPr>
        <w:pStyle w:val="ListNumber2"/>
      </w:pPr>
      <w:r>
        <w:t xml:space="preserve">The CYPC further indicated that </w:t>
      </w:r>
      <w:r w:rsidR="00973D27">
        <w:t>the Office</w:t>
      </w:r>
      <w:r>
        <w:t xml:space="preserve"> would welcome additional government support to increase its ability to reach children and young people via social media, noting that at present there is a ‘small team…[which] do[es] not have a great big spread’.</w:t>
      </w:r>
      <w:r>
        <w:rPr>
          <w:rStyle w:val="FootnoteReference"/>
        </w:rPr>
        <w:footnoteReference w:id="89"/>
      </w:r>
      <w:r w:rsidR="00973D27">
        <w:t xml:space="preserve"> Such support would comprise targeted funding for </w:t>
      </w:r>
      <w:r w:rsidR="00F022D4">
        <w:t>dedicated communications personnel as well as a whole-of-government administrative arrangement that encourag</w:t>
      </w:r>
      <w:r w:rsidR="00076391">
        <w:t>es</w:t>
      </w:r>
      <w:r w:rsidR="00F022D4">
        <w:t xml:space="preserve"> government directorates to liaise with the Office for the purpose of developing  </w:t>
      </w:r>
      <w:r w:rsidR="008E7CAA">
        <w:t>communication strategies for children and young people.</w:t>
      </w:r>
    </w:p>
    <w:p w14:paraId="7603AFC5" w14:textId="77777777" w:rsidR="009351CD" w:rsidRPr="007C23E2" w:rsidRDefault="009351CD" w:rsidP="00FC2EC3">
      <w:pPr>
        <w:pStyle w:val="ListNumber2"/>
        <w:numPr>
          <w:ilvl w:val="0"/>
          <w:numId w:val="0"/>
        </w:numPr>
      </w:pPr>
    </w:p>
    <w:tbl>
      <w:tblPr>
        <w:tblStyle w:val="Recommendationbox"/>
        <w:tblW w:w="0" w:type="auto"/>
        <w:tblLook w:val="04A0" w:firstRow="1" w:lastRow="0" w:firstColumn="1" w:lastColumn="0" w:noHBand="0" w:noVBand="1"/>
      </w:tblPr>
      <w:tblGrid>
        <w:gridCol w:w="8175"/>
      </w:tblGrid>
      <w:tr w:rsidR="004A298E" w:rsidRPr="009600FD" w14:paraId="5F61563F" w14:textId="77777777" w:rsidTr="00BD777A">
        <w:tc>
          <w:tcPr>
            <w:tcW w:w="7891" w:type="dxa"/>
          </w:tcPr>
          <w:p w14:paraId="2770AB94" w14:textId="33629FA3" w:rsidR="004A298E" w:rsidRDefault="004A298E" w:rsidP="0007595B">
            <w:pPr>
              <w:pStyle w:val="Recommendationheading"/>
            </w:pPr>
            <w:bookmarkStart w:id="84" w:name="_Toc119922225"/>
            <w:r>
              <w:t xml:space="preserve">Recommendation </w:t>
            </w:r>
            <w:r w:rsidR="009351CD">
              <w:t>15</w:t>
            </w:r>
            <w:bookmarkEnd w:id="84"/>
          </w:p>
          <w:p w14:paraId="287303B1" w14:textId="5DEBC7C1" w:rsidR="004A298E" w:rsidRPr="00222A59" w:rsidRDefault="004A298E" w:rsidP="00222A59">
            <w:pPr>
              <w:pStyle w:val="Recommendationbody"/>
              <w:rPr>
                <w:b/>
                <w:bCs/>
              </w:rPr>
            </w:pPr>
            <w:bookmarkStart w:id="85" w:name="_Toc119922226"/>
            <w:r w:rsidRPr="00222A59">
              <w:t xml:space="preserve">That the ACT Government </w:t>
            </w:r>
            <w:r w:rsidR="00ED6097">
              <w:t>further promote</w:t>
            </w:r>
            <w:r w:rsidRPr="00222A59">
              <w:t xml:space="preserve"> the Office of the Children and Young People Commissioner</w:t>
            </w:r>
            <w:r w:rsidR="00ED6097">
              <w:t xml:space="preserve"> In racially-diverse communities.</w:t>
            </w:r>
            <w:bookmarkEnd w:id="85"/>
          </w:p>
        </w:tc>
      </w:tr>
    </w:tbl>
    <w:p w14:paraId="1D5F10DE" w14:textId="491ECE6B" w:rsidR="001261FD" w:rsidRDefault="001261FD" w:rsidP="001261FD">
      <w:pPr>
        <w:spacing w:line="259" w:lineRule="auto"/>
      </w:pPr>
    </w:p>
    <w:tbl>
      <w:tblPr>
        <w:tblStyle w:val="Recommendationbox"/>
        <w:tblW w:w="0" w:type="auto"/>
        <w:tblLook w:val="04A0" w:firstRow="1" w:lastRow="0" w:firstColumn="1" w:lastColumn="0" w:noHBand="0" w:noVBand="1"/>
      </w:tblPr>
      <w:tblGrid>
        <w:gridCol w:w="8175"/>
      </w:tblGrid>
      <w:tr w:rsidR="001856AB" w:rsidRPr="009600FD" w14:paraId="28581F16" w14:textId="77777777" w:rsidTr="00BD777A">
        <w:tc>
          <w:tcPr>
            <w:tcW w:w="7891" w:type="dxa"/>
          </w:tcPr>
          <w:p w14:paraId="7EDB1ECA" w14:textId="11100B21" w:rsidR="001856AB" w:rsidRDefault="001856AB" w:rsidP="0007595B">
            <w:pPr>
              <w:pStyle w:val="Recommendationheading"/>
            </w:pPr>
            <w:bookmarkStart w:id="86" w:name="_Toc119922227"/>
            <w:r>
              <w:lastRenderedPageBreak/>
              <w:t>Recommendation 1</w:t>
            </w:r>
            <w:r w:rsidR="009351CD">
              <w:t>6</w:t>
            </w:r>
            <w:bookmarkEnd w:id="86"/>
          </w:p>
          <w:p w14:paraId="373932A1" w14:textId="395B1A9E" w:rsidR="001856AB" w:rsidRPr="009600FD" w:rsidRDefault="001856AB" w:rsidP="00367B5D">
            <w:pPr>
              <w:pStyle w:val="Recommendationbody"/>
            </w:pPr>
            <w:bookmarkStart w:id="87" w:name="_Toc119922228"/>
            <w:r w:rsidRPr="00F26A4E">
              <w:t>That the ACT Government encourage ACT public schools to promote the social media accounts of the Office of the Children and Young People Commissioner to ACT public school students.</w:t>
            </w:r>
            <w:bookmarkEnd w:id="87"/>
          </w:p>
        </w:tc>
      </w:tr>
    </w:tbl>
    <w:p w14:paraId="3B52070D" w14:textId="77777777" w:rsidR="001856AB" w:rsidRPr="009E118F" w:rsidRDefault="001856AB" w:rsidP="001261FD">
      <w:pPr>
        <w:spacing w:line="259" w:lineRule="auto"/>
        <w:rPr>
          <w:rFonts w:cstheme="minorHAnsi"/>
          <w:bCs/>
          <w:color w:val="000000" w:themeColor="text1"/>
          <w:szCs w:val="20"/>
        </w:rPr>
      </w:pPr>
    </w:p>
    <w:p w14:paraId="3BE591B0" w14:textId="77777777" w:rsidR="0005213A" w:rsidRDefault="0005213A" w:rsidP="000D0E82">
      <w:pPr>
        <w:pStyle w:val="Heading1"/>
        <w:pageBreakBefore/>
        <w:ind w:left="851"/>
      </w:pPr>
      <w:bookmarkStart w:id="88" w:name="_Toc111022112"/>
      <w:bookmarkStart w:id="89" w:name="_Toc120172913"/>
      <w:r>
        <w:lastRenderedPageBreak/>
        <w:t>Conclusion</w:t>
      </w:r>
      <w:bookmarkEnd w:id="88"/>
      <w:bookmarkEnd w:id="89"/>
    </w:p>
    <w:p w14:paraId="7112EF04" w14:textId="71A32D99" w:rsidR="0005213A" w:rsidRDefault="0005213A" w:rsidP="000D0E82">
      <w:pPr>
        <w:pStyle w:val="ListNumber2"/>
      </w:pPr>
      <w:r>
        <w:t xml:space="preserve">The Committee makes </w:t>
      </w:r>
      <w:r w:rsidRPr="00D427D8">
        <w:t>1</w:t>
      </w:r>
      <w:r w:rsidR="002F56B0">
        <w:t>6</w:t>
      </w:r>
      <w:r>
        <w:t xml:space="preserve"> recommendations</w:t>
      </w:r>
      <w:r w:rsidR="00127DA7">
        <w:t xml:space="preserve"> pertaining to legislation, </w:t>
      </w:r>
      <w:r w:rsidR="00D82E43">
        <w:t>target</w:t>
      </w:r>
      <w:r w:rsidR="00461EB2">
        <w:t xml:space="preserve">ed anti-racism </w:t>
      </w:r>
      <w:r w:rsidR="00D82E43">
        <w:t>strategies, public awareness campaigns, research, training, and revision of complaints procedures.</w:t>
      </w:r>
    </w:p>
    <w:p w14:paraId="7E6863BC" w14:textId="77777777" w:rsidR="0005213A" w:rsidRDefault="0005213A" w:rsidP="000D0E82">
      <w:pPr>
        <w:pStyle w:val="ListNumber2"/>
      </w:pPr>
      <w:r>
        <w:t>The Committee would like to thank everyone who contributed to this inquiry, including all witnesses who appeared at the hearings and those who made a written submission.</w:t>
      </w:r>
    </w:p>
    <w:p w14:paraId="30813548" w14:textId="77777777" w:rsidR="005B440A" w:rsidRPr="00F56E5F" w:rsidRDefault="005B440A" w:rsidP="005B440A">
      <w:pPr>
        <w:pStyle w:val="Heading1"/>
        <w:numPr>
          <w:ilvl w:val="0"/>
          <w:numId w:val="0"/>
        </w:numPr>
        <w:ind w:left="851"/>
      </w:pPr>
    </w:p>
    <w:bookmarkEnd w:id="8"/>
    <w:bookmarkEnd w:id="9"/>
    <w:p w14:paraId="32306E5A" w14:textId="4B8293E2" w:rsidR="00CD05B9" w:rsidRDefault="00CD05B9" w:rsidP="00140421">
      <w:pPr>
        <w:pStyle w:val="ListNumber2"/>
        <w:numPr>
          <w:ilvl w:val="0"/>
          <w:numId w:val="0"/>
        </w:numPr>
        <w:ind w:left="851" w:hanging="851"/>
      </w:pPr>
    </w:p>
    <w:p w14:paraId="6B701101" w14:textId="77777777" w:rsidR="00140421" w:rsidRDefault="00140421" w:rsidP="00140421">
      <w:pPr>
        <w:pStyle w:val="ListNumber2"/>
        <w:numPr>
          <w:ilvl w:val="0"/>
          <w:numId w:val="0"/>
        </w:numPr>
        <w:ind w:left="851" w:hanging="851"/>
      </w:pPr>
    </w:p>
    <w:p w14:paraId="61BED449" w14:textId="39557FC0" w:rsidR="006E7416" w:rsidRDefault="006E7416">
      <w:pPr>
        <w:spacing w:line="259" w:lineRule="auto"/>
        <w:rPr>
          <w:rFonts w:cstheme="minorHAnsi"/>
          <w:bCs/>
          <w:color w:val="000000" w:themeColor="text1"/>
          <w:szCs w:val="20"/>
        </w:rPr>
      </w:pPr>
    </w:p>
    <w:p w14:paraId="5DC138F0" w14:textId="77777777" w:rsidR="002C75A6" w:rsidRDefault="002C75A6" w:rsidP="002C75A6">
      <w:pPr>
        <w:pStyle w:val="List"/>
      </w:pPr>
      <w:r>
        <w:t>Mr Michael Pettersson MLA</w:t>
      </w:r>
      <w:r>
        <w:br/>
        <w:t>Chair, Standing Committee on Education and Community Inclusion</w:t>
      </w:r>
    </w:p>
    <w:p w14:paraId="58B2340A" w14:textId="738A9031" w:rsidR="002C75A6" w:rsidRDefault="00123BE3" w:rsidP="002C75A6">
      <w:pPr>
        <w:pStyle w:val="List"/>
      </w:pPr>
      <w:r>
        <w:t xml:space="preserve">23 </w:t>
      </w:r>
      <w:r w:rsidR="002C75A6">
        <w:t>November 2022</w:t>
      </w:r>
    </w:p>
    <w:p w14:paraId="2012C357" w14:textId="77777777" w:rsidR="002C75A6" w:rsidRDefault="002C75A6">
      <w:pPr>
        <w:spacing w:line="259" w:lineRule="auto"/>
        <w:rPr>
          <w:rFonts w:cstheme="minorHAnsi"/>
          <w:bCs/>
          <w:color w:val="000000" w:themeColor="text1"/>
          <w:szCs w:val="20"/>
        </w:rPr>
      </w:pPr>
    </w:p>
    <w:p w14:paraId="2BD57A28" w14:textId="79F715A3" w:rsidR="00A457F8" w:rsidRDefault="00A457F8">
      <w:pPr>
        <w:spacing w:line="259" w:lineRule="auto"/>
        <w:rPr>
          <w:rFonts w:cstheme="minorHAnsi"/>
          <w:bCs/>
          <w:color w:val="000000" w:themeColor="text1"/>
          <w:szCs w:val="20"/>
        </w:rPr>
      </w:pPr>
    </w:p>
    <w:p w14:paraId="1705F5C5" w14:textId="77777777" w:rsidR="00A457F8" w:rsidRDefault="00A457F8">
      <w:pPr>
        <w:spacing w:line="259" w:lineRule="auto"/>
        <w:rPr>
          <w:rFonts w:cstheme="minorHAnsi"/>
          <w:bCs/>
          <w:color w:val="000000" w:themeColor="text1"/>
          <w:szCs w:val="20"/>
        </w:rPr>
      </w:pPr>
    </w:p>
    <w:p w14:paraId="1311514F" w14:textId="34551CA6" w:rsidR="00EB3179" w:rsidRDefault="00EB3179">
      <w:pPr>
        <w:spacing w:line="259" w:lineRule="auto"/>
        <w:rPr>
          <w:rFonts w:cstheme="minorHAnsi"/>
          <w:bCs/>
          <w:color w:val="000000" w:themeColor="text1"/>
          <w:szCs w:val="20"/>
        </w:rPr>
      </w:pPr>
    </w:p>
    <w:p w14:paraId="4038E6D2" w14:textId="77777777" w:rsidR="00140421" w:rsidRDefault="00140421">
      <w:pPr>
        <w:spacing w:line="259" w:lineRule="auto"/>
        <w:rPr>
          <w:rFonts w:cstheme="minorHAnsi"/>
          <w:bCs/>
          <w:color w:val="000000" w:themeColor="text1"/>
          <w:szCs w:val="20"/>
        </w:rPr>
      </w:pPr>
    </w:p>
    <w:p w14:paraId="025B5738" w14:textId="4BD51D44" w:rsidR="007920F0" w:rsidRDefault="007920F0">
      <w:pPr>
        <w:spacing w:line="259" w:lineRule="auto"/>
        <w:rPr>
          <w:rFonts w:cstheme="minorHAnsi"/>
          <w:bCs/>
          <w:color w:val="000000" w:themeColor="text1"/>
          <w:szCs w:val="20"/>
        </w:rPr>
      </w:pPr>
    </w:p>
    <w:p w14:paraId="49D091F8" w14:textId="6474675F" w:rsidR="009858FA" w:rsidRDefault="009858FA">
      <w:pPr>
        <w:spacing w:line="259" w:lineRule="auto"/>
        <w:rPr>
          <w:rFonts w:cstheme="minorHAnsi"/>
          <w:bCs/>
          <w:color w:val="000000" w:themeColor="text1"/>
          <w:szCs w:val="20"/>
        </w:rPr>
      </w:pPr>
    </w:p>
    <w:p w14:paraId="60AE83F6" w14:textId="77777777" w:rsidR="009858FA" w:rsidRDefault="009858FA">
      <w:pPr>
        <w:spacing w:line="259" w:lineRule="auto"/>
        <w:rPr>
          <w:rFonts w:cstheme="minorHAnsi"/>
          <w:bCs/>
          <w:color w:val="000000" w:themeColor="text1"/>
          <w:szCs w:val="20"/>
        </w:rPr>
      </w:pPr>
    </w:p>
    <w:p w14:paraId="121942CF" w14:textId="77777777" w:rsidR="00140421" w:rsidRDefault="00140421">
      <w:pPr>
        <w:spacing w:line="259" w:lineRule="auto"/>
        <w:rPr>
          <w:rFonts w:cstheme="minorHAnsi"/>
          <w:bCs/>
          <w:color w:val="000000" w:themeColor="text1"/>
          <w:szCs w:val="20"/>
        </w:rPr>
      </w:pPr>
    </w:p>
    <w:p w14:paraId="7E9DB1F2" w14:textId="51BF847A" w:rsidR="00F24E68" w:rsidRDefault="00F24E68">
      <w:pPr>
        <w:spacing w:line="259" w:lineRule="auto"/>
        <w:rPr>
          <w:rFonts w:cstheme="minorHAnsi"/>
          <w:bCs/>
          <w:color w:val="000000" w:themeColor="text1"/>
          <w:szCs w:val="20"/>
        </w:rPr>
      </w:pPr>
    </w:p>
    <w:p w14:paraId="6C3D8F2A" w14:textId="77777777" w:rsidR="00DA40CC" w:rsidRDefault="00DA40CC">
      <w:pPr>
        <w:spacing w:line="259" w:lineRule="auto"/>
        <w:rPr>
          <w:rFonts w:cstheme="minorHAnsi"/>
          <w:bCs/>
          <w:color w:val="000000" w:themeColor="text1"/>
          <w:szCs w:val="20"/>
        </w:rPr>
      </w:pPr>
    </w:p>
    <w:p w14:paraId="3FD86B2E" w14:textId="4F4FEF80" w:rsidR="00F24E68" w:rsidRDefault="00F24E68">
      <w:pPr>
        <w:spacing w:line="259" w:lineRule="auto"/>
        <w:rPr>
          <w:rFonts w:cstheme="minorHAnsi"/>
          <w:bCs/>
          <w:color w:val="000000" w:themeColor="text1"/>
          <w:szCs w:val="20"/>
        </w:rPr>
      </w:pPr>
    </w:p>
    <w:p w14:paraId="48A3F33E" w14:textId="77777777" w:rsidR="00F24E68" w:rsidRDefault="00F24E68">
      <w:pPr>
        <w:spacing w:line="259" w:lineRule="auto"/>
        <w:rPr>
          <w:rFonts w:cstheme="minorHAnsi"/>
          <w:bCs/>
          <w:color w:val="000000" w:themeColor="text1"/>
          <w:szCs w:val="20"/>
        </w:rPr>
      </w:pPr>
    </w:p>
    <w:p w14:paraId="55004640" w14:textId="3AFF0C55" w:rsidR="00A66BD1" w:rsidRDefault="00A66BD1">
      <w:pPr>
        <w:spacing w:line="259" w:lineRule="auto"/>
        <w:rPr>
          <w:rFonts w:cstheme="minorHAnsi"/>
          <w:bCs/>
          <w:color w:val="000000" w:themeColor="text1"/>
          <w:szCs w:val="20"/>
        </w:rPr>
      </w:pPr>
      <w:r>
        <w:rPr>
          <w:rFonts w:cstheme="minorHAnsi"/>
          <w:bCs/>
          <w:color w:val="000000" w:themeColor="text1"/>
          <w:szCs w:val="20"/>
        </w:rPr>
        <w:tab/>
      </w:r>
    </w:p>
    <w:p w14:paraId="7A85B657" w14:textId="279813F9" w:rsidR="00E03278" w:rsidRDefault="00E03278">
      <w:pPr>
        <w:spacing w:line="259" w:lineRule="auto"/>
        <w:rPr>
          <w:rFonts w:cstheme="minorHAnsi"/>
          <w:bCs/>
          <w:color w:val="000000" w:themeColor="text1"/>
          <w:szCs w:val="20"/>
        </w:rPr>
      </w:pPr>
    </w:p>
    <w:p w14:paraId="1042FEA4" w14:textId="3645F478" w:rsidR="00E03278" w:rsidRDefault="00E03278">
      <w:pPr>
        <w:spacing w:line="259" w:lineRule="auto"/>
        <w:rPr>
          <w:rFonts w:cstheme="minorHAnsi"/>
          <w:bCs/>
          <w:color w:val="000000" w:themeColor="text1"/>
          <w:szCs w:val="20"/>
        </w:rPr>
      </w:pPr>
    </w:p>
    <w:p w14:paraId="34C06966" w14:textId="6649A42B" w:rsidR="00DB117E" w:rsidRDefault="0096427B">
      <w:pPr>
        <w:spacing w:line="259" w:lineRule="auto"/>
        <w:rPr>
          <w:rFonts w:cstheme="minorHAnsi"/>
          <w:bCs/>
          <w:color w:val="000000" w:themeColor="text1"/>
          <w:szCs w:val="20"/>
        </w:rPr>
      </w:pPr>
      <w:r>
        <w:rPr>
          <w:rFonts w:cstheme="minorHAnsi"/>
          <w:bCs/>
          <w:color w:val="000000" w:themeColor="text1"/>
          <w:szCs w:val="20"/>
        </w:rPr>
        <w:tab/>
      </w:r>
    </w:p>
    <w:p w14:paraId="4124E5CE" w14:textId="3B4208F4" w:rsidR="0096427B" w:rsidRDefault="0096427B">
      <w:pPr>
        <w:spacing w:line="259" w:lineRule="auto"/>
        <w:rPr>
          <w:rFonts w:cstheme="minorHAnsi"/>
          <w:bCs/>
          <w:color w:val="000000" w:themeColor="text1"/>
          <w:szCs w:val="20"/>
        </w:rPr>
      </w:pPr>
    </w:p>
    <w:p w14:paraId="7127DF32" w14:textId="46B46A6D" w:rsidR="00E833AA" w:rsidRDefault="00E833AA" w:rsidP="00247A37">
      <w:pPr>
        <w:pStyle w:val="Heading1nonumber"/>
      </w:pPr>
      <w:bookmarkStart w:id="90" w:name="_Toc120172914"/>
      <w:r>
        <w:lastRenderedPageBreak/>
        <w:t xml:space="preserve">Appendix </w:t>
      </w:r>
      <w:r w:rsidR="00247A37">
        <w:t>A</w:t>
      </w:r>
      <w:r>
        <w:t>: Submissions</w:t>
      </w:r>
      <w:bookmarkEnd w:id="90"/>
    </w:p>
    <w:tbl>
      <w:tblPr>
        <w:tblStyle w:val="Assemblystyletable"/>
        <w:tblW w:w="0" w:type="auto"/>
        <w:tblLook w:val="04A0" w:firstRow="1" w:lastRow="0" w:firstColumn="1" w:lastColumn="0" w:noHBand="0" w:noVBand="1"/>
      </w:tblPr>
      <w:tblGrid>
        <w:gridCol w:w="668"/>
        <w:gridCol w:w="5665"/>
        <w:gridCol w:w="1346"/>
        <w:gridCol w:w="1347"/>
      </w:tblGrid>
      <w:tr w:rsidR="00870AE1" w14:paraId="660F06CC" w14:textId="022335D2" w:rsidTr="00870AE1">
        <w:trPr>
          <w:cnfStyle w:val="100000000000" w:firstRow="1" w:lastRow="0" w:firstColumn="0" w:lastColumn="0" w:oddVBand="0" w:evenVBand="0" w:oddHBand="0" w:evenHBand="0" w:firstRowFirstColumn="0" w:firstRowLastColumn="0" w:lastRowFirstColumn="0" w:lastRowLastColumn="0"/>
        </w:trPr>
        <w:tc>
          <w:tcPr>
            <w:tcW w:w="668" w:type="dxa"/>
          </w:tcPr>
          <w:p w14:paraId="474F7D7C" w14:textId="78F8D10C" w:rsidR="00870AE1" w:rsidRDefault="00870AE1" w:rsidP="00247A37">
            <w:pPr>
              <w:pStyle w:val="Tableheading"/>
            </w:pPr>
            <w:r>
              <w:t>No.</w:t>
            </w:r>
          </w:p>
        </w:tc>
        <w:tc>
          <w:tcPr>
            <w:tcW w:w="5665" w:type="dxa"/>
          </w:tcPr>
          <w:p w14:paraId="4F8DE72C" w14:textId="146058A3" w:rsidR="00870AE1" w:rsidRDefault="00870AE1" w:rsidP="00247A37">
            <w:pPr>
              <w:pStyle w:val="Tableheading"/>
            </w:pPr>
            <w:r>
              <w:t>Submission by</w:t>
            </w:r>
          </w:p>
        </w:tc>
        <w:tc>
          <w:tcPr>
            <w:tcW w:w="1346" w:type="dxa"/>
          </w:tcPr>
          <w:p w14:paraId="11EA56C2" w14:textId="09F076A1" w:rsidR="00870AE1" w:rsidRDefault="00870AE1" w:rsidP="00247A37">
            <w:pPr>
              <w:pStyle w:val="Tableheading"/>
            </w:pPr>
            <w:r>
              <w:t>Received</w:t>
            </w:r>
          </w:p>
        </w:tc>
        <w:tc>
          <w:tcPr>
            <w:tcW w:w="1347" w:type="dxa"/>
          </w:tcPr>
          <w:p w14:paraId="1BD47A41" w14:textId="21ABCB34" w:rsidR="00870AE1" w:rsidRDefault="00870AE1" w:rsidP="00247A37">
            <w:pPr>
              <w:pStyle w:val="Tableheading"/>
            </w:pPr>
            <w:r>
              <w:t>Published</w:t>
            </w:r>
          </w:p>
        </w:tc>
      </w:tr>
      <w:tr w:rsidR="00870AE1" w14:paraId="518DACEC" w14:textId="4162D599"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984B465" w14:textId="0A44471D" w:rsidR="00870AE1" w:rsidRDefault="00870AE1" w:rsidP="00247A37">
            <w:pPr>
              <w:pStyle w:val="Tablebody"/>
            </w:pPr>
            <w:r>
              <w:t>1</w:t>
            </w:r>
          </w:p>
        </w:tc>
        <w:tc>
          <w:tcPr>
            <w:tcW w:w="5665" w:type="dxa"/>
          </w:tcPr>
          <w:p w14:paraId="2309834D" w14:textId="24F1CD51" w:rsidR="00870AE1" w:rsidRDefault="00336222" w:rsidP="00247A37">
            <w:pPr>
              <w:pStyle w:val="Tablebody"/>
            </w:pPr>
            <w:r>
              <w:t>Federation of the Chinese Community of Canberra Inc</w:t>
            </w:r>
          </w:p>
        </w:tc>
        <w:tc>
          <w:tcPr>
            <w:tcW w:w="1346" w:type="dxa"/>
          </w:tcPr>
          <w:p w14:paraId="3EFED712" w14:textId="436861D1" w:rsidR="00870AE1" w:rsidRDefault="006F16DB" w:rsidP="00247A37">
            <w:pPr>
              <w:pStyle w:val="Tablebody"/>
            </w:pPr>
            <w:r>
              <w:t>09</w:t>
            </w:r>
            <w:r w:rsidR="00870AE1">
              <w:t>/</w:t>
            </w:r>
            <w:r>
              <w:t>03</w:t>
            </w:r>
            <w:r w:rsidR="00870AE1">
              <w:t>/</w:t>
            </w:r>
            <w:r>
              <w:t>22</w:t>
            </w:r>
          </w:p>
        </w:tc>
        <w:tc>
          <w:tcPr>
            <w:tcW w:w="1347" w:type="dxa"/>
          </w:tcPr>
          <w:p w14:paraId="07A93217" w14:textId="1744ADD1" w:rsidR="00870AE1" w:rsidRDefault="00336222" w:rsidP="00247A37">
            <w:pPr>
              <w:pStyle w:val="Tablebody"/>
            </w:pPr>
            <w:r>
              <w:t>30</w:t>
            </w:r>
            <w:r w:rsidR="00870AE1">
              <w:t>/</w:t>
            </w:r>
            <w:r>
              <w:t>03</w:t>
            </w:r>
            <w:r w:rsidR="00870AE1">
              <w:t>/</w:t>
            </w:r>
            <w:r>
              <w:t>22</w:t>
            </w:r>
          </w:p>
        </w:tc>
      </w:tr>
      <w:tr w:rsidR="00870AE1" w14:paraId="52703D32" w14:textId="00F3583A"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32FBC57" w14:textId="0258696B" w:rsidR="00870AE1" w:rsidRDefault="00870AE1" w:rsidP="00247A37">
            <w:pPr>
              <w:pStyle w:val="Tablebody"/>
            </w:pPr>
            <w:r>
              <w:t>2</w:t>
            </w:r>
          </w:p>
        </w:tc>
        <w:tc>
          <w:tcPr>
            <w:tcW w:w="5665" w:type="dxa"/>
          </w:tcPr>
          <w:p w14:paraId="195930F2" w14:textId="669C8872" w:rsidR="00870AE1" w:rsidRDefault="00336222" w:rsidP="00247A37">
            <w:pPr>
              <w:pStyle w:val="Tablebody"/>
            </w:pPr>
            <w:r>
              <w:t>ACT Human Rights Commission</w:t>
            </w:r>
          </w:p>
        </w:tc>
        <w:tc>
          <w:tcPr>
            <w:tcW w:w="1346" w:type="dxa"/>
          </w:tcPr>
          <w:p w14:paraId="0DB77781" w14:textId="0D899114" w:rsidR="00870AE1" w:rsidRDefault="006F16DB" w:rsidP="00247A37">
            <w:pPr>
              <w:pStyle w:val="Tablebody"/>
            </w:pPr>
            <w:r>
              <w:t>16</w:t>
            </w:r>
            <w:r w:rsidR="00870AE1">
              <w:t>/</w:t>
            </w:r>
            <w:r>
              <w:t>03</w:t>
            </w:r>
            <w:r w:rsidR="00870AE1">
              <w:t>/</w:t>
            </w:r>
            <w:r>
              <w:t>22</w:t>
            </w:r>
          </w:p>
        </w:tc>
        <w:tc>
          <w:tcPr>
            <w:tcW w:w="1347" w:type="dxa"/>
          </w:tcPr>
          <w:p w14:paraId="128C6192" w14:textId="49C2B04C" w:rsidR="00870AE1" w:rsidRDefault="00336222" w:rsidP="00247A37">
            <w:pPr>
              <w:pStyle w:val="Tablebody"/>
            </w:pPr>
            <w:r>
              <w:t>30</w:t>
            </w:r>
            <w:r w:rsidR="00870AE1">
              <w:t>/</w:t>
            </w:r>
            <w:r>
              <w:t>03</w:t>
            </w:r>
            <w:r w:rsidR="00870AE1">
              <w:t>/</w:t>
            </w:r>
            <w:r>
              <w:t>22</w:t>
            </w:r>
          </w:p>
        </w:tc>
      </w:tr>
      <w:tr w:rsidR="00870AE1" w14:paraId="6ECD9848" w14:textId="2E87CFDE"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89A380F" w14:textId="5770DA68" w:rsidR="00870AE1" w:rsidRDefault="00870AE1" w:rsidP="00247A37">
            <w:pPr>
              <w:pStyle w:val="Tablebody"/>
            </w:pPr>
            <w:r>
              <w:t>3</w:t>
            </w:r>
          </w:p>
        </w:tc>
        <w:tc>
          <w:tcPr>
            <w:tcW w:w="5665" w:type="dxa"/>
          </w:tcPr>
          <w:p w14:paraId="4F659747" w14:textId="69BFE341" w:rsidR="00870AE1" w:rsidRDefault="00336222" w:rsidP="00247A37">
            <w:pPr>
              <w:pStyle w:val="Tablebody"/>
            </w:pPr>
            <w:r>
              <w:t>Children and Young People Commissioner</w:t>
            </w:r>
          </w:p>
        </w:tc>
        <w:tc>
          <w:tcPr>
            <w:tcW w:w="1346" w:type="dxa"/>
          </w:tcPr>
          <w:p w14:paraId="07695424" w14:textId="41E58B98" w:rsidR="00870AE1" w:rsidRDefault="006F16DB" w:rsidP="00247A37">
            <w:pPr>
              <w:pStyle w:val="Tablebody"/>
            </w:pPr>
            <w:r>
              <w:t>18</w:t>
            </w:r>
            <w:r w:rsidR="00870AE1">
              <w:t>/</w:t>
            </w:r>
            <w:r>
              <w:t>03</w:t>
            </w:r>
            <w:r w:rsidR="00870AE1">
              <w:t>/</w:t>
            </w:r>
            <w:r>
              <w:t>22</w:t>
            </w:r>
          </w:p>
        </w:tc>
        <w:tc>
          <w:tcPr>
            <w:tcW w:w="1347" w:type="dxa"/>
          </w:tcPr>
          <w:p w14:paraId="2B3E54F9" w14:textId="0945D276" w:rsidR="00870AE1" w:rsidRDefault="00336222" w:rsidP="00247A37">
            <w:pPr>
              <w:pStyle w:val="Tablebody"/>
            </w:pPr>
            <w:r>
              <w:t>30</w:t>
            </w:r>
            <w:r w:rsidR="00870AE1">
              <w:t>/</w:t>
            </w:r>
            <w:r>
              <w:t>03</w:t>
            </w:r>
            <w:r w:rsidR="00870AE1">
              <w:t>/</w:t>
            </w:r>
            <w:r>
              <w:t>22</w:t>
            </w:r>
          </w:p>
        </w:tc>
      </w:tr>
      <w:tr w:rsidR="00336222" w14:paraId="008DC797"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08BE8EC0" w14:textId="0D1B8F33" w:rsidR="00336222" w:rsidRDefault="00336222" w:rsidP="00247A37">
            <w:pPr>
              <w:pStyle w:val="Tablebody"/>
            </w:pPr>
            <w:r>
              <w:t>4</w:t>
            </w:r>
          </w:p>
        </w:tc>
        <w:tc>
          <w:tcPr>
            <w:tcW w:w="5665" w:type="dxa"/>
          </w:tcPr>
          <w:p w14:paraId="117720E9" w14:textId="301CAFA0" w:rsidR="00336222" w:rsidRDefault="00C314E7" w:rsidP="00247A37">
            <w:pPr>
              <w:pStyle w:val="Tablebody"/>
            </w:pPr>
            <w:r>
              <w:t>ACT Council of Social Service</w:t>
            </w:r>
          </w:p>
        </w:tc>
        <w:tc>
          <w:tcPr>
            <w:tcW w:w="1346" w:type="dxa"/>
          </w:tcPr>
          <w:p w14:paraId="22365739" w14:textId="2160BEFC" w:rsidR="00336222" w:rsidRDefault="006F16DB" w:rsidP="00247A37">
            <w:pPr>
              <w:pStyle w:val="Tablebody"/>
            </w:pPr>
            <w:r>
              <w:t>18/03/22</w:t>
            </w:r>
          </w:p>
        </w:tc>
        <w:tc>
          <w:tcPr>
            <w:tcW w:w="1347" w:type="dxa"/>
          </w:tcPr>
          <w:p w14:paraId="19BCF19D" w14:textId="00CB38FA" w:rsidR="00336222" w:rsidRDefault="00C314E7" w:rsidP="00247A37">
            <w:pPr>
              <w:pStyle w:val="Tablebody"/>
            </w:pPr>
            <w:r>
              <w:t>30/03/22</w:t>
            </w:r>
          </w:p>
        </w:tc>
      </w:tr>
      <w:tr w:rsidR="00336222" w14:paraId="2D5C049D"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47FAD3E6" w14:textId="1443ED31" w:rsidR="00336222" w:rsidRDefault="00336222" w:rsidP="00247A37">
            <w:pPr>
              <w:pStyle w:val="Tablebody"/>
            </w:pPr>
            <w:r>
              <w:t>5</w:t>
            </w:r>
          </w:p>
        </w:tc>
        <w:tc>
          <w:tcPr>
            <w:tcW w:w="5665" w:type="dxa"/>
          </w:tcPr>
          <w:p w14:paraId="7C9FFB16" w14:textId="585B3623" w:rsidR="00336222" w:rsidRDefault="00C314E7" w:rsidP="00247A37">
            <w:pPr>
              <w:pStyle w:val="Tablebody"/>
            </w:pPr>
            <w:r>
              <w:t>Federation of Ethnic Communities Councils of Australia</w:t>
            </w:r>
          </w:p>
        </w:tc>
        <w:tc>
          <w:tcPr>
            <w:tcW w:w="1346" w:type="dxa"/>
          </w:tcPr>
          <w:p w14:paraId="207087B6" w14:textId="4A4401DC" w:rsidR="00336222" w:rsidRDefault="006F16DB" w:rsidP="00247A37">
            <w:pPr>
              <w:pStyle w:val="Tablebody"/>
            </w:pPr>
            <w:r>
              <w:t>10/06/22</w:t>
            </w:r>
          </w:p>
        </w:tc>
        <w:tc>
          <w:tcPr>
            <w:tcW w:w="1347" w:type="dxa"/>
          </w:tcPr>
          <w:p w14:paraId="18130964" w14:textId="1BD13A7F" w:rsidR="00336222" w:rsidRDefault="00C314E7" w:rsidP="00247A37">
            <w:pPr>
              <w:pStyle w:val="Tablebody"/>
            </w:pPr>
            <w:r>
              <w:t>22/06/22</w:t>
            </w:r>
          </w:p>
        </w:tc>
      </w:tr>
      <w:tr w:rsidR="00336222" w14:paraId="15C6A00F"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72A6D6A1" w14:textId="462D6596" w:rsidR="00336222" w:rsidRDefault="00336222" w:rsidP="00247A37">
            <w:pPr>
              <w:pStyle w:val="Tablebody"/>
            </w:pPr>
            <w:r>
              <w:t>6</w:t>
            </w:r>
          </w:p>
        </w:tc>
        <w:tc>
          <w:tcPr>
            <w:tcW w:w="5665" w:type="dxa"/>
          </w:tcPr>
          <w:p w14:paraId="0584DC26" w14:textId="4F1AC560" w:rsidR="00336222" w:rsidRDefault="00C314E7" w:rsidP="00247A37">
            <w:pPr>
              <w:pStyle w:val="Tablebody"/>
            </w:pPr>
            <w:r>
              <w:t>Canberra Multicultural Community Forum</w:t>
            </w:r>
          </w:p>
        </w:tc>
        <w:tc>
          <w:tcPr>
            <w:tcW w:w="1346" w:type="dxa"/>
          </w:tcPr>
          <w:p w14:paraId="54FE4272" w14:textId="090B878B" w:rsidR="00336222" w:rsidRDefault="006F16DB" w:rsidP="00247A37">
            <w:pPr>
              <w:pStyle w:val="Tablebody"/>
            </w:pPr>
            <w:r>
              <w:t>28/06/22</w:t>
            </w:r>
          </w:p>
        </w:tc>
        <w:tc>
          <w:tcPr>
            <w:tcW w:w="1347" w:type="dxa"/>
          </w:tcPr>
          <w:p w14:paraId="3947E26F" w14:textId="148FE2F6" w:rsidR="00336222" w:rsidRDefault="00C314E7" w:rsidP="00247A37">
            <w:pPr>
              <w:pStyle w:val="Tablebody"/>
            </w:pPr>
            <w:r>
              <w:t>30/06/22</w:t>
            </w:r>
          </w:p>
        </w:tc>
      </w:tr>
      <w:tr w:rsidR="00336222" w14:paraId="117A5FB6"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6DF7BF8" w14:textId="3F6922BF" w:rsidR="00336222" w:rsidRDefault="00336222" w:rsidP="00247A37">
            <w:pPr>
              <w:pStyle w:val="Tablebody"/>
            </w:pPr>
            <w:r>
              <w:t>7</w:t>
            </w:r>
          </w:p>
        </w:tc>
        <w:tc>
          <w:tcPr>
            <w:tcW w:w="5665" w:type="dxa"/>
          </w:tcPr>
          <w:p w14:paraId="26A3C9A3" w14:textId="34FBF51B" w:rsidR="00336222" w:rsidRDefault="00C314E7" w:rsidP="00247A37">
            <w:pPr>
              <w:pStyle w:val="Tablebody"/>
            </w:pPr>
            <w:r>
              <w:t>Federation of Indian Associations of the ACT</w:t>
            </w:r>
          </w:p>
        </w:tc>
        <w:tc>
          <w:tcPr>
            <w:tcW w:w="1346" w:type="dxa"/>
          </w:tcPr>
          <w:p w14:paraId="747B454F" w14:textId="4FB1DC6C" w:rsidR="00336222" w:rsidRDefault="006F16DB" w:rsidP="00247A37">
            <w:pPr>
              <w:pStyle w:val="Tablebody"/>
            </w:pPr>
            <w:r>
              <w:t>26/06/22</w:t>
            </w:r>
          </w:p>
        </w:tc>
        <w:tc>
          <w:tcPr>
            <w:tcW w:w="1347" w:type="dxa"/>
          </w:tcPr>
          <w:p w14:paraId="381ED266" w14:textId="7E468A2C" w:rsidR="00336222" w:rsidRDefault="00C314E7" w:rsidP="00247A37">
            <w:pPr>
              <w:pStyle w:val="Tablebody"/>
            </w:pPr>
            <w:r>
              <w:t>19/07/22</w:t>
            </w:r>
          </w:p>
        </w:tc>
      </w:tr>
      <w:tr w:rsidR="00336222" w14:paraId="70FD973E"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69076CF3" w14:textId="092C08DD" w:rsidR="00336222" w:rsidRDefault="00336222" w:rsidP="00247A37">
            <w:pPr>
              <w:pStyle w:val="Tablebody"/>
            </w:pPr>
            <w:r>
              <w:t>8</w:t>
            </w:r>
          </w:p>
        </w:tc>
        <w:tc>
          <w:tcPr>
            <w:tcW w:w="5665" w:type="dxa"/>
          </w:tcPr>
          <w:p w14:paraId="5CEBA7AD" w14:textId="1B1A256F" w:rsidR="00336222" w:rsidRDefault="00C314E7" w:rsidP="00247A37">
            <w:pPr>
              <w:pStyle w:val="Tablebody"/>
            </w:pPr>
            <w:r>
              <w:t>Aboriginal Legal Service (NSW and ACT)</w:t>
            </w:r>
          </w:p>
        </w:tc>
        <w:tc>
          <w:tcPr>
            <w:tcW w:w="1346" w:type="dxa"/>
          </w:tcPr>
          <w:p w14:paraId="578C8C49" w14:textId="73E63C4F" w:rsidR="00336222" w:rsidRDefault="006F16DB" w:rsidP="00247A37">
            <w:pPr>
              <w:pStyle w:val="Tablebody"/>
            </w:pPr>
            <w:r>
              <w:t>21/07/22</w:t>
            </w:r>
          </w:p>
        </w:tc>
        <w:tc>
          <w:tcPr>
            <w:tcW w:w="1347" w:type="dxa"/>
          </w:tcPr>
          <w:p w14:paraId="45EEB0B3" w14:textId="44203831" w:rsidR="00336222" w:rsidRDefault="00C314E7" w:rsidP="00247A37">
            <w:pPr>
              <w:pStyle w:val="Tablebody"/>
            </w:pPr>
            <w:r>
              <w:t>21/07/22</w:t>
            </w:r>
          </w:p>
        </w:tc>
      </w:tr>
    </w:tbl>
    <w:p w14:paraId="1180F728" w14:textId="19F2577E" w:rsidR="00E833AA" w:rsidRDefault="00E833AA">
      <w:pPr>
        <w:spacing w:line="259" w:lineRule="auto"/>
      </w:pPr>
      <w:r>
        <w:br w:type="page"/>
      </w:r>
    </w:p>
    <w:p w14:paraId="797800F5" w14:textId="7682FA04" w:rsidR="00247A37" w:rsidRDefault="00247A37" w:rsidP="00247A37">
      <w:pPr>
        <w:pStyle w:val="Heading1nonumber"/>
      </w:pPr>
      <w:bookmarkStart w:id="91" w:name="_Toc120172915"/>
      <w:r>
        <w:lastRenderedPageBreak/>
        <w:t>Appendix B: Witnesses</w:t>
      </w:r>
      <w:bookmarkEnd w:id="91"/>
    </w:p>
    <w:p w14:paraId="20DA6181" w14:textId="77777777" w:rsidR="00FD1EC0" w:rsidRDefault="00FD1EC0" w:rsidP="0083388C">
      <w:pPr>
        <w:pStyle w:val="Heading3"/>
      </w:pPr>
      <w:bookmarkStart w:id="92" w:name="_Toc120172916"/>
      <w:r>
        <w:t>Monday, 9 May 2022</w:t>
      </w:r>
      <w:bookmarkEnd w:id="92"/>
    </w:p>
    <w:p w14:paraId="74DB5E8D" w14:textId="77777777" w:rsidR="00FD1EC0" w:rsidRDefault="00FD1EC0" w:rsidP="0083388C">
      <w:pPr>
        <w:pStyle w:val="Heading4"/>
      </w:pPr>
      <w:r w:rsidRPr="00A9182F">
        <w:t>ACT Human Rights Commission</w:t>
      </w:r>
    </w:p>
    <w:p w14:paraId="1EC730C3" w14:textId="77777777" w:rsidR="00FD1EC0" w:rsidRPr="000630B2" w:rsidRDefault="00FD1EC0" w:rsidP="000D0E82">
      <w:pPr>
        <w:pStyle w:val="ListBullet"/>
        <w:spacing w:before="40" w:after="40"/>
        <w:ind w:left="425"/>
      </w:pPr>
      <w:r w:rsidRPr="003D76AD">
        <w:rPr>
          <w:b/>
          <w:bCs/>
        </w:rPr>
        <w:t>Ms Jodie Griffiths-Cook</w:t>
      </w:r>
      <w:r>
        <w:t xml:space="preserve">, </w:t>
      </w:r>
      <w:r w:rsidRPr="000630B2">
        <w:t>ACT Children and Young People Commissioner</w:t>
      </w:r>
    </w:p>
    <w:p w14:paraId="5AA66980" w14:textId="77777777" w:rsidR="00FD1EC0" w:rsidRDefault="00FD1EC0" w:rsidP="000D0E82">
      <w:pPr>
        <w:pStyle w:val="ListBullet"/>
        <w:spacing w:before="40" w:after="40"/>
        <w:ind w:left="425"/>
      </w:pPr>
      <w:r w:rsidRPr="001212DB">
        <w:rPr>
          <w:b/>
          <w:bCs/>
        </w:rPr>
        <w:t>ACT Human Rights Commission</w:t>
      </w:r>
      <w:r>
        <w:t xml:space="preserve">, </w:t>
      </w:r>
      <w:r w:rsidRPr="001212DB">
        <w:t>Discrimination, Health Services, Disability and Community Services Commissioner</w:t>
      </w:r>
    </w:p>
    <w:p w14:paraId="3D2A4A56" w14:textId="77777777" w:rsidR="00FD1EC0" w:rsidRDefault="00FD1EC0" w:rsidP="0083388C">
      <w:pPr>
        <w:pStyle w:val="Heading4"/>
      </w:pPr>
      <w:r w:rsidRPr="00506519">
        <w:t>ACT Council of Social Service</w:t>
      </w:r>
    </w:p>
    <w:p w14:paraId="1A72A23B" w14:textId="77777777" w:rsidR="00FD1EC0" w:rsidRDefault="00FD1EC0" w:rsidP="000D0E82">
      <w:pPr>
        <w:pStyle w:val="ListBullet"/>
        <w:spacing w:before="40" w:after="40"/>
        <w:ind w:left="425"/>
      </w:pPr>
      <w:r w:rsidRPr="000C53D9">
        <w:rPr>
          <w:b/>
          <w:bCs/>
        </w:rPr>
        <w:t>Mr Adam Poulter</w:t>
      </w:r>
      <w:r>
        <w:t xml:space="preserve">, </w:t>
      </w:r>
      <w:r w:rsidRPr="000C53D9">
        <w:t>Deputy CEO</w:t>
      </w:r>
    </w:p>
    <w:p w14:paraId="3AC674DF" w14:textId="77777777" w:rsidR="00FD1EC0" w:rsidRDefault="00FD1EC0" w:rsidP="000D0E82">
      <w:pPr>
        <w:pStyle w:val="ListBullet"/>
        <w:spacing w:before="40" w:after="40"/>
        <w:ind w:left="425"/>
      </w:pPr>
      <w:r w:rsidRPr="000C53D9">
        <w:rPr>
          <w:b/>
          <w:bCs/>
        </w:rPr>
        <w:t>Dr Gemma Killen</w:t>
      </w:r>
      <w:r>
        <w:t xml:space="preserve">, </w:t>
      </w:r>
      <w:r w:rsidRPr="000C53D9">
        <w:t>Head of Policy</w:t>
      </w:r>
    </w:p>
    <w:p w14:paraId="6A7E54C5" w14:textId="77777777" w:rsidR="00FD1EC0" w:rsidRDefault="00FD1EC0" w:rsidP="000D0E82">
      <w:pPr>
        <w:pStyle w:val="ListBullet"/>
        <w:spacing w:before="40" w:after="40"/>
        <w:ind w:left="425"/>
      </w:pPr>
      <w:r w:rsidRPr="00506519">
        <w:rPr>
          <w:b/>
          <w:bCs/>
        </w:rPr>
        <w:t>Ms Avan Daruwalla</w:t>
      </w:r>
      <w:r>
        <w:t xml:space="preserve">, </w:t>
      </w:r>
      <w:r w:rsidRPr="00506519">
        <w:t>Policy Officer</w:t>
      </w:r>
    </w:p>
    <w:p w14:paraId="0B86E788" w14:textId="77777777" w:rsidR="00FD1EC0" w:rsidRDefault="00FD1EC0" w:rsidP="0083388C">
      <w:pPr>
        <w:pStyle w:val="Heading4"/>
      </w:pPr>
      <w:r w:rsidRPr="004657D6">
        <w:t>Federation of Chinese Communities Canberra</w:t>
      </w:r>
    </w:p>
    <w:p w14:paraId="516CF757" w14:textId="77777777" w:rsidR="00FD1EC0" w:rsidRDefault="00FD1EC0" w:rsidP="000D0E82">
      <w:pPr>
        <w:pStyle w:val="ListBullet"/>
        <w:spacing w:before="40" w:after="40"/>
        <w:ind w:left="425"/>
      </w:pPr>
      <w:r w:rsidRPr="004657D6">
        <w:rPr>
          <w:b/>
          <w:bCs/>
        </w:rPr>
        <w:t>Mr Hao Gu</w:t>
      </w:r>
      <w:r>
        <w:t>, President</w:t>
      </w:r>
    </w:p>
    <w:p w14:paraId="5C59A184" w14:textId="77777777" w:rsidR="00FD1EC0" w:rsidRDefault="00FD1EC0" w:rsidP="0083388C">
      <w:pPr>
        <w:pStyle w:val="Heading4"/>
      </w:pPr>
      <w:r w:rsidRPr="004657D6">
        <w:t>Australian School of Contemporary Chinese</w:t>
      </w:r>
    </w:p>
    <w:p w14:paraId="759627C8" w14:textId="77777777" w:rsidR="00FD1EC0" w:rsidRDefault="00FD1EC0" w:rsidP="000D0E82">
      <w:pPr>
        <w:pStyle w:val="ListBullet"/>
        <w:spacing w:before="40" w:after="40"/>
        <w:ind w:left="425"/>
      </w:pPr>
      <w:r w:rsidRPr="004657D6">
        <w:rPr>
          <w:b/>
          <w:bCs/>
        </w:rPr>
        <w:t>Dr Fuxin Li</w:t>
      </w:r>
      <w:r>
        <w:t>, President</w:t>
      </w:r>
    </w:p>
    <w:p w14:paraId="1C8113E7" w14:textId="77777777" w:rsidR="00FD1EC0" w:rsidRDefault="00FD1EC0" w:rsidP="0083388C">
      <w:pPr>
        <w:pStyle w:val="Heading4"/>
      </w:pPr>
      <w:r>
        <w:t>ACT Government</w:t>
      </w:r>
    </w:p>
    <w:p w14:paraId="1EE53C4B" w14:textId="77777777" w:rsidR="00FD1EC0" w:rsidRDefault="00FD1EC0" w:rsidP="000D0E82">
      <w:pPr>
        <w:pStyle w:val="ListBullet"/>
        <w:spacing w:before="40" w:after="40"/>
        <w:ind w:left="425"/>
      </w:pPr>
      <w:r w:rsidRPr="00AA4823">
        <w:rPr>
          <w:b/>
          <w:bCs/>
        </w:rPr>
        <w:t>Ms Tara Cheyne MLA</w:t>
      </w:r>
      <w:r>
        <w:t xml:space="preserve">, </w:t>
      </w:r>
      <w:r w:rsidRPr="00AA4823">
        <w:t>Minister for Multicultural Affairs and Human Rights</w:t>
      </w:r>
    </w:p>
    <w:p w14:paraId="5B46C5A3" w14:textId="77777777" w:rsidR="00FD1EC0" w:rsidRDefault="00FD1EC0" w:rsidP="000D0E82">
      <w:pPr>
        <w:pStyle w:val="ListBullet"/>
        <w:spacing w:before="40" w:after="40"/>
        <w:ind w:left="425"/>
      </w:pPr>
      <w:r w:rsidRPr="00845467">
        <w:rPr>
          <w:b/>
          <w:bCs/>
        </w:rPr>
        <w:t>Ms Jennifer McNeill</w:t>
      </w:r>
      <w:r w:rsidRPr="00845467">
        <w:t>,</w:t>
      </w:r>
      <w:r>
        <w:t xml:space="preserve"> Deputy Director-General, Justice and Community Safety Directorate</w:t>
      </w:r>
    </w:p>
    <w:p w14:paraId="4518E77D" w14:textId="77777777" w:rsidR="00FD1EC0" w:rsidRDefault="00FD1EC0" w:rsidP="000D0E82">
      <w:pPr>
        <w:pStyle w:val="ListBullet"/>
        <w:spacing w:before="40" w:after="40"/>
        <w:ind w:left="425"/>
      </w:pPr>
      <w:r w:rsidRPr="00845467">
        <w:rPr>
          <w:b/>
          <w:bCs/>
          <w:lang w:val="en-GB"/>
        </w:rPr>
        <w:t>Ms Robyn Hakelis</w:t>
      </w:r>
      <w:r>
        <w:t xml:space="preserve">, </w:t>
      </w:r>
      <w:r w:rsidRPr="00845467">
        <w:t>Executive Branch Manager, Legislation, Policy and Programs</w:t>
      </w:r>
      <w:r>
        <w:t>,</w:t>
      </w:r>
      <w:r w:rsidRPr="00845467">
        <w:t xml:space="preserve"> Justice and Community Safety Directorate</w:t>
      </w:r>
    </w:p>
    <w:p w14:paraId="6775881D" w14:textId="77777777" w:rsidR="00FD1EC0" w:rsidRDefault="00FD1EC0" w:rsidP="000D0E82">
      <w:pPr>
        <w:pStyle w:val="ListBullet"/>
        <w:spacing w:before="40" w:after="40"/>
        <w:ind w:left="425"/>
      </w:pPr>
      <w:r w:rsidRPr="00845467">
        <w:rPr>
          <w:b/>
          <w:bCs/>
          <w:lang w:val="en-GB"/>
        </w:rPr>
        <w:t>Ms Gabrielle McKinnon</w:t>
      </w:r>
      <w:r>
        <w:t xml:space="preserve">, </w:t>
      </w:r>
      <w:r w:rsidRPr="00845467">
        <w:t>Senior Director, Legislation, Policy and Programs</w:t>
      </w:r>
      <w:r>
        <w:t>,</w:t>
      </w:r>
      <w:r w:rsidRPr="00845467">
        <w:t xml:space="preserve"> Justice and Community Safety Directorate</w:t>
      </w:r>
    </w:p>
    <w:p w14:paraId="22F3BB58" w14:textId="77777777" w:rsidR="00FD1EC0" w:rsidRDefault="00FD1EC0" w:rsidP="000D0E82">
      <w:pPr>
        <w:pStyle w:val="ListBullet"/>
        <w:spacing w:before="40" w:after="40"/>
        <w:ind w:left="425"/>
      </w:pPr>
      <w:r w:rsidRPr="00845467">
        <w:rPr>
          <w:b/>
          <w:bCs/>
          <w:lang w:val="en-GB"/>
        </w:rPr>
        <w:t>Ms Jo Wood</w:t>
      </w:r>
      <w:r>
        <w:t xml:space="preserve">, </w:t>
      </w:r>
      <w:r w:rsidRPr="00A908D8">
        <w:t>Deputy Director-General, Office of the Director-General, Community Services Directorate</w:t>
      </w:r>
    </w:p>
    <w:p w14:paraId="7B66EDA4" w14:textId="77777777" w:rsidR="00FD1EC0" w:rsidRDefault="00FD1EC0" w:rsidP="00FD1EC0">
      <w:pPr>
        <w:pStyle w:val="ListBullet"/>
        <w:numPr>
          <w:ilvl w:val="0"/>
          <w:numId w:val="0"/>
        </w:numPr>
        <w:spacing w:before="40" w:after="40"/>
      </w:pPr>
    </w:p>
    <w:p w14:paraId="36B7A224" w14:textId="77777777" w:rsidR="00FD1EC0" w:rsidRDefault="00FD1EC0" w:rsidP="0083388C">
      <w:pPr>
        <w:pStyle w:val="Heading3"/>
      </w:pPr>
      <w:bookmarkStart w:id="93" w:name="_Toc120172917"/>
      <w:r>
        <w:t>Tuesday, 9 August 2022</w:t>
      </w:r>
      <w:bookmarkEnd w:id="93"/>
    </w:p>
    <w:p w14:paraId="3DD418C5" w14:textId="77777777" w:rsidR="00FD1EC0" w:rsidRDefault="00FD1EC0" w:rsidP="0083388C">
      <w:pPr>
        <w:pStyle w:val="Heading4"/>
      </w:pPr>
      <w:r w:rsidRPr="00C21196">
        <w:t>Canberra Multicultural Community Forum (CMCF)</w:t>
      </w:r>
    </w:p>
    <w:p w14:paraId="0CC7014E" w14:textId="77777777" w:rsidR="00FD1EC0" w:rsidRDefault="00FD1EC0" w:rsidP="000D0E82">
      <w:pPr>
        <w:pStyle w:val="ListBullet"/>
        <w:spacing w:before="40" w:after="40"/>
        <w:ind w:left="425"/>
      </w:pPr>
      <w:r w:rsidRPr="00C21196">
        <w:rPr>
          <w:b/>
          <w:bCs/>
        </w:rPr>
        <w:t>Ms Chin K Wong</w:t>
      </w:r>
      <w:r>
        <w:t>, Chair</w:t>
      </w:r>
    </w:p>
    <w:p w14:paraId="4989C89B" w14:textId="77777777" w:rsidR="00FD1EC0" w:rsidRDefault="00FD1EC0" w:rsidP="0083388C">
      <w:pPr>
        <w:pStyle w:val="Heading4"/>
      </w:pPr>
      <w:r w:rsidRPr="003B22ED">
        <w:t>ACT Multicultural Advisory Council (ACTMAC)</w:t>
      </w:r>
    </w:p>
    <w:p w14:paraId="45E1AFC9" w14:textId="77777777" w:rsidR="00FD1EC0" w:rsidRDefault="00FD1EC0" w:rsidP="000D0E82">
      <w:pPr>
        <w:pStyle w:val="ListBullet"/>
        <w:spacing w:before="40" w:after="40"/>
        <w:ind w:left="425"/>
      </w:pPr>
      <w:r w:rsidRPr="003B22ED">
        <w:rPr>
          <w:b/>
          <w:bCs/>
        </w:rPr>
        <w:t>Mr John Kalokerinos</w:t>
      </w:r>
      <w:r>
        <w:t>, Chair</w:t>
      </w:r>
    </w:p>
    <w:p w14:paraId="0C2BB3BC" w14:textId="77777777" w:rsidR="00247A37" w:rsidRDefault="00247A37">
      <w:pPr>
        <w:spacing w:line="259" w:lineRule="auto"/>
        <w:rPr>
          <w:rFonts w:ascii="Montserrat" w:eastAsiaTheme="majorEastAsia" w:hAnsi="Montserrat" w:cstheme="majorBidi"/>
          <w:b/>
          <w:color w:val="1A234C"/>
          <w:w w:val="90"/>
          <w:kern w:val="2"/>
          <w:sz w:val="36"/>
          <w:szCs w:val="32"/>
        </w:rPr>
      </w:pPr>
      <w:r>
        <w:br w:type="page"/>
      </w:r>
    </w:p>
    <w:p w14:paraId="353114A1" w14:textId="7CE14D72" w:rsidR="00E833AA" w:rsidRPr="00EB3179" w:rsidRDefault="00E833AA" w:rsidP="006A64DA">
      <w:pPr>
        <w:pStyle w:val="Heading1nonumber"/>
      </w:pPr>
      <w:bookmarkStart w:id="94" w:name="_Toc120172918"/>
      <w:r>
        <w:lastRenderedPageBreak/>
        <w:t>Appendix C: Question taken on notice</w:t>
      </w:r>
      <w:bookmarkEnd w:id="94"/>
    </w:p>
    <w:p w14:paraId="52611C6C" w14:textId="06FB34CB" w:rsidR="00D90ED8" w:rsidRPr="00D90ED8" w:rsidRDefault="00D90ED8" w:rsidP="0083388C">
      <w:pPr>
        <w:pStyle w:val="Heading2"/>
      </w:pPr>
      <w:bookmarkStart w:id="95" w:name="_Toc120172919"/>
      <w:r>
        <w:t>Questions taken on notice</w:t>
      </w:r>
      <w:bookmarkEnd w:id="95"/>
    </w:p>
    <w:tbl>
      <w:tblPr>
        <w:tblStyle w:val="Assemblystyletable"/>
        <w:tblW w:w="0" w:type="auto"/>
        <w:tblLook w:val="04A0" w:firstRow="1" w:lastRow="0" w:firstColumn="1" w:lastColumn="0" w:noHBand="0" w:noVBand="1"/>
      </w:tblPr>
      <w:tblGrid>
        <w:gridCol w:w="567"/>
        <w:gridCol w:w="1276"/>
        <w:gridCol w:w="1701"/>
        <w:gridCol w:w="4111"/>
        <w:gridCol w:w="1371"/>
      </w:tblGrid>
      <w:tr w:rsidR="00D90ED8" w14:paraId="2F282396" w14:textId="77777777" w:rsidTr="00BD777A">
        <w:trPr>
          <w:cnfStyle w:val="100000000000" w:firstRow="1" w:lastRow="0" w:firstColumn="0" w:lastColumn="0" w:oddVBand="0" w:evenVBand="0" w:oddHBand="0" w:evenHBand="0" w:firstRowFirstColumn="0" w:firstRowLastColumn="0" w:lastRowFirstColumn="0" w:lastRowLastColumn="0"/>
        </w:trPr>
        <w:tc>
          <w:tcPr>
            <w:tcW w:w="567" w:type="dxa"/>
          </w:tcPr>
          <w:p w14:paraId="728C4FAC" w14:textId="77777777" w:rsidR="00D90ED8" w:rsidRDefault="00D90ED8" w:rsidP="00BD777A">
            <w:pPr>
              <w:pStyle w:val="Tableheading"/>
            </w:pPr>
            <w:r>
              <w:t>No.</w:t>
            </w:r>
          </w:p>
        </w:tc>
        <w:tc>
          <w:tcPr>
            <w:tcW w:w="1276" w:type="dxa"/>
          </w:tcPr>
          <w:p w14:paraId="0BD95DAB" w14:textId="77777777" w:rsidR="00D90ED8" w:rsidRDefault="00D90ED8" w:rsidP="00BD777A">
            <w:pPr>
              <w:pStyle w:val="Tableheading"/>
            </w:pPr>
            <w:r>
              <w:t>Date</w:t>
            </w:r>
          </w:p>
        </w:tc>
        <w:tc>
          <w:tcPr>
            <w:tcW w:w="1701" w:type="dxa"/>
          </w:tcPr>
          <w:p w14:paraId="2CEB170E" w14:textId="1877A428" w:rsidR="00D90ED8" w:rsidRDefault="00615BD8" w:rsidP="00BD777A">
            <w:pPr>
              <w:pStyle w:val="Tableheading"/>
            </w:pPr>
            <w:r>
              <w:t>Witness</w:t>
            </w:r>
          </w:p>
        </w:tc>
        <w:tc>
          <w:tcPr>
            <w:tcW w:w="4111" w:type="dxa"/>
          </w:tcPr>
          <w:p w14:paraId="51E034D3" w14:textId="77777777" w:rsidR="00D90ED8" w:rsidRDefault="00D90ED8" w:rsidP="00BD777A">
            <w:pPr>
              <w:pStyle w:val="Tableheading"/>
            </w:pPr>
            <w:r>
              <w:t>Subject</w:t>
            </w:r>
          </w:p>
        </w:tc>
        <w:tc>
          <w:tcPr>
            <w:tcW w:w="1371" w:type="dxa"/>
          </w:tcPr>
          <w:p w14:paraId="21575A19" w14:textId="77777777" w:rsidR="00D90ED8" w:rsidRDefault="00D90ED8" w:rsidP="00BD777A">
            <w:pPr>
              <w:pStyle w:val="Tableheading"/>
            </w:pPr>
            <w:r>
              <w:t>Response received</w:t>
            </w:r>
          </w:p>
        </w:tc>
      </w:tr>
      <w:tr w:rsidR="00D90ED8" w14:paraId="04F67219" w14:textId="77777777" w:rsidTr="00BD777A">
        <w:trPr>
          <w:cnfStyle w:val="000000100000" w:firstRow="0" w:lastRow="0" w:firstColumn="0" w:lastColumn="0" w:oddVBand="0" w:evenVBand="0" w:oddHBand="1" w:evenHBand="0" w:firstRowFirstColumn="0" w:firstRowLastColumn="0" w:lastRowFirstColumn="0" w:lastRowLastColumn="0"/>
        </w:trPr>
        <w:tc>
          <w:tcPr>
            <w:tcW w:w="567" w:type="dxa"/>
          </w:tcPr>
          <w:p w14:paraId="31E9F54E" w14:textId="77777777" w:rsidR="00D90ED8" w:rsidRDefault="00D90ED8" w:rsidP="00BD777A">
            <w:pPr>
              <w:pStyle w:val="Tablebody"/>
            </w:pPr>
            <w:r>
              <w:t>1</w:t>
            </w:r>
          </w:p>
        </w:tc>
        <w:tc>
          <w:tcPr>
            <w:tcW w:w="1276" w:type="dxa"/>
          </w:tcPr>
          <w:p w14:paraId="77747392" w14:textId="37178118" w:rsidR="00D90ED8" w:rsidRDefault="006A64DA" w:rsidP="00BD777A">
            <w:pPr>
              <w:pStyle w:val="Tablebody"/>
            </w:pPr>
            <w:r>
              <w:t>09</w:t>
            </w:r>
            <w:r w:rsidR="00D90ED8">
              <w:t>/</w:t>
            </w:r>
            <w:r>
              <w:t>05</w:t>
            </w:r>
            <w:r w:rsidR="00D90ED8">
              <w:t>/</w:t>
            </w:r>
            <w:r>
              <w:t>22</w:t>
            </w:r>
          </w:p>
        </w:tc>
        <w:tc>
          <w:tcPr>
            <w:tcW w:w="1701" w:type="dxa"/>
          </w:tcPr>
          <w:p w14:paraId="498297C2" w14:textId="1E61841A" w:rsidR="00D90ED8" w:rsidRDefault="006A64DA" w:rsidP="00BD777A">
            <w:pPr>
              <w:pStyle w:val="Tablebody"/>
            </w:pPr>
            <w:r>
              <w:t>Ms Jodie Griffiths-Cook</w:t>
            </w:r>
          </w:p>
        </w:tc>
        <w:tc>
          <w:tcPr>
            <w:tcW w:w="4111" w:type="dxa"/>
          </w:tcPr>
          <w:p w14:paraId="3204C0B9" w14:textId="243A937F" w:rsidR="00D90ED8" w:rsidRDefault="006A64DA" w:rsidP="00BD777A">
            <w:pPr>
              <w:pStyle w:val="Tablebody"/>
            </w:pPr>
            <w:r>
              <w:t>Racism literature review</w:t>
            </w:r>
          </w:p>
        </w:tc>
        <w:tc>
          <w:tcPr>
            <w:tcW w:w="1371" w:type="dxa"/>
          </w:tcPr>
          <w:p w14:paraId="7B624B7A" w14:textId="3A055AAA" w:rsidR="00D90ED8" w:rsidRDefault="005F58E5" w:rsidP="00BD777A">
            <w:pPr>
              <w:pStyle w:val="Tablebody"/>
            </w:pPr>
            <w:r>
              <w:t>23</w:t>
            </w:r>
            <w:r w:rsidR="00D90ED8">
              <w:t>/</w:t>
            </w:r>
            <w:r>
              <w:t>05</w:t>
            </w:r>
            <w:r w:rsidR="00D90ED8">
              <w:t>/</w:t>
            </w:r>
            <w:r>
              <w:t>22</w:t>
            </w:r>
          </w:p>
        </w:tc>
      </w:tr>
    </w:tbl>
    <w:p w14:paraId="679974F4" w14:textId="73BB1910" w:rsidR="00EB3179" w:rsidRPr="00EB3179" w:rsidRDefault="00EB3179" w:rsidP="00247A37">
      <w:pPr>
        <w:spacing w:line="259" w:lineRule="auto"/>
      </w:pPr>
    </w:p>
    <w:sectPr w:rsidR="00EB3179" w:rsidRPr="00EB3179" w:rsidSect="00603367">
      <w:footerReference w:type="even" r:id="rId20"/>
      <w:footerReference w:type="default" r:id="rId21"/>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48B3124-39F8-47CC-ACB8-48470046AB1B}"/>
    <w:embedBold r:id="rId2" w:fontKey="{F247316D-D7E9-4C74-A13B-BF05646FE0C0}"/>
    <w:embedItalic r:id="rId3" w:fontKey="{AC38E60B-2A2A-4DC1-95AA-DFAC5953DF47}"/>
    <w:embedBoldItalic r:id="rId4" w:fontKey="{9E0A1333-A1C1-432E-AE52-E429D16FDC5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embedRegular r:id="rId5" w:fontKey="{A32396F3-F195-497F-B856-1C5AE91B6E6C}"/>
    <w:embedBold r:id="rId6" w:fontKey="{80DC906C-D544-4EB5-B227-A6BE76A9605B}"/>
    <w:embedBoldItalic r:id="rId7" w:fontKey="{D4F7FB1F-595E-4672-A181-06A6BCD2F388}"/>
  </w:font>
  <w:font w:name="Montserrat SemiBold">
    <w:panose1 w:val="00000700000000000000"/>
    <w:charset w:val="00"/>
    <w:family w:val="auto"/>
    <w:pitch w:val="variable"/>
    <w:sig w:usb0="2000020F" w:usb1="00000003" w:usb2="00000000" w:usb3="00000000" w:csb0="00000197" w:csb1="00000000"/>
    <w:embedRegular r:id="rId8" w:fontKey="{DE7CC6DF-8AAA-4973-8D04-2216C47D9D9D}"/>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9" w:subsetted="1" w:fontKey="{1F6377D4-47F1-42CD-AB37-B769FF022BA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6980EC86"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E82496">
      <w:rPr>
        <w:rFonts w:ascii="Montserrat SemiBold" w:hAnsi="Montserrat SemiBold" w:cstheme="majorHAnsi"/>
        <w:noProof/>
        <w:color w:val="2F5496"/>
        <w:w w:val="90"/>
        <w:sz w:val="18"/>
        <w:szCs w:val="18"/>
      </w:rPr>
      <w:t>Inquiry into Racial Vilification</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6180FAFE"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E01BE4">
      <w:rPr>
        <w:rFonts w:cstheme="minorHAnsi"/>
        <w:noProof/>
        <w:color w:val="404040" w:themeColor="text1" w:themeTint="BF"/>
      </w:rPr>
      <w:t>Standing Committee on Education and Community Inclusion</w:t>
    </w:r>
    <w:r w:rsidR="00E01BE4">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48699D85" w:rsidR="00836FFE" w:rsidRPr="00C8358A" w:rsidRDefault="00AF4098"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2977B704"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B06217">
      <w:rPr>
        <w:rFonts w:cstheme="minorHAnsi"/>
        <w:color w:val="404040" w:themeColor="text1" w:themeTint="BF"/>
      </w:rPr>
      <w:t>6</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12FB9146"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E01BE4">
      <w:rPr>
        <w:rFonts w:cstheme="minorHAnsi"/>
        <w:noProof/>
        <w:color w:val="404040" w:themeColor="text1" w:themeTint="BF"/>
      </w:rPr>
      <w:t>November 2022</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3C6F0A32"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E01BE4">
      <w:rPr>
        <w:rFonts w:ascii="Montserrat SemiBold" w:hAnsi="Montserrat SemiBold" w:cstheme="majorHAnsi"/>
        <w:noProof/>
        <w:color w:val="2F5496"/>
        <w:w w:val="90"/>
        <w:sz w:val="18"/>
        <w:szCs w:val="18"/>
      </w:rPr>
      <w:t>Inquiry into Racial Vilification</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186155C8"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E01BE4">
      <w:rPr>
        <w:rFonts w:ascii="Montserrat SemiBold" w:hAnsi="Montserrat SemiBold" w:cstheme="majorHAnsi"/>
        <w:noProof/>
        <w:color w:val="2F5496"/>
        <w:w w:val="90"/>
        <w:sz w:val="18"/>
        <w:szCs w:val="18"/>
      </w:rPr>
      <w:t>Inquiry into Racial Vilification</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3406DB9F"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E01BE4">
      <w:rPr>
        <w:rFonts w:ascii="Montserrat SemiBold" w:hAnsi="Montserrat SemiBold" w:cstheme="majorHAnsi"/>
        <w:noProof/>
        <w:color w:val="2F5496"/>
        <w:w w:val="90"/>
        <w:sz w:val="18"/>
        <w:szCs w:val="18"/>
      </w:rPr>
      <w:t>Inquiry into Racial Vilification</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36B17791"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E01BE4">
      <w:rPr>
        <w:rFonts w:ascii="Montserrat SemiBold" w:hAnsi="Montserrat SemiBold" w:cstheme="majorHAnsi"/>
        <w:noProof/>
        <w:color w:val="2F5496"/>
        <w:w w:val="90"/>
        <w:sz w:val="18"/>
        <w:szCs w:val="18"/>
      </w:rPr>
      <w:t>Inquiry into Racial Vilification</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29620F02" w14:textId="44492B13" w:rsidR="00721E09" w:rsidRPr="00072064" w:rsidRDefault="00721E09" w:rsidP="00721E09">
      <w:pPr>
        <w:pStyle w:val="FootnoteText"/>
        <w:spacing w:before="60" w:after="60"/>
      </w:pPr>
      <w:r>
        <w:rPr>
          <w:rStyle w:val="FootnoteReference"/>
        </w:rPr>
        <w:footnoteRef/>
      </w:r>
      <w:r>
        <w:t xml:space="preserve"> </w:t>
      </w:r>
      <w:r>
        <w:tab/>
        <w:t xml:space="preserve">ACT Human Rights Commission, </w:t>
      </w:r>
      <w:r>
        <w:rPr>
          <w:i/>
          <w:iCs/>
        </w:rPr>
        <w:t>Submission 2</w:t>
      </w:r>
      <w:r>
        <w:t>, p</w:t>
      </w:r>
      <w:r w:rsidR="00B84D8A">
        <w:t>.</w:t>
      </w:r>
      <w:r>
        <w:t xml:space="preserve"> 5.</w:t>
      </w:r>
      <w:r w:rsidRPr="00072064">
        <w:t xml:space="preserve"> </w:t>
      </w:r>
      <w:r>
        <w:t xml:space="preserve">According to the ACT HRC, </w:t>
      </w:r>
      <w:r w:rsidRPr="00072064">
        <w:t xml:space="preserve">research continues to show the link between hate speech and hate crime </w:t>
      </w:r>
      <w:r>
        <w:t xml:space="preserve">and is </w:t>
      </w:r>
      <w:r w:rsidRPr="00072064">
        <w:t xml:space="preserve">now </w:t>
      </w:r>
      <w:r>
        <w:t xml:space="preserve">focussing </w:t>
      </w:r>
      <w:r w:rsidRPr="00072064">
        <w:t>on links between online hate speech and offline hate c</w:t>
      </w:r>
      <w:r>
        <w:t xml:space="preserve">rime. Research emphasises </w:t>
      </w:r>
      <w:r w:rsidRPr="00072064">
        <w:t xml:space="preserve">the need to consider hate crime as a process </w:t>
      </w:r>
      <w:r>
        <w:t>rather than</w:t>
      </w:r>
      <w:r w:rsidRPr="00072064">
        <w:t xml:space="preserve"> a discrete act, with victimisation ranging from hate speech through to violence</w:t>
      </w:r>
      <w:r>
        <w:t>.</w:t>
      </w:r>
    </w:p>
  </w:footnote>
  <w:footnote w:id="2">
    <w:p w14:paraId="31E6936C" w14:textId="42B018D3" w:rsidR="00721E09" w:rsidRPr="00072064" w:rsidRDefault="00721E09" w:rsidP="00721E09">
      <w:pPr>
        <w:pStyle w:val="FootnoteText"/>
        <w:spacing w:before="60" w:after="60"/>
      </w:pPr>
      <w:r>
        <w:rPr>
          <w:rStyle w:val="FootnoteReference"/>
        </w:rPr>
        <w:footnoteRef/>
      </w:r>
      <w:r>
        <w:t xml:space="preserve"> </w:t>
      </w:r>
      <w:r>
        <w:tab/>
        <w:t xml:space="preserve">ACT Human Rights Commission, </w:t>
      </w:r>
      <w:r>
        <w:rPr>
          <w:i/>
          <w:iCs/>
        </w:rPr>
        <w:t>Submission 2</w:t>
      </w:r>
      <w:r>
        <w:t>, p</w:t>
      </w:r>
      <w:r w:rsidR="001C448F">
        <w:t>.</w:t>
      </w:r>
      <w:r>
        <w:t xml:space="preserve"> 5</w:t>
      </w:r>
      <w:r w:rsidR="001C448F">
        <w:t>.</w:t>
      </w:r>
    </w:p>
  </w:footnote>
  <w:footnote w:id="3">
    <w:p w14:paraId="7F79575D" w14:textId="12DACD4D" w:rsidR="005705DE" w:rsidRDefault="005705DE">
      <w:pPr>
        <w:pStyle w:val="FootnoteText"/>
      </w:pPr>
      <w:r>
        <w:rPr>
          <w:rStyle w:val="FootnoteReference"/>
        </w:rPr>
        <w:footnoteRef/>
      </w:r>
      <w:r>
        <w:t xml:space="preserve"> </w:t>
      </w:r>
      <w:r w:rsidR="008C5F2F">
        <w:t xml:space="preserve">    </w:t>
      </w:r>
      <w:r>
        <w:t xml:space="preserve">Federation of Indian Associations of the ACT, </w:t>
      </w:r>
      <w:r w:rsidRPr="00877D72">
        <w:rPr>
          <w:i/>
          <w:iCs/>
        </w:rPr>
        <w:t>Submission 7</w:t>
      </w:r>
      <w:r>
        <w:t>, p. 2</w:t>
      </w:r>
      <w:r w:rsidR="003C03D7">
        <w:t xml:space="preserve">; Federation of Ethnic Communities Councils of Australia, </w:t>
      </w:r>
      <w:r w:rsidR="003C03D7" w:rsidRPr="003C03D7">
        <w:rPr>
          <w:i/>
          <w:iCs/>
        </w:rPr>
        <w:t>Submission 5</w:t>
      </w:r>
      <w:r w:rsidR="003C03D7">
        <w:t>, p. 1.</w:t>
      </w:r>
    </w:p>
  </w:footnote>
  <w:footnote w:id="4">
    <w:p w14:paraId="21EB46BC" w14:textId="1E5EB0B6" w:rsidR="009F0983" w:rsidRDefault="009F0983">
      <w:pPr>
        <w:pStyle w:val="FootnoteText"/>
      </w:pPr>
      <w:r>
        <w:rPr>
          <w:rStyle w:val="FootnoteReference"/>
        </w:rPr>
        <w:footnoteRef/>
      </w:r>
      <w:r>
        <w:t xml:space="preserve">     Canberra Multicultural Community Forum, </w:t>
      </w:r>
      <w:r w:rsidRPr="009F0983">
        <w:rPr>
          <w:i/>
          <w:iCs/>
        </w:rPr>
        <w:t>Submission 6</w:t>
      </w:r>
      <w:r>
        <w:t>, p. 2.</w:t>
      </w:r>
    </w:p>
  </w:footnote>
  <w:footnote w:id="5">
    <w:p w14:paraId="000EBEFE" w14:textId="34BB7E68" w:rsidR="007725B7" w:rsidRDefault="007725B7" w:rsidP="007725B7">
      <w:pPr>
        <w:pStyle w:val="FootnoteText"/>
        <w:spacing w:before="60" w:after="60"/>
        <w:rPr>
          <w:i/>
          <w:iCs/>
        </w:rPr>
      </w:pPr>
      <w:r>
        <w:rPr>
          <w:rStyle w:val="FootnoteReference"/>
        </w:rPr>
        <w:footnoteRef/>
      </w:r>
      <w:r>
        <w:t xml:space="preserve"> </w:t>
      </w:r>
      <w:r>
        <w:tab/>
        <w:t xml:space="preserve">Ms Jodie Griffiths-Cook, ACT Children and Young People’s Commissioner, ACT Human Rights Commission, </w:t>
      </w:r>
      <w:r>
        <w:rPr>
          <w:i/>
          <w:iCs/>
        </w:rPr>
        <w:t>Committee Hansard</w:t>
      </w:r>
      <w:r>
        <w:t>, 9 May 2022, p</w:t>
      </w:r>
      <w:r w:rsidR="001C448F">
        <w:t>.</w:t>
      </w:r>
      <w:r>
        <w:t xml:space="preserve"> 8.</w:t>
      </w:r>
    </w:p>
  </w:footnote>
  <w:footnote w:id="6">
    <w:p w14:paraId="6A29BA5E" w14:textId="2EFA4F69" w:rsidR="00B64CA9" w:rsidRPr="009A5132" w:rsidRDefault="00B64CA9" w:rsidP="00B64CA9">
      <w:pPr>
        <w:pStyle w:val="FootnoteText"/>
      </w:pPr>
      <w:r>
        <w:rPr>
          <w:rStyle w:val="FootnoteReference"/>
        </w:rPr>
        <w:footnoteRef/>
      </w:r>
      <w:r>
        <w:t xml:space="preserve"> </w:t>
      </w:r>
      <w:r>
        <w:tab/>
        <w:t xml:space="preserve">ACT Human Rights Commission, </w:t>
      </w:r>
      <w:r>
        <w:rPr>
          <w:i/>
          <w:iCs/>
        </w:rPr>
        <w:t>Submission 2</w:t>
      </w:r>
      <w:r>
        <w:t>, p</w:t>
      </w:r>
      <w:r w:rsidR="001C448F">
        <w:t>.</w:t>
      </w:r>
      <w:r>
        <w:t xml:space="preserve"> 5.</w:t>
      </w:r>
    </w:p>
  </w:footnote>
  <w:footnote w:id="7">
    <w:p w14:paraId="5DDF8ECA" w14:textId="59454C00" w:rsidR="00B64CA9" w:rsidRPr="009A5132" w:rsidRDefault="00B64CA9" w:rsidP="00B64CA9">
      <w:pPr>
        <w:pStyle w:val="FootnoteText"/>
      </w:pPr>
      <w:r>
        <w:rPr>
          <w:rStyle w:val="FootnoteReference"/>
        </w:rPr>
        <w:footnoteRef/>
      </w:r>
      <w:r>
        <w:t xml:space="preserve"> </w:t>
      </w:r>
      <w:r>
        <w:tab/>
        <w:t xml:space="preserve">ACT Human Rights Commission, </w:t>
      </w:r>
      <w:r>
        <w:rPr>
          <w:i/>
          <w:iCs/>
        </w:rPr>
        <w:t>Submission 2</w:t>
      </w:r>
      <w:r>
        <w:t>, p</w:t>
      </w:r>
      <w:r w:rsidR="001C448F">
        <w:t>.</w:t>
      </w:r>
      <w:r>
        <w:t xml:space="preserve"> 5.</w:t>
      </w:r>
    </w:p>
  </w:footnote>
  <w:footnote w:id="8">
    <w:p w14:paraId="6475C674" w14:textId="7B0EDC0B" w:rsidR="00B64CA9" w:rsidRPr="009A5132" w:rsidRDefault="00B64CA9" w:rsidP="00B64CA9">
      <w:pPr>
        <w:pStyle w:val="FootnoteText"/>
      </w:pPr>
      <w:r>
        <w:rPr>
          <w:rStyle w:val="FootnoteReference"/>
        </w:rPr>
        <w:footnoteRef/>
      </w:r>
      <w:r>
        <w:t xml:space="preserve"> </w:t>
      </w:r>
      <w:r>
        <w:tab/>
        <w:t xml:space="preserve">ACT Human Rights Commission, </w:t>
      </w:r>
      <w:r>
        <w:rPr>
          <w:i/>
          <w:iCs/>
        </w:rPr>
        <w:t>Submission 2</w:t>
      </w:r>
      <w:r>
        <w:t>, p</w:t>
      </w:r>
      <w:r w:rsidR="001C448F">
        <w:t>.</w:t>
      </w:r>
      <w:r>
        <w:t xml:space="preserve"> 8.</w:t>
      </w:r>
    </w:p>
  </w:footnote>
  <w:footnote w:id="9">
    <w:p w14:paraId="154B3FA3" w14:textId="77777777" w:rsidR="00B64CA9" w:rsidRDefault="00B64CA9" w:rsidP="00B64CA9">
      <w:pPr>
        <w:pStyle w:val="FootnoteText"/>
      </w:pPr>
      <w:r>
        <w:rPr>
          <w:rStyle w:val="FootnoteReference"/>
        </w:rPr>
        <w:footnoteRef/>
      </w:r>
      <w:r>
        <w:t xml:space="preserve"> Mr John Kalokerinos, Chair, ACT Multicultural Advisory Council, </w:t>
      </w:r>
      <w:r>
        <w:rPr>
          <w:i/>
          <w:iCs/>
        </w:rPr>
        <w:t>Committee Hansard</w:t>
      </w:r>
      <w:r>
        <w:t>, 9 August 2022, pp.71-72.</w:t>
      </w:r>
    </w:p>
  </w:footnote>
  <w:footnote w:id="10">
    <w:p w14:paraId="2201F9CB" w14:textId="77777777" w:rsidR="00B45E98" w:rsidRDefault="00B45E98" w:rsidP="00B45E98">
      <w:pPr>
        <w:pStyle w:val="FootnoteText"/>
      </w:pPr>
      <w:r>
        <w:rPr>
          <w:rStyle w:val="FootnoteReference"/>
        </w:rPr>
        <w:footnoteRef/>
      </w:r>
      <w:r>
        <w:t xml:space="preserve"> Mr John Kalokerinos, Chair, ACT Multicultural Advisory Council, </w:t>
      </w:r>
      <w:r>
        <w:rPr>
          <w:i/>
          <w:iCs/>
        </w:rPr>
        <w:t>Committee Hansard</w:t>
      </w:r>
      <w:r>
        <w:t xml:space="preserve">, 9 August 2022, pp.71-72; see </w:t>
      </w:r>
      <w:hyperlink r:id="rId1" w:history="1">
        <w:r>
          <w:rPr>
            <w:rStyle w:val="Hyperlink"/>
          </w:rPr>
          <w:t>Building a Foundation for Change: Canada’s Anti-Racism Strategy 2019–2022 - Canada.ca</w:t>
        </w:r>
      </w:hyperlink>
    </w:p>
  </w:footnote>
  <w:footnote w:id="11">
    <w:p w14:paraId="42995C5A" w14:textId="77777777" w:rsidR="00B64CA9" w:rsidRDefault="00B64CA9" w:rsidP="00B64CA9">
      <w:pPr>
        <w:pStyle w:val="FootnoteText"/>
      </w:pPr>
      <w:r>
        <w:rPr>
          <w:rStyle w:val="FootnoteReference"/>
        </w:rPr>
        <w:footnoteRef/>
      </w:r>
      <w:r>
        <w:t xml:space="preserve"> Mr John Kalokerinos, Chair, ACT Multicultural Advisory Council, </w:t>
      </w:r>
      <w:r>
        <w:rPr>
          <w:i/>
          <w:iCs/>
        </w:rPr>
        <w:t>Committee Hansard</w:t>
      </w:r>
      <w:r>
        <w:t>, 9 August 2022, p. 70.</w:t>
      </w:r>
    </w:p>
  </w:footnote>
  <w:footnote w:id="12">
    <w:p w14:paraId="098C44D2" w14:textId="489A904A" w:rsidR="00523DDD" w:rsidRDefault="00523DDD" w:rsidP="00523DDD">
      <w:pPr>
        <w:pStyle w:val="FootnoteText"/>
        <w:rPr>
          <w:i/>
          <w:iCs/>
        </w:rPr>
      </w:pPr>
      <w:r>
        <w:rPr>
          <w:rStyle w:val="FootnoteReference"/>
        </w:rPr>
        <w:footnoteRef/>
      </w:r>
      <w:r>
        <w:t xml:space="preserve"> </w:t>
      </w:r>
      <w:r>
        <w:tab/>
        <w:t xml:space="preserve">Ms Jodie Griffiths-Cook, ACT Children and Young People Commissioner, ACT Human Rights Commission, </w:t>
      </w:r>
      <w:r>
        <w:rPr>
          <w:i/>
          <w:iCs/>
        </w:rPr>
        <w:t>Committee Hansard</w:t>
      </w:r>
      <w:r>
        <w:t>, 9 May 2022, p</w:t>
      </w:r>
      <w:r w:rsidR="001C448F">
        <w:t>.</w:t>
      </w:r>
      <w:r>
        <w:t xml:space="preserve"> 8.</w:t>
      </w:r>
    </w:p>
  </w:footnote>
  <w:footnote w:id="13">
    <w:p w14:paraId="6538DCB1" w14:textId="6C9E5061" w:rsidR="00523DDD" w:rsidRPr="00072064" w:rsidRDefault="00523DDD" w:rsidP="00523DDD">
      <w:pPr>
        <w:pStyle w:val="FootnoteText"/>
      </w:pPr>
      <w:r>
        <w:rPr>
          <w:rStyle w:val="FootnoteReference"/>
        </w:rPr>
        <w:footnoteRef/>
      </w:r>
      <w:r>
        <w:t xml:space="preserve"> </w:t>
      </w:r>
      <w:r>
        <w:tab/>
        <w:t xml:space="preserve">Children and Young People Commissioner, </w:t>
      </w:r>
      <w:r>
        <w:rPr>
          <w:i/>
          <w:iCs/>
        </w:rPr>
        <w:t>Submission 3</w:t>
      </w:r>
      <w:r>
        <w:t>, p</w:t>
      </w:r>
      <w:r w:rsidR="001C448F">
        <w:t>.</w:t>
      </w:r>
      <w:r>
        <w:t xml:space="preserve"> 2.</w:t>
      </w:r>
    </w:p>
  </w:footnote>
  <w:footnote w:id="14">
    <w:p w14:paraId="03163A51" w14:textId="107E8FDA" w:rsidR="001261FD" w:rsidRDefault="001261FD" w:rsidP="00126C16">
      <w:pPr>
        <w:pStyle w:val="FootnoteText"/>
        <w:rPr>
          <w:i/>
          <w:iCs/>
        </w:rPr>
      </w:pPr>
      <w:r>
        <w:rPr>
          <w:rStyle w:val="FootnoteReference"/>
        </w:rPr>
        <w:footnoteRef/>
      </w:r>
      <w:r>
        <w:tab/>
        <w:t xml:space="preserve">Ms Jodie Griffiths-Cook, ACT Children and Young People Commissioner, ACT Human Rights Commission, </w:t>
      </w:r>
      <w:r>
        <w:rPr>
          <w:i/>
          <w:iCs/>
        </w:rPr>
        <w:t>Committee Hansard</w:t>
      </w:r>
      <w:r>
        <w:t>, 9 May 2022, p</w:t>
      </w:r>
      <w:r w:rsidR="001C448F">
        <w:t>.</w:t>
      </w:r>
      <w:r>
        <w:t xml:space="preserve"> 2. </w:t>
      </w:r>
    </w:p>
  </w:footnote>
  <w:footnote w:id="15">
    <w:p w14:paraId="06C7D50D" w14:textId="62616659" w:rsidR="001261FD" w:rsidRDefault="001261FD" w:rsidP="00126C16">
      <w:pPr>
        <w:pStyle w:val="FootnoteText"/>
        <w:rPr>
          <w:i/>
          <w:iCs/>
        </w:rPr>
      </w:pPr>
      <w:r>
        <w:rPr>
          <w:rStyle w:val="FootnoteReference"/>
        </w:rPr>
        <w:footnoteRef/>
      </w:r>
      <w:r>
        <w:tab/>
        <w:t xml:space="preserve">Ms Jodie Griffiths-Cook, ACT Children and Young People Commissioner, ACT Human Rights Commission, </w:t>
      </w:r>
      <w:r>
        <w:rPr>
          <w:i/>
          <w:iCs/>
        </w:rPr>
        <w:t>Committee Hansard</w:t>
      </w:r>
      <w:r>
        <w:t>, 9 May 2022, p</w:t>
      </w:r>
      <w:r w:rsidR="001C448F">
        <w:t>.</w:t>
      </w:r>
      <w:r>
        <w:t xml:space="preserve"> 4. </w:t>
      </w:r>
    </w:p>
  </w:footnote>
  <w:footnote w:id="16">
    <w:p w14:paraId="3B44F9DD" w14:textId="4DA06176" w:rsidR="001261FD" w:rsidRDefault="001261FD" w:rsidP="00126C16">
      <w:pPr>
        <w:pStyle w:val="FootnoteText"/>
      </w:pPr>
      <w:r>
        <w:rPr>
          <w:rStyle w:val="FootnoteReference"/>
        </w:rPr>
        <w:footnoteRef/>
      </w:r>
      <w:r>
        <w:tab/>
        <w:t xml:space="preserve">Ms Jodie Griffiths-Cook, ACT Children and Young People Commissioner, ACT Human Rights Commission, </w:t>
      </w:r>
      <w:r>
        <w:rPr>
          <w:i/>
          <w:iCs/>
        </w:rPr>
        <w:t>Committee Hansard</w:t>
      </w:r>
      <w:r>
        <w:t>, 9 May 2022, pp 11–12. The CYPC observed that children and young people often consider intent to be very important and are ‘surprisingly gracious’ when faced with intended racism.</w:t>
      </w:r>
    </w:p>
  </w:footnote>
  <w:footnote w:id="17">
    <w:p w14:paraId="60326F36" w14:textId="1CC7D2BF" w:rsidR="001261FD" w:rsidRPr="007A1915" w:rsidRDefault="001261FD" w:rsidP="00126C16">
      <w:pPr>
        <w:pStyle w:val="FootnoteText"/>
      </w:pPr>
      <w:r>
        <w:rPr>
          <w:rStyle w:val="FootnoteReference"/>
        </w:rPr>
        <w:footnoteRef/>
      </w:r>
      <w:r>
        <w:t xml:space="preserve"> </w:t>
      </w:r>
      <w:r>
        <w:tab/>
        <w:t xml:space="preserve">Ms Jodie Griffiths-Cook, ACT Children and Young People Commissioner, ACT Human Rights Commission, </w:t>
      </w:r>
      <w:r>
        <w:rPr>
          <w:i/>
          <w:iCs/>
        </w:rPr>
        <w:t>Committee Hansard</w:t>
      </w:r>
      <w:r>
        <w:t xml:space="preserve">, 9 May 2022, p 2. See also Children and Young People’s Commissioner, </w:t>
      </w:r>
      <w:r>
        <w:rPr>
          <w:i/>
          <w:iCs/>
        </w:rPr>
        <w:t>Submission 3</w:t>
      </w:r>
      <w:r>
        <w:t xml:space="preserve">, </w:t>
      </w:r>
      <w:r>
        <w:br/>
        <w:t>p 1. The CYPC stated that failing to recognise, understand, and incorporate perspectives and experiences of children and young people will result in responses to racism that are ‘at best partially effective’.</w:t>
      </w:r>
    </w:p>
  </w:footnote>
  <w:footnote w:id="18">
    <w:p w14:paraId="33CA27D0" w14:textId="38ECABEC" w:rsidR="00397E65" w:rsidRDefault="00397E65" w:rsidP="00126C16">
      <w:pPr>
        <w:pStyle w:val="FootnoteText"/>
        <w:rPr>
          <w:i/>
          <w:iCs/>
        </w:rPr>
      </w:pPr>
      <w:r>
        <w:rPr>
          <w:rStyle w:val="FootnoteReference"/>
        </w:rPr>
        <w:footnoteRef/>
      </w:r>
      <w:r>
        <w:t xml:space="preserve"> </w:t>
      </w:r>
      <w:r>
        <w:tab/>
        <w:t xml:space="preserve">Ms Jodie Griffiths-Cook, ACT Children and Young People Commissioner, ACT Human Rights Commission, </w:t>
      </w:r>
      <w:r>
        <w:rPr>
          <w:i/>
          <w:iCs/>
        </w:rPr>
        <w:t>Committee Hansard</w:t>
      </w:r>
      <w:r>
        <w:t>, 9 May 2022, p</w:t>
      </w:r>
      <w:r w:rsidR="00EA3E34">
        <w:t>.</w:t>
      </w:r>
      <w:r>
        <w:t xml:space="preserve"> 2</w:t>
      </w:r>
      <w:r w:rsidR="00EA3E34">
        <w:t>; p.</w:t>
      </w:r>
      <w:r>
        <w:t xml:space="preserve"> 5. </w:t>
      </w:r>
    </w:p>
  </w:footnote>
  <w:footnote w:id="19">
    <w:p w14:paraId="09E156AB" w14:textId="62DE8DF2" w:rsidR="001261FD" w:rsidRPr="00072064" w:rsidRDefault="001261FD" w:rsidP="00126C16">
      <w:pPr>
        <w:pStyle w:val="FootnoteText"/>
      </w:pPr>
      <w:r>
        <w:rPr>
          <w:rStyle w:val="FootnoteReference"/>
        </w:rPr>
        <w:footnoteRef/>
      </w:r>
      <w:r>
        <w:t xml:space="preserve"> </w:t>
      </w:r>
      <w:r>
        <w:tab/>
        <w:t xml:space="preserve">ACT Human Rights Commission, </w:t>
      </w:r>
      <w:r>
        <w:rPr>
          <w:i/>
          <w:iCs/>
        </w:rPr>
        <w:t>Submission 2</w:t>
      </w:r>
      <w:r>
        <w:t>, p</w:t>
      </w:r>
      <w:r w:rsidR="00FA3150">
        <w:t>.</w:t>
      </w:r>
      <w:r>
        <w:t xml:space="preserve"> 9.</w:t>
      </w:r>
    </w:p>
  </w:footnote>
  <w:footnote w:id="20">
    <w:p w14:paraId="24C68EC0" w14:textId="510F4D1A" w:rsidR="001261FD" w:rsidRPr="00072064" w:rsidRDefault="001261FD" w:rsidP="00126C16">
      <w:pPr>
        <w:pStyle w:val="FootnoteText"/>
      </w:pPr>
      <w:r>
        <w:rPr>
          <w:rStyle w:val="FootnoteReference"/>
        </w:rPr>
        <w:footnoteRef/>
      </w:r>
      <w:r>
        <w:t xml:space="preserve"> </w:t>
      </w:r>
      <w:r>
        <w:tab/>
        <w:t xml:space="preserve">ACT Human Rights Commission, </w:t>
      </w:r>
      <w:r>
        <w:rPr>
          <w:i/>
          <w:iCs/>
        </w:rPr>
        <w:t>Submission 2</w:t>
      </w:r>
      <w:r>
        <w:t>, p</w:t>
      </w:r>
      <w:r w:rsidR="004F452F">
        <w:t>.</w:t>
      </w:r>
      <w:r>
        <w:t xml:space="preserve"> 9.</w:t>
      </w:r>
    </w:p>
  </w:footnote>
  <w:footnote w:id="21">
    <w:p w14:paraId="705F312A" w14:textId="6A8C61F6" w:rsidR="001261FD" w:rsidRDefault="001261FD" w:rsidP="00126C16">
      <w:pPr>
        <w:pStyle w:val="FootnoteText"/>
        <w:rPr>
          <w:i/>
          <w:iCs/>
        </w:rPr>
      </w:pPr>
      <w:r>
        <w:rPr>
          <w:rStyle w:val="FootnoteReference"/>
        </w:rPr>
        <w:footnoteRef/>
      </w:r>
      <w:r>
        <w:t xml:space="preserve"> </w:t>
      </w:r>
      <w:r>
        <w:tab/>
        <w:t xml:space="preserve">Ms Jodie Griffiths-Cook, ACT Children and Young People Commissioner, ACT Human Rights Commission, </w:t>
      </w:r>
      <w:r>
        <w:rPr>
          <w:i/>
          <w:iCs/>
        </w:rPr>
        <w:t>Committee Hansard</w:t>
      </w:r>
      <w:r>
        <w:t>, 9 May 2022, p</w:t>
      </w:r>
      <w:r w:rsidR="00391624">
        <w:t>.</w:t>
      </w:r>
      <w:r>
        <w:t xml:space="preserve"> 6.</w:t>
      </w:r>
    </w:p>
  </w:footnote>
  <w:footnote w:id="22">
    <w:p w14:paraId="0EEE1B29" w14:textId="2697036B" w:rsidR="001261FD" w:rsidRDefault="001261FD" w:rsidP="00126C16">
      <w:pPr>
        <w:pStyle w:val="FootnoteText"/>
        <w:rPr>
          <w:i/>
          <w:iCs/>
        </w:rPr>
      </w:pPr>
      <w:r>
        <w:rPr>
          <w:rStyle w:val="FootnoteReference"/>
        </w:rPr>
        <w:footnoteRef/>
      </w:r>
      <w:r>
        <w:t xml:space="preserve"> </w:t>
      </w:r>
      <w:r>
        <w:tab/>
        <w:t xml:space="preserve">Ms Jodie Griffiths-Cook, ACT Children and Young People Commissioner, ACT Human Rights Commission, </w:t>
      </w:r>
      <w:r>
        <w:rPr>
          <w:i/>
          <w:iCs/>
        </w:rPr>
        <w:t>Committee Hansard</w:t>
      </w:r>
      <w:r>
        <w:t>, 9 May 2022, p</w:t>
      </w:r>
      <w:r w:rsidR="00391624">
        <w:t>.</w:t>
      </w:r>
      <w:r>
        <w:t xml:space="preserve"> 3.</w:t>
      </w:r>
    </w:p>
  </w:footnote>
  <w:footnote w:id="23">
    <w:p w14:paraId="5F94B3F5" w14:textId="0A6AECAD" w:rsidR="001261FD" w:rsidRDefault="001261FD" w:rsidP="00126C16">
      <w:pPr>
        <w:pStyle w:val="FootnoteText"/>
        <w:rPr>
          <w:i/>
          <w:iCs/>
        </w:rPr>
      </w:pPr>
      <w:r>
        <w:rPr>
          <w:rStyle w:val="FootnoteReference"/>
        </w:rPr>
        <w:footnoteRef/>
      </w:r>
      <w:r>
        <w:t xml:space="preserve"> </w:t>
      </w:r>
      <w:r>
        <w:tab/>
        <w:t xml:space="preserve">Ms Jodie Griffiths-Cook, ACT Children and Young People Commissioner, ACT Human Rights Commission, </w:t>
      </w:r>
      <w:r>
        <w:rPr>
          <w:i/>
          <w:iCs/>
        </w:rPr>
        <w:t>Committee Hansard</w:t>
      </w:r>
      <w:r>
        <w:t>, 9 May 2022, pp</w:t>
      </w:r>
      <w:r w:rsidR="00391624">
        <w:t>.</w:t>
      </w:r>
      <w:r>
        <w:t xml:space="preserve"> 6–7.</w:t>
      </w:r>
    </w:p>
  </w:footnote>
  <w:footnote w:id="24">
    <w:p w14:paraId="4C9111B3" w14:textId="77777777" w:rsidR="006B03CF" w:rsidRPr="004B5D8B" w:rsidRDefault="006B03CF" w:rsidP="00126C16">
      <w:pPr>
        <w:pStyle w:val="FootnoteText"/>
      </w:pPr>
      <w:r>
        <w:rPr>
          <w:rStyle w:val="FootnoteReference"/>
        </w:rPr>
        <w:footnoteRef/>
      </w:r>
      <w:r>
        <w:tab/>
        <w:t xml:space="preserve">Federation of the Chinese Community of Canberra, </w:t>
      </w:r>
      <w:r>
        <w:rPr>
          <w:i/>
          <w:iCs/>
        </w:rPr>
        <w:t>Submission 1</w:t>
      </w:r>
      <w:r>
        <w:t>, p 2.</w:t>
      </w:r>
    </w:p>
  </w:footnote>
  <w:footnote w:id="25">
    <w:p w14:paraId="74648976" w14:textId="50DA1D95" w:rsidR="00A678FC" w:rsidRDefault="00A678FC">
      <w:pPr>
        <w:pStyle w:val="FootnoteText"/>
      </w:pPr>
      <w:r>
        <w:rPr>
          <w:rStyle w:val="FootnoteReference"/>
        </w:rPr>
        <w:footnoteRef/>
      </w:r>
      <w:r>
        <w:t xml:space="preserve"> </w:t>
      </w:r>
      <w:hyperlink r:id="rId2" w:history="1">
        <w:r>
          <w:rPr>
            <w:rStyle w:val="Hyperlink"/>
          </w:rPr>
          <w:t>Racism Not Welcome - Official Website of a community-led initiative</w:t>
        </w:r>
      </w:hyperlink>
    </w:p>
  </w:footnote>
  <w:footnote w:id="26">
    <w:p w14:paraId="3A339719" w14:textId="4306634B" w:rsidR="001261FD" w:rsidRDefault="001261FD" w:rsidP="00126C16">
      <w:pPr>
        <w:pStyle w:val="FootnoteText"/>
        <w:rPr>
          <w:i/>
          <w:iCs/>
        </w:rPr>
      </w:pPr>
      <w:r>
        <w:rPr>
          <w:rStyle w:val="FootnoteReference"/>
        </w:rPr>
        <w:footnoteRef/>
      </w:r>
      <w:r w:rsidR="002A179B">
        <w:t xml:space="preserve">  </w:t>
      </w:r>
      <w:r>
        <w:t xml:space="preserve"> Ms Jodie Griffiths-Cook, ACT Children and Young People Commissioner, ACT Human Rights Commission, </w:t>
      </w:r>
      <w:r>
        <w:rPr>
          <w:i/>
          <w:iCs/>
        </w:rPr>
        <w:t>Committee Hansard</w:t>
      </w:r>
      <w:r>
        <w:t>, 9 May 2022, p</w:t>
      </w:r>
      <w:r w:rsidR="00F97FC9">
        <w:t>.</w:t>
      </w:r>
      <w:r>
        <w:t xml:space="preserve"> 9.</w:t>
      </w:r>
    </w:p>
  </w:footnote>
  <w:footnote w:id="27">
    <w:p w14:paraId="2109CA7F" w14:textId="671C01CB" w:rsidR="00F61894" w:rsidRDefault="00F61894" w:rsidP="00F61894">
      <w:pPr>
        <w:pStyle w:val="FootnoteText"/>
        <w:rPr>
          <w:i/>
          <w:iCs/>
        </w:rPr>
      </w:pPr>
      <w:r>
        <w:rPr>
          <w:rStyle w:val="FootnoteReference"/>
        </w:rPr>
        <w:footnoteRef/>
      </w:r>
      <w:r>
        <w:t xml:space="preserve"> Ms Jodie Griffiths-Cook, ACT Children and Young People Commissioner, ACT Human Rights Commission, </w:t>
      </w:r>
      <w:r>
        <w:rPr>
          <w:i/>
          <w:iCs/>
        </w:rPr>
        <w:t>Committee Hansard</w:t>
      </w:r>
      <w:r>
        <w:t>, 9 May 2022, p. 11.</w:t>
      </w:r>
    </w:p>
  </w:footnote>
  <w:footnote w:id="28">
    <w:p w14:paraId="54F5823F" w14:textId="387DC8E0" w:rsidR="001261FD" w:rsidRDefault="001261FD" w:rsidP="00126C16">
      <w:pPr>
        <w:pStyle w:val="FootnoteText"/>
        <w:rPr>
          <w:i/>
          <w:iCs/>
        </w:rPr>
      </w:pPr>
      <w:r>
        <w:rPr>
          <w:rStyle w:val="FootnoteReference"/>
        </w:rPr>
        <w:footnoteRef/>
      </w:r>
      <w:r>
        <w:t xml:space="preserve"> Ms Jodie Griffiths-Cook, ACT Children and Young People Commissioner, ACT Human Rights Commission, </w:t>
      </w:r>
      <w:r>
        <w:rPr>
          <w:i/>
          <w:iCs/>
        </w:rPr>
        <w:t>Committee Hansard</w:t>
      </w:r>
      <w:r>
        <w:t>, 9 May 2022, p</w:t>
      </w:r>
      <w:r w:rsidR="0076344E">
        <w:t>.</w:t>
      </w:r>
      <w:r>
        <w:t xml:space="preserve"> 12.</w:t>
      </w:r>
    </w:p>
  </w:footnote>
  <w:footnote w:id="29">
    <w:p w14:paraId="6992943C" w14:textId="4C900414" w:rsidR="001261FD" w:rsidRDefault="001261FD" w:rsidP="001261FD">
      <w:pPr>
        <w:pStyle w:val="FootnoteText"/>
        <w:rPr>
          <w:i/>
          <w:iCs/>
        </w:rPr>
      </w:pPr>
      <w:r>
        <w:rPr>
          <w:rStyle w:val="FootnoteReference"/>
        </w:rPr>
        <w:footnoteRef/>
      </w:r>
      <w:r>
        <w:t xml:space="preserve"> Ms Jodie Griffiths-Cook, ACT Children and Young People Commissioner, ACT Human Rights Commission, </w:t>
      </w:r>
      <w:r>
        <w:rPr>
          <w:i/>
          <w:iCs/>
        </w:rPr>
        <w:t>Committee Hansard</w:t>
      </w:r>
      <w:r>
        <w:t>, 9 May 2022, p</w:t>
      </w:r>
      <w:r w:rsidR="0076344E">
        <w:t>.</w:t>
      </w:r>
      <w:r>
        <w:t xml:space="preserve"> 12.</w:t>
      </w:r>
    </w:p>
  </w:footnote>
  <w:footnote w:id="30">
    <w:p w14:paraId="010C359A" w14:textId="4BF950C7" w:rsidR="00775BF5" w:rsidRDefault="00775BF5">
      <w:pPr>
        <w:pStyle w:val="FootnoteText"/>
      </w:pPr>
      <w:r>
        <w:rPr>
          <w:rStyle w:val="FootnoteReference"/>
        </w:rPr>
        <w:footnoteRef/>
      </w:r>
      <w:r>
        <w:t xml:space="preserve"> Dr Gemma Killen, ACT Children and Young People Commissioner, ACT Human Rights Commission, </w:t>
      </w:r>
      <w:r>
        <w:rPr>
          <w:i/>
          <w:iCs/>
        </w:rPr>
        <w:t>Committee Hansard</w:t>
      </w:r>
      <w:r>
        <w:t>, 9 May 2022, p. 18.</w:t>
      </w:r>
    </w:p>
  </w:footnote>
  <w:footnote w:id="31">
    <w:p w14:paraId="612F6616" w14:textId="53AF8207" w:rsidR="001218C2" w:rsidRPr="004B6A2D" w:rsidRDefault="001218C2">
      <w:pPr>
        <w:pStyle w:val="FootnoteText"/>
        <w:rPr>
          <w:b/>
          <w:bCs/>
        </w:rPr>
      </w:pPr>
      <w:r>
        <w:rPr>
          <w:rStyle w:val="FootnoteReference"/>
        </w:rPr>
        <w:footnoteRef/>
      </w:r>
      <w:r>
        <w:t xml:space="preserve"> Dr Gemma Killen, </w:t>
      </w:r>
      <w:r w:rsidR="004B6A2D">
        <w:t xml:space="preserve">ACTCOSS, </w:t>
      </w:r>
      <w:r w:rsidR="004B6A2D">
        <w:rPr>
          <w:i/>
          <w:iCs/>
        </w:rPr>
        <w:t>Committee Hansard</w:t>
      </w:r>
      <w:r w:rsidR="004B6A2D">
        <w:t>, 9 May 2022, p. 14.</w:t>
      </w:r>
    </w:p>
  </w:footnote>
  <w:footnote w:id="32">
    <w:p w14:paraId="0EEC4AC4" w14:textId="6579CF75" w:rsidR="00661F3F" w:rsidRDefault="00661F3F" w:rsidP="00661F3F">
      <w:pPr>
        <w:pStyle w:val="FootnoteText"/>
      </w:pPr>
      <w:r>
        <w:rPr>
          <w:rStyle w:val="FootnoteReference"/>
        </w:rPr>
        <w:footnoteRef/>
      </w:r>
      <w:r>
        <w:t xml:space="preserve"> Mr Adam Poulter, </w:t>
      </w:r>
      <w:r w:rsidRPr="000F7C0E">
        <w:rPr>
          <w:i/>
          <w:iCs/>
        </w:rPr>
        <w:t>Committee Hansard</w:t>
      </w:r>
      <w:r>
        <w:rPr>
          <w:i/>
          <w:iCs/>
        </w:rPr>
        <w:t xml:space="preserve">, </w:t>
      </w:r>
      <w:r w:rsidRPr="000D35B1">
        <w:t>pp.</w:t>
      </w:r>
      <w:r>
        <w:t xml:space="preserve"> 16-17.</w:t>
      </w:r>
    </w:p>
  </w:footnote>
  <w:footnote w:id="33">
    <w:p w14:paraId="00AA2B0E" w14:textId="0C66A4C7" w:rsidR="00276464" w:rsidRDefault="00276464">
      <w:pPr>
        <w:pStyle w:val="FootnoteText"/>
      </w:pPr>
      <w:r>
        <w:rPr>
          <w:rStyle w:val="FootnoteReference"/>
        </w:rPr>
        <w:footnoteRef/>
      </w:r>
      <w:r>
        <w:t xml:space="preserve"> ACT</w:t>
      </w:r>
      <w:r w:rsidR="00ED6FD5">
        <w:t>C</w:t>
      </w:r>
      <w:r>
        <w:t xml:space="preserve">OSS, </w:t>
      </w:r>
      <w:r w:rsidRPr="00276464">
        <w:rPr>
          <w:i/>
          <w:iCs/>
        </w:rPr>
        <w:t>Submission 4</w:t>
      </w:r>
      <w:r>
        <w:t>, p. 9.</w:t>
      </w:r>
    </w:p>
  </w:footnote>
  <w:footnote w:id="34">
    <w:p w14:paraId="52B5E6A5" w14:textId="632CF3A9" w:rsidR="002B56DF" w:rsidRDefault="002B56DF" w:rsidP="00126C16">
      <w:pPr>
        <w:pStyle w:val="FootnoteText"/>
      </w:pPr>
      <w:r>
        <w:rPr>
          <w:rStyle w:val="FootnoteReference"/>
        </w:rPr>
        <w:footnoteRef/>
      </w:r>
      <w:r>
        <w:t xml:space="preserve"> The Alexander Maconochie Centre is the sole maximum correctional centre in the ACT.</w:t>
      </w:r>
    </w:p>
  </w:footnote>
  <w:footnote w:id="35">
    <w:p w14:paraId="7D1E237C" w14:textId="29F03BF8" w:rsidR="00276464" w:rsidRDefault="00276464" w:rsidP="00126C16">
      <w:pPr>
        <w:pStyle w:val="FootnoteText"/>
      </w:pPr>
      <w:r>
        <w:rPr>
          <w:rStyle w:val="FootnoteReference"/>
        </w:rPr>
        <w:footnoteRef/>
      </w:r>
      <w:r>
        <w:t xml:space="preserve"> ACT</w:t>
      </w:r>
      <w:r w:rsidR="00ED6FD5">
        <w:t>C</w:t>
      </w:r>
      <w:r>
        <w:t xml:space="preserve">OSS, </w:t>
      </w:r>
      <w:r w:rsidRPr="00276464">
        <w:rPr>
          <w:i/>
          <w:iCs/>
        </w:rPr>
        <w:t>Submission 4</w:t>
      </w:r>
      <w:r>
        <w:t>, p. 7.</w:t>
      </w:r>
    </w:p>
  </w:footnote>
  <w:footnote w:id="36">
    <w:p w14:paraId="43DB06ED" w14:textId="77777777" w:rsidR="0068594F" w:rsidRPr="00F32657" w:rsidRDefault="0068594F" w:rsidP="00126C16">
      <w:pPr>
        <w:pStyle w:val="FootnoteText"/>
      </w:pPr>
      <w:r>
        <w:rPr>
          <w:rStyle w:val="FootnoteReference"/>
        </w:rPr>
        <w:footnoteRef/>
      </w:r>
      <w:r>
        <w:t xml:space="preserve"> </w:t>
      </w:r>
      <w:r>
        <w:tab/>
        <w:t xml:space="preserve">ACT Human Rights Commission, </w:t>
      </w:r>
      <w:r>
        <w:rPr>
          <w:i/>
          <w:iCs/>
        </w:rPr>
        <w:t>Submission 2</w:t>
      </w:r>
      <w:r>
        <w:t>, p. 6.</w:t>
      </w:r>
    </w:p>
  </w:footnote>
  <w:footnote w:id="37">
    <w:p w14:paraId="44A589D7" w14:textId="77777777" w:rsidR="0068594F" w:rsidRPr="00F32657" w:rsidRDefault="0068594F" w:rsidP="00126C16">
      <w:pPr>
        <w:pStyle w:val="FootnoteText"/>
      </w:pPr>
      <w:r>
        <w:rPr>
          <w:rStyle w:val="FootnoteReference"/>
        </w:rPr>
        <w:footnoteRef/>
      </w:r>
      <w:r>
        <w:t xml:space="preserve"> </w:t>
      </w:r>
      <w:r>
        <w:tab/>
        <w:t xml:space="preserve">ACT Human Rights Commission, </w:t>
      </w:r>
      <w:r>
        <w:rPr>
          <w:i/>
          <w:iCs/>
        </w:rPr>
        <w:t>Submission 2</w:t>
      </w:r>
      <w:r>
        <w:t>, p. 3.</w:t>
      </w:r>
    </w:p>
  </w:footnote>
  <w:footnote w:id="38">
    <w:p w14:paraId="1DA5CB7C" w14:textId="77777777" w:rsidR="0068594F" w:rsidRDefault="0068594F" w:rsidP="00126C16">
      <w:pPr>
        <w:pStyle w:val="FootnoteText"/>
      </w:pPr>
      <w:r>
        <w:rPr>
          <w:rStyle w:val="FootnoteReference"/>
        </w:rPr>
        <w:footnoteRef/>
      </w:r>
      <w:r>
        <w:t xml:space="preserve"> </w:t>
      </w:r>
      <w:r>
        <w:tab/>
      </w:r>
      <w:r>
        <w:rPr>
          <w:i/>
          <w:iCs/>
        </w:rPr>
        <w:t>Discrimination Act 1991</w:t>
      </w:r>
      <w:r>
        <w:t>, Part 3. Exemptions to unlawful discrimination are set out in Part 4.</w:t>
      </w:r>
    </w:p>
  </w:footnote>
  <w:footnote w:id="39">
    <w:p w14:paraId="7C7C075F" w14:textId="77777777" w:rsidR="0068594F" w:rsidRPr="00E97877" w:rsidRDefault="0068594F" w:rsidP="00126C16">
      <w:pPr>
        <w:pStyle w:val="FootnoteText"/>
      </w:pPr>
      <w:r>
        <w:rPr>
          <w:rStyle w:val="FootnoteReference"/>
        </w:rPr>
        <w:footnoteRef/>
      </w:r>
      <w:r>
        <w:t xml:space="preserve"> </w:t>
      </w:r>
      <w:r>
        <w:tab/>
      </w:r>
      <w:r>
        <w:rPr>
          <w:i/>
          <w:iCs/>
        </w:rPr>
        <w:t>Discrimination Act 1991</w:t>
      </w:r>
      <w:r>
        <w:t>, s 8. A</w:t>
      </w:r>
      <w:r w:rsidRPr="00E97877">
        <w:t xml:space="preserve"> condition or requirement does not give rise to indirect discrimination if it is reasonable in the circumstances</w:t>
      </w:r>
      <w:r>
        <w:t xml:space="preserve">, having regard to the nature of any disadvantage, </w:t>
      </w:r>
      <w:r w:rsidRPr="00E97877">
        <w:t>the feasibility of overcoming or mitigating the disadvantage</w:t>
      </w:r>
      <w:r>
        <w:t>, and</w:t>
      </w:r>
      <w:r w:rsidRPr="00E97877">
        <w:t xml:space="preserve"> whether the disadvantage is disproportionate to the result sought by the person who imposes, or proposes to impose, the condition or requirement.</w:t>
      </w:r>
    </w:p>
  </w:footnote>
  <w:footnote w:id="40">
    <w:p w14:paraId="3D33B19C" w14:textId="77777777" w:rsidR="0068594F" w:rsidRDefault="0068594F" w:rsidP="00B26CE9">
      <w:pPr>
        <w:pStyle w:val="FootnoteText"/>
      </w:pPr>
      <w:r>
        <w:rPr>
          <w:rStyle w:val="FootnoteReference"/>
        </w:rPr>
        <w:footnoteRef/>
      </w:r>
      <w:r>
        <w:t xml:space="preserve"> </w:t>
      </w:r>
      <w:r>
        <w:tab/>
      </w:r>
      <w:r>
        <w:rPr>
          <w:i/>
          <w:iCs/>
        </w:rPr>
        <w:t>Discrimination Act 1991</w:t>
      </w:r>
      <w:r>
        <w:t xml:space="preserve">, s 7. See also </w:t>
      </w:r>
      <w:r>
        <w:rPr>
          <w:i/>
          <w:iCs/>
        </w:rPr>
        <w:t xml:space="preserve">Discrimination Act 1991, </w:t>
      </w:r>
      <w:r>
        <w:t>Dictionary. Relevantly, ‘race’ includes</w:t>
      </w:r>
      <w:r>
        <w:rPr>
          <w:i/>
          <w:iCs/>
        </w:rPr>
        <w:t xml:space="preserve"> </w:t>
      </w:r>
      <w:r>
        <w:t>colour, descent, ethnic and national origin, and nationality.</w:t>
      </w:r>
    </w:p>
  </w:footnote>
  <w:footnote w:id="41">
    <w:p w14:paraId="03318F4F" w14:textId="77777777" w:rsidR="0068594F" w:rsidRDefault="0068594F" w:rsidP="00B26CE9">
      <w:pPr>
        <w:pStyle w:val="FootnoteText"/>
      </w:pPr>
      <w:r>
        <w:rPr>
          <w:rStyle w:val="FootnoteReference"/>
        </w:rPr>
        <w:footnoteRef/>
      </w:r>
      <w:r>
        <w:t xml:space="preserve"> </w:t>
      </w:r>
      <w:r>
        <w:tab/>
      </w:r>
      <w:r>
        <w:rPr>
          <w:i/>
          <w:iCs/>
        </w:rPr>
        <w:t>Discrimination Act 1991</w:t>
      </w:r>
      <w:r>
        <w:t>, s 67A.</w:t>
      </w:r>
    </w:p>
  </w:footnote>
  <w:footnote w:id="42">
    <w:p w14:paraId="1F5370D0" w14:textId="77777777" w:rsidR="0068594F" w:rsidRPr="00F32657" w:rsidRDefault="0068594F" w:rsidP="00B26CE9">
      <w:pPr>
        <w:pStyle w:val="FootnoteText"/>
      </w:pPr>
      <w:r>
        <w:rPr>
          <w:rStyle w:val="FootnoteReference"/>
        </w:rPr>
        <w:footnoteRef/>
      </w:r>
      <w:r>
        <w:t xml:space="preserve"> </w:t>
      </w:r>
      <w:r>
        <w:tab/>
        <w:t xml:space="preserve">ACT Human Rights Commission, </w:t>
      </w:r>
      <w:r>
        <w:rPr>
          <w:i/>
          <w:iCs/>
        </w:rPr>
        <w:t>Submission 2</w:t>
      </w:r>
      <w:r>
        <w:t>, p. 3.</w:t>
      </w:r>
    </w:p>
  </w:footnote>
  <w:footnote w:id="43">
    <w:p w14:paraId="2F88DE1E" w14:textId="77777777" w:rsidR="00620D6F" w:rsidRPr="006F2A97" w:rsidRDefault="00620D6F" w:rsidP="00B26CE9">
      <w:pPr>
        <w:pStyle w:val="FootnoteText"/>
      </w:pPr>
      <w:r>
        <w:rPr>
          <w:rStyle w:val="FootnoteReference"/>
        </w:rPr>
        <w:footnoteRef/>
      </w:r>
      <w:r>
        <w:tab/>
        <w:t xml:space="preserve">ACT Human Rights Commission, </w:t>
      </w:r>
      <w:r>
        <w:rPr>
          <w:i/>
          <w:iCs/>
        </w:rPr>
        <w:t>Submission 2</w:t>
      </w:r>
      <w:r>
        <w:t>, p. 9.</w:t>
      </w:r>
    </w:p>
  </w:footnote>
  <w:footnote w:id="44">
    <w:p w14:paraId="5F1BAE5C" w14:textId="7E9FAACE" w:rsidR="0068594F" w:rsidRPr="00605537" w:rsidRDefault="0068594F" w:rsidP="00B26CE9">
      <w:pPr>
        <w:pStyle w:val="FootnoteText"/>
        <w:rPr>
          <w:i/>
          <w:iCs/>
        </w:rPr>
      </w:pPr>
      <w:r>
        <w:rPr>
          <w:rStyle w:val="FootnoteReference"/>
        </w:rPr>
        <w:footnoteRef/>
      </w:r>
      <w:r>
        <w:t xml:space="preserve"> </w:t>
      </w:r>
      <w:r w:rsidR="00B55679">
        <w:t xml:space="preserve"> </w:t>
      </w:r>
      <w:r w:rsidR="0099548D">
        <w:t xml:space="preserve"> </w:t>
      </w:r>
      <w:r>
        <w:t xml:space="preserve">ACT Human Rights Act Research Project (the Australian National University), </w:t>
      </w:r>
      <w:r w:rsidRPr="00605537">
        <w:rPr>
          <w:i/>
          <w:iCs/>
        </w:rPr>
        <w:t xml:space="preserve">The Human Rights Act (2004): the First Five Years of Operation – a Report to the ACT Department of Justice and Community Safety </w:t>
      </w:r>
      <w:r w:rsidRPr="00605537">
        <w:t>(2009).</w:t>
      </w:r>
    </w:p>
    <w:p w14:paraId="43FCE540" w14:textId="77777777" w:rsidR="0068594F" w:rsidRDefault="00E01BE4" w:rsidP="00B26CE9">
      <w:pPr>
        <w:pStyle w:val="FootnoteText"/>
        <w:ind w:firstLine="0"/>
      </w:pPr>
      <w:hyperlink r:id="rId3" w:history="1">
        <w:r w:rsidR="0068594F">
          <w:rPr>
            <w:rStyle w:val="Hyperlink"/>
          </w:rPr>
          <w:t>THE HUMAN RIGHTS ACT 2004 (ACT): (anu.edu.au)</w:t>
        </w:r>
      </w:hyperlink>
    </w:p>
  </w:footnote>
  <w:footnote w:id="45">
    <w:p w14:paraId="57F39C52" w14:textId="77777777" w:rsidR="0068594F" w:rsidRDefault="0068594F" w:rsidP="00B26CE9">
      <w:pPr>
        <w:pStyle w:val="FootnoteText"/>
      </w:pPr>
      <w:r>
        <w:rPr>
          <w:rStyle w:val="FootnoteReference"/>
        </w:rPr>
        <w:footnoteRef/>
      </w:r>
      <w:r>
        <w:t xml:space="preserve">  Aboriginal Legal Service (NSW/ACT), </w:t>
      </w:r>
      <w:r w:rsidRPr="0046170C">
        <w:rPr>
          <w:i/>
          <w:iCs/>
        </w:rPr>
        <w:t>Submission 8</w:t>
      </w:r>
      <w:r>
        <w:t>, p. 3.</w:t>
      </w:r>
    </w:p>
  </w:footnote>
  <w:footnote w:id="46">
    <w:p w14:paraId="73F0ADD3" w14:textId="39997787" w:rsidR="004C3220" w:rsidRDefault="004C3220" w:rsidP="004C3220">
      <w:pPr>
        <w:pStyle w:val="FootnoteText"/>
      </w:pPr>
      <w:r>
        <w:rPr>
          <w:rStyle w:val="FootnoteReference"/>
        </w:rPr>
        <w:footnoteRef/>
      </w:r>
      <w:r>
        <w:t xml:space="preserve"> </w:t>
      </w:r>
      <w:r w:rsidR="001C76A8">
        <w:t xml:space="preserve">  </w:t>
      </w:r>
      <w:r>
        <w:t xml:space="preserve">ACT Human Rights Commission, </w:t>
      </w:r>
      <w:r>
        <w:rPr>
          <w:i/>
          <w:iCs/>
        </w:rPr>
        <w:t>Submission 2</w:t>
      </w:r>
      <w:r>
        <w:t xml:space="preserve">, p. 4. </w:t>
      </w:r>
    </w:p>
  </w:footnote>
  <w:footnote w:id="47">
    <w:p w14:paraId="79C4F259" w14:textId="77777777" w:rsidR="0068594F" w:rsidRPr="009A5132" w:rsidRDefault="0068594F" w:rsidP="00B26CE9">
      <w:pPr>
        <w:pStyle w:val="FootnoteText"/>
      </w:pPr>
      <w:r>
        <w:rPr>
          <w:rStyle w:val="FootnoteReference"/>
        </w:rPr>
        <w:footnoteRef/>
      </w:r>
      <w:r>
        <w:t xml:space="preserve"> </w:t>
      </w:r>
      <w:r>
        <w:tab/>
        <w:t xml:space="preserve">ACT Human Rights Commission, </w:t>
      </w:r>
      <w:r>
        <w:rPr>
          <w:i/>
          <w:iCs/>
        </w:rPr>
        <w:t>Submission 2</w:t>
      </w:r>
      <w:r>
        <w:t>, p. 3.</w:t>
      </w:r>
    </w:p>
  </w:footnote>
  <w:footnote w:id="48">
    <w:p w14:paraId="13923E70" w14:textId="60408C5A" w:rsidR="0068594F" w:rsidRPr="009A5132" w:rsidRDefault="0068594F" w:rsidP="00B26CE9">
      <w:pPr>
        <w:pStyle w:val="FootnoteText"/>
      </w:pPr>
      <w:r>
        <w:rPr>
          <w:rStyle w:val="FootnoteReference"/>
        </w:rPr>
        <w:footnoteRef/>
      </w:r>
      <w:r>
        <w:t xml:space="preserve"> </w:t>
      </w:r>
      <w:r>
        <w:tab/>
        <w:t xml:space="preserve">ACT Human Rights Commission, </w:t>
      </w:r>
      <w:r>
        <w:rPr>
          <w:i/>
          <w:iCs/>
        </w:rPr>
        <w:t>Submission 2</w:t>
      </w:r>
      <w:r>
        <w:t>, p</w:t>
      </w:r>
      <w:r w:rsidR="00AC05A1">
        <w:t>.</w:t>
      </w:r>
      <w:r>
        <w:t xml:space="preserve"> 3.</w:t>
      </w:r>
    </w:p>
  </w:footnote>
  <w:footnote w:id="49">
    <w:p w14:paraId="6C721D23" w14:textId="77777777" w:rsidR="0068594F" w:rsidRPr="004F0341" w:rsidRDefault="0068594F" w:rsidP="00B26CE9">
      <w:pPr>
        <w:pStyle w:val="FootnoteText"/>
      </w:pPr>
      <w:r>
        <w:rPr>
          <w:rStyle w:val="FootnoteReference"/>
        </w:rPr>
        <w:footnoteRef/>
      </w:r>
      <w:r>
        <w:tab/>
        <w:t xml:space="preserve">Federation of the Chinese Community of Canberra, </w:t>
      </w:r>
      <w:r>
        <w:rPr>
          <w:i/>
          <w:iCs/>
        </w:rPr>
        <w:t>Submission 1</w:t>
      </w:r>
      <w:r>
        <w:t>, p. 4.</w:t>
      </w:r>
    </w:p>
  </w:footnote>
  <w:footnote w:id="50">
    <w:p w14:paraId="66C58F84" w14:textId="76B1B737" w:rsidR="0074160D" w:rsidRPr="009A5132" w:rsidRDefault="0074160D" w:rsidP="00B26CE9">
      <w:pPr>
        <w:pStyle w:val="FootnoteText"/>
      </w:pPr>
      <w:r>
        <w:rPr>
          <w:rStyle w:val="FootnoteReference"/>
        </w:rPr>
        <w:footnoteRef/>
      </w:r>
      <w:r>
        <w:t xml:space="preserve"> </w:t>
      </w:r>
      <w:r>
        <w:tab/>
        <w:t xml:space="preserve">ACT Human Rights Commission, </w:t>
      </w:r>
      <w:r>
        <w:rPr>
          <w:i/>
          <w:iCs/>
        </w:rPr>
        <w:t>Submission 2</w:t>
      </w:r>
      <w:r>
        <w:t>, p</w:t>
      </w:r>
      <w:r w:rsidR="00795D78">
        <w:t>. 3</w:t>
      </w:r>
      <w:r>
        <w:t>.</w:t>
      </w:r>
    </w:p>
  </w:footnote>
  <w:footnote w:id="51">
    <w:p w14:paraId="441FA6C6" w14:textId="4A4E2E76" w:rsidR="0074160D" w:rsidRPr="009A5132" w:rsidRDefault="0074160D" w:rsidP="00B26CE9">
      <w:pPr>
        <w:pStyle w:val="FootnoteText"/>
      </w:pPr>
      <w:r>
        <w:rPr>
          <w:rStyle w:val="FootnoteReference"/>
        </w:rPr>
        <w:footnoteRef/>
      </w:r>
      <w:r>
        <w:t xml:space="preserve"> </w:t>
      </w:r>
      <w:r>
        <w:tab/>
        <w:t xml:space="preserve">ACT Human Rights Commission, </w:t>
      </w:r>
      <w:r>
        <w:rPr>
          <w:i/>
          <w:iCs/>
        </w:rPr>
        <w:t>Submission 2</w:t>
      </w:r>
      <w:r>
        <w:t>, p.</w:t>
      </w:r>
      <w:r w:rsidR="00C62C40">
        <w:t xml:space="preserve"> </w:t>
      </w:r>
      <w:r>
        <w:t>3.</w:t>
      </w:r>
    </w:p>
  </w:footnote>
  <w:footnote w:id="52">
    <w:p w14:paraId="0D4DE262" w14:textId="77777777" w:rsidR="0074160D" w:rsidRPr="009A5132" w:rsidRDefault="0074160D" w:rsidP="00B26CE9">
      <w:pPr>
        <w:pStyle w:val="FootnoteText"/>
      </w:pPr>
      <w:r>
        <w:rPr>
          <w:rStyle w:val="FootnoteReference"/>
        </w:rPr>
        <w:footnoteRef/>
      </w:r>
      <w:r>
        <w:t xml:space="preserve"> </w:t>
      </w:r>
      <w:r>
        <w:tab/>
        <w:t xml:space="preserve">ACT Human Rights Commission, </w:t>
      </w:r>
      <w:r>
        <w:rPr>
          <w:i/>
          <w:iCs/>
        </w:rPr>
        <w:t>Submission 2</w:t>
      </w:r>
      <w:r>
        <w:t>, p. 8.</w:t>
      </w:r>
    </w:p>
  </w:footnote>
  <w:footnote w:id="53">
    <w:p w14:paraId="577A54A9" w14:textId="77777777" w:rsidR="00001684" w:rsidRPr="0011222A" w:rsidRDefault="00001684" w:rsidP="00B26CE9">
      <w:pPr>
        <w:pStyle w:val="FootnoteText"/>
      </w:pPr>
      <w:r>
        <w:rPr>
          <w:rStyle w:val="FootnoteReference"/>
        </w:rPr>
        <w:footnoteRef/>
      </w:r>
      <w:r>
        <w:t xml:space="preserve"> </w:t>
      </w:r>
      <w:r>
        <w:tab/>
        <w:t xml:space="preserve">ACT Human Rights Commission, </w:t>
      </w:r>
      <w:r>
        <w:rPr>
          <w:i/>
          <w:iCs/>
        </w:rPr>
        <w:t>Submission 2</w:t>
      </w:r>
      <w:r>
        <w:t>, p. 6.</w:t>
      </w:r>
    </w:p>
  </w:footnote>
  <w:footnote w:id="54">
    <w:p w14:paraId="0B66CF80" w14:textId="7F9AB4A4" w:rsidR="007A170E" w:rsidRPr="0011222A" w:rsidRDefault="007A170E" w:rsidP="00B26CE9">
      <w:pPr>
        <w:pStyle w:val="FootnoteText"/>
      </w:pPr>
      <w:r>
        <w:rPr>
          <w:rStyle w:val="FootnoteReference"/>
        </w:rPr>
        <w:footnoteRef/>
      </w:r>
      <w:r>
        <w:t xml:space="preserve"> </w:t>
      </w:r>
      <w:r>
        <w:tab/>
        <w:t xml:space="preserve">ACT Human Rights Commission, </w:t>
      </w:r>
      <w:r>
        <w:rPr>
          <w:i/>
          <w:iCs/>
        </w:rPr>
        <w:t>Submission 2</w:t>
      </w:r>
      <w:r>
        <w:t>, p</w:t>
      </w:r>
      <w:r w:rsidR="00DB1265">
        <w:t>.</w:t>
      </w:r>
      <w:r>
        <w:t xml:space="preserve"> 6.</w:t>
      </w:r>
    </w:p>
  </w:footnote>
  <w:footnote w:id="55">
    <w:p w14:paraId="7FF28504" w14:textId="04DB7AE4" w:rsidR="0074160D" w:rsidRDefault="0074160D" w:rsidP="00B26CE9">
      <w:pPr>
        <w:pStyle w:val="FootnoteText"/>
      </w:pPr>
      <w:r>
        <w:rPr>
          <w:rStyle w:val="FootnoteReference"/>
        </w:rPr>
        <w:footnoteRef/>
      </w:r>
      <w:r>
        <w:t xml:space="preserve">   ACT Human Rights Commission, </w:t>
      </w:r>
      <w:r>
        <w:rPr>
          <w:i/>
          <w:iCs/>
        </w:rPr>
        <w:t xml:space="preserve">Submission 2, </w:t>
      </w:r>
      <w:r>
        <w:t>p</w:t>
      </w:r>
      <w:r w:rsidR="00DB1265">
        <w:t xml:space="preserve"> </w:t>
      </w:r>
      <w:r>
        <w:t xml:space="preserve">.5. </w:t>
      </w:r>
    </w:p>
  </w:footnote>
  <w:footnote w:id="56">
    <w:p w14:paraId="15E5EC3B" w14:textId="4B5CDE1D" w:rsidR="0074160D" w:rsidRDefault="0074160D" w:rsidP="00B26CE9">
      <w:pPr>
        <w:pStyle w:val="FootnoteText"/>
      </w:pPr>
      <w:r>
        <w:rPr>
          <w:rStyle w:val="FootnoteReference"/>
        </w:rPr>
        <w:footnoteRef/>
      </w:r>
      <w:r>
        <w:t xml:space="preserve">   Ms Chin K. Wong, Chair, Canberra Multicultural Community Forum, </w:t>
      </w:r>
      <w:r>
        <w:rPr>
          <w:i/>
          <w:iCs/>
        </w:rPr>
        <w:t>Committee Hansard</w:t>
      </w:r>
      <w:r>
        <w:t>, 9 August 2022, p</w:t>
      </w:r>
      <w:r w:rsidR="00CE7D0C">
        <w:t>. </w:t>
      </w:r>
      <w:r>
        <w:t>62.</w:t>
      </w:r>
    </w:p>
  </w:footnote>
  <w:footnote w:id="57">
    <w:p w14:paraId="30A45DFD" w14:textId="77777777" w:rsidR="0074160D" w:rsidRDefault="0074160D" w:rsidP="00B26CE9">
      <w:pPr>
        <w:pStyle w:val="FootnoteText"/>
      </w:pPr>
      <w:r>
        <w:rPr>
          <w:rStyle w:val="FootnoteReference"/>
        </w:rPr>
        <w:footnoteRef/>
      </w:r>
      <w:r>
        <w:t xml:space="preserve">   Canberra Multicultural Forum, </w:t>
      </w:r>
      <w:r w:rsidRPr="00126B59">
        <w:rPr>
          <w:i/>
          <w:iCs/>
        </w:rPr>
        <w:t>Submission 6,</w:t>
      </w:r>
      <w:r>
        <w:t xml:space="preserve"> p. 4. </w:t>
      </w:r>
    </w:p>
  </w:footnote>
  <w:footnote w:id="58">
    <w:p w14:paraId="374DAA79" w14:textId="482CC498" w:rsidR="001261FD" w:rsidRDefault="001261FD" w:rsidP="00B26CE9">
      <w:pPr>
        <w:pStyle w:val="FootnoteText"/>
      </w:pPr>
      <w:r>
        <w:rPr>
          <w:rStyle w:val="FootnoteReference"/>
        </w:rPr>
        <w:footnoteRef/>
      </w:r>
      <w:r>
        <w:t xml:space="preserve"> </w:t>
      </w:r>
      <w:r w:rsidR="0099548D">
        <w:t xml:space="preserve"> </w:t>
      </w:r>
      <w:r>
        <w:t xml:space="preserve">ACT Human Rights Commission, </w:t>
      </w:r>
      <w:r>
        <w:rPr>
          <w:i/>
          <w:iCs/>
        </w:rPr>
        <w:t>Submission 2</w:t>
      </w:r>
      <w:r>
        <w:t>, p</w:t>
      </w:r>
      <w:r w:rsidR="00276464">
        <w:t>.</w:t>
      </w:r>
      <w:r>
        <w:t xml:space="preserve"> 6.</w:t>
      </w:r>
    </w:p>
  </w:footnote>
  <w:footnote w:id="59">
    <w:p w14:paraId="498B9346" w14:textId="4955B761" w:rsidR="008224D5" w:rsidRDefault="008224D5" w:rsidP="00B26CE9">
      <w:pPr>
        <w:pStyle w:val="FootnoteText"/>
      </w:pPr>
      <w:r>
        <w:rPr>
          <w:rStyle w:val="FootnoteReference"/>
        </w:rPr>
        <w:footnoteRef/>
      </w:r>
      <w:r>
        <w:t xml:space="preserve"> </w:t>
      </w:r>
      <w:r w:rsidR="0099548D">
        <w:t xml:space="preserve"> </w:t>
      </w:r>
      <w:r>
        <w:t>Public exhibit: Notes from informal consultation, held on 24 August 2022 at the Multicultural Hub, Canberra, of the ECI Committee with culturally diverse young people, pp. 2-3.</w:t>
      </w:r>
    </w:p>
  </w:footnote>
  <w:footnote w:id="60">
    <w:p w14:paraId="361908C0" w14:textId="369CB025" w:rsidR="0074314B" w:rsidRDefault="0074314B" w:rsidP="00B26CE9">
      <w:pPr>
        <w:pStyle w:val="FootnoteText"/>
        <w:rPr>
          <w:i/>
          <w:iCs/>
        </w:rPr>
      </w:pPr>
      <w:r>
        <w:rPr>
          <w:rStyle w:val="FootnoteReference"/>
        </w:rPr>
        <w:footnoteRef/>
      </w:r>
      <w:r>
        <w:t xml:space="preserve"> </w:t>
      </w:r>
      <w:r>
        <w:tab/>
        <w:t xml:space="preserve">Ms Jodie Griffiths-Cook, ACT Children and Young People Commissioner, ACT Human Rights Commission, </w:t>
      </w:r>
      <w:r>
        <w:rPr>
          <w:i/>
          <w:iCs/>
        </w:rPr>
        <w:t>Committee Hansard</w:t>
      </w:r>
      <w:r>
        <w:t>, 9 May 2022, p</w:t>
      </w:r>
      <w:r w:rsidR="00DB1265">
        <w:t>.</w:t>
      </w:r>
      <w:r>
        <w:t xml:space="preserve"> 2.</w:t>
      </w:r>
    </w:p>
  </w:footnote>
  <w:footnote w:id="61">
    <w:p w14:paraId="004E1473" w14:textId="2A52F25B" w:rsidR="00800F0A" w:rsidRDefault="00800F0A" w:rsidP="00B26CE9">
      <w:pPr>
        <w:pStyle w:val="FootnoteText"/>
      </w:pPr>
      <w:r>
        <w:rPr>
          <w:rStyle w:val="FootnoteReference"/>
        </w:rPr>
        <w:footnoteRef/>
      </w:r>
      <w:r>
        <w:t xml:space="preserve"> </w:t>
      </w:r>
      <w:r w:rsidR="0099548D">
        <w:t xml:space="preserve"> </w:t>
      </w:r>
      <w:r>
        <w:t>Public exhibit: Notes from informal consultation, held on 24 August 2022 at the Multicultural Hub, Canberra, of the ECI Committee with culturally diverse young people, p. 3.</w:t>
      </w:r>
    </w:p>
  </w:footnote>
  <w:footnote w:id="62">
    <w:p w14:paraId="49606263" w14:textId="472ADA5C" w:rsidR="00B46485" w:rsidRDefault="00B46485" w:rsidP="00B26CE9">
      <w:pPr>
        <w:pStyle w:val="FootnoteText"/>
      </w:pPr>
      <w:r>
        <w:rPr>
          <w:rStyle w:val="FootnoteReference"/>
        </w:rPr>
        <w:footnoteRef/>
      </w:r>
      <w:r>
        <w:t xml:space="preserve"> </w:t>
      </w:r>
      <w:r w:rsidR="0099548D">
        <w:t xml:space="preserve"> </w:t>
      </w:r>
      <w:r>
        <w:t>Public exhibit: Notes from informal consultation, held on 24 August 2022 at the Multicultural Hub, Canberra, of the ECI Committee with culturally diverse young people, p. 2.</w:t>
      </w:r>
    </w:p>
  </w:footnote>
  <w:footnote w:id="63">
    <w:p w14:paraId="46498E41" w14:textId="0C09EC25" w:rsidR="00724F92" w:rsidRDefault="00724F92" w:rsidP="00B26CE9">
      <w:pPr>
        <w:pStyle w:val="FootnoteText"/>
      </w:pPr>
      <w:r>
        <w:rPr>
          <w:rStyle w:val="FootnoteReference"/>
        </w:rPr>
        <w:footnoteRef/>
      </w:r>
      <w:r w:rsidR="0099548D">
        <w:t xml:space="preserve"> </w:t>
      </w:r>
      <w:r>
        <w:t xml:space="preserve"> Public exhibit: Notes from informal consultation, held on 24 August 2022 at the Multicultural Hub, Canberra, of the ECI Committee with culturally diverse young people, p. 3.</w:t>
      </w:r>
    </w:p>
  </w:footnote>
  <w:footnote w:id="64">
    <w:p w14:paraId="50F4FD8D" w14:textId="79F16FC1" w:rsidR="001261FD" w:rsidRPr="004F0341" w:rsidRDefault="001261FD" w:rsidP="00814355">
      <w:pPr>
        <w:pStyle w:val="FootnoteText"/>
      </w:pPr>
      <w:r>
        <w:rPr>
          <w:rStyle w:val="FootnoteReference"/>
        </w:rPr>
        <w:footnoteRef/>
      </w:r>
      <w:r>
        <w:tab/>
        <w:t xml:space="preserve">Federation of the Chinese Community of Canberra, </w:t>
      </w:r>
      <w:r>
        <w:rPr>
          <w:i/>
          <w:iCs/>
        </w:rPr>
        <w:t>Submission 1</w:t>
      </w:r>
      <w:r>
        <w:t>, p</w:t>
      </w:r>
      <w:r w:rsidR="00B93310">
        <w:t>.</w:t>
      </w:r>
      <w:r>
        <w:t xml:space="preserve"> 3.</w:t>
      </w:r>
    </w:p>
  </w:footnote>
  <w:footnote w:id="65">
    <w:p w14:paraId="61AFE9E8" w14:textId="21AEFA83" w:rsidR="001261FD" w:rsidRPr="004F0341" w:rsidRDefault="001261FD" w:rsidP="00814355">
      <w:pPr>
        <w:pStyle w:val="FootnoteText"/>
      </w:pPr>
      <w:r>
        <w:rPr>
          <w:rStyle w:val="FootnoteReference"/>
        </w:rPr>
        <w:footnoteRef/>
      </w:r>
      <w:r>
        <w:tab/>
        <w:t xml:space="preserve">Federation of the Chinese Community of Canberra, </w:t>
      </w:r>
      <w:r>
        <w:rPr>
          <w:i/>
          <w:iCs/>
        </w:rPr>
        <w:t>Submission 1</w:t>
      </w:r>
      <w:r>
        <w:t>, p. 3.</w:t>
      </w:r>
    </w:p>
  </w:footnote>
  <w:footnote w:id="66">
    <w:p w14:paraId="25BD3B90" w14:textId="598AF173" w:rsidR="006E18F8" w:rsidRPr="006E18F8" w:rsidRDefault="006E18F8" w:rsidP="00814355">
      <w:pPr>
        <w:pStyle w:val="FootnoteText"/>
      </w:pPr>
      <w:r>
        <w:rPr>
          <w:rStyle w:val="FootnoteReference"/>
        </w:rPr>
        <w:footnoteRef/>
      </w:r>
      <w:r>
        <w:t xml:space="preserve"> </w:t>
      </w:r>
      <w:r w:rsidR="002A25D8">
        <w:t xml:space="preserve">  </w:t>
      </w:r>
      <w:r>
        <w:t xml:space="preserve">Canberra Multicultural Community Forum, </w:t>
      </w:r>
      <w:r w:rsidRPr="00740FA7">
        <w:rPr>
          <w:i/>
          <w:iCs/>
        </w:rPr>
        <w:t>Submission 6,</w:t>
      </w:r>
      <w:r>
        <w:rPr>
          <w:i/>
          <w:iCs/>
        </w:rPr>
        <w:t xml:space="preserve"> </w:t>
      </w:r>
      <w:r w:rsidRPr="006E18F8">
        <w:t>p</w:t>
      </w:r>
      <w:r>
        <w:rPr>
          <w:i/>
          <w:iCs/>
        </w:rPr>
        <w:t>.</w:t>
      </w:r>
      <w:r>
        <w:t xml:space="preserve"> 3.</w:t>
      </w:r>
    </w:p>
  </w:footnote>
  <w:footnote w:id="67">
    <w:p w14:paraId="5B4C9E2C" w14:textId="47E59068" w:rsidR="00FC22CD" w:rsidRDefault="00FC22CD" w:rsidP="00814355">
      <w:pPr>
        <w:pStyle w:val="FootnoteText"/>
      </w:pPr>
      <w:r>
        <w:rPr>
          <w:rStyle w:val="FootnoteReference"/>
        </w:rPr>
        <w:footnoteRef/>
      </w:r>
      <w:r>
        <w:t xml:space="preserve">   Canberra Multicultural Community Forum, </w:t>
      </w:r>
      <w:r w:rsidRPr="00740FA7">
        <w:rPr>
          <w:i/>
          <w:iCs/>
        </w:rPr>
        <w:t>Submission 6,</w:t>
      </w:r>
      <w:r>
        <w:rPr>
          <w:i/>
          <w:iCs/>
        </w:rPr>
        <w:t xml:space="preserve"> </w:t>
      </w:r>
      <w:r w:rsidRPr="006E18F8">
        <w:t>p</w:t>
      </w:r>
      <w:r>
        <w:t>. 4.</w:t>
      </w:r>
    </w:p>
  </w:footnote>
  <w:footnote w:id="68">
    <w:p w14:paraId="72B0F5AB" w14:textId="7D52D64A" w:rsidR="00343564" w:rsidRDefault="00343564" w:rsidP="00814355">
      <w:pPr>
        <w:pStyle w:val="FootnoteText"/>
      </w:pPr>
      <w:r>
        <w:rPr>
          <w:rStyle w:val="FootnoteReference"/>
        </w:rPr>
        <w:footnoteRef/>
      </w:r>
      <w:r>
        <w:t xml:space="preserve"> </w:t>
      </w:r>
      <w:r w:rsidR="00A14A9A">
        <w:t xml:space="preserve">  </w:t>
      </w:r>
      <w:r>
        <w:t xml:space="preserve">Mr Adam Poulter, Acting Chief Executive Officer, ACTCOSS, </w:t>
      </w:r>
      <w:r>
        <w:rPr>
          <w:i/>
          <w:iCs/>
        </w:rPr>
        <w:t>Committee Hansard</w:t>
      </w:r>
      <w:r>
        <w:t>, 9 May 2022, p. 21.</w:t>
      </w:r>
    </w:p>
  </w:footnote>
  <w:footnote w:id="69">
    <w:p w14:paraId="14EC21A2" w14:textId="07253BBC" w:rsidR="009275DB" w:rsidRDefault="009275DB">
      <w:pPr>
        <w:pStyle w:val="FootnoteText"/>
      </w:pPr>
      <w:r>
        <w:rPr>
          <w:rStyle w:val="FootnoteReference"/>
        </w:rPr>
        <w:footnoteRef/>
      </w:r>
      <w:r>
        <w:t xml:space="preserve"> </w:t>
      </w:r>
      <w:r w:rsidR="00DA1C7C">
        <w:t xml:space="preserve">  Public exhibit: Notes from informal consultation, held on 24 August 2022 at the Multicultural Hub, Canberra, of the ECI Committee with culturally diverse young people, p.</w:t>
      </w:r>
      <w:r w:rsidR="00B93310">
        <w:t xml:space="preserve"> </w:t>
      </w:r>
      <w:r w:rsidR="00DA1C7C">
        <w:t>2.</w:t>
      </w:r>
    </w:p>
  </w:footnote>
  <w:footnote w:id="70">
    <w:p w14:paraId="55270484" w14:textId="4D310882" w:rsidR="00F475D5" w:rsidRDefault="00F475D5" w:rsidP="00F475D5">
      <w:pPr>
        <w:pStyle w:val="FootnoteText"/>
      </w:pPr>
      <w:r>
        <w:rPr>
          <w:rStyle w:val="FootnoteReference"/>
        </w:rPr>
        <w:footnoteRef/>
      </w:r>
      <w:r>
        <w:t xml:space="preserve"> </w:t>
      </w:r>
      <w:r w:rsidR="0099548D">
        <w:t xml:space="preserve">  </w:t>
      </w:r>
      <w:r>
        <w:t xml:space="preserve">Mr Adam Poulter, </w:t>
      </w:r>
      <w:r>
        <w:rPr>
          <w:i/>
          <w:iCs/>
        </w:rPr>
        <w:t>Committee Hansard</w:t>
      </w:r>
      <w:r>
        <w:t>, 9 May 2022, p. 21.</w:t>
      </w:r>
    </w:p>
  </w:footnote>
  <w:footnote w:id="71">
    <w:p w14:paraId="5364ACCD" w14:textId="55274D98" w:rsidR="003324D4" w:rsidRDefault="003324D4">
      <w:pPr>
        <w:pStyle w:val="FootnoteText"/>
      </w:pPr>
      <w:r>
        <w:rPr>
          <w:rStyle w:val="FootnoteReference"/>
        </w:rPr>
        <w:footnoteRef/>
      </w:r>
      <w:r>
        <w:t xml:space="preserve">  </w:t>
      </w:r>
      <w:r w:rsidR="00964596">
        <w:t xml:space="preserve"> </w:t>
      </w:r>
      <w:r>
        <w:t xml:space="preserve">Aboriginal Legal Service (NSW/ACT), </w:t>
      </w:r>
      <w:r w:rsidRPr="003324D4">
        <w:rPr>
          <w:i/>
          <w:iCs/>
        </w:rPr>
        <w:t>Submission 8</w:t>
      </w:r>
      <w:r>
        <w:t>, p. 2.</w:t>
      </w:r>
    </w:p>
  </w:footnote>
  <w:footnote w:id="72">
    <w:p w14:paraId="10D02690" w14:textId="26BE4BF7" w:rsidR="00691D02" w:rsidRPr="006F2A97" w:rsidRDefault="00691D02" w:rsidP="00F621E3">
      <w:pPr>
        <w:pStyle w:val="FootnoteText"/>
      </w:pPr>
      <w:r>
        <w:rPr>
          <w:rStyle w:val="FootnoteReference"/>
        </w:rPr>
        <w:footnoteRef/>
      </w:r>
      <w:r>
        <w:tab/>
        <w:t xml:space="preserve">ACT Human Rights Commission, </w:t>
      </w:r>
      <w:r>
        <w:rPr>
          <w:i/>
          <w:iCs/>
        </w:rPr>
        <w:t>Submission 2</w:t>
      </w:r>
      <w:r>
        <w:t xml:space="preserve">, p. </w:t>
      </w:r>
      <w:r w:rsidR="00A21F66">
        <w:t>7</w:t>
      </w:r>
      <w:r>
        <w:t>.</w:t>
      </w:r>
    </w:p>
  </w:footnote>
  <w:footnote w:id="73">
    <w:p w14:paraId="34AD4166" w14:textId="33A6270F" w:rsidR="001261FD" w:rsidRPr="0011222A" w:rsidRDefault="001261FD" w:rsidP="00F621E3">
      <w:pPr>
        <w:pStyle w:val="FootnoteText"/>
      </w:pPr>
      <w:r>
        <w:rPr>
          <w:rStyle w:val="FootnoteReference"/>
        </w:rPr>
        <w:footnoteRef/>
      </w:r>
      <w:r>
        <w:t xml:space="preserve"> </w:t>
      </w:r>
      <w:r>
        <w:tab/>
        <w:t xml:space="preserve">ACT Human Rights Commission, </w:t>
      </w:r>
      <w:r>
        <w:rPr>
          <w:i/>
          <w:iCs/>
        </w:rPr>
        <w:t>Submission 2</w:t>
      </w:r>
      <w:r>
        <w:t>, p</w:t>
      </w:r>
      <w:r w:rsidR="00B90650">
        <w:t>.</w:t>
      </w:r>
      <w:r>
        <w:t xml:space="preserve"> 7.</w:t>
      </w:r>
    </w:p>
  </w:footnote>
  <w:footnote w:id="74">
    <w:p w14:paraId="75B2B0E8" w14:textId="43A8B73C" w:rsidR="001261FD" w:rsidRPr="0011222A" w:rsidRDefault="001261FD" w:rsidP="00B26CE9">
      <w:pPr>
        <w:pStyle w:val="FootnoteText"/>
      </w:pPr>
      <w:r>
        <w:rPr>
          <w:rStyle w:val="FootnoteReference"/>
        </w:rPr>
        <w:footnoteRef/>
      </w:r>
      <w:r>
        <w:t xml:space="preserve"> </w:t>
      </w:r>
      <w:r w:rsidR="00EC343E">
        <w:t xml:space="preserve">  </w:t>
      </w:r>
      <w:r w:rsidR="00EC343E" w:rsidRPr="00EC343E">
        <w:rPr>
          <w:bCs/>
        </w:rPr>
        <w:t>The ACT HRC also noted that the Victims of Crime Commissioner (V</w:t>
      </w:r>
      <w:r w:rsidR="003C626E">
        <w:rPr>
          <w:bCs/>
        </w:rPr>
        <w:t>o</w:t>
      </w:r>
      <w:r w:rsidR="00EC343E" w:rsidRPr="00EC343E">
        <w:rPr>
          <w:bCs/>
        </w:rPr>
        <w:t>CC) Multicultural Liaison Officer (MLO)</w:t>
      </w:r>
      <w:r w:rsidR="00EC343E">
        <w:rPr>
          <w:bCs/>
        </w:rPr>
        <w:t xml:space="preserve"> </w:t>
      </w:r>
      <w:r w:rsidR="00EC343E" w:rsidRPr="00EC343E">
        <w:rPr>
          <w:bCs/>
        </w:rPr>
        <w:t>works primarily on V</w:t>
      </w:r>
      <w:r w:rsidR="003C626E">
        <w:rPr>
          <w:bCs/>
        </w:rPr>
        <w:t>o</w:t>
      </w:r>
      <w:r w:rsidR="00EC343E" w:rsidRPr="00EC343E">
        <w:rPr>
          <w:bCs/>
        </w:rPr>
        <w:t>CC community engagement but is active in the ACT community and promotes and provides information about the information and complaint handling service available through the ACT HRC</w:t>
      </w:r>
      <w:r w:rsidR="00EC343E">
        <w:t xml:space="preserve"> (</w:t>
      </w:r>
      <w:r>
        <w:t xml:space="preserve">ACT Human Rights Commission, </w:t>
      </w:r>
      <w:r>
        <w:rPr>
          <w:i/>
          <w:iCs/>
        </w:rPr>
        <w:t>Submission 2</w:t>
      </w:r>
      <w:r>
        <w:t>, pp</w:t>
      </w:r>
      <w:r w:rsidR="000B017F">
        <w:t>.</w:t>
      </w:r>
      <w:r>
        <w:t xml:space="preserve"> 7–8</w:t>
      </w:r>
      <w:r w:rsidR="00EC343E">
        <w:t>).</w:t>
      </w:r>
    </w:p>
  </w:footnote>
  <w:footnote w:id="75">
    <w:p w14:paraId="1ABBFA43" w14:textId="341E4AB7" w:rsidR="001261FD" w:rsidRDefault="001261FD" w:rsidP="00B26CE9">
      <w:pPr>
        <w:pStyle w:val="FootnoteText"/>
      </w:pPr>
      <w:r>
        <w:rPr>
          <w:rStyle w:val="FootnoteReference"/>
        </w:rPr>
        <w:footnoteRef/>
      </w:r>
      <w:r>
        <w:t xml:space="preserve"> </w:t>
      </w:r>
      <w:r>
        <w:tab/>
        <w:t xml:space="preserve">Ms Jodie Griffiths-Cook, ACT Children and Young People Commissioner, ACT Human Rights Commission, </w:t>
      </w:r>
      <w:r>
        <w:rPr>
          <w:i/>
          <w:iCs/>
        </w:rPr>
        <w:t>Committee Hansard</w:t>
      </w:r>
      <w:r>
        <w:t>, 9 May 2022, p</w:t>
      </w:r>
      <w:r w:rsidR="003E0D38">
        <w:t>.</w:t>
      </w:r>
      <w:r>
        <w:t xml:space="preserve"> 7.</w:t>
      </w:r>
    </w:p>
  </w:footnote>
  <w:footnote w:id="76">
    <w:p w14:paraId="387CADA3" w14:textId="09252F11" w:rsidR="001261FD" w:rsidRDefault="001261FD" w:rsidP="00B26CE9">
      <w:pPr>
        <w:pStyle w:val="FootnoteText"/>
        <w:rPr>
          <w:i/>
          <w:iCs/>
        </w:rPr>
      </w:pPr>
      <w:r>
        <w:rPr>
          <w:rStyle w:val="FootnoteReference"/>
        </w:rPr>
        <w:footnoteRef/>
      </w:r>
      <w:r>
        <w:t xml:space="preserve"> </w:t>
      </w:r>
      <w:r>
        <w:tab/>
        <w:t xml:space="preserve">Ms Jodie Griffiths-Cook, ACT Children and Young People Commissioner, ACT Human Rights Commission, </w:t>
      </w:r>
      <w:r>
        <w:rPr>
          <w:i/>
          <w:iCs/>
        </w:rPr>
        <w:t>Committee Hansard</w:t>
      </w:r>
      <w:r>
        <w:t>, 9 May 2022, pp</w:t>
      </w:r>
      <w:r w:rsidR="003E0D38">
        <w:t>.</w:t>
      </w:r>
      <w:r>
        <w:t xml:space="preserve"> 9–10.</w:t>
      </w:r>
    </w:p>
  </w:footnote>
  <w:footnote w:id="77">
    <w:p w14:paraId="448F55F1" w14:textId="75BE5DEA" w:rsidR="00996838" w:rsidRDefault="00996838" w:rsidP="00B26CE9">
      <w:pPr>
        <w:pStyle w:val="FootnoteText"/>
      </w:pPr>
      <w:r>
        <w:rPr>
          <w:rStyle w:val="FootnoteReference"/>
        </w:rPr>
        <w:footnoteRef/>
      </w:r>
      <w:r>
        <w:t xml:space="preserve"> </w:t>
      </w:r>
      <w:r w:rsidR="00EA7B4E">
        <w:t xml:space="preserve">  </w:t>
      </w:r>
      <w:r>
        <w:t xml:space="preserve">Canberra Multicultural Community Forum, </w:t>
      </w:r>
      <w:r w:rsidRPr="00996838">
        <w:rPr>
          <w:i/>
          <w:iCs/>
        </w:rPr>
        <w:t>Submission 6</w:t>
      </w:r>
      <w:r>
        <w:t>, p. 4.</w:t>
      </w:r>
    </w:p>
  </w:footnote>
  <w:footnote w:id="78">
    <w:p w14:paraId="221E2321" w14:textId="3222C6FB" w:rsidR="001261FD" w:rsidRDefault="001261FD" w:rsidP="00B26CE9">
      <w:pPr>
        <w:pStyle w:val="FootnoteText"/>
        <w:rPr>
          <w:i/>
          <w:iCs/>
        </w:rPr>
      </w:pPr>
      <w:r>
        <w:rPr>
          <w:rStyle w:val="FootnoteReference"/>
        </w:rPr>
        <w:footnoteRef/>
      </w:r>
      <w:r>
        <w:t xml:space="preserve"> </w:t>
      </w:r>
      <w:r>
        <w:tab/>
        <w:t xml:space="preserve">Ms Jodie Griffiths-Cook, ACT Children and Young People’s Commissioner, ACT Human Rights Commission, </w:t>
      </w:r>
      <w:r>
        <w:rPr>
          <w:i/>
          <w:iCs/>
        </w:rPr>
        <w:t>Committee Hansard</w:t>
      </w:r>
      <w:r>
        <w:t>, 9 May 2022, p</w:t>
      </w:r>
      <w:r w:rsidR="003E0D38">
        <w:t>.</w:t>
      </w:r>
      <w:r>
        <w:t xml:space="preserve"> 9.</w:t>
      </w:r>
    </w:p>
  </w:footnote>
  <w:footnote w:id="79">
    <w:p w14:paraId="2CBB8DDF" w14:textId="728B57D2" w:rsidR="001E04D5" w:rsidRPr="009A5132" w:rsidRDefault="001E04D5" w:rsidP="00B26CE9">
      <w:pPr>
        <w:pStyle w:val="FootnoteText"/>
      </w:pPr>
      <w:r>
        <w:rPr>
          <w:rStyle w:val="FootnoteReference"/>
        </w:rPr>
        <w:footnoteRef/>
      </w:r>
      <w:r>
        <w:t xml:space="preserve"> </w:t>
      </w:r>
      <w:r>
        <w:tab/>
        <w:t xml:space="preserve">ACT Human Rights Commission, </w:t>
      </w:r>
      <w:r>
        <w:rPr>
          <w:i/>
          <w:iCs/>
        </w:rPr>
        <w:t>Submission 2</w:t>
      </w:r>
      <w:r>
        <w:t xml:space="preserve">, p 9. See also Ms Jodie Griffiths-Cook, ACT Children and Young People Commissioner, ACT Human Rights Commission, </w:t>
      </w:r>
      <w:r>
        <w:rPr>
          <w:i/>
          <w:iCs/>
        </w:rPr>
        <w:t>Committee Hansard</w:t>
      </w:r>
      <w:r>
        <w:t>, 9 May 2022, p</w:t>
      </w:r>
      <w:r w:rsidR="00B90650">
        <w:t>.</w:t>
      </w:r>
      <w:r>
        <w:t xml:space="preserve"> 9. The CYPC </w:t>
      </w:r>
      <w:r w:rsidR="000E2B0F">
        <w:t xml:space="preserve">recommended </w:t>
      </w:r>
      <w:r>
        <w:t>that the experiences of children and young people should be ‘fed in’ to a national anti-racism strategy.</w:t>
      </w:r>
    </w:p>
  </w:footnote>
  <w:footnote w:id="80">
    <w:p w14:paraId="05796368" w14:textId="227CA4AD" w:rsidR="00C352F1" w:rsidRDefault="00C352F1" w:rsidP="00B26CE9">
      <w:pPr>
        <w:pStyle w:val="FootnoteText"/>
      </w:pPr>
      <w:r>
        <w:rPr>
          <w:rStyle w:val="FootnoteReference"/>
        </w:rPr>
        <w:footnoteRef/>
      </w:r>
      <w:r>
        <w:t xml:space="preserve"> </w:t>
      </w:r>
      <w:r w:rsidR="00EA7B4E">
        <w:t xml:space="preserve"> </w:t>
      </w:r>
      <w:r>
        <w:t xml:space="preserve">Canberra Multicultural Community Forum, </w:t>
      </w:r>
      <w:r w:rsidRPr="00740FA7">
        <w:rPr>
          <w:i/>
          <w:iCs/>
        </w:rPr>
        <w:t>Submission 6,</w:t>
      </w:r>
      <w:r>
        <w:t xml:space="preserve"> p. 2</w:t>
      </w:r>
      <w:r w:rsidR="003C28F2">
        <w:t>.</w:t>
      </w:r>
    </w:p>
  </w:footnote>
  <w:footnote w:id="81">
    <w:p w14:paraId="369A483F" w14:textId="47D27E1B" w:rsidR="003C28F2" w:rsidRDefault="003C28F2" w:rsidP="00B26CE9">
      <w:pPr>
        <w:pStyle w:val="FootnoteText"/>
      </w:pPr>
      <w:r>
        <w:rPr>
          <w:rStyle w:val="FootnoteReference"/>
        </w:rPr>
        <w:footnoteRef/>
      </w:r>
      <w:r>
        <w:t xml:space="preserve"> </w:t>
      </w:r>
      <w:r w:rsidR="00EA7B4E">
        <w:t xml:space="preserve"> </w:t>
      </w:r>
      <w:r>
        <w:t xml:space="preserve">Canberra Multicultural Community Forum, </w:t>
      </w:r>
      <w:r w:rsidRPr="00740FA7">
        <w:rPr>
          <w:i/>
          <w:iCs/>
        </w:rPr>
        <w:t>Submission 6</w:t>
      </w:r>
      <w:r>
        <w:t>, p. 2.</w:t>
      </w:r>
    </w:p>
  </w:footnote>
  <w:footnote w:id="82">
    <w:p w14:paraId="3BC45766" w14:textId="51E0CF99" w:rsidR="00740FA7" w:rsidRDefault="00740FA7" w:rsidP="00B26CE9">
      <w:pPr>
        <w:pStyle w:val="FootnoteText"/>
      </w:pPr>
      <w:r>
        <w:rPr>
          <w:rStyle w:val="FootnoteReference"/>
        </w:rPr>
        <w:footnoteRef/>
      </w:r>
      <w:r>
        <w:t xml:space="preserve"> </w:t>
      </w:r>
      <w:r w:rsidR="00EA7B4E">
        <w:t xml:space="preserve"> </w:t>
      </w:r>
      <w:r>
        <w:t xml:space="preserve">Canberra Multicultural Community Forum, </w:t>
      </w:r>
      <w:r w:rsidRPr="00740FA7">
        <w:rPr>
          <w:i/>
          <w:iCs/>
        </w:rPr>
        <w:t>Submission 6</w:t>
      </w:r>
      <w:r>
        <w:t>, p. 2.</w:t>
      </w:r>
    </w:p>
  </w:footnote>
  <w:footnote w:id="83">
    <w:p w14:paraId="5E2838FE" w14:textId="3B678BD1" w:rsidR="008C0260" w:rsidRDefault="008C0260" w:rsidP="00B26CE9">
      <w:pPr>
        <w:pStyle w:val="FootnoteText"/>
      </w:pPr>
      <w:r>
        <w:rPr>
          <w:rStyle w:val="FootnoteReference"/>
        </w:rPr>
        <w:footnoteRef/>
      </w:r>
      <w:r>
        <w:t xml:space="preserve"> </w:t>
      </w:r>
      <w:r w:rsidR="00EA7B4E">
        <w:t xml:space="preserve"> </w:t>
      </w:r>
      <w:r w:rsidR="00303A83">
        <w:t xml:space="preserve">The Federation of Ethnic Communities’ Councils of Australia (FECCA), </w:t>
      </w:r>
      <w:r w:rsidR="00303A83" w:rsidRPr="00303A83">
        <w:rPr>
          <w:i/>
          <w:iCs/>
        </w:rPr>
        <w:t>Submission 5</w:t>
      </w:r>
      <w:r w:rsidR="00303A83">
        <w:t xml:space="preserve">, p, 3; see </w:t>
      </w:r>
      <w:r>
        <w:t xml:space="preserve">The University of Sydney, Australian Hate Crime Network, City of Sydney,  </w:t>
      </w:r>
      <w:hyperlink r:id="rId4" w:history="1">
        <w:r>
          <w:rPr>
            <w:rStyle w:val="Hyperlink"/>
          </w:rPr>
          <w:t>Hate Crime - about us</w:t>
        </w:r>
      </w:hyperlink>
      <w:r w:rsidR="00303A83">
        <w:t xml:space="preserve"> .</w:t>
      </w:r>
    </w:p>
  </w:footnote>
  <w:footnote w:id="84">
    <w:p w14:paraId="3C9B8B7B" w14:textId="77777777" w:rsidR="00A032CA" w:rsidRDefault="00A032CA" w:rsidP="00A032CA">
      <w:pPr>
        <w:pStyle w:val="FootnoteText"/>
      </w:pPr>
      <w:r>
        <w:rPr>
          <w:rStyle w:val="FootnoteReference"/>
        </w:rPr>
        <w:footnoteRef/>
      </w:r>
      <w:r>
        <w:t xml:space="preserve">   Federation of the Chinese Community of Canberra, </w:t>
      </w:r>
      <w:r w:rsidRPr="00391624">
        <w:rPr>
          <w:i/>
          <w:iCs/>
        </w:rPr>
        <w:t>Submission 1</w:t>
      </w:r>
      <w:r>
        <w:t>, p. 3.</w:t>
      </w:r>
    </w:p>
    <w:p w14:paraId="3642C14E" w14:textId="77777777" w:rsidR="00A032CA" w:rsidRDefault="00A032CA" w:rsidP="00A032CA">
      <w:pPr>
        <w:pStyle w:val="FootnoteText"/>
      </w:pPr>
    </w:p>
  </w:footnote>
  <w:footnote w:id="85">
    <w:p w14:paraId="39FE9C16" w14:textId="77777777" w:rsidR="00A032CA" w:rsidRPr="004F0341" w:rsidRDefault="00A032CA" w:rsidP="00A032CA">
      <w:pPr>
        <w:pStyle w:val="FootnoteText"/>
      </w:pPr>
      <w:r>
        <w:rPr>
          <w:rStyle w:val="FootnoteReference"/>
        </w:rPr>
        <w:footnoteRef/>
      </w:r>
      <w:r>
        <w:tab/>
        <w:t xml:space="preserve">Federation of the Chinese Community of Canberra, </w:t>
      </w:r>
      <w:r>
        <w:rPr>
          <w:i/>
          <w:iCs/>
        </w:rPr>
        <w:t>Submission 1</w:t>
      </w:r>
      <w:r>
        <w:t>, p. 3.</w:t>
      </w:r>
    </w:p>
  </w:footnote>
  <w:footnote w:id="86">
    <w:p w14:paraId="77B6CE28" w14:textId="77777777" w:rsidR="00A032CA" w:rsidRPr="004F0341" w:rsidRDefault="00A032CA" w:rsidP="00A032CA">
      <w:pPr>
        <w:pStyle w:val="FootnoteText"/>
        <w:spacing w:before="60" w:after="60"/>
      </w:pPr>
      <w:r>
        <w:rPr>
          <w:rStyle w:val="FootnoteReference"/>
        </w:rPr>
        <w:footnoteRef/>
      </w:r>
      <w:r>
        <w:tab/>
        <w:t xml:space="preserve">Federation of the Chinese Community of Canberra, </w:t>
      </w:r>
      <w:r>
        <w:rPr>
          <w:i/>
          <w:iCs/>
        </w:rPr>
        <w:t>Submission 1</w:t>
      </w:r>
      <w:r>
        <w:t>, p. 4.</w:t>
      </w:r>
    </w:p>
  </w:footnote>
  <w:footnote w:id="87">
    <w:p w14:paraId="6D4FBE1A" w14:textId="49CDBF6A" w:rsidR="00D37282" w:rsidRDefault="00D37282" w:rsidP="00B26CE9">
      <w:pPr>
        <w:pStyle w:val="FootnoteText"/>
      </w:pPr>
      <w:r>
        <w:rPr>
          <w:rStyle w:val="FootnoteReference"/>
        </w:rPr>
        <w:footnoteRef/>
      </w:r>
      <w:r>
        <w:t xml:space="preserve"> </w:t>
      </w:r>
      <w:r w:rsidR="00EA7B4E">
        <w:t xml:space="preserve">  </w:t>
      </w:r>
      <w:r>
        <w:t xml:space="preserve">Canberra Multicultural Community Forum, </w:t>
      </w:r>
      <w:r w:rsidRPr="00740FA7">
        <w:rPr>
          <w:i/>
          <w:iCs/>
        </w:rPr>
        <w:t>Submission 6</w:t>
      </w:r>
      <w:r>
        <w:t>, p. 2.</w:t>
      </w:r>
    </w:p>
  </w:footnote>
  <w:footnote w:id="88">
    <w:p w14:paraId="79366574" w14:textId="66B4F96A" w:rsidR="001261FD" w:rsidRDefault="001261FD" w:rsidP="00B26CE9">
      <w:pPr>
        <w:pStyle w:val="FootnoteText"/>
        <w:rPr>
          <w:i/>
          <w:iCs/>
        </w:rPr>
      </w:pPr>
      <w:r>
        <w:rPr>
          <w:rStyle w:val="FootnoteReference"/>
        </w:rPr>
        <w:footnoteRef/>
      </w:r>
      <w:r>
        <w:t xml:space="preserve"> </w:t>
      </w:r>
      <w:r>
        <w:tab/>
        <w:t xml:space="preserve">Ms Jodie Griffiths-Cook, ACT Children and Young People Commissioner, ACT Human Rights Commission, </w:t>
      </w:r>
      <w:r>
        <w:rPr>
          <w:i/>
          <w:iCs/>
        </w:rPr>
        <w:t>Committee Hansard</w:t>
      </w:r>
      <w:r>
        <w:t>, 9 May 2022, p 10.</w:t>
      </w:r>
    </w:p>
  </w:footnote>
  <w:footnote w:id="89">
    <w:p w14:paraId="36DF0362" w14:textId="47D14787" w:rsidR="001261FD" w:rsidRDefault="001261FD" w:rsidP="00B26CE9">
      <w:pPr>
        <w:pStyle w:val="FootnoteText"/>
        <w:rPr>
          <w:i/>
          <w:iCs/>
        </w:rPr>
      </w:pPr>
      <w:r>
        <w:rPr>
          <w:rStyle w:val="FootnoteReference"/>
        </w:rPr>
        <w:footnoteRef/>
      </w:r>
      <w:r>
        <w:t xml:space="preserve"> </w:t>
      </w:r>
      <w:r>
        <w:tab/>
        <w:t xml:space="preserve">Ms Jodie Griffiths-Cook, ACT Children and Young People Commissioner, ACT Human Rights Commission, </w:t>
      </w:r>
      <w:r>
        <w:rPr>
          <w:i/>
          <w:iCs/>
        </w:rPr>
        <w:t>Committee Hansard</w:t>
      </w:r>
      <w:r>
        <w:t>, 9 May 2022, p 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FD7DD" w14:textId="711F54D8" w:rsidR="002158F7" w:rsidRDefault="002158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ECBDB" w14:textId="1FAC38AC" w:rsidR="002158F7" w:rsidRDefault="002158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2A0DEA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5FCE"/>
    <w:multiLevelType w:val="multilevel"/>
    <w:tmpl w:val="8DE87534"/>
    <w:lvl w:ilvl="0">
      <w:start w:val="1"/>
      <w:numFmt w:val="decimal"/>
      <w:pStyle w:val="Heading1"/>
      <w:lvlText w:val="%1."/>
      <w:lvlJc w:val="left"/>
      <w:pPr>
        <w:ind w:left="8365" w:hanging="851"/>
      </w:pPr>
      <w:rPr>
        <w:rFonts w:hint="default"/>
      </w:rPr>
    </w:lvl>
    <w:lvl w:ilvl="1">
      <w:start w:val="1"/>
      <w:numFmt w:val="decimal"/>
      <w:pStyle w:val="ListNumber2"/>
      <w:lvlText w:val="%1.%2."/>
      <w:lvlJc w:val="left"/>
      <w:pPr>
        <w:ind w:left="851" w:hanging="851"/>
      </w:pPr>
      <w:rPr>
        <w:rFonts w:asciiTheme="minorHAnsi" w:hAnsiTheme="minorHAnsi" w:hint="default"/>
        <w:b w:val="0"/>
        <w:bCs/>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2811A24"/>
    <w:multiLevelType w:val="hybridMultilevel"/>
    <w:tmpl w:val="8328F994"/>
    <w:lvl w:ilvl="0" w:tplc="50C86EA0">
      <w:start w:val="6"/>
      <w:numFmt w:val="bullet"/>
      <w:lvlText w:val="-"/>
      <w:lvlJc w:val="left"/>
      <w:pPr>
        <w:ind w:left="786" w:hanging="360"/>
      </w:pPr>
      <w:rPr>
        <w:rFonts w:ascii="Calibri" w:eastAsiaTheme="minorHAnsi" w:hAnsi="Calibri" w:cs="Calibri"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 w15:restartNumberingAfterBreak="0">
    <w:nsid w:val="14BE6513"/>
    <w:multiLevelType w:val="hybridMultilevel"/>
    <w:tmpl w:val="A27009EA"/>
    <w:lvl w:ilvl="0" w:tplc="CD48D5AC">
      <w:start w:val="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A263B55"/>
    <w:multiLevelType w:val="hybridMultilevel"/>
    <w:tmpl w:val="D7EAE8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663776520">
    <w:abstractNumId w:val="5"/>
  </w:num>
  <w:num w:numId="2" w16cid:durableId="2003004410">
    <w:abstractNumId w:val="1"/>
  </w:num>
  <w:num w:numId="3" w16cid:durableId="1068185462">
    <w:abstractNumId w:val="0"/>
  </w:num>
  <w:num w:numId="4" w16cid:durableId="1372344030">
    <w:abstractNumId w:val="0"/>
  </w:num>
  <w:num w:numId="5" w16cid:durableId="1151098397">
    <w:abstractNumId w:val="4"/>
  </w:num>
  <w:num w:numId="6" w16cid:durableId="773789084">
    <w:abstractNumId w:val="4"/>
  </w:num>
  <w:num w:numId="7" w16cid:durableId="1998142283">
    <w:abstractNumId w:val="3"/>
  </w:num>
  <w:num w:numId="8" w16cid:durableId="260532525">
    <w:abstractNumId w:val="2"/>
  </w:num>
  <w:num w:numId="9" w16cid:durableId="1598902786">
    <w:abstractNumId w:val="0"/>
  </w:num>
  <w:num w:numId="10" w16cid:durableId="178946901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02CB"/>
    <w:rsid w:val="00001684"/>
    <w:rsid w:val="000017AD"/>
    <w:rsid w:val="00010601"/>
    <w:rsid w:val="00012D15"/>
    <w:rsid w:val="00014BF5"/>
    <w:rsid w:val="00021E78"/>
    <w:rsid w:val="00024F1A"/>
    <w:rsid w:val="000259AA"/>
    <w:rsid w:val="00027A52"/>
    <w:rsid w:val="00030FBC"/>
    <w:rsid w:val="00032D46"/>
    <w:rsid w:val="00034056"/>
    <w:rsid w:val="00035426"/>
    <w:rsid w:val="0004274B"/>
    <w:rsid w:val="00042F08"/>
    <w:rsid w:val="00046167"/>
    <w:rsid w:val="00047DD3"/>
    <w:rsid w:val="00051B06"/>
    <w:rsid w:val="0005213A"/>
    <w:rsid w:val="000542CC"/>
    <w:rsid w:val="000552F8"/>
    <w:rsid w:val="00055732"/>
    <w:rsid w:val="00055C32"/>
    <w:rsid w:val="00065518"/>
    <w:rsid w:val="00065534"/>
    <w:rsid w:val="00067277"/>
    <w:rsid w:val="0006752F"/>
    <w:rsid w:val="00070E76"/>
    <w:rsid w:val="000728EB"/>
    <w:rsid w:val="0007595B"/>
    <w:rsid w:val="00076391"/>
    <w:rsid w:val="00081D53"/>
    <w:rsid w:val="0008233A"/>
    <w:rsid w:val="00082D66"/>
    <w:rsid w:val="00084D2A"/>
    <w:rsid w:val="00084E9E"/>
    <w:rsid w:val="00086554"/>
    <w:rsid w:val="000976C0"/>
    <w:rsid w:val="000A1E50"/>
    <w:rsid w:val="000B017F"/>
    <w:rsid w:val="000B21EB"/>
    <w:rsid w:val="000B7615"/>
    <w:rsid w:val="000C1B6C"/>
    <w:rsid w:val="000C1E01"/>
    <w:rsid w:val="000C6344"/>
    <w:rsid w:val="000C72A5"/>
    <w:rsid w:val="000D0E82"/>
    <w:rsid w:val="000D213D"/>
    <w:rsid w:val="000D239E"/>
    <w:rsid w:val="000D33EE"/>
    <w:rsid w:val="000D35B1"/>
    <w:rsid w:val="000D5CE6"/>
    <w:rsid w:val="000E2B0F"/>
    <w:rsid w:val="000E3A74"/>
    <w:rsid w:val="000F1CC7"/>
    <w:rsid w:val="000F5AB2"/>
    <w:rsid w:val="000F7C0E"/>
    <w:rsid w:val="00101714"/>
    <w:rsid w:val="001032B4"/>
    <w:rsid w:val="00103CE9"/>
    <w:rsid w:val="00112655"/>
    <w:rsid w:val="0011640E"/>
    <w:rsid w:val="00120ECF"/>
    <w:rsid w:val="001218C2"/>
    <w:rsid w:val="001222FD"/>
    <w:rsid w:val="00123781"/>
    <w:rsid w:val="00123BE3"/>
    <w:rsid w:val="00125758"/>
    <w:rsid w:val="001261FD"/>
    <w:rsid w:val="00126B59"/>
    <w:rsid w:val="00126C16"/>
    <w:rsid w:val="00127DA7"/>
    <w:rsid w:val="001311AC"/>
    <w:rsid w:val="00132D2D"/>
    <w:rsid w:val="00133836"/>
    <w:rsid w:val="00134171"/>
    <w:rsid w:val="00140421"/>
    <w:rsid w:val="00144B45"/>
    <w:rsid w:val="0014714E"/>
    <w:rsid w:val="0014738F"/>
    <w:rsid w:val="00150531"/>
    <w:rsid w:val="00153703"/>
    <w:rsid w:val="00154DD4"/>
    <w:rsid w:val="00155A78"/>
    <w:rsid w:val="00156E52"/>
    <w:rsid w:val="00157C12"/>
    <w:rsid w:val="00165BB0"/>
    <w:rsid w:val="00171173"/>
    <w:rsid w:val="001738A0"/>
    <w:rsid w:val="001768BE"/>
    <w:rsid w:val="0018105F"/>
    <w:rsid w:val="001825E5"/>
    <w:rsid w:val="001856AB"/>
    <w:rsid w:val="00186D91"/>
    <w:rsid w:val="00190A83"/>
    <w:rsid w:val="0019545D"/>
    <w:rsid w:val="00196826"/>
    <w:rsid w:val="00196C90"/>
    <w:rsid w:val="0019723F"/>
    <w:rsid w:val="001A2EDD"/>
    <w:rsid w:val="001A64A1"/>
    <w:rsid w:val="001B13A0"/>
    <w:rsid w:val="001B2622"/>
    <w:rsid w:val="001B3C02"/>
    <w:rsid w:val="001B42B9"/>
    <w:rsid w:val="001B672D"/>
    <w:rsid w:val="001C19EC"/>
    <w:rsid w:val="001C4394"/>
    <w:rsid w:val="001C448F"/>
    <w:rsid w:val="001C76A8"/>
    <w:rsid w:val="001C7708"/>
    <w:rsid w:val="001D10CD"/>
    <w:rsid w:val="001D22FC"/>
    <w:rsid w:val="001E04D5"/>
    <w:rsid w:val="001E6966"/>
    <w:rsid w:val="001E754F"/>
    <w:rsid w:val="001F25FE"/>
    <w:rsid w:val="001F30D0"/>
    <w:rsid w:val="00201126"/>
    <w:rsid w:val="00205761"/>
    <w:rsid w:val="002077BE"/>
    <w:rsid w:val="00207D0F"/>
    <w:rsid w:val="002101BE"/>
    <w:rsid w:val="00213B2E"/>
    <w:rsid w:val="002158F7"/>
    <w:rsid w:val="00216BB7"/>
    <w:rsid w:val="00217A01"/>
    <w:rsid w:val="00220AAA"/>
    <w:rsid w:val="00222A59"/>
    <w:rsid w:val="00223E05"/>
    <w:rsid w:val="00226267"/>
    <w:rsid w:val="00230E7B"/>
    <w:rsid w:val="002356DD"/>
    <w:rsid w:val="00240A9A"/>
    <w:rsid w:val="00247461"/>
    <w:rsid w:val="00247A37"/>
    <w:rsid w:val="0025100E"/>
    <w:rsid w:val="00251D36"/>
    <w:rsid w:val="00254215"/>
    <w:rsid w:val="00255540"/>
    <w:rsid w:val="0026076B"/>
    <w:rsid w:val="00261929"/>
    <w:rsid w:val="00264565"/>
    <w:rsid w:val="00272587"/>
    <w:rsid w:val="00275D43"/>
    <w:rsid w:val="00275F07"/>
    <w:rsid w:val="00276464"/>
    <w:rsid w:val="00284A39"/>
    <w:rsid w:val="00285D8F"/>
    <w:rsid w:val="002861BB"/>
    <w:rsid w:val="0029077F"/>
    <w:rsid w:val="00294050"/>
    <w:rsid w:val="00297364"/>
    <w:rsid w:val="002A179B"/>
    <w:rsid w:val="002A25D8"/>
    <w:rsid w:val="002A33D1"/>
    <w:rsid w:val="002A37E8"/>
    <w:rsid w:val="002A4D98"/>
    <w:rsid w:val="002A7BAF"/>
    <w:rsid w:val="002B4821"/>
    <w:rsid w:val="002B56DF"/>
    <w:rsid w:val="002C552F"/>
    <w:rsid w:val="002C75A6"/>
    <w:rsid w:val="002D0FE5"/>
    <w:rsid w:val="002E0972"/>
    <w:rsid w:val="002E1580"/>
    <w:rsid w:val="002E4C70"/>
    <w:rsid w:val="002E5CD2"/>
    <w:rsid w:val="002F56B0"/>
    <w:rsid w:val="002F5C96"/>
    <w:rsid w:val="002F6A6F"/>
    <w:rsid w:val="002F73B9"/>
    <w:rsid w:val="003010B6"/>
    <w:rsid w:val="00303A83"/>
    <w:rsid w:val="00310745"/>
    <w:rsid w:val="00310CF3"/>
    <w:rsid w:val="00311037"/>
    <w:rsid w:val="00314034"/>
    <w:rsid w:val="00315A70"/>
    <w:rsid w:val="00315BA0"/>
    <w:rsid w:val="0031628A"/>
    <w:rsid w:val="003173C4"/>
    <w:rsid w:val="00323339"/>
    <w:rsid w:val="0032420C"/>
    <w:rsid w:val="00324A8C"/>
    <w:rsid w:val="003324D4"/>
    <w:rsid w:val="00336222"/>
    <w:rsid w:val="00336B73"/>
    <w:rsid w:val="00336C3F"/>
    <w:rsid w:val="00337CB4"/>
    <w:rsid w:val="00337D3A"/>
    <w:rsid w:val="00343564"/>
    <w:rsid w:val="00344DF6"/>
    <w:rsid w:val="0036242E"/>
    <w:rsid w:val="00362801"/>
    <w:rsid w:val="0036775A"/>
    <w:rsid w:val="00367B5D"/>
    <w:rsid w:val="00373616"/>
    <w:rsid w:val="00380C50"/>
    <w:rsid w:val="003819C1"/>
    <w:rsid w:val="003826F6"/>
    <w:rsid w:val="00387938"/>
    <w:rsid w:val="00387A05"/>
    <w:rsid w:val="00391624"/>
    <w:rsid w:val="003931DC"/>
    <w:rsid w:val="00397E65"/>
    <w:rsid w:val="003A20BF"/>
    <w:rsid w:val="003B4DAE"/>
    <w:rsid w:val="003B582E"/>
    <w:rsid w:val="003C03D7"/>
    <w:rsid w:val="003C0581"/>
    <w:rsid w:val="003C1F92"/>
    <w:rsid w:val="003C28F2"/>
    <w:rsid w:val="003C39B8"/>
    <w:rsid w:val="003C3CF9"/>
    <w:rsid w:val="003C5E72"/>
    <w:rsid w:val="003C626E"/>
    <w:rsid w:val="003C62B4"/>
    <w:rsid w:val="003D072B"/>
    <w:rsid w:val="003D69C2"/>
    <w:rsid w:val="003E065C"/>
    <w:rsid w:val="003E07C9"/>
    <w:rsid w:val="003E0D38"/>
    <w:rsid w:val="003E5251"/>
    <w:rsid w:val="003E732B"/>
    <w:rsid w:val="003F5E0C"/>
    <w:rsid w:val="00402758"/>
    <w:rsid w:val="00406CFD"/>
    <w:rsid w:val="00410CE2"/>
    <w:rsid w:val="00415286"/>
    <w:rsid w:val="00417283"/>
    <w:rsid w:val="004245CD"/>
    <w:rsid w:val="00424EC1"/>
    <w:rsid w:val="0043059A"/>
    <w:rsid w:val="00444697"/>
    <w:rsid w:val="004456A5"/>
    <w:rsid w:val="004508F1"/>
    <w:rsid w:val="004532EA"/>
    <w:rsid w:val="004546A7"/>
    <w:rsid w:val="004555A4"/>
    <w:rsid w:val="00456DCF"/>
    <w:rsid w:val="0045759B"/>
    <w:rsid w:val="004608D6"/>
    <w:rsid w:val="00460E2E"/>
    <w:rsid w:val="0046170C"/>
    <w:rsid w:val="0046189E"/>
    <w:rsid w:val="00461EB2"/>
    <w:rsid w:val="004627ED"/>
    <w:rsid w:val="00462FAA"/>
    <w:rsid w:val="004637B1"/>
    <w:rsid w:val="00466DEE"/>
    <w:rsid w:val="00471E8B"/>
    <w:rsid w:val="00471ED1"/>
    <w:rsid w:val="004770FA"/>
    <w:rsid w:val="00482CAB"/>
    <w:rsid w:val="00483210"/>
    <w:rsid w:val="00491F29"/>
    <w:rsid w:val="004961BE"/>
    <w:rsid w:val="0049688D"/>
    <w:rsid w:val="004976C3"/>
    <w:rsid w:val="004A0FE3"/>
    <w:rsid w:val="004A298E"/>
    <w:rsid w:val="004A5BF8"/>
    <w:rsid w:val="004A6481"/>
    <w:rsid w:val="004A7B7B"/>
    <w:rsid w:val="004B18D7"/>
    <w:rsid w:val="004B30A0"/>
    <w:rsid w:val="004B6A2D"/>
    <w:rsid w:val="004C3220"/>
    <w:rsid w:val="004C3513"/>
    <w:rsid w:val="004D09A2"/>
    <w:rsid w:val="004D559D"/>
    <w:rsid w:val="004E3AD5"/>
    <w:rsid w:val="004E4D23"/>
    <w:rsid w:val="004E5149"/>
    <w:rsid w:val="004E537F"/>
    <w:rsid w:val="004E6108"/>
    <w:rsid w:val="004E7AD1"/>
    <w:rsid w:val="004F452F"/>
    <w:rsid w:val="004F4CC3"/>
    <w:rsid w:val="00501D07"/>
    <w:rsid w:val="00501FD3"/>
    <w:rsid w:val="00510320"/>
    <w:rsid w:val="00510D89"/>
    <w:rsid w:val="00512375"/>
    <w:rsid w:val="00512C74"/>
    <w:rsid w:val="00514398"/>
    <w:rsid w:val="005148D4"/>
    <w:rsid w:val="0051686C"/>
    <w:rsid w:val="00523DDD"/>
    <w:rsid w:val="00525ED8"/>
    <w:rsid w:val="00526AF6"/>
    <w:rsid w:val="00527702"/>
    <w:rsid w:val="00532352"/>
    <w:rsid w:val="00532C12"/>
    <w:rsid w:val="00540837"/>
    <w:rsid w:val="00544F07"/>
    <w:rsid w:val="005474CE"/>
    <w:rsid w:val="0055134C"/>
    <w:rsid w:val="00554677"/>
    <w:rsid w:val="00561CFB"/>
    <w:rsid w:val="0056293E"/>
    <w:rsid w:val="00562FD9"/>
    <w:rsid w:val="005705DE"/>
    <w:rsid w:val="00575D1C"/>
    <w:rsid w:val="00583004"/>
    <w:rsid w:val="00585CA1"/>
    <w:rsid w:val="0059491B"/>
    <w:rsid w:val="005A037B"/>
    <w:rsid w:val="005A3CAA"/>
    <w:rsid w:val="005A5173"/>
    <w:rsid w:val="005B0132"/>
    <w:rsid w:val="005B1098"/>
    <w:rsid w:val="005B1419"/>
    <w:rsid w:val="005B1F41"/>
    <w:rsid w:val="005B440A"/>
    <w:rsid w:val="005B61A8"/>
    <w:rsid w:val="005C2237"/>
    <w:rsid w:val="005C4A8D"/>
    <w:rsid w:val="005C4F2A"/>
    <w:rsid w:val="005C51EA"/>
    <w:rsid w:val="005D0971"/>
    <w:rsid w:val="005D1067"/>
    <w:rsid w:val="005D59B9"/>
    <w:rsid w:val="005E3BD5"/>
    <w:rsid w:val="005E48DE"/>
    <w:rsid w:val="005E6680"/>
    <w:rsid w:val="005F3676"/>
    <w:rsid w:val="005F3FE0"/>
    <w:rsid w:val="005F58E5"/>
    <w:rsid w:val="005F6EDA"/>
    <w:rsid w:val="006000CD"/>
    <w:rsid w:val="00603039"/>
    <w:rsid w:val="00603367"/>
    <w:rsid w:val="006043AE"/>
    <w:rsid w:val="006050AA"/>
    <w:rsid w:val="00605537"/>
    <w:rsid w:val="0060595E"/>
    <w:rsid w:val="0061544F"/>
    <w:rsid w:val="00615BD8"/>
    <w:rsid w:val="00620D6F"/>
    <w:rsid w:val="00622685"/>
    <w:rsid w:val="006231BD"/>
    <w:rsid w:val="00623507"/>
    <w:rsid w:val="00623E21"/>
    <w:rsid w:val="00624316"/>
    <w:rsid w:val="00624795"/>
    <w:rsid w:val="006248FD"/>
    <w:rsid w:val="00625157"/>
    <w:rsid w:val="00631A7E"/>
    <w:rsid w:val="006323F8"/>
    <w:rsid w:val="00636634"/>
    <w:rsid w:val="00637EDE"/>
    <w:rsid w:val="00641DD9"/>
    <w:rsid w:val="00645E12"/>
    <w:rsid w:val="00647E8B"/>
    <w:rsid w:val="00650D9E"/>
    <w:rsid w:val="00652050"/>
    <w:rsid w:val="006523CC"/>
    <w:rsid w:val="00652C22"/>
    <w:rsid w:val="00656617"/>
    <w:rsid w:val="00656B4B"/>
    <w:rsid w:val="00661F3F"/>
    <w:rsid w:val="00663BA0"/>
    <w:rsid w:val="00665FDE"/>
    <w:rsid w:val="00671856"/>
    <w:rsid w:val="006718E3"/>
    <w:rsid w:val="00674D9F"/>
    <w:rsid w:val="00677247"/>
    <w:rsid w:val="006776C3"/>
    <w:rsid w:val="0068014A"/>
    <w:rsid w:val="00680572"/>
    <w:rsid w:val="006814F3"/>
    <w:rsid w:val="00684AF1"/>
    <w:rsid w:val="0068594F"/>
    <w:rsid w:val="00685FA2"/>
    <w:rsid w:val="00686D06"/>
    <w:rsid w:val="00691D02"/>
    <w:rsid w:val="006939B3"/>
    <w:rsid w:val="006A1161"/>
    <w:rsid w:val="006A425F"/>
    <w:rsid w:val="006A64DA"/>
    <w:rsid w:val="006A7A61"/>
    <w:rsid w:val="006B0054"/>
    <w:rsid w:val="006B00E5"/>
    <w:rsid w:val="006B03CF"/>
    <w:rsid w:val="006B045B"/>
    <w:rsid w:val="006B28A8"/>
    <w:rsid w:val="006B51A1"/>
    <w:rsid w:val="006B5F69"/>
    <w:rsid w:val="006B74DA"/>
    <w:rsid w:val="006C05C2"/>
    <w:rsid w:val="006C194B"/>
    <w:rsid w:val="006C210C"/>
    <w:rsid w:val="006C31F2"/>
    <w:rsid w:val="006C4555"/>
    <w:rsid w:val="006C6F8F"/>
    <w:rsid w:val="006C76DE"/>
    <w:rsid w:val="006D118B"/>
    <w:rsid w:val="006D1243"/>
    <w:rsid w:val="006D2238"/>
    <w:rsid w:val="006D2CDB"/>
    <w:rsid w:val="006D39E9"/>
    <w:rsid w:val="006D4D65"/>
    <w:rsid w:val="006D565E"/>
    <w:rsid w:val="006D5D93"/>
    <w:rsid w:val="006D669C"/>
    <w:rsid w:val="006D69A6"/>
    <w:rsid w:val="006E18F8"/>
    <w:rsid w:val="006E7416"/>
    <w:rsid w:val="006F04A2"/>
    <w:rsid w:val="006F16DB"/>
    <w:rsid w:val="006F3F79"/>
    <w:rsid w:val="00700A3A"/>
    <w:rsid w:val="007024FC"/>
    <w:rsid w:val="00702CAD"/>
    <w:rsid w:val="00711F4E"/>
    <w:rsid w:val="007152CA"/>
    <w:rsid w:val="007154A1"/>
    <w:rsid w:val="007216D1"/>
    <w:rsid w:val="00721E09"/>
    <w:rsid w:val="00724F92"/>
    <w:rsid w:val="00726C1F"/>
    <w:rsid w:val="00727F06"/>
    <w:rsid w:val="00731491"/>
    <w:rsid w:val="007330C5"/>
    <w:rsid w:val="007362EF"/>
    <w:rsid w:val="007379C6"/>
    <w:rsid w:val="00740FA7"/>
    <w:rsid w:val="0074160D"/>
    <w:rsid w:val="00742E01"/>
    <w:rsid w:val="0074314B"/>
    <w:rsid w:val="00744436"/>
    <w:rsid w:val="0074595F"/>
    <w:rsid w:val="007469DE"/>
    <w:rsid w:val="00746E3C"/>
    <w:rsid w:val="00750CAE"/>
    <w:rsid w:val="0075417C"/>
    <w:rsid w:val="00755DCB"/>
    <w:rsid w:val="00757C24"/>
    <w:rsid w:val="00763123"/>
    <w:rsid w:val="0076344E"/>
    <w:rsid w:val="00764B61"/>
    <w:rsid w:val="00767177"/>
    <w:rsid w:val="007725B7"/>
    <w:rsid w:val="00775814"/>
    <w:rsid w:val="00775BF5"/>
    <w:rsid w:val="00777CC8"/>
    <w:rsid w:val="0078151A"/>
    <w:rsid w:val="007820F3"/>
    <w:rsid w:val="007823DB"/>
    <w:rsid w:val="00783050"/>
    <w:rsid w:val="00783B5C"/>
    <w:rsid w:val="007840C2"/>
    <w:rsid w:val="00790CFC"/>
    <w:rsid w:val="007920F0"/>
    <w:rsid w:val="007921D2"/>
    <w:rsid w:val="00792238"/>
    <w:rsid w:val="00792529"/>
    <w:rsid w:val="00792CC2"/>
    <w:rsid w:val="00794E62"/>
    <w:rsid w:val="00795D78"/>
    <w:rsid w:val="00797BA5"/>
    <w:rsid w:val="007A170E"/>
    <w:rsid w:val="007A6EB9"/>
    <w:rsid w:val="007A7840"/>
    <w:rsid w:val="007A7A8B"/>
    <w:rsid w:val="007B0FB5"/>
    <w:rsid w:val="007B299C"/>
    <w:rsid w:val="007B5E7E"/>
    <w:rsid w:val="007B7607"/>
    <w:rsid w:val="007C1747"/>
    <w:rsid w:val="007C23E2"/>
    <w:rsid w:val="007C371D"/>
    <w:rsid w:val="007C3F24"/>
    <w:rsid w:val="007C67EA"/>
    <w:rsid w:val="007D2747"/>
    <w:rsid w:val="007D54A5"/>
    <w:rsid w:val="007D6227"/>
    <w:rsid w:val="007D6E75"/>
    <w:rsid w:val="007D7DE3"/>
    <w:rsid w:val="007D7FFC"/>
    <w:rsid w:val="007E32C1"/>
    <w:rsid w:val="007E3F89"/>
    <w:rsid w:val="007F4C62"/>
    <w:rsid w:val="00800EA5"/>
    <w:rsid w:val="00800F0A"/>
    <w:rsid w:val="00804756"/>
    <w:rsid w:val="00811452"/>
    <w:rsid w:val="00811DB5"/>
    <w:rsid w:val="00814355"/>
    <w:rsid w:val="00814D21"/>
    <w:rsid w:val="0082004E"/>
    <w:rsid w:val="00821220"/>
    <w:rsid w:val="008224D5"/>
    <w:rsid w:val="00822E7F"/>
    <w:rsid w:val="00824BCE"/>
    <w:rsid w:val="0082501D"/>
    <w:rsid w:val="0083388C"/>
    <w:rsid w:val="008352E9"/>
    <w:rsid w:val="0083579D"/>
    <w:rsid w:val="00836102"/>
    <w:rsid w:val="00836FFE"/>
    <w:rsid w:val="008379EB"/>
    <w:rsid w:val="00840115"/>
    <w:rsid w:val="00841457"/>
    <w:rsid w:val="008454DA"/>
    <w:rsid w:val="00850CFF"/>
    <w:rsid w:val="00854796"/>
    <w:rsid w:val="00860AB3"/>
    <w:rsid w:val="0086608A"/>
    <w:rsid w:val="00870AE1"/>
    <w:rsid w:val="00871D30"/>
    <w:rsid w:val="008727E0"/>
    <w:rsid w:val="00875AED"/>
    <w:rsid w:val="00876FCC"/>
    <w:rsid w:val="00877A94"/>
    <w:rsid w:val="00877D72"/>
    <w:rsid w:val="00881757"/>
    <w:rsid w:val="00885251"/>
    <w:rsid w:val="008935C0"/>
    <w:rsid w:val="00896552"/>
    <w:rsid w:val="008A3869"/>
    <w:rsid w:val="008A6130"/>
    <w:rsid w:val="008B2C88"/>
    <w:rsid w:val="008B2D62"/>
    <w:rsid w:val="008B2FEE"/>
    <w:rsid w:val="008B350E"/>
    <w:rsid w:val="008B4322"/>
    <w:rsid w:val="008B6E48"/>
    <w:rsid w:val="008C0260"/>
    <w:rsid w:val="008C2228"/>
    <w:rsid w:val="008C5F2F"/>
    <w:rsid w:val="008C6D8E"/>
    <w:rsid w:val="008D03C9"/>
    <w:rsid w:val="008D3044"/>
    <w:rsid w:val="008D481D"/>
    <w:rsid w:val="008D4B97"/>
    <w:rsid w:val="008D5086"/>
    <w:rsid w:val="008D72C9"/>
    <w:rsid w:val="008E2F06"/>
    <w:rsid w:val="008E750D"/>
    <w:rsid w:val="008E788E"/>
    <w:rsid w:val="008E79D7"/>
    <w:rsid w:val="008E7CAA"/>
    <w:rsid w:val="008F7A31"/>
    <w:rsid w:val="00902C2E"/>
    <w:rsid w:val="0091122A"/>
    <w:rsid w:val="00917B49"/>
    <w:rsid w:val="00921D82"/>
    <w:rsid w:val="009235A0"/>
    <w:rsid w:val="00925045"/>
    <w:rsid w:val="009275DB"/>
    <w:rsid w:val="009276CD"/>
    <w:rsid w:val="00927822"/>
    <w:rsid w:val="00933B74"/>
    <w:rsid w:val="00935175"/>
    <w:rsid w:val="009351CD"/>
    <w:rsid w:val="00936738"/>
    <w:rsid w:val="009421C3"/>
    <w:rsid w:val="009448AB"/>
    <w:rsid w:val="00945EA1"/>
    <w:rsid w:val="009469AD"/>
    <w:rsid w:val="00952589"/>
    <w:rsid w:val="00953656"/>
    <w:rsid w:val="00953AD8"/>
    <w:rsid w:val="00957C8A"/>
    <w:rsid w:val="009600FD"/>
    <w:rsid w:val="009616CF"/>
    <w:rsid w:val="0096427B"/>
    <w:rsid w:val="00964596"/>
    <w:rsid w:val="009661FD"/>
    <w:rsid w:val="00966315"/>
    <w:rsid w:val="00972000"/>
    <w:rsid w:val="00973D27"/>
    <w:rsid w:val="009740D7"/>
    <w:rsid w:val="00976637"/>
    <w:rsid w:val="009858FA"/>
    <w:rsid w:val="009862C6"/>
    <w:rsid w:val="009865BC"/>
    <w:rsid w:val="0099548D"/>
    <w:rsid w:val="00996838"/>
    <w:rsid w:val="009A1E24"/>
    <w:rsid w:val="009A2EDC"/>
    <w:rsid w:val="009A3699"/>
    <w:rsid w:val="009A440B"/>
    <w:rsid w:val="009A5150"/>
    <w:rsid w:val="009A6786"/>
    <w:rsid w:val="009B0358"/>
    <w:rsid w:val="009B4EFF"/>
    <w:rsid w:val="009B644B"/>
    <w:rsid w:val="009B7057"/>
    <w:rsid w:val="009C1D93"/>
    <w:rsid w:val="009C2830"/>
    <w:rsid w:val="009C4884"/>
    <w:rsid w:val="009D3DFB"/>
    <w:rsid w:val="009E22AE"/>
    <w:rsid w:val="009E6847"/>
    <w:rsid w:val="009F0983"/>
    <w:rsid w:val="009F40CC"/>
    <w:rsid w:val="009F5331"/>
    <w:rsid w:val="009F5A83"/>
    <w:rsid w:val="009F63AF"/>
    <w:rsid w:val="009F6D04"/>
    <w:rsid w:val="009F7E25"/>
    <w:rsid w:val="00A00CFF"/>
    <w:rsid w:val="00A032CA"/>
    <w:rsid w:val="00A070D4"/>
    <w:rsid w:val="00A11978"/>
    <w:rsid w:val="00A1460A"/>
    <w:rsid w:val="00A146A0"/>
    <w:rsid w:val="00A14A9A"/>
    <w:rsid w:val="00A15703"/>
    <w:rsid w:val="00A20E50"/>
    <w:rsid w:val="00A217B9"/>
    <w:rsid w:val="00A21F66"/>
    <w:rsid w:val="00A22596"/>
    <w:rsid w:val="00A23A3E"/>
    <w:rsid w:val="00A321B3"/>
    <w:rsid w:val="00A35D33"/>
    <w:rsid w:val="00A401AB"/>
    <w:rsid w:val="00A43322"/>
    <w:rsid w:val="00A44ABE"/>
    <w:rsid w:val="00A457F8"/>
    <w:rsid w:val="00A46B60"/>
    <w:rsid w:val="00A46C9B"/>
    <w:rsid w:val="00A46D27"/>
    <w:rsid w:val="00A575A9"/>
    <w:rsid w:val="00A6192B"/>
    <w:rsid w:val="00A6581A"/>
    <w:rsid w:val="00A663C7"/>
    <w:rsid w:val="00A66BD1"/>
    <w:rsid w:val="00A67677"/>
    <w:rsid w:val="00A678FC"/>
    <w:rsid w:val="00A71551"/>
    <w:rsid w:val="00A71EFF"/>
    <w:rsid w:val="00A733BF"/>
    <w:rsid w:val="00A742A3"/>
    <w:rsid w:val="00A924AA"/>
    <w:rsid w:val="00A96446"/>
    <w:rsid w:val="00AA719E"/>
    <w:rsid w:val="00AC05A1"/>
    <w:rsid w:val="00AC5CEA"/>
    <w:rsid w:val="00AD1BAE"/>
    <w:rsid w:val="00AE10C2"/>
    <w:rsid w:val="00AE194E"/>
    <w:rsid w:val="00AE3B01"/>
    <w:rsid w:val="00AE6151"/>
    <w:rsid w:val="00AE6E38"/>
    <w:rsid w:val="00AF4098"/>
    <w:rsid w:val="00B004FD"/>
    <w:rsid w:val="00B053AB"/>
    <w:rsid w:val="00B05B9C"/>
    <w:rsid w:val="00B06217"/>
    <w:rsid w:val="00B175CE"/>
    <w:rsid w:val="00B21A37"/>
    <w:rsid w:val="00B2201B"/>
    <w:rsid w:val="00B22AEB"/>
    <w:rsid w:val="00B22B69"/>
    <w:rsid w:val="00B24E23"/>
    <w:rsid w:val="00B26CE9"/>
    <w:rsid w:val="00B31D3F"/>
    <w:rsid w:val="00B343A8"/>
    <w:rsid w:val="00B34890"/>
    <w:rsid w:val="00B40216"/>
    <w:rsid w:val="00B42E61"/>
    <w:rsid w:val="00B4456F"/>
    <w:rsid w:val="00B45E98"/>
    <w:rsid w:val="00B46485"/>
    <w:rsid w:val="00B47530"/>
    <w:rsid w:val="00B52F31"/>
    <w:rsid w:val="00B55679"/>
    <w:rsid w:val="00B55D4E"/>
    <w:rsid w:val="00B63950"/>
    <w:rsid w:val="00B64CA9"/>
    <w:rsid w:val="00B65E54"/>
    <w:rsid w:val="00B702BB"/>
    <w:rsid w:val="00B7056C"/>
    <w:rsid w:val="00B7541C"/>
    <w:rsid w:val="00B76920"/>
    <w:rsid w:val="00B80EBD"/>
    <w:rsid w:val="00B84D8A"/>
    <w:rsid w:val="00B86767"/>
    <w:rsid w:val="00B90650"/>
    <w:rsid w:val="00B91C98"/>
    <w:rsid w:val="00B93310"/>
    <w:rsid w:val="00B949D1"/>
    <w:rsid w:val="00B96220"/>
    <w:rsid w:val="00B97702"/>
    <w:rsid w:val="00B978E9"/>
    <w:rsid w:val="00BA2588"/>
    <w:rsid w:val="00BA285E"/>
    <w:rsid w:val="00BA2A18"/>
    <w:rsid w:val="00BB3E7E"/>
    <w:rsid w:val="00BB7F23"/>
    <w:rsid w:val="00BC0651"/>
    <w:rsid w:val="00BC2725"/>
    <w:rsid w:val="00BC35B6"/>
    <w:rsid w:val="00BC5D1D"/>
    <w:rsid w:val="00BD110D"/>
    <w:rsid w:val="00BD180D"/>
    <w:rsid w:val="00BD2C64"/>
    <w:rsid w:val="00BD5FCC"/>
    <w:rsid w:val="00BD777A"/>
    <w:rsid w:val="00BE0AB2"/>
    <w:rsid w:val="00BE1B99"/>
    <w:rsid w:val="00BE271D"/>
    <w:rsid w:val="00BE61D6"/>
    <w:rsid w:val="00BF4413"/>
    <w:rsid w:val="00C02510"/>
    <w:rsid w:val="00C026B8"/>
    <w:rsid w:val="00C0300A"/>
    <w:rsid w:val="00C03146"/>
    <w:rsid w:val="00C03635"/>
    <w:rsid w:val="00C16DCB"/>
    <w:rsid w:val="00C214E5"/>
    <w:rsid w:val="00C21A52"/>
    <w:rsid w:val="00C21E49"/>
    <w:rsid w:val="00C21ECB"/>
    <w:rsid w:val="00C314E7"/>
    <w:rsid w:val="00C31EBB"/>
    <w:rsid w:val="00C352F1"/>
    <w:rsid w:val="00C445C6"/>
    <w:rsid w:val="00C44B7F"/>
    <w:rsid w:val="00C46733"/>
    <w:rsid w:val="00C47F45"/>
    <w:rsid w:val="00C56A61"/>
    <w:rsid w:val="00C61F3A"/>
    <w:rsid w:val="00C62C40"/>
    <w:rsid w:val="00C63569"/>
    <w:rsid w:val="00C63993"/>
    <w:rsid w:val="00C640D8"/>
    <w:rsid w:val="00C666BE"/>
    <w:rsid w:val="00C75D4F"/>
    <w:rsid w:val="00C76767"/>
    <w:rsid w:val="00C76B2B"/>
    <w:rsid w:val="00C80A70"/>
    <w:rsid w:val="00C823F6"/>
    <w:rsid w:val="00C8358A"/>
    <w:rsid w:val="00C837A0"/>
    <w:rsid w:val="00C924CE"/>
    <w:rsid w:val="00C941E9"/>
    <w:rsid w:val="00C95BCB"/>
    <w:rsid w:val="00C96F44"/>
    <w:rsid w:val="00CA0A71"/>
    <w:rsid w:val="00CA4796"/>
    <w:rsid w:val="00CB2152"/>
    <w:rsid w:val="00CB4594"/>
    <w:rsid w:val="00CB7500"/>
    <w:rsid w:val="00CC41E0"/>
    <w:rsid w:val="00CC4BE7"/>
    <w:rsid w:val="00CC589A"/>
    <w:rsid w:val="00CD05B9"/>
    <w:rsid w:val="00CD2F4F"/>
    <w:rsid w:val="00CD6AEF"/>
    <w:rsid w:val="00CD73BC"/>
    <w:rsid w:val="00CE158A"/>
    <w:rsid w:val="00CE5487"/>
    <w:rsid w:val="00CE7D0C"/>
    <w:rsid w:val="00CF32D0"/>
    <w:rsid w:val="00CF75A5"/>
    <w:rsid w:val="00D13E3F"/>
    <w:rsid w:val="00D14877"/>
    <w:rsid w:val="00D15986"/>
    <w:rsid w:val="00D17F5D"/>
    <w:rsid w:val="00D17F65"/>
    <w:rsid w:val="00D23E3A"/>
    <w:rsid w:val="00D25474"/>
    <w:rsid w:val="00D30256"/>
    <w:rsid w:val="00D333C2"/>
    <w:rsid w:val="00D37282"/>
    <w:rsid w:val="00D376C4"/>
    <w:rsid w:val="00D427D8"/>
    <w:rsid w:val="00D42B03"/>
    <w:rsid w:val="00D51797"/>
    <w:rsid w:val="00D524BB"/>
    <w:rsid w:val="00D52B09"/>
    <w:rsid w:val="00D543F2"/>
    <w:rsid w:val="00D602A4"/>
    <w:rsid w:val="00D70003"/>
    <w:rsid w:val="00D7159D"/>
    <w:rsid w:val="00D7322A"/>
    <w:rsid w:val="00D74C58"/>
    <w:rsid w:val="00D757F0"/>
    <w:rsid w:val="00D80623"/>
    <w:rsid w:val="00D82E43"/>
    <w:rsid w:val="00D84FF3"/>
    <w:rsid w:val="00D861A5"/>
    <w:rsid w:val="00D90ED8"/>
    <w:rsid w:val="00D90FF9"/>
    <w:rsid w:val="00D92154"/>
    <w:rsid w:val="00D925F0"/>
    <w:rsid w:val="00D94FBC"/>
    <w:rsid w:val="00D950E8"/>
    <w:rsid w:val="00D97152"/>
    <w:rsid w:val="00D979B1"/>
    <w:rsid w:val="00DA1C7C"/>
    <w:rsid w:val="00DA40CC"/>
    <w:rsid w:val="00DA7289"/>
    <w:rsid w:val="00DA7DE5"/>
    <w:rsid w:val="00DB117E"/>
    <w:rsid w:val="00DB1265"/>
    <w:rsid w:val="00DB44F2"/>
    <w:rsid w:val="00DB552B"/>
    <w:rsid w:val="00DB5AFD"/>
    <w:rsid w:val="00DB5CB3"/>
    <w:rsid w:val="00DC3D59"/>
    <w:rsid w:val="00DC4035"/>
    <w:rsid w:val="00DC70EE"/>
    <w:rsid w:val="00DD0188"/>
    <w:rsid w:val="00DD1843"/>
    <w:rsid w:val="00DD1920"/>
    <w:rsid w:val="00DE0675"/>
    <w:rsid w:val="00DE52BC"/>
    <w:rsid w:val="00DE56A4"/>
    <w:rsid w:val="00DE6EF1"/>
    <w:rsid w:val="00DF69DD"/>
    <w:rsid w:val="00E01BE4"/>
    <w:rsid w:val="00E0268E"/>
    <w:rsid w:val="00E026A1"/>
    <w:rsid w:val="00E03278"/>
    <w:rsid w:val="00E0561F"/>
    <w:rsid w:val="00E06146"/>
    <w:rsid w:val="00E06460"/>
    <w:rsid w:val="00E07283"/>
    <w:rsid w:val="00E12092"/>
    <w:rsid w:val="00E2012B"/>
    <w:rsid w:val="00E20929"/>
    <w:rsid w:val="00E24E75"/>
    <w:rsid w:val="00E25976"/>
    <w:rsid w:val="00E26635"/>
    <w:rsid w:val="00E27D30"/>
    <w:rsid w:val="00E30718"/>
    <w:rsid w:val="00E30B82"/>
    <w:rsid w:val="00E351A3"/>
    <w:rsid w:val="00E37EA9"/>
    <w:rsid w:val="00E402C0"/>
    <w:rsid w:val="00E4174F"/>
    <w:rsid w:val="00E43AB0"/>
    <w:rsid w:val="00E43E55"/>
    <w:rsid w:val="00E54741"/>
    <w:rsid w:val="00E605FD"/>
    <w:rsid w:val="00E60DD5"/>
    <w:rsid w:val="00E61F6D"/>
    <w:rsid w:val="00E643F4"/>
    <w:rsid w:val="00E64B66"/>
    <w:rsid w:val="00E64EF5"/>
    <w:rsid w:val="00E65CF2"/>
    <w:rsid w:val="00E6630F"/>
    <w:rsid w:val="00E748BB"/>
    <w:rsid w:val="00E82496"/>
    <w:rsid w:val="00E82B5C"/>
    <w:rsid w:val="00E833AA"/>
    <w:rsid w:val="00E84638"/>
    <w:rsid w:val="00E879B9"/>
    <w:rsid w:val="00E93618"/>
    <w:rsid w:val="00E959D2"/>
    <w:rsid w:val="00E9638F"/>
    <w:rsid w:val="00EA0790"/>
    <w:rsid w:val="00EA25E4"/>
    <w:rsid w:val="00EA3E34"/>
    <w:rsid w:val="00EA3FCE"/>
    <w:rsid w:val="00EA7B4E"/>
    <w:rsid w:val="00EB00DE"/>
    <w:rsid w:val="00EB30B7"/>
    <w:rsid w:val="00EB3179"/>
    <w:rsid w:val="00EB417C"/>
    <w:rsid w:val="00EB5678"/>
    <w:rsid w:val="00EC221B"/>
    <w:rsid w:val="00EC2F83"/>
    <w:rsid w:val="00EC343E"/>
    <w:rsid w:val="00EC37EB"/>
    <w:rsid w:val="00EC475E"/>
    <w:rsid w:val="00EC522F"/>
    <w:rsid w:val="00ED3906"/>
    <w:rsid w:val="00ED4A2B"/>
    <w:rsid w:val="00ED6097"/>
    <w:rsid w:val="00ED6FD5"/>
    <w:rsid w:val="00EE5AEE"/>
    <w:rsid w:val="00EE5B62"/>
    <w:rsid w:val="00EE5F58"/>
    <w:rsid w:val="00EE636F"/>
    <w:rsid w:val="00EF43F2"/>
    <w:rsid w:val="00EF6193"/>
    <w:rsid w:val="00EF64D1"/>
    <w:rsid w:val="00F0025B"/>
    <w:rsid w:val="00F00BA1"/>
    <w:rsid w:val="00F01C0D"/>
    <w:rsid w:val="00F022D4"/>
    <w:rsid w:val="00F034C0"/>
    <w:rsid w:val="00F079D1"/>
    <w:rsid w:val="00F101AB"/>
    <w:rsid w:val="00F108D9"/>
    <w:rsid w:val="00F14B97"/>
    <w:rsid w:val="00F20E02"/>
    <w:rsid w:val="00F24E68"/>
    <w:rsid w:val="00F26A4E"/>
    <w:rsid w:val="00F31333"/>
    <w:rsid w:val="00F37B86"/>
    <w:rsid w:val="00F4010D"/>
    <w:rsid w:val="00F408BF"/>
    <w:rsid w:val="00F4685A"/>
    <w:rsid w:val="00F46D35"/>
    <w:rsid w:val="00F475D5"/>
    <w:rsid w:val="00F510EE"/>
    <w:rsid w:val="00F55BB7"/>
    <w:rsid w:val="00F60260"/>
    <w:rsid w:val="00F61894"/>
    <w:rsid w:val="00F621E3"/>
    <w:rsid w:val="00F63FE0"/>
    <w:rsid w:val="00F64542"/>
    <w:rsid w:val="00F70345"/>
    <w:rsid w:val="00F73004"/>
    <w:rsid w:val="00F746EC"/>
    <w:rsid w:val="00F746ED"/>
    <w:rsid w:val="00F7656C"/>
    <w:rsid w:val="00F8039D"/>
    <w:rsid w:val="00F8041A"/>
    <w:rsid w:val="00F8629F"/>
    <w:rsid w:val="00F86BC9"/>
    <w:rsid w:val="00F873F4"/>
    <w:rsid w:val="00F9280D"/>
    <w:rsid w:val="00F928F4"/>
    <w:rsid w:val="00F93995"/>
    <w:rsid w:val="00F97677"/>
    <w:rsid w:val="00F97FC9"/>
    <w:rsid w:val="00FA3150"/>
    <w:rsid w:val="00FB126E"/>
    <w:rsid w:val="00FB1DF5"/>
    <w:rsid w:val="00FC22CD"/>
    <w:rsid w:val="00FC2EC3"/>
    <w:rsid w:val="00FD158A"/>
    <w:rsid w:val="00FD1EC0"/>
    <w:rsid w:val="00FD5ED7"/>
    <w:rsid w:val="00FE1710"/>
    <w:rsid w:val="00FE487B"/>
    <w:rsid w:val="00FE6257"/>
    <w:rsid w:val="00FE796C"/>
    <w:rsid w:val="00FE7AA6"/>
    <w:rsid w:val="00FF04F5"/>
    <w:rsid w:val="00FF173A"/>
    <w:rsid w:val="00FF2043"/>
    <w:rsid w:val="00FF4473"/>
    <w:rsid w:val="00FF5C20"/>
    <w:rsid w:val="00FF75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1F6E0C14"/>
  <w15:docId w15:val="{3975DF7B-9BB6-4CE2-94D7-182130D90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416"/>
    <w:pPr>
      <w:spacing w:line="283" w:lineRule="auto"/>
    </w:pPr>
  </w:style>
  <w:style w:type="paragraph" w:styleId="Heading1">
    <w:name w:val="heading 1"/>
    <w:next w:val="ListNumber2"/>
    <w:link w:val="Heading1Char"/>
    <w:uiPriority w:val="9"/>
    <w:qFormat/>
    <w:rsid w:val="009F5A83"/>
    <w:pPr>
      <w:keepNext/>
      <w:keepLines/>
      <w:numPr>
        <w:numId w:val="3"/>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83388C"/>
    <w:pPr>
      <w:numPr>
        <w:numId w:val="0"/>
      </w:numPr>
      <w:spacing w:after="200"/>
      <w:outlineLvl w:val="1"/>
    </w:pPr>
    <w:rPr>
      <w:color w:val="4472C4" w:themeColor="accent1"/>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83388C"/>
    <w:rPr>
      <w:rFonts w:ascii="Montserrat" w:eastAsiaTheme="majorEastAsia" w:hAnsi="Montserrat" w:cstheme="majorBidi"/>
      <w:b/>
      <w:color w:val="4472C4" w:themeColor="accent1"/>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310745"/>
    <w:pPr>
      <w:tabs>
        <w:tab w:val="left" w:pos="425"/>
        <w:tab w:val="right" w:pos="9016"/>
      </w:tabs>
      <w:spacing w:before="160" w:after="60"/>
    </w:pPr>
    <w:rPr>
      <w:rFonts w:ascii="Montserrat" w:hAnsi="Montserrat" w:cstheme="minorHAnsi"/>
      <w:b/>
      <w:bCs/>
      <w:noProof/>
      <w:color w:val="44546A" w:themeColor="text2"/>
      <w:w w:val="90"/>
      <w:sz w:val="23"/>
      <w:szCs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19723F"/>
    <w:pPr>
      <w:tabs>
        <w:tab w:val="right" w:pos="9016"/>
      </w:tabs>
      <w:spacing w:before="60" w:after="60"/>
      <w:ind w:left="426"/>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autoRedefine/>
    <w:rsid w:val="0007595B"/>
    <w:pPr>
      <w:adjustRightInd w:val="0"/>
      <w:spacing w:before="80" w:after="80" w:line="240" w:lineRule="auto"/>
    </w:pPr>
    <w:rPr>
      <w:rFonts w:ascii="Montserrat" w:hAnsi="Montserrat"/>
      <w:b/>
      <w:bCs/>
      <w:color w:val="0563C1"/>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
      </w:numPr>
      <w:spacing w:before="120" w:after="120"/>
      <w:ind w:left="1276"/>
      <w:contextualSpacing w:val="0"/>
    </w:pPr>
  </w:style>
  <w:style w:type="paragraph" w:styleId="ListBullet2">
    <w:name w:val="List Bullet 2"/>
    <w:basedOn w:val="ListParagraph"/>
    <w:uiPriority w:val="99"/>
    <w:unhideWhenUsed/>
    <w:rsid w:val="00A146A0"/>
    <w:pPr>
      <w:numPr>
        <w:ilvl w:val="1"/>
        <w:numId w:val="1"/>
      </w:numPr>
      <w:spacing w:before="120" w:after="120"/>
      <w:ind w:left="1701"/>
      <w:contextualSpacing w:val="0"/>
    </w:pPr>
  </w:style>
  <w:style w:type="paragraph" w:styleId="ListBullet3">
    <w:name w:val="List Bullet 3"/>
    <w:basedOn w:val="ListParagraph"/>
    <w:uiPriority w:val="99"/>
    <w:unhideWhenUsed/>
    <w:rsid w:val="00A146A0"/>
    <w:pPr>
      <w:numPr>
        <w:ilvl w:val="2"/>
        <w:numId w:val="1"/>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
      </w:numPr>
      <w:spacing w:before="120" w:after="120"/>
      <w:ind w:left="2552"/>
      <w:contextualSpacing w:val="0"/>
    </w:pPr>
  </w:style>
  <w:style w:type="paragraph" w:styleId="ListBullet5">
    <w:name w:val="List Bullet 5"/>
    <w:basedOn w:val="ListParagraph"/>
    <w:uiPriority w:val="99"/>
    <w:unhideWhenUsed/>
    <w:rsid w:val="00A146A0"/>
    <w:pPr>
      <w:numPr>
        <w:ilvl w:val="4"/>
        <w:numId w:val="1"/>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3"/>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uiPriority w:val="99"/>
    <w:rsid w:val="00B24E23"/>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character" w:styleId="FollowedHyperlink">
    <w:name w:val="FollowedHyperlink"/>
    <w:basedOn w:val="DefaultParagraphFont"/>
    <w:uiPriority w:val="99"/>
    <w:semiHidden/>
    <w:unhideWhenUsed/>
    <w:rsid w:val="006B00E5"/>
    <w:rPr>
      <w:color w:val="954F72" w:themeColor="followedHyperlink"/>
      <w:u w:val="single"/>
    </w:rPr>
  </w:style>
  <w:style w:type="paragraph" w:customStyle="1" w:styleId="legislationheader">
    <w:name w:val="legislation header"/>
    <w:basedOn w:val="Heading2"/>
    <w:link w:val="legislationheaderChar"/>
    <w:qFormat/>
    <w:rsid w:val="0083388C"/>
    <w:rPr>
      <w:i/>
    </w:rPr>
  </w:style>
  <w:style w:type="character" w:customStyle="1" w:styleId="legislationheaderChar">
    <w:name w:val="legislation header Char"/>
    <w:basedOn w:val="Heading2Char"/>
    <w:link w:val="legislationheader"/>
    <w:rsid w:val="0083388C"/>
    <w:rPr>
      <w:rFonts w:ascii="Montserrat" w:eastAsiaTheme="majorEastAsia" w:hAnsi="Montserrat" w:cstheme="majorBidi"/>
      <w:b/>
      <w:i/>
      <w:color w:val="4472C4" w:themeColor="accent1"/>
      <w:w w:val="90"/>
      <w:kern w:val="2"/>
      <w:sz w:val="32"/>
      <w:szCs w:val="26"/>
    </w:rPr>
  </w:style>
  <w:style w:type="paragraph" w:styleId="Revision">
    <w:name w:val="Revision"/>
    <w:hidden/>
    <w:uiPriority w:val="99"/>
    <w:semiHidden/>
    <w:rsid w:val="00032D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234563">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553997145">
      <w:bodyDiv w:val="1"/>
      <w:marLeft w:val="0"/>
      <w:marRight w:val="0"/>
      <w:marTop w:val="0"/>
      <w:marBottom w:val="0"/>
      <w:divBdr>
        <w:top w:val="none" w:sz="0" w:space="0" w:color="auto"/>
        <w:left w:val="none" w:sz="0" w:space="0" w:color="auto"/>
        <w:bottom w:val="none" w:sz="0" w:space="0" w:color="auto"/>
        <w:right w:val="none" w:sz="0" w:space="0" w:color="auto"/>
      </w:divBdr>
    </w:div>
    <w:div w:id="1628510143">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779325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mailto:LACommitteeECI@parliament.act.gov.au" TargetMode="External"/><Relationship Id="rId3" Type="http://schemas.openxmlformats.org/officeDocument/2006/relationships/numbering" Target="numbering.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parliament.act.gov.au/__data/assets/pdf_file/0009/1980873/Resolution-of-establishment-for-the-committee.pdf" TargetMode="External"/><Relationship Id="rId2" Type="http://schemas.openxmlformats.org/officeDocument/2006/relationships/customXml" Target="../customXml/item1.xml"/><Relationship Id="rId16" Type="http://schemas.openxmlformats.org/officeDocument/2006/relationships/footer" Target="footer5.xml"/><Relationship Id="rId20" Type="http://schemas.openxmlformats.org/officeDocument/2006/relationships/footer" Target="footer6.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yperlink" Target="https://www.parliament.act.gov.au/parliamentary-business/in-committees"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regnet.anu.edu.au/sites/default/files/uploads/2016-03/ACTHRA_project_final_report-2.pdf" TargetMode="External"/><Relationship Id="rId2" Type="http://schemas.openxmlformats.org/officeDocument/2006/relationships/hyperlink" Target="https://www.racismnotwelcome.com/" TargetMode="External"/><Relationship Id="rId1" Type="http://schemas.openxmlformats.org/officeDocument/2006/relationships/hyperlink" Target="https://www.canada.ca/en/canadian-heritage/campaigns/anti-racism-engagement/anti-racism-strategy.html" TargetMode="External"/><Relationship Id="rId4" Type="http://schemas.openxmlformats.org/officeDocument/2006/relationships/hyperlink" Target="https://hatecrime.com.au/abou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A2735"/>
    <w:rsid w:val="00121B25"/>
    <w:rsid w:val="001B497C"/>
    <w:rsid w:val="0027013C"/>
    <w:rsid w:val="00316D8D"/>
    <w:rsid w:val="00465034"/>
    <w:rsid w:val="00483F66"/>
    <w:rsid w:val="00495043"/>
    <w:rsid w:val="005C0493"/>
    <w:rsid w:val="005E617D"/>
    <w:rsid w:val="00672F5C"/>
    <w:rsid w:val="006C2830"/>
    <w:rsid w:val="006E49C3"/>
    <w:rsid w:val="007B568C"/>
    <w:rsid w:val="007C4765"/>
    <w:rsid w:val="007D11FE"/>
    <w:rsid w:val="0094768A"/>
    <w:rsid w:val="00970294"/>
    <w:rsid w:val="00BC5886"/>
    <w:rsid w:val="00BD3D06"/>
    <w:rsid w:val="00CE4CA0"/>
    <w:rsid w:val="00E75710"/>
    <w:rsid w:val="00EA6D73"/>
    <w:rsid w:val="00F417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8370</Words>
  <Characters>47714</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55973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Weaver, Emma-Kate</cp:lastModifiedBy>
  <cp:revision>3</cp:revision>
  <cp:lastPrinted>2022-11-23T22:01:00Z</cp:lastPrinted>
  <dcterms:created xsi:type="dcterms:W3CDTF">2022-11-24T00:28:00Z</dcterms:created>
  <dcterms:modified xsi:type="dcterms:W3CDTF">2022-11-24T00:30:00Z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2022-11-24T00:26:00Z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473d487e-b173-4bda-b4ff-4f3bfe523e59</vt:lpwstr>
  </property>
  <property fmtid="{D5CDD505-2E9C-101B-9397-08002B2CF9AE}" pid="8" name="MSIP_Label_69af8531-eb46-4968-8cb3-105d2f5ea87e_ContentBits">
    <vt:lpwstr>0</vt:lpwstr>
  </property>
</Properties>
</file>