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27A086B4" w:rsidR="00C02510" w:rsidRPr="00C8358A" w:rsidRDefault="00C02510" w:rsidP="00C8358A">
      <w:pPr>
        <w:pStyle w:val="Cover-Committeename"/>
        <w:ind w:left="1701"/>
      </w:pPr>
      <w:bookmarkStart w:id="0" w:name="_Toc79133346"/>
      <w:r w:rsidRPr="00C8358A">
        <w:t xml:space="preserve">Standing Committee on </w:t>
      </w:r>
      <w:r w:rsidR="00D258F7">
        <w:t>Health and Community Wellbeing</w:t>
      </w:r>
    </w:p>
    <w:p w14:paraId="6F1D36AD" w14:textId="415DA2DE" w:rsidR="0075417C" w:rsidRDefault="00C02510" w:rsidP="0075417C">
      <w:pPr>
        <w:pStyle w:val="Title"/>
        <w:ind w:right="-46"/>
      </w:pPr>
      <w:r w:rsidRPr="00C8358A">
        <w:t xml:space="preserve">Inquiry into </w:t>
      </w:r>
      <w:r w:rsidR="0095502C">
        <w:t xml:space="preserve">the </w:t>
      </w:r>
      <w:r w:rsidR="004C6F75">
        <w:t>Period Products and Facilities (Access) Bill 2022</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14581594"/>
      <w:r>
        <w:lastRenderedPageBreak/>
        <w:t>About the</w:t>
      </w:r>
      <w:r w:rsidR="00A23A3E">
        <w:t xml:space="preserve"> committee</w:t>
      </w:r>
      <w:bookmarkEnd w:id="1"/>
    </w:p>
    <w:p w14:paraId="5F0FD841" w14:textId="4E43C4A1" w:rsidR="00123781" w:rsidRDefault="00D23E3A" w:rsidP="00D90ED8">
      <w:pPr>
        <w:pStyle w:val="Heading2"/>
      </w:pPr>
      <w:bookmarkStart w:id="2" w:name="_Toc114581595"/>
      <w:r>
        <w:t>Establishing resolution</w:t>
      </w:r>
      <w:bookmarkEnd w:id="2"/>
    </w:p>
    <w:p w14:paraId="12BE434B" w14:textId="4FA0BA8F" w:rsidR="00024F1A" w:rsidRDefault="00123781" w:rsidP="00123781">
      <w:r>
        <w:t xml:space="preserve">The Assembly established </w:t>
      </w:r>
      <w:r w:rsidR="00024F1A">
        <w:t>the</w:t>
      </w:r>
      <w:r>
        <w:t xml:space="preserve"> </w:t>
      </w:r>
      <w:r w:rsidR="001916CB">
        <w:fldChar w:fldCharType="begin"/>
      </w:r>
      <w:r w:rsidR="001916CB">
        <w:instrText xml:space="preserve"> STYLEREF  "Cover - Committee name"  \* MERGEFORMAT </w:instrText>
      </w:r>
      <w:r w:rsidR="001916CB">
        <w:fldChar w:fldCharType="separate"/>
      </w:r>
      <w:r w:rsidR="00F07F68">
        <w:rPr>
          <w:noProof/>
        </w:rPr>
        <w:t>Standing Committee on Health and Community Wellbeing</w:t>
      </w:r>
      <w:r w:rsidR="001916CB">
        <w:rPr>
          <w:noProof/>
        </w:rPr>
        <w:fldChar w:fldCharType="end"/>
      </w:r>
      <w:r>
        <w:t xml:space="preserve"> on 2</w:t>
      </w:r>
      <w:r w:rsidR="00F07F68">
        <w:t> </w:t>
      </w:r>
      <w:r>
        <w:t xml:space="preserve">December 2020. </w:t>
      </w:r>
    </w:p>
    <w:p w14:paraId="64CBB1EF" w14:textId="19823A58" w:rsidR="005D0971" w:rsidRDefault="00024F1A" w:rsidP="005D0971">
      <w:pPr>
        <w:spacing w:after="120"/>
      </w:pPr>
      <w:r>
        <w:t>The Committee is responsible for the following areas</w:t>
      </w:r>
      <w:r w:rsidR="005D0971">
        <w:t>:</w:t>
      </w:r>
    </w:p>
    <w:p w14:paraId="3D2AEE48" w14:textId="77777777" w:rsidR="00F07F68" w:rsidRDefault="00F07F68" w:rsidP="00F07F68">
      <w:pPr>
        <w:pStyle w:val="Recommendationbullet"/>
        <w:sectPr w:rsidR="00F07F68" w:rsidSect="009F5A83">
          <w:footerReference w:type="even" r:id="rId13"/>
          <w:footerReference w:type="default" r:id="rId14"/>
          <w:pgSz w:w="11906" w:h="16838"/>
          <w:pgMar w:top="1440" w:right="1440" w:bottom="1440" w:left="1440" w:header="708" w:footer="708" w:gutter="0"/>
          <w:pgNumType w:fmt="lowerRoman" w:start="1"/>
          <w:cols w:space="708"/>
          <w:docGrid w:linePitch="360"/>
        </w:sectPr>
      </w:pPr>
    </w:p>
    <w:p w14:paraId="0A98AB02" w14:textId="77777777" w:rsidR="00F07F68" w:rsidRDefault="00F07F68" w:rsidP="00F07F68">
      <w:pPr>
        <w:pStyle w:val="Recommendationbullet"/>
      </w:pPr>
      <w:r>
        <w:t>Health and health system</w:t>
      </w:r>
    </w:p>
    <w:p w14:paraId="1DE51550" w14:textId="77777777" w:rsidR="00F07F68" w:rsidRDefault="00F07F68" w:rsidP="00F07F68">
      <w:pPr>
        <w:pStyle w:val="Recommendationbullet"/>
      </w:pPr>
      <w:r>
        <w:t>Justice health</w:t>
      </w:r>
    </w:p>
    <w:p w14:paraId="786F70A1" w14:textId="77777777" w:rsidR="00F07F68" w:rsidRDefault="00F07F68" w:rsidP="00F07F68">
      <w:pPr>
        <w:pStyle w:val="Recommendationbullet"/>
      </w:pPr>
      <w:r>
        <w:t>Mental health</w:t>
      </w:r>
    </w:p>
    <w:p w14:paraId="6640D722" w14:textId="77777777" w:rsidR="00F07F68" w:rsidRDefault="00F07F68" w:rsidP="00F07F68">
      <w:pPr>
        <w:pStyle w:val="Recommendationbullet"/>
      </w:pPr>
      <w:r>
        <w:t>Homelessness and housing services</w:t>
      </w:r>
    </w:p>
    <w:p w14:paraId="608A1CED" w14:textId="77777777" w:rsidR="00F07F68" w:rsidRDefault="00F07F68" w:rsidP="00F07F68">
      <w:pPr>
        <w:pStyle w:val="Recommendationbullet"/>
      </w:pPr>
      <w:r>
        <w:t>Prevention of domestic and family violence</w:t>
      </w:r>
    </w:p>
    <w:p w14:paraId="2D848751" w14:textId="77777777" w:rsidR="00F07F68" w:rsidRDefault="00F07F68" w:rsidP="00F07F68">
      <w:pPr>
        <w:pStyle w:val="Recommendationbullet"/>
      </w:pPr>
      <w:r>
        <w:t>Families</w:t>
      </w:r>
    </w:p>
    <w:p w14:paraId="5047F263" w14:textId="77777777" w:rsidR="00F07F68" w:rsidRDefault="00F07F68" w:rsidP="00F07F68">
      <w:pPr>
        <w:pStyle w:val="Recommendationbullet"/>
      </w:pPr>
      <w:r>
        <w:t>Community Services</w:t>
      </w:r>
    </w:p>
    <w:p w14:paraId="3304076A" w14:textId="77777777" w:rsidR="00F07F68" w:rsidRDefault="00F07F68" w:rsidP="007A7A8B">
      <w:pPr>
        <w:spacing w:before="120"/>
        <w:sectPr w:rsidR="00F07F68" w:rsidSect="00F07F68">
          <w:type w:val="continuous"/>
          <w:pgSz w:w="11906" w:h="16838"/>
          <w:pgMar w:top="1440" w:right="1440" w:bottom="1440" w:left="1440" w:header="708" w:footer="708" w:gutter="0"/>
          <w:pgNumType w:fmt="lowerRoman" w:start="1"/>
          <w:cols w:num="2" w:space="708"/>
          <w:docGrid w:linePitch="360"/>
        </w:sectPr>
      </w:pPr>
    </w:p>
    <w:p w14:paraId="459E064D" w14:textId="246CAFDA" w:rsidR="007A7A8B" w:rsidRDefault="007A7A8B" w:rsidP="007A7A8B">
      <w:pPr>
        <w:spacing w:before="120"/>
      </w:pPr>
      <w:r>
        <w:t xml:space="preserve">You can read the full establishing resolution </w:t>
      </w:r>
      <w:hyperlink r:id="rId15" w:history="1">
        <w:hyperlink r:id="rId16" w:history="1">
          <w:r w:rsidRPr="009A2199">
            <w:rPr>
              <w:rStyle w:val="Hyperlink"/>
            </w:rPr>
            <w:t>on our website</w:t>
          </w:r>
        </w:hyperlink>
        <w:r w:rsidRPr="006718E3">
          <w:rPr>
            <w:rStyle w:val="Hyperlink"/>
          </w:rPr>
          <w:t>.</w:t>
        </w:r>
      </w:hyperlink>
    </w:p>
    <w:p w14:paraId="595A8310" w14:textId="41659FF8" w:rsidR="00A23A3E" w:rsidRDefault="00A23A3E" w:rsidP="00D90ED8">
      <w:pPr>
        <w:pStyle w:val="Heading2"/>
      </w:pPr>
      <w:bookmarkStart w:id="3" w:name="_Toc114581596"/>
      <w:r>
        <w:t>Committee members</w:t>
      </w:r>
      <w:bookmarkEnd w:id="3"/>
    </w:p>
    <w:p w14:paraId="7D294D12" w14:textId="77777777" w:rsidR="00F07F68" w:rsidRDefault="00F07F68" w:rsidP="00F07F68">
      <w:pPr>
        <w:pStyle w:val="List"/>
      </w:pPr>
      <w:r>
        <w:t>Mr Johnathan Davis MLA, Chair</w:t>
      </w:r>
    </w:p>
    <w:p w14:paraId="347EA60C" w14:textId="77777777" w:rsidR="00F07F68" w:rsidRDefault="00F07F68" w:rsidP="00F07F68">
      <w:pPr>
        <w:pStyle w:val="List"/>
      </w:pPr>
      <w:r>
        <w:t>Mr James Milligan MLA, Deputy Chair</w:t>
      </w:r>
    </w:p>
    <w:p w14:paraId="79B4F399" w14:textId="77777777" w:rsidR="00F07F68" w:rsidRDefault="00F07F68" w:rsidP="00F07F68">
      <w:pPr>
        <w:pStyle w:val="List"/>
      </w:pPr>
      <w:r>
        <w:t>Mr Michael Pettersson MLA</w:t>
      </w:r>
    </w:p>
    <w:p w14:paraId="4764FEB1" w14:textId="764355CB" w:rsidR="00A23A3E" w:rsidRDefault="00A23A3E" w:rsidP="00D90ED8">
      <w:pPr>
        <w:pStyle w:val="Heading2"/>
      </w:pPr>
      <w:bookmarkStart w:id="4" w:name="_Toc114581597"/>
      <w:r>
        <w:t>Secretariat</w:t>
      </w:r>
      <w:bookmarkEnd w:id="4"/>
    </w:p>
    <w:p w14:paraId="0B7B2505" w14:textId="77777777" w:rsidR="00F07F68" w:rsidRDefault="00F07F68" w:rsidP="00F07F68">
      <w:pPr>
        <w:pStyle w:val="List"/>
      </w:pPr>
      <w:r>
        <w:t>Dr Adele Chynoweth OAM</w:t>
      </w:r>
      <w:r w:rsidRPr="00A23A3E">
        <w:t>, Committee Secretary</w:t>
      </w:r>
      <w:r>
        <w:t xml:space="preserve"> (from 1 July 2022)</w:t>
      </w:r>
    </w:p>
    <w:p w14:paraId="0E47D78F" w14:textId="77777777" w:rsidR="00F07F68" w:rsidRDefault="00F07F68" w:rsidP="00F07F68">
      <w:pPr>
        <w:pStyle w:val="List"/>
      </w:pPr>
      <w:r>
        <w:t>Dr David Monk</w:t>
      </w:r>
      <w:r w:rsidRPr="00A23A3E">
        <w:t>, Committee Secretary</w:t>
      </w:r>
      <w:r>
        <w:t xml:space="preserve"> (until 1 July 2022)</w:t>
      </w:r>
    </w:p>
    <w:p w14:paraId="752538E7" w14:textId="77777777" w:rsidR="00F07F68" w:rsidRPr="00A23A3E" w:rsidRDefault="00F07F68" w:rsidP="00F07F68">
      <w:pPr>
        <w:pStyle w:val="List"/>
      </w:pPr>
      <w:r>
        <w:t>Ms Sophie Milne, Assistant Secretary</w:t>
      </w:r>
    </w:p>
    <w:p w14:paraId="3004D959" w14:textId="77777777" w:rsidR="00F07F68" w:rsidRDefault="00F07F68" w:rsidP="00F07F68">
      <w:pPr>
        <w:pStyle w:val="List"/>
      </w:pPr>
      <w:r>
        <w:t>Mr Dikshes Patel</w:t>
      </w:r>
      <w:r w:rsidRPr="00A23A3E">
        <w:t>, Administrative Assistant</w:t>
      </w:r>
    </w:p>
    <w:p w14:paraId="5BE4FC1F" w14:textId="77777777" w:rsidR="00A23A3E" w:rsidRDefault="00A23A3E" w:rsidP="00D90ED8">
      <w:pPr>
        <w:pStyle w:val="Heading2"/>
      </w:pPr>
      <w:bookmarkStart w:id="5" w:name="_Toc114581598"/>
      <w:r>
        <w:t>Contact us</w:t>
      </w:r>
      <w:bookmarkEnd w:id="5"/>
    </w:p>
    <w:p w14:paraId="309C2876" w14:textId="314625A0" w:rsidR="001D22FC" w:rsidRDefault="00A23A3E" w:rsidP="001D22FC">
      <w:pPr>
        <w:ind w:left="1134" w:hanging="1134"/>
      </w:pPr>
      <w:r>
        <w:rPr>
          <w:b/>
          <w:bCs/>
        </w:rPr>
        <w:t>Mail</w:t>
      </w:r>
      <w:r>
        <w:tab/>
      </w:r>
      <w:r w:rsidR="001916CB">
        <w:fldChar w:fldCharType="begin"/>
      </w:r>
      <w:r w:rsidR="001916CB">
        <w:instrText xml:space="preserve"> STYLEREF  "Cover - Committee name"  \* MERGEFORMAT </w:instrText>
      </w:r>
      <w:r w:rsidR="001916CB">
        <w:fldChar w:fldCharType="separate"/>
      </w:r>
      <w:r w:rsidR="00F07F68">
        <w:rPr>
          <w:noProof/>
        </w:rPr>
        <w:t>Standing Committee on Health and Community Wellbeing</w:t>
      </w:r>
      <w:r w:rsidR="001916CB">
        <w:rPr>
          <w:noProof/>
        </w:rPr>
        <w:fldChar w:fldCharType="end"/>
      </w:r>
      <w:r w:rsidR="001D22FC">
        <w:br/>
        <w:t>Legislative Assembly for the Australian Capital Territory</w:t>
      </w:r>
      <w:r w:rsidR="001D22FC">
        <w:br/>
        <w:t>GPO Box 1020</w:t>
      </w:r>
      <w:r w:rsidR="001D22FC">
        <w:br/>
        <w:t>CANBERRA ACT 2601</w:t>
      </w:r>
    </w:p>
    <w:p w14:paraId="664A1C88" w14:textId="22F0E53F" w:rsidR="001D22FC" w:rsidRDefault="001D22FC" w:rsidP="001D22FC">
      <w:pPr>
        <w:ind w:left="1134" w:hanging="1134"/>
      </w:pPr>
      <w:r>
        <w:rPr>
          <w:b/>
          <w:bCs/>
        </w:rPr>
        <w:t>Phone</w:t>
      </w:r>
      <w:r>
        <w:rPr>
          <w:b/>
          <w:bCs/>
        </w:rPr>
        <w:tab/>
      </w:r>
      <w:r>
        <w:t xml:space="preserve">(02) </w:t>
      </w:r>
      <w:r w:rsidR="00F07F68">
        <w:t>6207 5498</w:t>
      </w:r>
    </w:p>
    <w:p w14:paraId="3A6B4157" w14:textId="2FA56B5C" w:rsidR="001D22FC" w:rsidRDefault="001D22FC" w:rsidP="001D22FC">
      <w:pPr>
        <w:ind w:left="1134" w:hanging="1134"/>
      </w:pPr>
      <w:r>
        <w:rPr>
          <w:b/>
          <w:bCs/>
        </w:rPr>
        <w:t>Email</w:t>
      </w:r>
      <w:r>
        <w:tab/>
      </w:r>
      <w:r w:rsidR="00F07F68" w:rsidRPr="00F07F68">
        <w:t>LACommitteeHCW@parliament.act.gov.au</w:t>
      </w:r>
    </w:p>
    <w:p w14:paraId="27F322AD" w14:textId="14980520" w:rsidR="00ED3906" w:rsidRDefault="001D22FC" w:rsidP="00123781">
      <w:pPr>
        <w:spacing w:line="259" w:lineRule="auto"/>
        <w:ind w:left="1134" w:hanging="1134"/>
      </w:pPr>
      <w:r>
        <w:rPr>
          <w:b/>
          <w:bCs/>
        </w:rPr>
        <w:t>Website</w:t>
      </w:r>
      <w:r w:rsidR="00123781">
        <w:rPr>
          <w:b/>
          <w:bCs/>
        </w:rPr>
        <w:tab/>
      </w:r>
      <w:hyperlink r:id="rId17"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0212C32D" w:rsidR="00ED3906" w:rsidRDefault="006718E3" w:rsidP="009F5A83">
      <w:pPr>
        <w:pStyle w:val="Heading1nonumber"/>
      </w:pPr>
      <w:bookmarkStart w:id="6" w:name="_Toc114581599"/>
      <w:r>
        <w:lastRenderedPageBreak/>
        <w:t>About this inquiry</w:t>
      </w:r>
      <w:bookmarkEnd w:id="6"/>
    </w:p>
    <w:p w14:paraId="7B2E3922" w14:textId="5EF26CD4" w:rsidR="00D23E3A" w:rsidRDefault="00D23E3A" w:rsidP="00D23E3A">
      <w:r>
        <w:br/>
        <w:t xml:space="preserve">The </w:t>
      </w:r>
      <w:r w:rsidR="00850B2D">
        <w:t xml:space="preserve">Period Products and Facilities (Access) Bill 2022 </w:t>
      </w:r>
      <w:r>
        <w:t xml:space="preserve">was presented in the Assembly on </w:t>
      </w:r>
      <w:r w:rsidR="0008286C">
        <w:t>4 August 2022</w:t>
      </w:r>
      <w:r>
        <w:t>. It was</w:t>
      </w:r>
      <w:r w:rsidR="004508F1">
        <w:t xml:space="preserve"> then</w:t>
      </w:r>
      <w:r>
        <w:t xml:space="preserve"> referred to the </w:t>
      </w:r>
      <w:r w:rsidR="001916CB">
        <w:fldChar w:fldCharType="begin"/>
      </w:r>
      <w:r w:rsidR="001916CB">
        <w:instrText xml:space="preserve"> STYLEREF  "Cover - Committee name"  \* MERGEFORMAT </w:instrText>
      </w:r>
      <w:r w:rsidR="001916CB">
        <w:fldChar w:fldCharType="separate"/>
      </w:r>
      <w:r w:rsidR="00850B2D">
        <w:rPr>
          <w:noProof/>
        </w:rPr>
        <w:t>Standing Committee on Health and Community Wellbeing</w:t>
      </w:r>
      <w:r w:rsidR="001916CB">
        <w:rPr>
          <w:noProof/>
        </w:rPr>
        <w:fldChar w:fldCharType="end"/>
      </w:r>
      <w:r>
        <w:t xml:space="preserve"> as required by clause 5 of the establishing resolution. This clause allows committees to inquire into and report on bills within two months of their presentation. </w:t>
      </w:r>
    </w:p>
    <w:p w14:paraId="11FC46F1" w14:textId="7F1ABF87" w:rsidR="00D23E3A" w:rsidRDefault="00D23E3A" w:rsidP="00D23E3A">
      <w:r>
        <w:t xml:space="preserve">The </w:t>
      </w:r>
      <w:r w:rsidR="00646438">
        <w:t>C</w:t>
      </w:r>
      <w:r>
        <w:t xml:space="preserve">ommittee decided to inquire into the </w:t>
      </w:r>
      <w:r w:rsidR="009908A7">
        <w:t>B</w:t>
      </w:r>
      <w:r>
        <w:t xml:space="preserve">ill on </w:t>
      </w:r>
      <w:r w:rsidR="00850B2D">
        <w:t>9 August 2022</w:t>
      </w:r>
      <w:r>
        <w:t>.</w:t>
      </w:r>
    </w:p>
    <w:p w14:paraId="0475ADC0" w14:textId="77777777" w:rsidR="004838E5" w:rsidRDefault="004838E5" w:rsidP="004838E5">
      <w:pPr>
        <w:pStyle w:val="Heading2"/>
      </w:pPr>
      <w:bookmarkStart w:id="7" w:name="_Toc111022095"/>
      <w:bookmarkStart w:id="8" w:name="_Toc114581600"/>
      <w:r>
        <w:t>Terms of Reference</w:t>
      </w:r>
      <w:bookmarkEnd w:id="7"/>
      <w:bookmarkEnd w:id="8"/>
    </w:p>
    <w:p w14:paraId="33DE2D1D" w14:textId="77777777" w:rsidR="004838E5" w:rsidRDefault="004838E5" w:rsidP="00D23E3A">
      <w:r>
        <w:t xml:space="preserve">The Committee will inquire into and report on: </w:t>
      </w:r>
    </w:p>
    <w:p w14:paraId="5A0DAA51" w14:textId="77777777" w:rsidR="004838E5" w:rsidRDefault="004838E5" w:rsidP="004838E5">
      <w:pPr>
        <w:pStyle w:val="ListParagraph"/>
        <w:numPr>
          <w:ilvl w:val="0"/>
          <w:numId w:val="21"/>
        </w:numPr>
      </w:pPr>
      <w:r>
        <w:t xml:space="preserve">the financial, social, cultural, or physical circumstances which prevent a person from accessing period products; </w:t>
      </w:r>
    </w:p>
    <w:p w14:paraId="53FDD609" w14:textId="77777777" w:rsidR="004838E5" w:rsidRDefault="004838E5" w:rsidP="004838E5">
      <w:pPr>
        <w:pStyle w:val="ListParagraph"/>
        <w:numPr>
          <w:ilvl w:val="0"/>
          <w:numId w:val="21"/>
        </w:numPr>
      </w:pPr>
      <w:r>
        <w:t xml:space="preserve">the causes and implications of period poverty; </w:t>
      </w:r>
    </w:p>
    <w:p w14:paraId="6CB9DCF8" w14:textId="77777777" w:rsidR="004838E5" w:rsidRDefault="004838E5" w:rsidP="004838E5">
      <w:pPr>
        <w:pStyle w:val="ListParagraph"/>
        <w:numPr>
          <w:ilvl w:val="0"/>
          <w:numId w:val="21"/>
        </w:numPr>
      </w:pPr>
      <w:r>
        <w:t xml:space="preserve">access to period products and facilities at suitable places including: </w:t>
      </w:r>
    </w:p>
    <w:p w14:paraId="10CD05C3" w14:textId="77777777" w:rsidR="004838E5" w:rsidRDefault="004838E5" w:rsidP="004838E5">
      <w:pPr>
        <w:pStyle w:val="ListParagraph"/>
        <w:numPr>
          <w:ilvl w:val="0"/>
          <w:numId w:val="22"/>
        </w:numPr>
      </w:pPr>
      <w:r>
        <w:t>places of education;</w:t>
      </w:r>
    </w:p>
    <w:p w14:paraId="723DCF2F" w14:textId="77777777" w:rsidR="004838E5" w:rsidRDefault="004838E5" w:rsidP="004838E5">
      <w:pPr>
        <w:pStyle w:val="ListParagraph"/>
        <w:numPr>
          <w:ilvl w:val="0"/>
          <w:numId w:val="22"/>
        </w:numPr>
      </w:pPr>
      <w:r>
        <w:t xml:space="preserve"> government workplaces; and </w:t>
      </w:r>
    </w:p>
    <w:p w14:paraId="02150A2E" w14:textId="3F4ACBC0" w:rsidR="004838E5" w:rsidRDefault="004838E5" w:rsidP="009A2199">
      <w:pPr>
        <w:pStyle w:val="ListParagraph"/>
        <w:numPr>
          <w:ilvl w:val="0"/>
          <w:numId w:val="22"/>
        </w:numPr>
      </w:pPr>
      <w:r>
        <w:t xml:space="preserve"> arrangements for people to report lack of access; </w:t>
      </w:r>
    </w:p>
    <w:p w14:paraId="4978A8AF" w14:textId="77777777" w:rsidR="004838E5" w:rsidRDefault="004838E5" w:rsidP="004838E5">
      <w:pPr>
        <w:pStyle w:val="ListParagraph"/>
        <w:numPr>
          <w:ilvl w:val="0"/>
          <w:numId w:val="21"/>
        </w:numPr>
      </w:pPr>
      <w:r>
        <w:t xml:space="preserve">access to education about menstruation; and </w:t>
      </w:r>
    </w:p>
    <w:p w14:paraId="57759DBC" w14:textId="5C05CA27" w:rsidR="004838E5" w:rsidRDefault="004838E5" w:rsidP="004838E5">
      <w:pPr>
        <w:pStyle w:val="ListParagraph"/>
        <w:numPr>
          <w:ilvl w:val="0"/>
          <w:numId w:val="21"/>
        </w:numPr>
      </w:pPr>
      <w:r>
        <w:t>any other related matter.</w:t>
      </w:r>
    </w:p>
    <w:p w14:paraId="69B9A2DD" w14:textId="46A8251E" w:rsidR="00850B2D" w:rsidRDefault="00850B2D">
      <w:pPr>
        <w:spacing w:line="259" w:lineRule="auto"/>
        <w:rPr>
          <w:b/>
          <w:bCs/>
          <w:color w:val="FFFFFF" w:themeColor="background1"/>
          <w:highlight w:val="darkBlue"/>
        </w:rPr>
      </w:pPr>
      <w:r>
        <w:rPr>
          <w:b/>
          <w:bCs/>
          <w:color w:val="FFFFFF" w:themeColor="background1"/>
          <w:highlight w:val="darkBlue"/>
        </w:rPr>
        <w:br w:type="page"/>
      </w:r>
    </w:p>
    <w:p w14:paraId="3BA4B907" w14:textId="77777777" w:rsidR="00623507" w:rsidRDefault="00623507">
      <w:pPr>
        <w:spacing w:line="259" w:lineRule="auto"/>
      </w:pP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62CF127B" w14:textId="7C9856B9" w:rsidR="00EB75BC"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14581594" w:history="1">
            <w:r w:rsidR="00EB75BC" w:rsidRPr="0022338B">
              <w:rPr>
                <w:rStyle w:val="Hyperlink"/>
              </w:rPr>
              <w:t>About the committee</w:t>
            </w:r>
            <w:r w:rsidR="00EB75BC">
              <w:rPr>
                <w:webHidden/>
              </w:rPr>
              <w:tab/>
            </w:r>
            <w:r w:rsidR="00EB75BC">
              <w:rPr>
                <w:webHidden/>
              </w:rPr>
              <w:fldChar w:fldCharType="begin"/>
            </w:r>
            <w:r w:rsidR="00EB75BC">
              <w:rPr>
                <w:webHidden/>
              </w:rPr>
              <w:instrText xml:space="preserve"> PAGEREF _Toc114581594 \h </w:instrText>
            </w:r>
            <w:r w:rsidR="00EB75BC">
              <w:rPr>
                <w:webHidden/>
              </w:rPr>
            </w:r>
            <w:r w:rsidR="00EB75BC">
              <w:rPr>
                <w:webHidden/>
              </w:rPr>
              <w:fldChar w:fldCharType="separate"/>
            </w:r>
            <w:r w:rsidR="00EB75BC">
              <w:rPr>
                <w:webHidden/>
              </w:rPr>
              <w:t>i</w:t>
            </w:r>
            <w:r w:rsidR="00EB75BC">
              <w:rPr>
                <w:webHidden/>
              </w:rPr>
              <w:fldChar w:fldCharType="end"/>
            </w:r>
          </w:hyperlink>
        </w:p>
        <w:p w14:paraId="3D04EC73" w14:textId="1BFDCD17" w:rsidR="00EB75BC" w:rsidRDefault="001916CB">
          <w:pPr>
            <w:pStyle w:val="TOC2"/>
            <w:rPr>
              <w:rFonts w:eastAsiaTheme="minorEastAsia"/>
              <w:lang w:eastAsia="en-AU"/>
            </w:rPr>
          </w:pPr>
          <w:hyperlink w:anchor="_Toc114581595" w:history="1">
            <w:r w:rsidR="00EB75BC" w:rsidRPr="0022338B">
              <w:rPr>
                <w:rStyle w:val="Hyperlink"/>
              </w:rPr>
              <w:t>Establishing resolution</w:t>
            </w:r>
            <w:r w:rsidR="00EB75BC">
              <w:rPr>
                <w:webHidden/>
              </w:rPr>
              <w:tab/>
            </w:r>
            <w:r w:rsidR="00EB75BC">
              <w:rPr>
                <w:webHidden/>
              </w:rPr>
              <w:fldChar w:fldCharType="begin"/>
            </w:r>
            <w:r w:rsidR="00EB75BC">
              <w:rPr>
                <w:webHidden/>
              </w:rPr>
              <w:instrText xml:space="preserve"> PAGEREF _Toc114581595 \h </w:instrText>
            </w:r>
            <w:r w:rsidR="00EB75BC">
              <w:rPr>
                <w:webHidden/>
              </w:rPr>
            </w:r>
            <w:r w:rsidR="00EB75BC">
              <w:rPr>
                <w:webHidden/>
              </w:rPr>
              <w:fldChar w:fldCharType="separate"/>
            </w:r>
            <w:r w:rsidR="00EB75BC">
              <w:rPr>
                <w:webHidden/>
              </w:rPr>
              <w:t>i</w:t>
            </w:r>
            <w:r w:rsidR="00EB75BC">
              <w:rPr>
                <w:webHidden/>
              </w:rPr>
              <w:fldChar w:fldCharType="end"/>
            </w:r>
          </w:hyperlink>
        </w:p>
        <w:p w14:paraId="00EFC39C" w14:textId="2DB7CAC0" w:rsidR="00EB75BC" w:rsidRDefault="001916CB">
          <w:pPr>
            <w:pStyle w:val="TOC2"/>
            <w:rPr>
              <w:rFonts w:eastAsiaTheme="minorEastAsia"/>
              <w:lang w:eastAsia="en-AU"/>
            </w:rPr>
          </w:pPr>
          <w:hyperlink w:anchor="_Toc114581596" w:history="1">
            <w:r w:rsidR="00EB75BC" w:rsidRPr="0022338B">
              <w:rPr>
                <w:rStyle w:val="Hyperlink"/>
              </w:rPr>
              <w:t>Committee members</w:t>
            </w:r>
            <w:r w:rsidR="00EB75BC">
              <w:rPr>
                <w:webHidden/>
              </w:rPr>
              <w:tab/>
            </w:r>
            <w:r w:rsidR="00EB75BC">
              <w:rPr>
                <w:webHidden/>
              </w:rPr>
              <w:fldChar w:fldCharType="begin"/>
            </w:r>
            <w:r w:rsidR="00EB75BC">
              <w:rPr>
                <w:webHidden/>
              </w:rPr>
              <w:instrText xml:space="preserve"> PAGEREF _Toc114581596 \h </w:instrText>
            </w:r>
            <w:r w:rsidR="00EB75BC">
              <w:rPr>
                <w:webHidden/>
              </w:rPr>
            </w:r>
            <w:r w:rsidR="00EB75BC">
              <w:rPr>
                <w:webHidden/>
              </w:rPr>
              <w:fldChar w:fldCharType="separate"/>
            </w:r>
            <w:r w:rsidR="00EB75BC">
              <w:rPr>
                <w:webHidden/>
              </w:rPr>
              <w:t>i</w:t>
            </w:r>
            <w:r w:rsidR="00EB75BC">
              <w:rPr>
                <w:webHidden/>
              </w:rPr>
              <w:fldChar w:fldCharType="end"/>
            </w:r>
          </w:hyperlink>
        </w:p>
        <w:p w14:paraId="092FE442" w14:textId="719B030A" w:rsidR="00EB75BC" w:rsidRDefault="001916CB">
          <w:pPr>
            <w:pStyle w:val="TOC2"/>
            <w:rPr>
              <w:rFonts w:eastAsiaTheme="minorEastAsia"/>
              <w:lang w:eastAsia="en-AU"/>
            </w:rPr>
          </w:pPr>
          <w:hyperlink w:anchor="_Toc114581597" w:history="1">
            <w:r w:rsidR="00EB75BC" w:rsidRPr="0022338B">
              <w:rPr>
                <w:rStyle w:val="Hyperlink"/>
              </w:rPr>
              <w:t>Secretariat</w:t>
            </w:r>
            <w:r w:rsidR="00EB75BC">
              <w:rPr>
                <w:webHidden/>
              </w:rPr>
              <w:tab/>
            </w:r>
            <w:r w:rsidR="00EB75BC">
              <w:rPr>
                <w:webHidden/>
              </w:rPr>
              <w:fldChar w:fldCharType="begin"/>
            </w:r>
            <w:r w:rsidR="00EB75BC">
              <w:rPr>
                <w:webHidden/>
              </w:rPr>
              <w:instrText xml:space="preserve"> PAGEREF _Toc114581597 \h </w:instrText>
            </w:r>
            <w:r w:rsidR="00EB75BC">
              <w:rPr>
                <w:webHidden/>
              </w:rPr>
            </w:r>
            <w:r w:rsidR="00EB75BC">
              <w:rPr>
                <w:webHidden/>
              </w:rPr>
              <w:fldChar w:fldCharType="separate"/>
            </w:r>
            <w:r w:rsidR="00EB75BC">
              <w:rPr>
                <w:webHidden/>
              </w:rPr>
              <w:t>i</w:t>
            </w:r>
            <w:r w:rsidR="00EB75BC">
              <w:rPr>
                <w:webHidden/>
              </w:rPr>
              <w:fldChar w:fldCharType="end"/>
            </w:r>
          </w:hyperlink>
        </w:p>
        <w:p w14:paraId="0D546E61" w14:textId="4A90B390" w:rsidR="00EB75BC" w:rsidRDefault="001916CB">
          <w:pPr>
            <w:pStyle w:val="TOC2"/>
            <w:rPr>
              <w:rFonts w:eastAsiaTheme="minorEastAsia"/>
              <w:lang w:eastAsia="en-AU"/>
            </w:rPr>
          </w:pPr>
          <w:hyperlink w:anchor="_Toc114581598" w:history="1">
            <w:r w:rsidR="00EB75BC" w:rsidRPr="0022338B">
              <w:rPr>
                <w:rStyle w:val="Hyperlink"/>
              </w:rPr>
              <w:t>Contact us</w:t>
            </w:r>
            <w:r w:rsidR="00EB75BC">
              <w:rPr>
                <w:webHidden/>
              </w:rPr>
              <w:tab/>
            </w:r>
            <w:r w:rsidR="00EB75BC">
              <w:rPr>
                <w:webHidden/>
              </w:rPr>
              <w:fldChar w:fldCharType="begin"/>
            </w:r>
            <w:r w:rsidR="00EB75BC">
              <w:rPr>
                <w:webHidden/>
              </w:rPr>
              <w:instrText xml:space="preserve"> PAGEREF _Toc114581598 \h </w:instrText>
            </w:r>
            <w:r w:rsidR="00EB75BC">
              <w:rPr>
                <w:webHidden/>
              </w:rPr>
            </w:r>
            <w:r w:rsidR="00EB75BC">
              <w:rPr>
                <w:webHidden/>
              </w:rPr>
              <w:fldChar w:fldCharType="separate"/>
            </w:r>
            <w:r w:rsidR="00EB75BC">
              <w:rPr>
                <w:webHidden/>
              </w:rPr>
              <w:t>i</w:t>
            </w:r>
            <w:r w:rsidR="00EB75BC">
              <w:rPr>
                <w:webHidden/>
              </w:rPr>
              <w:fldChar w:fldCharType="end"/>
            </w:r>
          </w:hyperlink>
        </w:p>
        <w:p w14:paraId="7B1B3944" w14:textId="4F133D44" w:rsidR="00EB75BC" w:rsidRDefault="001916CB">
          <w:pPr>
            <w:pStyle w:val="TOC1"/>
            <w:rPr>
              <w:rFonts w:asciiTheme="minorHAnsi" w:eastAsiaTheme="minorEastAsia" w:hAnsiTheme="minorHAnsi"/>
              <w:b w:val="0"/>
              <w:bCs w:val="0"/>
              <w:color w:val="auto"/>
              <w:w w:val="100"/>
              <w:sz w:val="22"/>
              <w:lang w:eastAsia="en-AU"/>
            </w:rPr>
          </w:pPr>
          <w:hyperlink w:anchor="_Toc114581599" w:history="1">
            <w:r w:rsidR="00EB75BC" w:rsidRPr="0022338B">
              <w:rPr>
                <w:rStyle w:val="Hyperlink"/>
              </w:rPr>
              <w:t>About this inquiry</w:t>
            </w:r>
            <w:r w:rsidR="00EB75BC">
              <w:rPr>
                <w:webHidden/>
              </w:rPr>
              <w:tab/>
            </w:r>
            <w:r w:rsidR="00EB75BC">
              <w:rPr>
                <w:webHidden/>
              </w:rPr>
              <w:fldChar w:fldCharType="begin"/>
            </w:r>
            <w:r w:rsidR="00EB75BC">
              <w:rPr>
                <w:webHidden/>
              </w:rPr>
              <w:instrText xml:space="preserve"> PAGEREF _Toc114581599 \h </w:instrText>
            </w:r>
            <w:r w:rsidR="00EB75BC">
              <w:rPr>
                <w:webHidden/>
              </w:rPr>
            </w:r>
            <w:r w:rsidR="00EB75BC">
              <w:rPr>
                <w:webHidden/>
              </w:rPr>
              <w:fldChar w:fldCharType="separate"/>
            </w:r>
            <w:r w:rsidR="00EB75BC">
              <w:rPr>
                <w:webHidden/>
              </w:rPr>
              <w:t>ii</w:t>
            </w:r>
            <w:r w:rsidR="00EB75BC">
              <w:rPr>
                <w:webHidden/>
              </w:rPr>
              <w:fldChar w:fldCharType="end"/>
            </w:r>
          </w:hyperlink>
        </w:p>
        <w:p w14:paraId="5E70ECD6" w14:textId="0DD317D7" w:rsidR="00EB75BC" w:rsidRDefault="001916CB">
          <w:pPr>
            <w:pStyle w:val="TOC2"/>
            <w:rPr>
              <w:rFonts w:eastAsiaTheme="minorEastAsia"/>
              <w:lang w:eastAsia="en-AU"/>
            </w:rPr>
          </w:pPr>
          <w:hyperlink w:anchor="_Toc114581600" w:history="1">
            <w:r w:rsidR="00EB75BC" w:rsidRPr="0022338B">
              <w:rPr>
                <w:rStyle w:val="Hyperlink"/>
              </w:rPr>
              <w:t>Terms of Reference</w:t>
            </w:r>
            <w:r w:rsidR="00EB75BC">
              <w:rPr>
                <w:webHidden/>
              </w:rPr>
              <w:tab/>
            </w:r>
            <w:r w:rsidR="00EB75BC">
              <w:rPr>
                <w:webHidden/>
              </w:rPr>
              <w:fldChar w:fldCharType="begin"/>
            </w:r>
            <w:r w:rsidR="00EB75BC">
              <w:rPr>
                <w:webHidden/>
              </w:rPr>
              <w:instrText xml:space="preserve"> PAGEREF _Toc114581600 \h </w:instrText>
            </w:r>
            <w:r w:rsidR="00EB75BC">
              <w:rPr>
                <w:webHidden/>
              </w:rPr>
            </w:r>
            <w:r w:rsidR="00EB75BC">
              <w:rPr>
                <w:webHidden/>
              </w:rPr>
              <w:fldChar w:fldCharType="separate"/>
            </w:r>
            <w:r w:rsidR="00EB75BC">
              <w:rPr>
                <w:webHidden/>
              </w:rPr>
              <w:t>ii</w:t>
            </w:r>
            <w:r w:rsidR="00EB75BC">
              <w:rPr>
                <w:webHidden/>
              </w:rPr>
              <w:fldChar w:fldCharType="end"/>
            </w:r>
          </w:hyperlink>
        </w:p>
        <w:p w14:paraId="2D3AAB08" w14:textId="5A1F43FE" w:rsidR="00EB75BC" w:rsidRDefault="001916CB">
          <w:pPr>
            <w:pStyle w:val="TOC1"/>
            <w:rPr>
              <w:rFonts w:asciiTheme="minorHAnsi" w:eastAsiaTheme="minorEastAsia" w:hAnsiTheme="minorHAnsi"/>
              <w:b w:val="0"/>
              <w:bCs w:val="0"/>
              <w:color w:val="auto"/>
              <w:w w:val="100"/>
              <w:sz w:val="22"/>
              <w:lang w:eastAsia="en-AU"/>
            </w:rPr>
          </w:pPr>
          <w:hyperlink w:anchor="_Toc114581601" w:history="1">
            <w:r w:rsidR="00EB75BC" w:rsidRPr="0022338B">
              <w:rPr>
                <w:rStyle w:val="Hyperlink"/>
              </w:rPr>
              <w:t>Acronyms</w:t>
            </w:r>
            <w:r w:rsidR="00EB75BC">
              <w:rPr>
                <w:webHidden/>
              </w:rPr>
              <w:tab/>
            </w:r>
            <w:r w:rsidR="00EB75BC">
              <w:rPr>
                <w:webHidden/>
              </w:rPr>
              <w:fldChar w:fldCharType="begin"/>
            </w:r>
            <w:r w:rsidR="00EB75BC">
              <w:rPr>
                <w:webHidden/>
              </w:rPr>
              <w:instrText xml:space="preserve"> PAGEREF _Toc114581601 \h </w:instrText>
            </w:r>
            <w:r w:rsidR="00EB75BC">
              <w:rPr>
                <w:webHidden/>
              </w:rPr>
            </w:r>
            <w:r w:rsidR="00EB75BC">
              <w:rPr>
                <w:webHidden/>
              </w:rPr>
              <w:fldChar w:fldCharType="separate"/>
            </w:r>
            <w:r w:rsidR="00EB75BC">
              <w:rPr>
                <w:webHidden/>
              </w:rPr>
              <w:t>iv</w:t>
            </w:r>
            <w:r w:rsidR="00EB75BC">
              <w:rPr>
                <w:webHidden/>
              </w:rPr>
              <w:fldChar w:fldCharType="end"/>
            </w:r>
          </w:hyperlink>
        </w:p>
        <w:p w14:paraId="3EC00ADA" w14:textId="52BAAA29" w:rsidR="00EB75BC" w:rsidRDefault="001916CB">
          <w:pPr>
            <w:pStyle w:val="TOC1"/>
            <w:rPr>
              <w:rFonts w:asciiTheme="minorHAnsi" w:eastAsiaTheme="minorEastAsia" w:hAnsiTheme="minorHAnsi"/>
              <w:b w:val="0"/>
              <w:bCs w:val="0"/>
              <w:color w:val="auto"/>
              <w:w w:val="100"/>
              <w:sz w:val="22"/>
              <w:lang w:eastAsia="en-AU"/>
            </w:rPr>
          </w:pPr>
          <w:hyperlink w:anchor="_Toc114581602" w:history="1">
            <w:r w:rsidR="00EB75BC" w:rsidRPr="0022338B">
              <w:rPr>
                <w:rStyle w:val="Hyperlink"/>
              </w:rPr>
              <w:t>Recommendations</w:t>
            </w:r>
            <w:r w:rsidR="00EB75BC">
              <w:rPr>
                <w:webHidden/>
              </w:rPr>
              <w:tab/>
            </w:r>
            <w:r w:rsidR="00EB75BC">
              <w:rPr>
                <w:webHidden/>
              </w:rPr>
              <w:fldChar w:fldCharType="begin"/>
            </w:r>
            <w:r w:rsidR="00EB75BC">
              <w:rPr>
                <w:webHidden/>
              </w:rPr>
              <w:instrText xml:space="preserve"> PAGEREF _Toc114581602 \h </w:instrText>
            </w:r>
            <w:r w:rsidR="00EB75BC">
              <w:rPr>
                <w:webHidden/>
              </w:rPr>
            </w:r>
            <w:r w:rsidR="00EB75BC">
              <w:rPr>
                <w:webHidden/>
              </w:rPr>
              <w:fldChar w:fldCharType="separate"/>
            </w:r>
            <w:r w:rsidR="00EB75BC">
              <w:rPr>
                <w:webHidden/>
              </w:rPr>
              <w:t>v</w:t>
            </w:r>
            <w:r w:rsidR="00EB75BC">
              <w:rPr>
                <w:webHidden/>
              </w:rPr>
              <w:fldChar w:fldCharType="end"/>
            </w:r>
          </w:hyperlink>
        </w:p>
        <w:p w14:paraId="686D28D5" w14:textId="78FF5922" w:rsidR="00EB75BC" w:rsidRDefault="001916CB">
          <w:pPr>
            <w:pStyle w:val="TOC1"/>
            <w:rPr>
              <w:rFonts w:asciiTheme="minorHAnsi" w:eastAsiaTheme="minorEastAsia" w:hAnsiTheme="minorHAnsi"/>
              <w:b w:val="0"/>
              <w:bCs w:val="0"/>
              <w:color w:val="auto"/>
              <w:w w:val="100"/>
              <w:sz w:val="22"/>
              <w:lang w:eastAsia="en-AU"/>
            </w:rPr>
          </w:pPr>
          <w:hyperlink w:anchor="_Toc114581603" w:history="1">
            <w:r w:rsidR="00EB75BC" w:rsidRPr="0022338B">
              <w:rPr>
                <w:rStyle w:val="Hyperlink"/>
              </w:rPr>
              <w:t>1.</w:t>
            </w:r>
            <w:r w:rsidR="00EB75BC">
              <w:rPr>
                <w:rFonts w:asciiTheme="minorHAnsi" w:eastAsiaTheme="minorEastAsia" w:hAnsiTheme="minorHAnsi"/>
                <w:b w:val="0"/>
                <w:bCs w:val="0"/>
                <w:color w:val="auto"/>
                <w:w w:val="100"/>
                <w:sz w:val="22"/>
                <w:lang w:eastAsia="en-AU"/>
              </w:rPr>
              <w:tab/>
            </w:r>
            <w:r w:rsidR="00EB75BC" w:rsidRPr="0022338B">
              <w:rPr>
                <w:rStyle w:val="Hyperlink"/>
              </w:rPr>
              <w:t>Introduction</w:t>
            </w:r>
            <w:r w:rsidR="00EB75BC">
              <w:rPr>
                <w:webHidden/>
              </w:rPr>
              <w:tab/>
            </w:r>
            <w:r w:rsidR="00EB75BC">
              <w:rPr>
                <w:webHidden/>
              </w:rPr>
              <w:fldChar w:fldCharType="begin"/>
            </w:r>
            <w:r w:rsidR="00EB75BC">
              <w:rPr>
                <w:webHidden/>
              </w:rPr>
              <w:instrText xml:space="preserve"> PAGEREF _Toc114581603 \h </w:instrText>
            </w:r>
            <w:r w:rsidR="00EB75BC">
              <w:rPr>
                <w:webHidden/>
              </w:rPr>
            </w:r>
            <w:r w:rsidR="00EB75BC">
              <w:rPr>
                <w:webHidden/>
              </w:rPr>
              <w:fldChar w:fldCharType="separate"/>
            </w:r>
            <w:r w:rsidR="00EB75BC">
              <w:rPr>
                <w:webHidden/>
              </w:rPr>
              <w:t>1</w:t>
            </w:r>
            <w:r w:rsidR="00EB75BC">
              <w:rPr>
                <w:webHidden/>
              </w:rPr>
              <w:fldChar w:fldCharType="end"/>
            </w:r>
          </w:hyperlink>
        </w:p>
        <w:p w14:paraId="3EC452D7" w14:textId="58A58B45" w:rsidR="00EB75BC" w:rsidRDefault="001916CB">
          <w:pPr>
            <w:pStyle w:val="TOC3"/>
            <w:rPr>
              <w:rFonts w:eastAsiaTheme="minorEastAsia"/>
              <w:lang w:eastAsia="en-AU"/>
            </w:rPr>
          </w:pPr>
          <w:hyperlink w:anchor="_Toc114581604" w:history="1">
            <w:r w:rsidR="00EB75BC" w:rsidRPr="0022338B">
              <w:rPr>
                <w:rStyle w:val="Hyperlink"/>
              </w:rPr>
              <w:t>The Inquiry</w:t>
            </w:r>
            <w:r w:rsidR="00EB75BC">
              <w:rPr>
                <w:webHidden/>
              </w:rPr>
              <w:tab/>
            </w:r>
            <w:r w:rsidR="00EB75BC">
              <w:rPr>
                <w:webHidden/>
              </w:rPr>
              <w:fldChar w:fldCharType="begin"/>
            </w:r>
            <w:r w:rsidR="00EB75BC">
              <w:rPr>
                <w:webHidden/>
              </w:rPr>
              <w:instrText xml:space="preserve"> PAGEREF _Toc114581604 \h </w:instrText>
            </w:r>
            <w:r w:rsidR="00EB75BC">
              <w:rPr>
                <w:webHidden/>
              </w:rPr>
            </w:r>
            <w:r w:rsidR="00EB75BC">
              <w:rPr>
                <w:webHidden/>
              </w:rPr>
              <w:fldChar w:fldCharType="separate"/>
            </w:r>
            <w:r w:rsidR="00EB75BC">
              <w:rPr>
                <w:webHidden/>
              </w:rPr>
              <w:t>1</w:t>
            </w:r>
            <w:r w:rsidR="00EB75BC">
              <w:rPr>
                <w:webHidden/>
              </w:rPr>
              <w:fldChar w:fldCharType="end"/>
            </w:r>
          </w:hyperlink>
        </w:p>
        <w:p w14:paraId="0CAAC552" w14:textId="77D7C5F6" w:rsidR="00EB75BC" w:rsidRDefault="001916CB">
          <w:pPr>
            <w:pStyle w:val="TOC1"/>
            <w:rPr>
              <w:rFonts w:asciiTheme="minorHAnsi" w:eastAsiaTheme="minorEastAsia" w:hAnsiTheme="minorHAnsi"/>
              <w:b w:val="0"/>
              <w:bCs w:val="0"/>
              <w:color w:val="auto"/>
              <w:w w:val="100"/>
              <w:sz w:val="22"/>
              <w:lang w:eastAsia="en-AU"/>
            </w:rPr>
          </w:pPr>
          <w:hyperlink w:anchor="_Toc114581605" w:history="1">
            <w:r w:rsidR="00EB75BC" w:rsidRPr="0022338B">
              <w:rPr>
                <w:rStyle w:val="Hyperlink"/>
              </w:rPr>
              <w:t>2.</w:t>
            </w:r>
            <w:r w:rsidR="00EB75BC">
              <w:rPr>
                <w:rFonts w:asciiTheme="minorHAnsi" w:eastAsiaTheme="minorEastAsia" w:hAnsiTheme="minorHAnsi"/>
                <w:b w:val="0"/>
                <w:bCs w:val="0"/>
                <w:color w:val="auto"/>
                <w:w w:val="100"/>
                <w:sz w:val="22"/>
                <w:lang w:eastAsia="en-AU"/>
              </w:rPr>
              <w:tab/>
            </w:r>
            <w:r w:rsidR="00EB75BC" w:rsidRPr="0022338B">
              <w:rPr>
                <w:rStyle w:val="Hyperlink"/>
              </w:rPr>
              <w:t>Recommendations</w:t>
            </w:r>
            <w:r w:rsidR="00EB75BC">
              <w:rPr>
                <w:webHidden/>
              </w:rPr>
              <w:tab/>
            </w:r>
            <w:r w:rsidR="00EB75BC">
              <w:rPr>
                <w:webHidden/>
              </w:rPr>
              <w:fldChar w:fldCharType="begin"/>
            </w:r>
            <w:r w:rsidR="00EB75BC">
              <w:rPr>
                <w:webHidden/>
              </w:rPr>
              <w:instrText xml:space="preserve"> PAGEREF _Toc114581605 \h </w:instrText>
            </w:r>
            <w:r w:rsidR="00EB75BC">
              <w:rPr>
                <w:webHidden/>
              </w:rPr>
            </w:r>
            <w:r w:rsidR="00EB75BC">
              <w:rPr>
                <w:webHidden/>
              </w:rPr>
              <w:fldChar w:fldCharType="separate"/>
            </w:r>
            <w:r w:rsidR="00EB75BC">
              <w:rPr>
                <w:webHidden/>
              </w:rPr>
              <w:t>2</w:t>
            </w:r>
            <w:r w:rsidR="00EB75BC">
              <w:rPr>
                <w:webHidden/>
              </w:rPr>
              <w:fldChar w:fldCharType="end"/>
            </w:r>
          </w:hyperlink>
        </w:p>
        <w:p w14:paraId="0E608BA5" w14:textId="35BFD18C" w:rsidR="00EB75BC" w:rsidRDefault="001916CB">
          <w:pPr>
            <w:pStyle w:val="TOC3"/>
            <w:rPr>
              <w:rFonts w:eastAsiaTheme="minorEastAsia"/>
              <w:lang w:eastAsia="en-AU"/>
            </w:rPr>
          </w:pPr>
          <w:hyperlink w:anchor="_Toc114581606" w:history="1">
            <w:r w:rsidR="00EB75BC" w:rsidRPr="0022338B">
              <w:rPr>
                <w:rStyle w:val="Hyperlink"/>
              </w:rPr>
              <w:t>The notion of dignity</w:t>
            </w:r>
            <w:r w:rsidR="00EB75BC">
              <w:rPr>
                <w:webHidden/>
              </w:rPr>
              <w:tab/>
            </w:r>
            <w:r w:rsidR="00EB75BC">
              <w:rPr>
                <w:webHidden/>
              </w:rPr>
              <w:fldChar w:fldCharType="begin"/>
            </w:r>
            <w:r w:rsidR="00EB75BC">
              <w:rPr>
                <w:webHidden/>
              </w:rPr>
              <w:instrText xml:space="preserve"> PAGEREF _Toc114581606 \h </w:instrText>
            </w:r>
            <w:r w:rsidR="00EB75BC">
              <w:rPr>
                <w:webHidden/>
              </w:rPr>
            </w:r>
            <w:r w:rsidR="00EB75BC">
              <w:rPr>
                <w:webHidden/>
              </w:rPr>
              <w:fldChar w:fldCharType="separate"/>
            </w:r>
            <w:r w:rsidR="00EB75BC">
              <w:rPr>
                <w:webHidden/>
              </w:rPr>
              <w:t>2</w:t>
            </w:r>
            <w:r w:rsidR="00EB75BC">
              <w:rPr>
                <w:webHidden/>
              </w:rPr>
              <w:fldChar w:fldCharType="end"/>
            </w:r>
          </w:hyperlink>
        </w:p>
        <w:p w14:paraId="28D9FCE7" w14:textId="06BE41BF" w:rsidR="00EB75BC" w:rsidRDefault="001916CB">
          <w:pPr>
            <w:pStyle w:val="TOC3"/>
            <w:rPr>
              <w:rFonts w:eastAsiaTheme="minorEastAsia"/>
              <w:lang w:eastAsia="en-AU"/>
            </w:rPr>
          </w:pPr>
          <w:hyperlink w:anchor="_Toc114581607" w:history="1">
            <w:r w:rsidR="00EB75BC" w:rsidRPr="0022338B">
              <w:rPr>
                <w:rStyle w:val="Hyperlink"/>
              </w:rPr>
              <w:t>Period poverty</w:t>
            </w:r>
            <w:r w:rsidR="00EB75BC">
              <w:rPr>
                <w:webHidden/>
              </w:rPr>
              <w:tab/>
            </w:r>
            <w:r w:rsidR="00EB75BC">
              <w:rPr>
                <w:webHidden/>
              </w:rPr>
              <w:fldChar w:fldCharType="begin"/>
            </w:r>
            <w:r w:rsidR="00EB75BC">
              <w:rPr>
                <w:webHidden/>
              </w:rPr>
              <w:instrText xml:space="preserve"> PAGEREF _Toc114581607 \h </w:instrText>
            </w:r>
            <w:r w:rsidR="00EB75BC">
              <w:rPr>
                <w:webHidden/>
              </w:rPr>
            </w:r>
            <w:r w:rsidR="00EB75BC">
              <w:rPr>
                <w:webHidden/>
              </w:rPr>
              <w:fldChar w:fldCharType="separate"/>
            </w:r>
            <w:r w:rsidR="00EB75BC">
              <w:rPr>
                <w:webHidden/>
              </w:rPr>
              <w:t>3</w:t>
            </w:r>
            <w:r w:rsidR="00EB75BC">
              <w:rPr>
                <w:webHidden/>
              </w:rPr>
              <w:fldChar w:fldCharType="end"/>
            </w:r>
          </w:hyperlink>
        </w:p>
        <w:p w14:paraId="4DC7FA17" w14:textId="398BE0C0" w:rsidR="00EB75BC" w:rsidRDefault="001916CB">
          <w:pPr>
            <w:pStyle w:val="TOC3"/>
            <w:rPr>
              <w:rFonts w:eastAsiaTheme="minorEastAsia"/>
              <w:lang w:eastAsia="en-AU"/>
            </w:rPr>
          </w:pPr>
          <w:hyperlink w:anchor="_Toc114581608" w:history="1">
            <w:r w:rsidR="00EB75BC" w:rsidRPr="0022338B">
              <w:rPr>
                <w:rStyle w:val="Hyperlink"/>
              </w:rPr>
              <w:t>Financial impact</w:t>
            </w:r>
            <w:r w:rsidR="00EB75BC">
              <w:rPr>
                <w:webHidden/>
              </w:rPr>
              <w:tab/>
            </w:r>
            <w:r w:rsidR="00EB75BC">
              <w:rPr>
                <w:webHidden/>
              </w:rPr>
              <w:fldChar w:fldCharType="begin"/>
            </w:r>
            <w:r w:rsidR="00EB75BC">
              <w:rPr>
                <w:webHidden/>
              </w:rPr>
              <w:instrText xml:space="preserve"> PAGEREF _Toc114581608 \h </w:instrText>
            </w:r>
            <w:r w:rsidR="00EB75BC">
              <w:rPr>
                <w:webHidden/>
              </w:rPr>
            </w:r>
            <w:r w:rsidR="00EB75BC">
              <w:rPr>
                <w:webHidden/>
              </w:rPr>
              <w:fldChar w:fldCharType="separate"/>
            </w:r>
            <w:r w:rsidR="00EB75BC">
              <w:rPr>
                <w:webHidden/>
              </w:rPr>
              <w:t>6</w:t>
            </w:r>
            <w:r w:rsidR="00EB75BC">
              <w:rPr>
                <w:webHidden/>
              </w:rPr>
              <w:fldChar w:fldCharType="end"/>
            </w:r>
          </w:hyperlink>
        </w:p>
        <w:p w14:paraId="0BD22BD6" w14:textId="78BCF70B" w:rsidR="00EB75BC" w:rsidRDefault="001916CB">
          <w:pPr>
            <w:pStyle w:val="TOC3"/>
            <w:rPr>
              <w:rFonts w:eastAsiaTheme="minorEastAsia"/>
              <w:lang w:eastAsia="en-AU"/>
            </w:rPr>
          </w:pPr>
          <w:hyperlink w:anchor="_Toc114581609" w:history="1">
            <w:r w:rsidR="00EB75BC" w:rsidRPr="0022338B">
              <w:rPr>
                <w:rStyle w:val="Hyperlink"/>
              </w:rPr>
              <w:t>Service providers</w:t>
            </w:r>
            <w:r w:rsidR="00EB75BC">
              <w:rPr>
                <w:webHidden/>
              </w:rPr>
              <w:tab/>
            </w:r>
            <w:r w:rsidR="00EB75BC">
              <w:rPr>
                <w:webHidden/>
              </w:rPr>
              <w:fldChar w:fldCharType="begin"/>
            </w:r>
            <w:r w:rsidR="00EB75BC">
              <w:rPr>
                <w:webHidden/>
              </w:rPr>
              <w:instrText xml:space="preserve"> PAGEREF _Toc114581609 \h </w:instrText>
            </w:r>
            <w:r w:rsidR="00EB75BC">
              <w:rPr>
                <w:webHidden/>
              </w:rPr>
            </w:r>
            <w:r w:rsidR="00EB75BC">
              <w:rPr>
                <w:webHidden/>
              </w:rPr>
              <w:fldChar w:fldCharType="separate"/>
            </w:r>
            <w:r w:rsidR="00EB75BC">
              <w:rPr>
                <w:webHidden/>
              </w:rPr>
              <w:t>7</w:t>
            </w:r>
            <w:r w:rsidR="00EB75BC">
              <w:rPr>
                <w:webHidden/>
              </w:rPr>
              <w:fldChar w:fldCharType="end"/>
            </w:r>
          </w:hyperlink>
        </w:p>
        <w:p w14:paraId="18E85E4D" w14:textId="67B0BFAB" w:rsidR="00EB75BC" w:rsidRDefault="001916CB">
          <w:pPr>
            <w:pStyle w:val="TOC1"/>
            <w:rPr>
              <w:rFonts w:asciiTheme="minorHAnsi" w:eastAsiaTheme="minorEastAsia" w:hAnsiTheme="minorHAnsi"/>
              <w:b w:val="0"/>
              <w:bCs w:val="0"/>
              <w:color w:val="auto"/>
              <w:w w:val="100"/>
              <w:sz w:val="22"/>
              <w:lang w:eastAsia="en-AU"/>
            </w:rPr>
          </w:pPr>
          <w:hyperlink w:anchor="_Toc114581610" w:history="1">
            <w:r w:rsidR="00EB75BC" w:rsidRPr="0022338B">
              <w:rPr>
                <w:rStyle w:val="Hyperlink"/>
              </w:rPr>
              <w:t>3.</w:t>
            </w:r>
            <w:r w:rsidR="00EB75BC">
              <w:rPr>
                <w:rFonts w:asciiTheme="minorHAnsi" w:eastAsiaTheme="minorEastAsia" w:hAnsiTheme="minorHAnsi"/>
                <w:b w:val="0"/>
                <w:bCs w:val="0"/>
                <w:color w:val="auto"/>
                <w:w w:val="100"/>
                <w:sz w:val="22"/>
                <w:lang w:eastAsia="en-AU"/>
              </w:rPr>
              <w:tab/>
            </w:r>
            <w:r w:rsidR="00EB75BC" w:rsidRPr="0022338B">
              <w:rPr>
                <w:rStyle w:val="Hyperlink"/>
              </w:rPr>
              <w:t>Conclusion</w:t>
            </w:r>
            <w:r w:rsidR="00EB75BC">
              <w:rPr>
                <w:webHidden/>
              </w:rPr>
              <w:tab/>
            </w:r>
            <w:r w:rsidR="00EB75BC">
              <w:rPr>
                <w:webHidden/>
              </w:rPr>
              <w:fldChar w:fldCharType="begin"/>
            </w:r>
            <w:r w:rsidR="00EB75BC">
              <w:rPr>
                <w:webHidden/>
              </w:rPr>
              <w:instrText xml:space="preserve"> PAGEREF _Toc114581610 \h </w:instrText>
            </w:r>
            <w:r w:rsidR="00EB75BC">
              <w:rPr>
                <w:webHidden/>
              </w:rPr>
            </w:r>
            <w:r w:rsidR="00EB75BC">
              <w:rPr>
                <w:webHidden/>
              </w:rPr>
              <w:fldChar w:fldCharType="separate"/>
            </w:r>
            <w:r w:rsidR="00EB75BC">
              <w:rPr>
                <w:webHidden/>
              </w:rPr>
              <w:t>8</w:t>
            </w:r>
            <w:r w:rsidR="00EB75BC">
              <w:rPr>
                <w:webHidden/>
              </w:rPr>
              <w:fldChar w:fldCharType="end"/>
            </w:r>
          </w:hyperlink>
        </w:p>
        <w:p w14:paraId="2576743C" w14:textId="422A735A" w:rsidR="00EB75BC" w:rsidRDefault="001916CB">
          <w:pPr>
            <w:pStyle w:val="TOC1"/>
            <w:rPr>
              <w:rFonts w:asciiTheme="minorHAnsi" w:eastAsiaTheme="minorEastAsia" w:hAnsiTheme="minorHAnsi"/>
              <w:b w:val="0"/>
              <w:bCs w:val="0"/>
              <w:color w:val="auto"/>
              <w:w w:val="100"/>
              <w:sz w:val="22"/>
              <w:lang w:eastAsia="en-AU"/>
            </w:rPr>
          </w:pPr>
          <w:hyperlink w:anchor="_Toc114581611" w:history="1">
            <w:r w:rsidR="00EB75BC" w:rsidRPr="0022338B">
              <w:rPr>
                <w:rStyle w:val="Hyperlink"/>
              </w:rPr>
              <w:t>Appendix A: Submissions</w:t>
            </w:r>
            <w:r w:rsidR="00EB75BC">
              <w:rPr>
                <w:webHidden/>
              </w:rPr>
              <w:tab/>
            </w:r>
            <w:r w:rsidR="00EB75BC">
              <w:rPr>
                <w:webHidden/>
              </w:rPr>
              <w:fldChar w:fldCharType="begin"/>
            </w:r>
            <w:r w:rsidR="00EB75BC">
              <w:rPr>
                <w:webHidden/>
              </w:rPr>
              <w:instrText xml:space="preserve"> PAGEREF _Toc114581611 \h </w:instrText>
            </w:r>
            <w:r w:rsidR="00EB75BC">
              <w:rPr>
                <w:webHidden/>
              </w:rPr>
            </w:r>
            <w:r w:rsidR="00EB75BC">
              <w:rPr>
                <w:webHidden/>
              </w:rPr>
              <w:fldChar w:fldCharType="separate"/>
            </w:r>
            <w:r w:rsidR="00EB75BC">
              <w:rPr>
                <w:webHidden/>
              </w:rPr>
              <w:t>9</w:t>
            </w:r>
            <w:r w:rsidR="00EB75BC">
              <w:rPr>
                <w:webHidden/>
              </w:rPr>
              <w:fldChar w:fldCharType="end"/>
            </w:r>
          </w:hyperlink>
        </w:p>
        <w:p w14:paraId="4C55E77B" w14:textId="47C47E31" w:rsidR="00EB75BC" w:rsidRDefault="001916CB">
          <w:pPr>
            <w:pStyle w:val="TOC1"/>
            <w:rPr>
              <w:rFonts w:asciiTheme="minorHAnsi" w:eastAsiaTheme="minorEastAsia" w:hAnsiTheme="minorHAnsi"/>
              <w:b w:val="0"/>
              <w:bCs w:val="0"/>
              <w:color w:val="auto"/>
              <w:w w:val="100"/>
              <w:sz w:val="22"/>
              <w:lang w:eastAsia="en-AU"/>
            </w:rPr>
          </w:pPr>
          <w:hyperlink w:anchor="_Toc114581612" w:history="1">
            <w:r w:rsidR="00EB75BC" w:rsidRPr="0022338B">
              <w:rPr>
                <w:rStyle w:val="Hyperlink"/>
              </w:rPr>
              <w:t>Appendix B: Witnesses</w:t>
            </w:r>
            <w:r w:rsidR="00EB75BC">
              <w:rPr>
                <w:webHidden/>
              </w:rPr>
              <w:tab/>
            </w:r>
            <w:r w:rsidR="00EB75BC">
              <w:rPr>
                <w:webHidden/>
              </w:rPr>
              <w:fldChar w:fldCharType="begin"/>
            </w:r>
            <w:r w:rsidR="00EB75BC">
              <w:rPr>
                <w:webHidden/>
              </w:rPr>
              <w:instrText xml:space="preserve"> PAGEREF _Toc114581612 \h </w:instrText>
            </w:r>
            <w:r w:rsidR="00EB75BC">
              <w:rPr>
                <w:webHidden/>
              </w:rPr>
            </w:r>
            <w:r w:rsidR="00EB75BC">
              <w:rPr>
                <w:webHidden/>
              </w:rPr>
              <w:fldChar w:fldCharType="separate"/>
            </w:r>
            <w:r w:rsidR="00EB75BC">
              <w:rPr>
                <w:webHidden/>
              </w:rPr>
              <w:t>10</w:t>
            </w:r>
            <w:r w:rsidR="00EB75BC">
              <w:rPr>
                <w:webHidden/>
              </w:rPr>
              <w:fldChar w:fldCharType="end"/>
            </w:r>
          </w:hyperlink>
        </w:p>
        <w:p w14:paraId="169E30AE" w14:textId="0563E885" w:rsidR="00EB75BC" w:rsidRDefault="001916CB">
          <w:pPr>
            <w:pStyle w:val="TOC3"/>
            <w:rPr>
              <w:rFonts w:eastAsiaTheme="minorEastAsia"/>
              <w:lang w:eastAsia="en-AU"/>
            </w:rPr>
          </w:pPr>
          <w:hyperlink w:anchor="_Toc114581613" w:history="1">
            <w:r w:rsidR="00EB75BC" w:rsidRPr="0022338B">
              <w:rPr>
                <w:rStyle w:val="Hyperlink"/>
              </w:rPr>
              <w:t>Monday, 12 September 2022</w:t>
            </w:r>
            <w:r w:rsidR="00EB75BC">
              <w:rPr>
                <w:webHidden/>
              </w:rPr>
              <w:tab/>
            </w:r>
            <w:r w:rsidR="00EB75BC">
              <w:rPr>
                <w:webHidden/>
              </w:rPr>
              <w:fldChar w:fldCharType="begin"/>
            </w:r>
            <w:r w:rsidR="00EB75BC">
              <w:rPr>
                <w:webHidden/>
              </w:rPr>
              <w:instrText xml:space="preserve"> PAGEREF _Toc114581613 \h </w:instrText>
            </w:r>
            <w:r w:rsidR="00EB75BC">
              <w:rPr>
                <w:webHidden/>
              </w:rPr>
            </w:r>
            <w:r w:rsidR="00EB75BC">
              <w:rPr>
                <w:webHidden/>
              </w:rPr>
              <w:fldChar w:fldCharType="separate"/>
            </w:r>
            <w:r w:rsidR="00EB75BC">
              <w:rPr>
                <w:webHidden/>
              </w:rPr>
              <w:t>10</w:t>
            </w:r>
            <w:r w:rsidR="00EB75BC">
              <w:rPr>
                <w:webHidden/>
              </w:rPr>
              <w:fldChar w:fldCharType="end"/>
            </w:r>
          </w:hyperlink>
        </w:p>
        <w:p w14:paraId="1E1CDF38" w14:textId="4DBE3244"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9" w:name="_Toc79133347"/>
      <w:bookmarkStart w:id="10" w:name="_Hlk79475490"/>
      <w:r>
        <w:br w:type="page"/>
      </w:r>
    </w:p>
    <w:p w14:paraId="1F9FD703" w14:textId="77777777" w:rsidR="0031628A" w:rsidRDefault="0031628A" w:rsidP="0031628A">
      <w:pPr>
        <w:pStyle w:val="Heading1nonumber"/>
      </w:pPr>
      <w:bookmarkStart w:id="11" w:name="_Toc114581601"/>
      <w:r>
        <w:lastRenderedPageBreak/>
        <w:t>Acronyms</w:t>
      </w:r>
      <w:bookmarkEnd w:id="11"/>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2560BA04" w:rsidR="00727F06" w:rsidRDefault="00DD2EEE" w:rsidP="00727F06">
            <w:pPr>
              <w:pStyle w:val="Tablebody"/>
            </w:pPr>
            <w:r>
              <w:t>ACTCOSS</w:t>
            </w:r>
          </w:p>
        </w:tc>
        <w:tc>
          <w:tcPr>
            <w:tcW w:w="7183" w:type="dxa"/>
          </w:tcPr>
          <w:p w14:paraId="44AB3819" w14:textId="7DB537F7" w:rsidR="00727F06" w:rsidRDefault="00DD2EEE" w:rsidP="00727F06">
            <w:pPr>
              <w:pStyle w:val="Tablebody"/>
            </w:pPr>
            <w:r>
              <w:t>ACT Council of Social Services</w:t>
            </w:r>
          </w:p>
        </w:tc>
      </w:tr>
      <w:tr w:rsidR="00727F06"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2983D918" w:rsidR="00727F06" w:rsidRDefault="00DD2EEE" w:rsidP="00727F06">
            <w:pPr>
              <w:pStyle w:val="Tablebody"/>
            </w:pPr>
            <w:r>
              <w:t>AEU</w:t>
            </w:r>
          </w:p>
        </w:tc>
        <w:tc>
          <w:tcPr>
            <w:tcW w:w="7183" w:type="dxa"/>
          </w:tcPr>
          <w:p w14:paraId="057F0D12" w14:textId="01217EA1" w:rsidR="00727F06" w:rsidRDefault="00DD2EEE" w:rsidP="00727F06">
            <w:pPr>
              <w:pStyle w:val="Tablebody"/>
            </w:pPr>
            <w:r>
              <w:t>Australian Education Union</w:t>
            </w:r>
          </w:p>
        </w:tc>
      </w:tr>
      <w:tr w:rsidR="00727F06"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549DD39B" w:rsidR="00727F06" w:rsidRDefault="00DD2EEE" w:rsidP="00727F06">
            <w:pPr>
              <w:pStyle w:val="Tablebody"/>
            </w:pPr>
            <w:r>
              <w:t>CFMEU</w:t>
            </w:r>
          </w:p>
        </w:tc>
        <w:tc>
          <w:tcPr>
            <w:tcW w:w="7183" w:type="dxa"/>
          </w:tcPr>
          <w:p w14:paraId="218CB5F9" w14:textId="7BCF84D5" w:rsidR="00727F06" w:rsidRDefault="00DD2EEE" w:rsidP="00727F06">
            <w:pPr>
              <w:pStyle w:val="Tablebody"/>
            </w:pPr>
            <w:r>
              <w:t>Construction Forestry Mining and Energy Union</w:t>
            </w:r>
          </w:p>
        </w:tc>
      </w:tr>
      <w:tr w:rsidR="00727F06"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4CAC4EB3" w:rsidR="00727F06" w:rsidRDefault="00DD2EEE" w:rsidP="00727F06">
            <w:pPr>
              <w:pStyle w:val="Tablebody"/>
            </w:pPr>
            <w:r>
              <w:t>WHM</w:t>
            </w:r>
          </w:p>
        </w:tc>
        <w:tc>
          <w:tcPr>
            <w:tcW w:w="7183" w:type="dxa"/>
          </w:tcPr>
          <w:p w14:paraId="7B1C4834" w14:textId="3809D9AE" w:rsidR="00727F06" w:rsidRDefault="00DD2EEE" w:rsidP="00727F06">
            <w:pPr>
              <w:pStyle w:val="Tablebody"/>
            </w:pPr>
            <w:r>
              <w:t>Women’s Health Matters</w:t>
            </w:r>
          </w:p>
        </w:tc>
      </w:tr>
      <w:tr w:rsidR="00727F06" w14:paraId="518D3B9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7D24BD9" w14:textId="77777777" w:rsidR="00727F06" w:rsidRDefault="00727F06" w:rsidP="00727F06">
            <w:pPr>
              <w:pStyle w:val="Tablebody"/>
            </w:pPr>
          </w:p>
        </w:tc>
        <w:tc>
          <w:tcPr>
            <w:tcW w:w="7183" w:type="dxa"/>
          </w:tcPr>
          <w:p w14:paraId="69B4A0E4" w14:textId="77777777" w:rsidR="00727F06" w:rsidRDefault="00727F06" w:rsidP="00727F06">
            <w:pPr>
              <w:pStyle w:val="Tablebody"/>
            </w:pPr>
          </w:p>
        </w:tc>
      </w:tr>
    </w:tbl>
    <w:p w14:paraId="5CC4E2AD" w14:textId="5BD1EDE2" w:rsidR="0031628A" w:rsidRDefault="0031628A" w:rsidP="0031628A">
      <w:pPr>
        <w:rPr>
          <w:w w:val="90"/>
        </w:rPr>
      </w:pPr>
      <w:r>
        <w:br w:type="page"/>
      </w:r>
    </w:p>
    <w:p w14:paraId="4044F508" w14:textId="51BD5A90" w:rsidR="007A6EB9" w:rsidRDefault="008D72C9" w:rsidP="009F5A83">
      <w:pPr>
        <w:pStyle w:val="Heading1nonumber"/>
      </w:pPr>
      <w:bookmarkStart w:id="12" w:name="_Toc114581602"/>
      <w:r>
        <w:lastRenderedPageBreak/>
        <w:t>R</w:t>
      </w:r>
      <w:r w:rsidR="007A6EB9" w:rsidRPr="0006752F">
        <w:t>ecommendations</w:t>
      </w:r>
      <w:bookmarkEnd w:id="12"/>
    </w:p>
    <w:p w14:paraId="11635D72" w14:textId="19FE1393" w:rsidR="00895AB4"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15187703" w:history="1">
        <w:r w:rsidR="00895AB4" w:rsidRPr="003A0DD3">
          <w:rPr>
            <w:rStyle w:val="Hyperlink"/>
          </w:rPr>
          <w:t>Recommendation 1</w:t>
        </w:r>
      </w:hyperlink>
    </w:p>
    <w:p w14:paraId="2C04A346" w14:textId="4C24D5C8" w:rsidR="00895AB4" w:rsidRDefault="001916CB">
      <w:pPr>
        <w:pStyle w:val="TOC2"/>
        <w:rPr>
          <w:rFonts w:eastAsiaTheme="minorEastAsia"/>
          <w:lang w:eastAsia="en-AU"/>
        </w:rPr>
      </w:pPr>
      <w:hyperlink w:anchor="_Toc115187704" w:history="1">
        <w:r w:rsidR="00895AB4" w:rsidRPr="003A0DD3">
          <w:rPr>
            <w:rStyle w:val="Hyperlink"/>
          </w:rPr>
          <w:t>The Committee recommends that the Private Member review the use of the term ‘dignity’ within the Bill and ensure that within the access guidelines' provisions (section 19 of the Bill) the nuance and diversity of the meaning of ‘dignity’ is reflected for different populations.</w:t>
        </w:r>
      </w:hyperlink>
    </w:p>
    <w:p w14:paraId="48F88B7F" w14:textId="3D75F93C" w:rsidR="00895AB4" w:rsidRDefault="001916CB">
      <w:pPr>
        <w:pStyle w:val="TOC1"/>
        <w:rPr>
          <w:rFonts w:asciiTheme="minorHAnsi" w:eastAsiaTheme="minorEastAsia" w:hAnsiTheme="minorHAnsi"/>
          <w:b w:val="0"/>
          <w:bCs w:val="0"/>
          <w:color w:val="auto"/>
          <w:w w:val="100"/>
          <w:sz w:val="22"/>
          <w:lang w:eastAsia="en-AU"/>
        </w:rPr>
      </w:pPr>
      <w:hyperlink w:anchor="_Toc115187705" w:history="1">
        <w:r w:rsidR="00895AB4" w:rsidRPr="003A0DD3">
          <w:rPr>
            <w:rStyle w:val="Hyperlink"/>
          </w:rPr>
          <w:t>Recommendation 2</w:t>
        </w:r>
      </w:hyperlink>
    </w:p>
    <w:p w14:paraId="020C6387" w14:textId="52205320" w:rsidR="00895AB4" w:rsidRDefault="001916CB">
      <w:pPr>
        <w:pStyle w:val="TOC2"/>
        <w:rPr>
          <w:rFonts w:eastAsiaTheme="minorEastAsia"/>
          <w:lang w:eastAsia="en-AU"/>
        </w:rPr>
      </w:pPr>
      <w:hyperlink w:anchor="_Toc115187706" w:history="1">
        <w:r w:rsidR="00895AB4" w:rsidRPr="003A0DD3">
          <w:rPr>
            <w:rStyle w:val="Hyperlink"/>
          </w:rPr>
          <w:t>The Committee recommends that the Private Member review the definition of period poverty (section 6) within the Bill, with particular attention to paragraphs 6 (c)-(e), that the definition does not conflict with other legislative frameworks, such as Work Health and Safety provisions and the National Construction Codes of Australia.</w:t>
        </w:r>
      </w:hyperlink>
    </w:p>
    <w:p w14:paraId="3052E419" w14:textId="57D29EB1" w:rsidR="00895AB4" w:rsidRDefault="001916CB">
      <w:pPr>
        <w:pStyle w:val="TOC1"/>
        <w:rPr>
          <w:rFonts w:asciiTheme="minorHAnsi" w:eastAsiaTheme="minorEastAsia" w:hAnsiTheme="minorHAnsi"/>
          <w:b w:val="0"/>
          <w:bCs w:val="0"/>
          <w:color w:val="auto"/>
          <w:w w:val="100"/>
          <w:sz w:val="22"/>
          <w:lang w:eastAsia="en-AU"/>
        </w:rPr>
      </w:pPr>
      <w:hyperlink w:anchor="_Toc115187707" w:history="1">
        <w:r w:rsidR="00895AB4" w:rsidRPr="003A0DD3">
          <w:rPr>
            <w:rStyle w:val="Hyperlink"/>
          </w:rPr>
          <w:t>Recommendation 3</w:t>
        </w:r>
      </w:hyperlink>
    </w:p>
    <w:p w14:paraId="77055372" w14:textId="251FEAB3" w:rsidR="00895AB4" w:rsidRDefault="001916CB">
      <w:pPr>
        <w:pStyle w:val="TOC2"/>
        <w:rPr>
          <w:rFonts w:eastAsiaTheme="minorEastAsia"/>
          <w:lang w:eastAsia="en-AU"/>
        </w:rPr>
      </w:pPr>
      <w:hyperlink w:anchor="_Toc115187708" w:history="1">
        <w:r w:rsidR="00895AB4" w:rsidRPr="003A0DD3">
          <w:rPr>
            <w:rStyle w:val="Hyperlink"/>
          </w:rPr>
          <w:t>The Committee recommends that the Private Member consult further with the service providers as identified in the Bill and other members of the community, about what supports are needed, physical and financial, to provide period products.</w:t>
        </w:r>
      </w:hyperlink>
    </w:p>
    <w:p w14:paraId="34234833" w14:textId="225F2E62" w:rsidR="00B7541C" w:rsidRDefault="006A7A61" w:rsidP="00B7541C">
      <w:r>
        <w:fldChar w:fldCharType="end"/>
      </w:r>
    </w:p>
    <w:p w14:paraId="344C4F63" w14:textId="5C49D60C" w:rsidR="00B7541C" w:rsidRPr="00B7541C" w:rsidRDefault="00B7541C" w:rsidP="00B7541C">
      <w:pPr>
        <w:sectPr w:rsidR="00B7541C" w:rsidRPr="00B7541C" w:rsidSect="00F07F68">
          <w:type w:val="continuous"/>
          <w:pgSz w:w="11906" w:h="16838"/>
          <w:pgMar w:top="1440" w:right="1440" w:bottom="1440" w:left="1440" w:header="708" w:footer="708" w:gutter="0"/>
          <w:pgNumType w:fmt="lowerRoman" w:start="1"/>
          <w:cols w:space="708"/>
          <w:docGrid w:linePitch="360"/>
        </w:sectPr>
      </w:pPr>
    </w:p>
    <w:p w14:paraId="53852A67" w14:textId="61DC2E82" w:rsidR="0036775A" w:rsidRPr="006323F8" w:rsidRDefault="00784FE2" w:rsidP="00A070D4">
      <w:pPr>
        <w:pStyle w:val="Heading1"/>
      </w:pPr>
      <w:bookmarkStart w:id="13" w:name="_Toc114581603"/>
      <w:bookmarkEnd w:id="9"/>
      <w:r>
        <w:lastRenderedPageBreak/>
        <w:t>Introduction</w:t>
      </w:r>
      <w:bookmarkEnd w:id="13"/>
    </w:p>
    <w:p w14:paraId="05D94041" w14:textId="7DD1D7F3" w:rsidR="00581361" w:rsidRPr="00BE7F9E" w:rsidRDefault="00967869" w:rsidP="00A67677">
      <w:pPr>
        <w:pStyle w:val="ListNumber2"/>
      </w:pPr>
      <w:r w:rsidRPr="00D6262C">
        <w:rPr>
          <w:color w:val="343A40"/>
          <w:shd w:val="clear" w:color="auto" w:fill="FFFFFF"/>
        </w:rPr>
        <w:t xml:space="preserve">The </w:t>
      </w:r>
      <w:r w:rsidRPr="00D6262C">
        <w:t>Period Products and Facilities (Access) Bill 2022</w:t>
      </w:r>
      <w:r w:rsidRPr="00D6262C">
        <w:rPr>
          <w:color w:val="343A40"/>
          <w:shd w:val="clear" w:color="auto" w:fill="FFFFFF"/>
        </w:rPr>
        <w:t xml:space="preserve"> </w:t>
      </w:r>
      <w:r w:rsidR="00D6262C" w:rsidRPr="00D6262C">
        <w:rPr>
          <w:color w:val="343A40"/>
          <w:shd w:val="clear" w:color="auto" w:fill="FFFFFF"/>
        </w:rPr>
        <w:t>enables</w:t>
      </w:r>
      <w:r w:rsidRPr="00D6262C">
        <w:rPr>
          <w:color w:val="343A40"/>
          <w:shd w:val="clear" w:color="auto" w:fill="FFFFFF"/>
        </w:rPr>
        <w:t xml:space="preserve"> the requirement for the ACT Government to provide period products free of charge at designated and accessible places across the A</w:t>
      </w:r>
      <w:r w:rsidR="00C84350">
        <w:rPr>
          <w:color w:val="343A40"/>
          <w:shd w:val="clear" w:color="auto" w:fill="FFFFFF"/>
        </w:rPr>
        <w:t>ustralian Capital Territory (ACT)</w:t>
      </w:r>
      <w:r w:rsidRPr="00D6262C">
        <w:rPr>
          <w:color w:val="343A40"/>
          <w:shd w:val="clear" w:color="auto" w:fill="FFFFFF"/>
        </w:rPr>
        <w:t xml:space="preserve">. The Bill also requires that information on menstrual hygiene is made available to anyone. This </w:t>
      </w:r>
      <w:r w:rsidR="00A87074">
        <w:rPr>
          <w:color w:val="343A40"/>
          <w:shd w:val="clear" w:color="auto" w:fill="FFFFFF"/>
        </w:rPr>
        <w:t xml:space="preserve">aims to </w:t>
      </w:r>
      <w:r w:rsidR="00D6262C">
        <w:rPr>
          <w:color w:val="343A40"/>
          <w:shd w:val="clear" w:color="auto" w:fill="FFFFFF"/>
        </w:rPr>
        <w:t xml:space="preserve">help </w:t>
      </w:r>
      <w:r w:rsidRPr="00D6262C">
        <w:rPr>
          <w:color w:val="343A40"/>
          <w:shd w:val="clear" w:color="auto" w:fill="FFFFFF"/>
        </w:rPr>
        <w:t>people know where they can access period products, information on menstruation and hy</w:t>
      </w:r>
      <w:r w:rsidR="00D6262C">
        <w:rPr>
          <w:color w:val="343A40"/>
          <w:shd w:val="clear" w:color="auto" w:fill="FFFFFF"/>
        </w:rPr>
        <w:t>giene</w:t>
      </w:r>
      <w:r w:rsidRPr="00D6262C">
        <w:rPr>
          <w:color w:val="343A40"/>
          <w:shd w:val="clear" w:color="auto" w:fill="FFFFFF"/>
        </w:rPr>
        <w:t xml:space="preserve"> facilities if </w:t>
      </w:r>
      <w:r w:rsidR="00D6262C">
        <w:rPr>
          <w:color w:val="343A40"/>
          <w:shd w:val="clear" w:color="auto" w:fill="FFFFFF"/>
        </w:rPr>
        <w:t xml:space="preserve">required. </w:t>
      </w:r>
      <w:r w:rsidRPr="00D6262C">
        <w:rPr>
          <w:color w:val="343A40"/>
          <w:shd w:val="clear" w:color="auto" w:fill="FFFFFF"/>
        </w:rPr>
        <w:t xml:space="preserve"> </w:t>
      </w:r>
    </w:p>
    <w:p w14:paraId="3BEB9347" w14:textId="02297878" w:rsidR="00BE7F9E" w:rsidRPr="00334BC2" w:rsidRDefault="00BE7F9E" w:rsidP="00A67677">
      <w:pPr>
        <w:pStyle w:val="ListNumber2"/>
      </w:pPr>
      <w:r>
        <w:rPr>
          <w:color w:val="343A40"/>
          <w:shd w:val="clear" w:color="auto" w:fill="FFFFFF"/>
        </w:rPr>
        <w:t>Scotland is the first country in the world to have legislated the right to free period products through its Period Products (Free Provision) (Scotland) Act 2021</w:t>
      </w:r>
      <w:r w:rsidR="0051775B">
        <w:rPr>
          <w:color w:val="343A40"/>
          <w:shd w:val="clear" w:color="auto" w:fill="FFFFFF"/>
        </w:rPr>
        <w:t>.</w:t>
      </w:r>
      <w:r w:rsidR="00FE61E0">
        <w:rPr>
          <w:rStyle w:val="FootnoteReference"/>
          <w:color w:val="343A40"/>
          <w:shd w:val="clear" w:color="auto" w:fill="FFFFFF"/>
        </w:rPr>
        <w:footnoteReference w:id="1"/>
      </w:r>
      <w:r w:rsidR="0051775B">
        <w:rPr>
          <w:color w:val="343A40"/>
          <w:shd w:val="clear" w:color="auto" w:fill="FFFFFF"/>
        </w:rPr>
        <w:t xml:space="preserve"> </w:t>
      </w:r>
      <w:r w:rsidR="001003AD">
        <w:rPr>
          <w:color w:val="343A40"/>
          <w:shd w:val="clear" w:color="auto" w:fill="FFFFFF"/>
        </w:rPr>
        <w:t xml:space="preserve"> Whilst, throughout Australia, in New South Wales, South Australia and Victoria</w:t>
      </w:r>
      <w:r w:rsidR="00C84350">
        <w:rPr>
          <w:color w:val="343A40"/>
          <w:shd w:val="clear" w:color="auto" w:fill="FFFFFF"/>
        </w:rPr>
        <w:t>,</w:t>
      </w:r>
      <w:r w:rsidR="001003AD">
        <w:rPr>
          <w:color w:val="343A40"/>
          <w:shd w:val="clear" w:color="auto" w:fill="FFFFFF"/>
        </w:rPr>
        <w:t xml:space="preserve"> there are initiatives to provide government school students with free period products</w:t>
      </w:r>
      <w:r w:rsidR="00C84350">
        <w:rPr>
          <w:color w:val="343A40"/>
          <w:shd w:val="clear" w:color="auto" w:fill="FFFFFF"/>
        </w:rPr>
        <w:t>,</w:t>
      </w:r>
      <w:r w:rsidR="001003AD">
        <w:rPr>
          <w:color w:val="343A40"/>
          <w:shd w:val="clear" w:color="auto" w:fill="FFFFFF"/>
        </w:rPr>
        <w:t xml:space="preserve"> </w:t>
      </w:r>
      <w:r w:rsidR="00C84350">
        <w:rPr>
          <w:color w:val="343A40"/>
          <w:shd w:val="clear" w:color="auto" w:fill="FFFFFF"/>
        </w:rPr>
        <w:t xml:space="preserve">there is no associated legal requirement. In the event of </w:t>
      </w:r>
      <w:r w:rsidR="0051775B">
        <w:rPr>
          <w:color w:val="343A40"/>
          <w:shd w:val="clear" w:color="auto" w:fill="FFFFFF"/>
        </w:rPr>
        <w:t xml:space="preserve">the </w:t>
      </w:r>
      <w:r w:rsidR="0051775B" w:rsidRPr="00D6262C">
        <w:t>Period Products and Facilities (Access) Bill 2022</w:t>
      </w:r>
      <w:r w:rsidR="0051775B" w:rsidRPr="00D6262C">
        <w:rPr>
          <w:color w:val="343A40"/>
          <w:shd w:val="clear" w:color="auto" w:fill="FFFFFF"/>
        </w:rPr>
        <w:t xml:space="preserve"> </w:t>
      </w:r>
      <w:r w:rsidR="00C84350">
        <w:rPr>
          <w:color w:val="343A40"/>
          <w:shd w:val="clear" w:color="auto" w:fill="FFFFFF"/>
        </w:rPr>
        <w:t>being</w:t>
      </w:r>
      <w:r w:rsidR="0051775B">
        <w:rPr>
          <w:color w:val="343A40"/>
          <w:shd w:val="clear" w:color="auto" w:fill="FFFFFF"/>
        </w:rPr>
        <w:t xml:space="preserve"> passed, </w:t>
      </w:r>
      <w:r w:rsidR="00C84350">
        <w:rPr>
          <w:color w:val="343A40"/>
          <w:shd w:val="clear" w:color="auto" w:fill="FFFFFF"/>
        </w:rPr>
        <w:t>A</w:t>
      </w:r>
      <w:r w:rsidR="0051775B">
        <w:rPr>
          <w:color w:val="343A40"/>
          <w:shd w:val="clear" w:color="auto" w:fill="FFFFFF"/>
        </w:rPr>
        <w:t xml:space="preserve">CT will be the first jurisdiction in Australia </w:t>
      </w:r>
      <w:r w:rsidR="008B7675">
        <w:rPr>
          <w:color w:val="343A40"/>
          <w:shd w:val="clear" w:color="auto" w:fill="FFFFFF"/>
        </w:rPr>
        <w:t>to legally ensure the provision of free menstrual products</w:t>
      </w:r>
      <w:r w:rsidR="00910F03">
        <w:rPr>
          <w:rStyle w:val="FootnoteReference"/>
          <w:color w:val="343A40"/>
          <w:shd w:val="clear" w:color="auto" w:fill="FFFFFF"/>
        </w:rPr>
        <w:footnoteReference w:id="2"/>
      </w:r>
      <w:r w:rsidR="00FF6D80">
        <w:rPr>
          <w:color w:val="343A40"/>
          <w:shd w:val="clear" w:color="auto" w:fill="FFFFFF"/>
        </w:rPr>
        <w:t xml:space="preserve">, not only in schools but for all </w:t>
      </w:r>
      <w:r w:rsidR="00305845">
        <w:rPr>
          <w:color w:val="343A40"/>
          <w:shd w:val="clear" w:color="auto" w:fill="FFFFFF"/>
        </w:rPr>
        <w:t xml:space="preserve">those </w:t>
      </w:r>
      <w:r w:rsidR="00FF6D80">
        <w:rPr>
          <w:color w:val="343A40"/>
          <w:shd w:val="clear" w:color="auto" w:fill="FFFFFF"/>
        </w:rPr>
        <w:t>who experience period poverty.</w:t>
      </w:r>
      <w:r w:rsidR="00FF6D80">
        <w:rPr>
          <w:rStyle w:val="FootnoteReference"/>
          <w:color w:val="343A40"/>
          <w:shd w:val="clear" w:color="auto" w:fill="FFFFFF"/>
        </w:rPr>
        <w:footnoteReference w:id="3"/>
      </w:r>
      <w:r w:rsidR="00952CD7">
        <w:rPr>
          <w:color w:val="343A40"/>
          <w:shd w:val="clear" w:color="auto" w:fill="FFFFFF"/>
        </w:rPr>
        <w:t xml:space="preserve"> The Scottish Act does not limit access to those experiencing period poverty. Instead, the Act mandates access to period products for all persons. This discrepancy was noted in one of the submissions to this Inquiry.</w:t>
      </w:r>
      <w:r w:rsidR="00952CD7">
        <w:rPr>
          <w:rStyle w:val="FootnoteReference"/>
          <w:color w:val="343A40"/>
          <w:shd w:val="clear" w:color="auto" w:fill="FFFFFF"/>
        </w:rPr>
        <w:footnoteReference w:id="4"/>
      </w:r>
    </w:p>
    <w:p w14:paraId="6026B16E" w14:textId="1AE43474" w:rsidR="00334BC2" w:rsidRPr="00581361" w:rsidRDefault="00CD28A5" w:rsidP="00A67677">
      <w:pPr>
        <w:pStyle w:val="ListNumber2"/>
      </w:pPr>
      <w:r>
        <w:rPr>
          <w:color w:val="343A40"/>
          <w:shd w:val="clear" w:color="auto" w:fill="FFFFFF"/>
        </w:rPr>
        <w:t>The r</w:t>
      </w:r>
      <w:r w:rsidR="00334BC2">
        <w:rPr>
          <w:color w:val="343A40"/>
          <w:shd w:val="clear" w:color="auto" w:fill="FFFFFF"/>
        </w:rPr>
        <w:t xml:space="preserve">ecommendations in this report </w:t>
      </w:r>
      <w:r w:rsidR="00EC237A">
        <w:rPr>
          <w:color w:val="343A40"/>
          <w:shd w:val="clear" w:color="auto" w:fill="FFFFFF"/>
        </w:rPr>
        <w:t xml:space="preserve">refer to the ‘Private Member’, being Ms Suzanne Orr MLA. </w:t>
      </w:r>
    </w:p>
    <w:p w14:paraId="67A2C807" w14:textId="7BC363A1" w:rsidR="008D72C9" w:rsidRDefault="00617963" w:rsidP="00D90ED8">
      <w:pPr>
        <w:pStyle w:val="Heading3"/>
      </w:pPr>
      <w:bookmarkStart w:id="14" w:name="_Toc114581604"/>
      <w:bookmarkStart w:id="15" w:name="_Hlk79571513"/>
      <w:r>
        <w:t>The Inquiry</w:t>
      </w:r>
      <w:bookmarkEnd w:id="14"/>
    </w:p>
    <w:p w14:paraId="145C5E3D" w14:textId="20C357EC" w:rsidR="00A146A0" w:rsidRPr="0029415B" w:rsidRDefault="00C36F65" w:rsidP="00A146A0">
      <w:pPr>
        <w:pStyle w:val="ListNumber2"/>
        <w:rPr>
          <w:szCs w:val="22"/>
        </w:rPr>
      </w:pPr>
      <w:r w:rsidRPr="00C36F65">
        <w:rPr>
          <w:color w:val="313131"/>
          <w:szCs w:val="22"/>
        </w:rPr>
        <w:t>The </w:t>
      </w:r>
      <w:hyperlink r:id="rId18" w:history="1">
        <w:r w:rsidRPr="00C36F65">
          <w:rPr>
            <w:rStyle w:val="Hyperlink"/>
            <w:color w:val="1A234C"/>
            <w:szCs w:val="22"/>
            <w:u w:val="none"/>
          </w:rPr>
          <w:t>Period Products and Facilities (Access) Bill 2022</w:t>
        </w:r>
      </w:hyperlink>
      <w:r w:rsidRPr="00C36F65">
        <w:rPr>
          <w:color w:val="313131"/>
          <w:szCs w:val="22"/>
        </w:rPr>
        <w:t> was presented by Ms Suzanne Orr MLA on 4 August 2022.</w:t>
      </w:r>
    </w:p>
    <w:p w14:paraId="631367AE" w14:textId="553B7308" w:rsidR="00FF2043" w:rsidRPr="00313264" w:rsidRDefault="00F25FEC" w:rsidP="00F25FEC">
      <w:pPr>
        <w:pStyle w:val="ListNumber2"/>
        <w:rPr>
          <w:szCs w:val="22"/>
        </w:rPr>
      </w:pPr>
      <w:r>
        <w:t>On 9 August 2022, the</w:t>
      </w:r>
      <w:r w:rsidR="0029415B">
        <w:t xml:space="preserve"> </w:t>
      </w:r>
      <w:r w:rsidR="001916CB">
        <w:fldChar w:fldCharType="begin"/>
      </w:r>
      <w:r w:rsidR="001916CB">
        <w:instrText xml:space="preserve"> STYLEREF  "Cover - Committee name"  \* MERGEFORMAT </w:instrText>
      </w:r>
      <w:r w:rsidR="001916CB">
        <w:fldChar w:fldCharType="separate"/>
      </w:r>
      <w:r w:rsidR="0029415B">
        <w:rPr>
          <w:noProof/>
        </w:rPr>
        <w:t>Standing Committee on Health and Community Wellbeing</w:t>
      </w:r>
      <w:r w:rsidR="001916CB">
        <w:rPr>
          <w:noProof/>
        </w:rPr>
        <w:fldChar w:fldCharType="end"/>
      </w:r>
      <w:r w:rsidR="00646438">
        <w:rPr>
          <w:noProof/>
        </w:rPr>
        <w:t xml:space="preserve"> </w:t>
      </w:r>
      <w:r w:rsidR="00646438">
        <w:t xml:space="preserve">decided to inquire into the </w:t>
      </w:r>
      <w:r w:rsidR="009908A7">
        <w:t>B</w:t>
      </w:r>
      <w:r w:rsidR="00646438">
        <w:t>ill</w:t>
      </w:r>
      <w:r w:rsidR="00313264">
        <w:t>.</w:t>
      </w:r>
    </w:p>
    <w:p w14:paraId="64B8CAC1" w14:textId="52CBFBB7" w:rsidR="00313264" w:rsidRPr="00AE3FDB" w:rsidRDefault="00313264" w:rsidP="00F25FEC">
      <w:pPr>
        <w:pStyle w:val="ListNumber2"/>
        <w:rPr>
          <w:szCs w:val="22"/>
        </w:rPr>
      </w:pPr>
      <w:r>
        <w:t>On 16 August 2022, a media release, advising the public of the inquiry and inviting submissions, was published.</w:t>
      </w:r>
    </w:p>
    <w:p w14:paraId="76847970" w14:textId="3FA1333A" w:rsidR="00AE3FDB" w:rsidRPr="000E24F9" w:rsidRDefault="00AE3FDB" w:rsidP="00F25FEC">
      <w:pPr>
        <w:pStyle w:val="ListNumber2"/>
        <w:rPr>
          <w:szCs w:val="22"/>
        </w:rPr>
      </w:pPr>
      <w:r>
        <w:t>Nine submissions were received from a range of organisations and one individual.</w:t>
      </w:r>
      <w:r w:rsidR="00E0449D">
        <w:t xml:space="preserve"> These are listed in </w:t>
      </w:r>
      <w:r w:rsidR="00E0449D" w:rsidRPr="00E0449D">
        <w:rPr>
          <w:b/>
          <w:bCs w:val="0"/>
        </w:rPr>
        <w:t>Appendix A</w:t>
      </w:r>
      <w:r w:rsidR="00E0449D">
        <w:t>.</w:t>
      </w:r>
      <w:r w:rsidR="00F85E68">
        <w:t xml:space="preserve"> All submitters supported the Bill, with some providing suggestions for amendments </w:t>
      </w:r>
      <w:r w:rsidR="00AD2A1C">
        <w:t>to</w:t>
      </w:r>
      <w:r w:rsidR="00F85E68">
        <w:t xml:space="preserve"> ensure that the legislation was effective in reaching all who are impacted by external compromises to their menstrual hygiene. </w:t>
      </w:r>
    </w:p>
    <w:p w14:paraId="6F24D849" w14:textId="603C92D7" w:rsidR="000E24F9" w:rsidRPr="00F25FEC" w:rsidRDefault="000E24F9" w:rsidP="00F25FEC">
      <w:pPr>
        <w:pStyle w:val="ListNumber2"/>
        <w:rPr>
          <w:szCs w:val="22"/>
        </w:rPr>
      </w:pPr>
      <w:r>
        <w:t>On 12 September 2022, the Committee conducted a p</w:t>
      </w:r>
      <w:r w:rsidR="00392A37">
        <w:t xml:space="preserve">ublic hearing into the inquiry. Witnesses who appeared at the hearing are listed in </w:t>
      </w:r>
      <w:r w:rsidR="00392A37" w:rsidRPr="00392A37">
        <w:rPr>
          <w:b/>
          <w:bCs w:val="0"/>
        </w:rPr>
        <w:t>Appendix B</w:t>
      </w:r>
      <w:r w:rsidR="00392A37">
        <w:t>.</w:t>
      </w:r>
    </w:p>
    <w:p w14:paraId="0733A814" w14:textId="428F5260" w:rsidR="00BC0651" w:rsidRDefault="00334BC2" w:rsidP="001C7708">
      <w:pPr>
        <w:pStyle w:val="ListNumber"/>
      </w:pPr>
      <w:bookmarkStart w:id="16" w:name="_Toc114581605"/>
      <w:bookmarkEnd w:id="10"/>
      <w:bookmarkEnd w:id="15"/>
      <w:r>
        <w:lastRenderedPageBreak/>
        <w:t>Recommendations</w:t>
      </w:r>
      <w:bookmarkEnd w:id="16"/>
    </w:p>
    <w:p w14:paraId="12E8FC58" w14:textId="6709465E" w:rsidR="001C7708" w:rsidRDefault="00DB2792" w:rsidP="0054342F">
      <w:pPr>
        <w:pStyle w:val="Heading3"/>
      </w:pPr>
      <w:bookmarkStart w:id="17" w:name="_Toc114581606"/>
      <w:r>
        <w:t>The notion of dignity</w:t>
      </w:r>
      <w:bookmarkEnd w:id="17"/>
    </w:p>
    <w:p w14:paraId="13CCA154" w14:textId="1F1A8703" w:rsidR="0054342F" w:rsidRDefault="0054342F" w:rsidP="001C7708">
      <w:pPr>
        <w:pStyle w:val="ListNumber2"/>
      </w:pPr>
      <w:r w:rsidRPr="00C36F65">
        <w:rPr>
          <w:color w:val="313131"/>
          <w:szCs w:val="22"/>
        </w:rPr>
        <w:t>The </w:t>
      </w:r>
      <w:hyperlink r:id="rId19" w:history="1">
        <w:r w:rsidRPr="00C36F65">
          <w:rPr>
            <w:rStyle w:val="Hyperlink"/>
            <w:color w:val="1A234C"/>
            <w:szCs w:val="22"/>
            <w:u w:val="none"/>
          </w:rPr>
          <w:t>Period Products and Facilities (Access) Bill 2022</w:t>
        </w:r>
      </w:hyperlink>
      <w:r w:rsidRPr="00C36F65">
        <w:rPr>
          <w:color w:val="313131"/>
          <w:szCs w:val="22"/>
        </w:rPr>
        <w:t> </w:t>
      </w:r>
      <w:r w:rsidR="00C13FF7">
        <w:rPr>
          <w:color w:val="313131"/>
          <w:szCs w:val="22"/>
        </w:rPr>
        <w:t>refers to the</w:t>
      </w:r>
      <w:r>
        <w:rPr>
          <w:color w:val="313131"/>
          <w:szCs w:val="22"/>
        </w:rPr>
        <w:t xml:space="preserve"> dignity of the person who accesses period products</w:t>
      </w:r>
      <w:r w:rsidR="00AA6986">
        <w:rPr>
          <w:rStyle w:val="FootnoteReference"/>
        </w:rPr>
        <w:t xml:space="preserve"> </w:t>
      </w:r>
      <w:r w:rsidR="00BB19FA">
        <w:rPr>
          <w:color w:val="313131"/>
          <w:szCs w:val="22"/>
        </w:rPr>
        <w:t xml:space="preserve">and exemplifies dignity as ‘providing a reasonable amount of privacy for’ and ‘protecting the personal information of’ a person </w:t>
      </w:r>
      <w:r w:rsidR="00BB19FA" w:rsidRPr="00D6369D">
        <w:rPr>
          <w:color w:val="313131"/>
          <w:szCs w:val="22"/>
        </w:rPr>
        <w:t>seeking</w:t>
      </w:r>
      <w:r w:rsidR="00BB19FA">
        <w:rPr>
          <w:color w:val="313131"/>
          <w:szCs w:val="22"/>
        </w:rPr>
        <w:t xml:space="preserve"> acces</w:t>
      </w:r>
      <w:r w:rsidR="00A83B85">
        <w:rPr>
          <w:color w:val="313131"/>
          <w:szCs w:val="22"/>
        </w:rPr>
        <w:t>s</w:t>
      </w:r>
      <w:r w:rsidR="00BB19FA">
        <w:rPr>
          <w:color w:val="313131"/>
          <w:szCs w:val="22"/>
        </w:rPr>
        <w:t>.</w:t>
      </w:r>
      <w:r w:rsidR="00BB19FA">
        <w:rPr>
          <w:rStyle w:val="FootnoteReference"/>
          <w:color w:val="313131"/>
          <w:szCs w:val="22"/>
        </w:rPr>
        <w:footnoteReference w:id="5"/>
      </w:r>
    </w:p>
    <w:p w14:paraId="6564390D" w14:textId="3E4F0EE3" w:rsidR="000E6979" w:rsidRDefault="00FE0E8C" w:rsidP="003E71B1">
      <w:pPr>
        <w:pStyle w:val="ListNumber2"/>
      </w:pPr>
      <w:r>
        <w:t xml:space="preserve">The notion of dignity is central to the rationale of </w:t>
      </w:r>
      <w:r w:rsidR="004625F9">
        <w:t xml:space="preserve">Share the Dignity, a </w:t>
      </w:r>
      <w:r w:rsidR="000E6979">
        <w:t>charity</w:t>
      </w:r>
      <w:r w:rsidR="004625F9">
        <w:t>, founded in 2015</w:t>
      </w:r>
      <w:r w:rsidR="000E6979">
        <w:t xml:space="preserve"> by Rochelle Courtenay,</w:t>
      </w:r>
      <w:r w:rsidR="004625F9">
        <w:t xml:space="preserve"> </w:t>
      </w:r>
      <w:r w:rsidR="00FD04FA">
        <w:t xml:space="preserve">which </w:t>
      </w:r>
      <w:r w:rsidR="004625F9">
        <w:t>provides free period p</w:t>
      </w:r>
      <w:r w:rsidR="000E6979">
        <w:t>roducts throughout Australia</w:t>
      </w:r>
      <w:r w:rsidR="004625F9">
        <w:t>.</w:t>
      </w:r>
      <w:r w:rsidR="000E6979">
        <w:t xml:space="preserve"> Courtenay stated:</w:t>
      </w:r>
    </w:p>
    <w:p w14:paraId="5FC9F37E" w14:textId="469EDDB4" w:rsidR="004625F9" w:rsidRDefault="000E6979" w:rsidP="000E6979">
      <w:pPr>
        <w:pStyle w:val="ListNumber2"/>
        <w:numPr>
          <w:ilvl w:val="0"/>
          <w:numId w:val="0"/>
        </w:numPr>
        <w:ind w:left="851"/>
      </w:pPr>
      <w:r w:rsidRPr="000E6979">
        <w:rPr>
          <w:rFonts w:cstheme="minorBidi"/>
          <w:bCs w:val="0"/>
          <w:color w:val="595959" w:themeColor="text1" w:themeTint="A6"/>
          <w:sz w:val="21"/>
          <w:szCs w:val="21"/>
        </w:rPr>
        <w:t>Period products are not a luxury item, they are necessity. Everyone deserves dignity and this Bill would make a world of difference to the women and girls we support.</w:t>
      </w:r>
      <w:r w:rsidR="004625F9">
        <w:rPr>
          <w:rStyle w:val="FootnoteReference"/>
        </w:rPr>
        <w:footnoteReference w:id="6"/>
      </w:r>
      <w:r w:rsidR="004625F9">
        <w:t xml:space="preserve"> </w:t>
      </w:r>
    </w:p>
    <w:p w14:paraId="4994AC7A" w14:textId="2DD53784" w:rsidR="003F0670" w:rsidRDefault="003067CF" w:rsidP="003E71B1">
      <w:pPr>
        <w:pStyle w:val="ListNumber2"/>
      </w:pPr>
      <w:r>
        <w:t xml:space="preserve">Share the Dignity </w:t>
      </w:r>
      <w:r w:rsidR="00C97479">
        <w:t>denotes</w:t>
      </w:r>
      <w:r>
        <w:t xml:space="preserve"> dignity as a mode of discrete access</w:t>
      </w:r>
      <w:r w:rsidR="00C97479">
        <w:t xml:space="preserve"> to period products</w:t>
      </w:r>
      <w:r>
        <w:t xml:space="preserve">.  </w:t>
      </w:r>
      <w:r w:rsidR="003A3DE9">
        <w:t>The organisation</w:t>
      </w:r>
      <w:r w:rsidR="003F0670">
        <w:t xml:space="preserve">’s </w:t>
      </w:r>
      <w:r w:rsidR="003F0670" w:rsidRPr="003F0670">
        <w:rPr>
          <w:i/>
          <w:iCs/>
        </w:rPr>
        <w:t>Bloody Big Survey</w:t>
      </w:r>
      <w:r w:rsidR="003F0670">
        <w:t xml:space="preserve">, conducted in 2021 with </w:t>
      </w:r>
      <w:r w:rsidR="006208C3">
        <w:t xml:space="preserve">over </w:t>
      </w:r>
      <w:r w:rsidR="003F0670">
        <w:t xml:space="preserve">125,000 Australian respondents, found that </w:t>
      </w:r>
      <w:r w:rsidR="009B6271">
        <w:t>‘</w:t>
      </w:r>
      <w:r w:rsidR="003F0670">
        <w:t xml:space="preserve">46 per cent of girls </w:t>
      </w:r>
      <w:r w:rsidR="00DD38A5">
        <w:t>will not have a conversation and are embarrassed about period products’.</w:t>
      </w:r>
      <w:r w:rsidR="00DD38A5">
        <w:rPr>
          <w:rStyle w:val="FootnoteReference"/>
        </w:rPr>
        <w:footnoteReference w:id="7"/>
      </w:r>
    </w:p>
    <w:p w14:paraId="7161628D" w14:textId="3B31EC0D" w:rsidR="003067CF" w:rsidRPr="003067CF" w:rsidRDefault="00FE2BA1" w:rsidP="003067CF">
      <w:pPr>
        <w:pStyle w:val="ListNumber2"/>
        <w:numPr>
          <w:ilvl w:val="0"/>
          <w:numId w:val="0"/>
        </w:numPr>
        <w:ind w:left="851"/>
        <w:rPr>
          <w:rFonts w:cstheme="minorBidi"/>
          <w:bCs w:val="0"/>
          <w:color w:val="595959" w:themeColor="text1" w:themeTint="A6"/>
          <w:sz w:val="21"/>
          <w:szCs w:val="21"/>
        </w:rPr>
      </w:pPr>
      <w:r w:rsidRPr="00FE2BA1">
        <w:rPr>
          <w:rFonts w:cstheme="minorBidi"/>
          <w:bCs w:val="0"/>
          <w:color w:val="595959" w:themeColor="text1" w:themeTint="A6"/>
          <w:sz w:val="21"/>
          <w:szCs w:val="21"/>
        </w:rPr>
        <w:t>We can put out baskets of full packets of pads and tampons for people but, if they have to be seen to go and get them or to ask somebody, they just will not do it. That is why we have the Dignity vending machines. People can just access them when they want to and in their own discreet way</w:t>
      </w:r>
      <w:r w:rsidR="003067CF" w:rsidRPr="003067CF">
        <w:rPr>
          <w:rFonts w:cstheme="minorBidi"/>
          <w:bCs w:val="0"/>
          <w:color w:val="595959" w:themeColor="text1" w:themeTint="A6"/>
          <w:sz w:val="21"/>
          <w:szCs w:val="21"/>
        </w:rPr>
        <w:t>.</w:t>
      </w:r>
      <w:r w:rsidR="003067CF">
        <w:rPr>
          <w:rStyle w:val="FootnoteReference"/>
          <w:rFonts w:cstheme="minorBidi"/>
          <w:bCs w:val="0"/>
          <w:color w:val="595959" w:themeColor="text1" w:themeTint="A6"/>
          <w:sz w:val="21"/>
          <w:szCs w:val="21"/>
        </w:rPr>
        <w:footnoteReference w:id="8"/>
      </w:r>
    </w:p>
    <w:p w14:paraId="18F4714B" w14:textId="1955AA3D" w:rsidR="00B67CCB" w:rsidRDefault="001B303D" w:rsidP="003E71B1">
      <w:pPr>
        <w:pStyle w:val="ListNumber2"/>
      </w:pPr>
      <w:r>
        <w:t>S</w:t>
      </w:r>
      <w:r w:rsidR="006208C3">
        <w:t>ome s</w:t>
      </w:r>
      <w:r>
        <w:t>ubmitters</w:t>
      </w:r>
      <w:r w:rsidR="00073DB9">
        <w:t xml:space="preserve"> advocate</w:t>
      </w:r>
      <w:r w:rsidR="009F0199">
        <w:t xml:space="preserve"> for the expansion of</w:t>
      </w:r>
      <w:r w:rsidR="00073DB9">
        <w:t xml:space="preserve"> examples</w:t>
      </w:r>
      <w:r w:rsidR="009F0199">
        <w:t>,</w:t>
      </w:r>
      <w:r>
        <w:t xml:space="preserve"> in the Bill,</w:t>
      </w:r>
      <w:r w:rsidR="00073DB9">
        <w:t xml:space="preserve"> </w:t>
      </w:r>
      <w:r w:rsidR="006208C3">
        <w:t xml:space="preserve">in relation </w:t>
      </w:r>
      <w:r>
        <w:t>to the notion of dignity</w:t>
      </w:r>
      <w:r w:rsidR="00073DB9">
        <w:t xml:space="preserve">. </w:t>
      </w:r>
      <w:r>
        <w:t>Women’s Health Matters (WHM) recommended that the examples should not be confined to privacy.</w:t>
      </w:r>
      <w:r>
        <w:rPr>
          <w:rStyle w:val="FootnoteReference"/>
        </w:rPr>
        <w:footnoteReference w:id="9"/>
      </w:r>
      <w:r>
        <w:t xml:space="preserve"> </w:t>
      </w:r>
      <w:r w:rsidR="00073DB9">
        <w:t xml:space="preserve">The </w:t>
      </w:r>
      <w:r w:rsidR="009F0199">
        <w:t xml:space="preserve">Australian Education Union </w:t>
      </w:r>
      <w:r w:rsidR="003E71B1">
        <w:t>(</w:t>
      </w:r>
      <w:r w:rsidR="00073DB9">
        <w:t>AEU</w:t>
      </w:r>
      <w:r w:rsidR="003E71B1">
        <w:t xml:space="preserve">) notes that the term ‘dignity’ is relatively undefined in Australian law and </w:t>
      </w:r>
      <w:r w:rsidR="00AD2A1C">
        <w:t>therefore requires</w:t>
      </w:r>
      <w:r w:rsidR="00994043">
        <w:t xml:space="preserve"> specificity </w:t>
      </w:r>
      <w:r w:rsidR="00AA2123">
        <w:t xml:space="preserve">in order </w:t>
      </w:r>
      <w:r w:rsidR="00994043">
        <w:t xml:space="preserve">to ensure </w:t>
      </w:r>
      <w:r w:rsidR="00CF3A39">
        <w:t xml:space="preserve">legislative </w:t>
      </w:r>
      <w:r w:rsidR="00994043">
        <w:t>efficacy.</w:t>
      </w:r>
      <w:r w:rsidR="009116A5">
        <w:rPr>
          <w:rStyle w:val="FootnoteReference"/>
        </w:rPr>
        <w:footnoteReference w:id="10"/>
      </w:r>
    </w:p>
    <w:p w14:paraId="79A71238" w14:textId="62F6841F" w:rsidR="00B67CCB" w:rsidRDefault="00891E84" w:rsidP="00E94514">
      <w:pPr>
        <w:pStyle w:val="ListNumber2"/>
      </w:pPr>
      <w:r>
        <w:t xml:space="preserve">The AEU suggests using a human rights approach to the definition of dignity which may be sourced from </w:t>
      </w:r>
      <w:r w:rsidR="007904BB">
        <w:t xml:space="preserve">Daly and May, </w:t>
      </w:r>
      <w:r w:rsidR="007904BB" w:rsidRPr="007904BB">
        <w:rPr>
          <w:i/>
          <w:iCs/>
        </w:rPr>
        <w:t xml:space="preserve">Dignity Under Law: </w:t>
      </w:r>
      <w:r w:rsidR="00170306" w:rsidRPr="007904BB">
        <w:rPr>
          <w:i/>
          <w:iCs/>
        </w:rPr>
        <w:t>A</w:t>
      </w:r>
      <w:r w:rsidR="007904BB" w:rsidRPr="007904BB">
        <w:rPr>
          <w:i/>
          <w:iCs/>
        </w:rPr>
        <w:t xml:space="preserve"> Global Handbook</w:t>
      </w:r>
      <w:r w:rsidR="007904BB">
        <w:t xml:space="preserve"> (2021, Dignity Rights International</w:t>
      </w:r>
      <w:r w:rsidR="00E94514">
        <w:t>).</w:t>
      </w:r>
      <w:r w:rsidR="007904BB">
        <w:rPr>
          <w:rStyle w:val="FootnoteReference"/>
        </w:rPr>
        <w:footnoteReference w:id="11"/>
      </w:r>
      <w:r w:rsidR="00E94514">
        <w:t xml:space="preserve"> This rationale informs AEU’s suggested revised list of ex</w:t>
      </w:r>
      <w:r w:rsidR="006B1042">
        <w:t xml:space="preserve">emplified </w:t>
      </w:r>
      <w:r w:rsidR="001566C9">
        <w:t>definitions</w:t>
      </w:r>
      <w:r w:rsidR="00E94514">
        <w:t xml:space="preserve"> in the Bill:</w:t>
      </w:r>
    </w:p>
    <w:p w14:paraId="2EF3170F" w14:textId="2D41E57B" w:rsidR="00E94514" w:rsidRDefault="00E94514" w:rsidP="00E94514">
      <w:pPr>
        <w:pStyle w:val="ListNumber2"/>
        <w:numPr>
          <w:ilvl w:val="0"/>
          <w:numId w:val="26"/>
        </w:numPr>
      </w:pPr>
      <w:r>
        <w:t xml:space="preserve">Examples–respects the dignity of the person: </w:t>
      </w:r>
    </w:p>
    <w:p w14:paraId="40AB5F66" w14:textId="51FEF6FC" w:rsidR="00E94514" w:rsidRDefault="00E94514" w:rsidP="00E94514">
      <w:pPr>
        <w:pStyle w:val="ListNumber2"/>
        <w:numPr>
          <w:ilvl w:val="0"/>
          <w:numId w:val="27"/>
        </w:numPr>
      </w:pPr>
      <w:r>
        <w:t>providing a reasonable amount of privacy for a person [/student] seeking access and protecting their personal information;</w:t>
      </w:r>
    </w:p>
    <w:p w14:paraId="6ED00E60" w14:textId="338A59F4" w:rsidR="00E94514" w:rsidRDefault="00E94514" w:rsidP="00E94514">
      <w:pPr>
        <w:pStyle w:val="ListNumber2"/>
        <w:numPr>
          <w:ilvl w:val="0"/>
          <w:numId w:val="27"/>
        </w:numPr>
      </w:pPr>
      <w:r>
        <w:lastRenderedPageBreak/>
        <w:t>respecting the cultural and religious background of the person [/student] seeking access;</w:t>
      </w:r>
    </w:p>
    <w:p w14:paraId="3ACF7584" w14:textId="46008E10" w:rsidR="00E94514" w:rsidRDefault="00E94514" w:rsidP="00E94514">
      <w:pPr>
        <w:pStyle w:val="ListNumber2"/>
        <w:numPr>
          <w:ilvl w:val="0"/>
          <w:numId w:val="27"/>
        </w:numPr>
      </w:pPr>
      <w:r>
        <w:t>ensuring, as far as is reasonably practicable, equal access for all people regardless of their gender or disability; and</w:t>
      </w:r>
    </w:p>
    <w:p w14:paraId="252C75A7" w14:textId="38CF1618" w:rsidR="00E94514" w:rsidRDefault="00E94514" w:rsidP="00A51BE1">
      <w:pPr>
        <w:pStyle w:val="ListNumber2"/>
        <w:numPr>
          <w:ilvl w:val="0"/>
          <w:numId w:val="27"/>
        </w:numPr>
      </w:pPr>
      <w:r>
        <w:t>providing access in a way that avoids humiliation and enables age-appropriate agency and participation in decision-making.</w:t>
      </w:r>
      <w:r w:rsidR="00AA2123">
        <w:rPr>
          <w:rStyle w:val="FootnoteReference"/>
        </w:rPr>
        <w:footnoteReference w:id="12"/>
      </w:r>
    </w:p>
    <w:p w14:paraId="7B8F59ED" w14:textId="5E360A25" w:rsidR="009116A5" w:rsidRDefault="009116A5" w:rsidP="009116A5">
      <w:pPr>
        <w:pStyle w:val="ListNumber2"/>
      </w:pPr>
      <w:r>
        <w:t>In relation to iv above, the AEU notes that access to period products should</w:t>
      </w:r>
      <w:r w:rsidR="00974CA6">
        <w:t xml:space="preserve"> not</w:t>
      </w:r>
      <w:r>
        <w:t xml:space="preserve"> be confined to ‘one-off “emergency” provisions’</w:t>
      </w:r>
      <w:r>
        <w:rPr>
          <w:rStyle w:val="FootnoteReference"/>
        </w:rPr>
        <w:footnoteReference w:id="13"/>
      </w:r>
      <w:r w:rsidR="00974CA6">
        <w:t xml:space="preserve"> </w:t>
      </w:r>
      <w:r w:rsidR="008F06E9">
        <w:t>because</w:t>
      </w:r>
      <w:r w:rsidR="00974CA6">
        <w:t xml:space="preserve"> those experiencing period poverty, </w:t>
      </w:r>
      <w:r w:rsidR="008F06E9">
        <w:t>may need</w:t>
      </w:r>
      <w:r w:rsidR="00974CA6">
        <w:t xml:space="preserve"> many period products per month.</w:t>
      </w:r>
      <w:r w:rsidR="00974CA6">
        <w:rPr>
          <w:rStyle w:val="FootnoteReference"/>
        </w:rPr>
        <w:footnoteReference w:id="14"/>
      </w:r>
    </w:p>
    <w:p w14:paraId="047DDF1C" w14:textId="3A10807F" w:rsidR="00682828" w:rsidRDefault="0053472E" w:rsidP="006B6651">
      <w:pPr>
        <w:pStyle w:val="ListNumber2"/>
      </w:pPr>
      <w:r>
        <w:t>Dignity may be compromised</w:t>
      </w:r>
      <w:r w:rsidR="00E54AAA">
        <w:t xml:space="preserve">, </w:t>
      </w:r>
      <w:r>
        <w:t xml:space="preserve">as the ACT Human Rights Commission notes, </w:t>
      </w:r>
      <w:r w:rsidR="00C65C41">
        <w:t xml:space="preserve">when students and employees are questioned about their taking leave </w:t>
      </w:r>
      <w:r w:rsidR="00AD2886">
        <w:t xml:space="preserve">for </w:t>
      </w:r>
      <w:r w:rsidR="00C65C41">
        <w:t>complications surrounding menstruation</w:t>
      </w:r>
      <w:r w:rsidR="00024B8E">
        <w:t>. This predicament</w:t>
      </w:r>
      <w:r w:rsidR="00BF4D88">
        <w:t xml:space="preserve"> may </w:t>
      </w:r>
      <w:r w:rsidR="00C97F92">
        <w:t>‘</w:t>
      </w:r>
      <w:r w:rsidR="00BF4D88">
        <w:t xml:space="preserve">constitute sex discrimination under the </w:t>
      </w:r>
      <w:r w:rsidR="00BF4D88" w:rsidRPr="00BF4D88">
        <w:rPr>
          <w:i/>
          <w:iCs/>
        </w:rPr>
        <w:t>ACT Discrimination Act 1991</w:t>
      </w:r>
      <w:r w:rsidR="00C97F92">
        <w:rPr>
          <w:i/>
          <w:iCs/>
        </w:rPr>
        <w:t>’</w:t>
      </w:r>
      <w:r w:rsidR="00C65C41">
        <w:t>.</w:t>
      </w:r>
      <w:r w:rsidR="00C97F92">
        <w:rPr>
          <w:rStyle w:val="FootnoteReference"/>
        </w:rPr>
        <w:footnoteReference w:id="15"/>
      </w:r>
      <w:r w:rsidR="00C97F92">
        <w:t xml:space="preserve"> </w:t>
      </w:r>
      <w:r w:rsidR="00BF4D88">
        <w:t xml:space="preserve">The Commission </w:t>
      </w:r>
      <w:r w:rsidR="00D14A18">
        <w:t xml:space="preserve">therefore </w:t>
      </w:r>
      <w:r w:rsidR="00BF4D88">
        <w:t xml:space="preserve">urges the Bill to </w:t>
      </w:r>
      <w:r w:rsidR="00541475">
        <w:t xml:space="preserve">legislate </w:t>
      </w:r>
      <w:r w:rsidR="00C97F92">
        <w:t xml:space="preserve">for information </w:t>
      </w:r>
      <w:r w:rsidR="00541475">
        <w:t xml:space="preserve">about such discrimination </w:t>
      </w:r>
      <w:r w:rsidR="00C97F92">
        <w:t>‘available from multiple sources that is accessible by both being readily available to community members across the ACT</w:t>
      </w:r>
      <w:r w:rsidR="000109F4">
        <w:t xml:space="preserve"> </w:t>
      </w:r>
      <w:r w:rsidR="00C97F92">
        <w:t xml:space="preserve">and is available in easy English and </w:t>
      </w:r>
      <w:r w:rsidR="00303959">
        <w:t>community-based</w:t>
      </w:r>
      <w:r w:rsidR="00C97F92">
        <w:t xml:space="preserve"> language’.</w:t>
      </w:r>
      <w:r w:rsidR="000109F4">
        <w:rPr>
          <w:rStyle w:val="FootnoteReference"/>
        </w:rPr>
        <w:footnoteReference w:id="16"/>
      </w:r>
    </w:p>
    <w:p w14:paraId="7E2CF76A" w14:textId="39F509F1" w:rsidR="00974CA6" w:rsidRDefault="00974CA6" w:rsidP="009116A5">
      <w:pPr>
        <w:pStyle w:val="ListNumber2"/>
      </w:pPr>
      <w:r>
        <w:t>Dignity may also be realised through</w:t>
      </w:r>
      <w:r w:rsidR="00312886">
        <w:t xml:space="preserve"> the</w:t>
      </w:r>
      <w:r>
        <w:t xml:space="preserve"> availab</w:t>
      </w:r>
      <w:r w:rsidR="00312886">
        <w:t>ility</w:t>
      </w:r>
      <w:r>
        <w:t xml:space="preserve"> of waste facilities which are regularly cleaned, emptied and widely available so that an individual’s menstruation needs are kept private.</w:t>
      </w:r>
      <w:r>
        <w:rPr>
          <w:rStyle w:val="FootnoteReference"/>
        </w:rPr>
        <w:footnoteReference w:id="17"/>
      </w:r>
    </w:p>
    <w:tbl>
      <w:tblPr>
        <w:tblStyle w:val="Recommendationbox"/>
        <w:tblW w:w="0" w:type="auto"/>
        <w:tblLook w:val="0600" w:firstRow="0" w:lastRow="0" w:firstColumn="0" w:lastColumn="0" w:noHBand="1" w:noVBand="1"/>
      </w:tblPr>
      <w:tblGrid>
        <w:gridCol w:w="8175"/>
      </w:tblGrid>
      <w:tr w:rsidR="00C64EF6" w14:paraId="60ECB933" w14:textId="77777777" w:rsidTr="00BD459A">
        <w:tc>
          <w:tcPr>
            <w:tcW w:w="7891" w:type="dxa"/>
          </w:tcPr>
          <w:p w14:paraId="7AA820A6" w14:textId="77777777" w:rsidR="00C64EF6" w:rsidRDefault="00C64EF6" w:rsidP="001A16C4">
            <w:pPr>
              <w:pStyle w:val="Recommendationheading"/>
            </w:pPr>
            <w:bookmarkStart w:id="18" w:name="_Toc110864146"/>
            <w:bookmarkStart w:id="19" w:name="_Toc115187703"/>
            <w:r>
              <w:t xml:space="preserve">Recommendation </w:t>
            </w:r>
            <w:r>
              <w:fldChar w:fldCharType="begin"/>
            </w:r>
            <w:r>
              <w:instrText xml:space="preserve"> AUTONUMLGL \* Arabic\e </w:instrText>
            </w:r>
            <w:r>
              <w:fldChar w:fldCharType="end"/>
            </w:r>
            <w:bookmarkEnd w:id="18"/>
            <w:bookmarkEnd w:id="19"/>
          </w:p>
          <w:p w14:paraId="1EF966E2" w14:textId="693248E9" w:rsidR="00C64EF6" w:rsidRPr="00C64EF6" w:rsidRDefault="00C64EF6" w:rsidP="00B577F3">
            <w:pPr>
              <w:pStyle w:val="Recommendationbody"/>
            </w:pPr>
            <w:bookmarkStart w:id="20" w:name="_Toc115187704"/>
            <w:r>
              <w:t>The Committee recommends that the Private Member review the use of the term ‘dignity’ within the Bill and ensure that within the</w:t>
            </w:r>
            <w:r w:rsidR="0088567D">
              <w:t xml:space="preserve"> access</w:t>
            </w:r>
            <w:r>
              <w:t xml:space="preserve"> guidelines' provisions (s</w:t>
            </w:r>
            <w:r w:rsidR="006F2DCC">
              <w:t>ection</w:t>
            </w:r>
            <w:r>
              <w:t xml:space="preserve"> 19</w:t>
            </w:r>
            <w:r w:rsidR="0088567D">
              <w:t xml:space="preserve"> of the Bill</w:t>
            </w:r>
            <w:r>
              <w:t>) the nuance and diversity of the meaning of ‘dignity’ is reflected for different populations.</w:t>
            </w:r>
            <w:bookmarkEnd w:id="20"/>
          </w:p>
        </w:tc>
      </w:tr>
    </w:tbl>
    <w:p w14:paraId="18A5C366" w14:textId="158F28F3" w:rsidR="00BD459A" w:rsidRDefault="00BD459A" w:rsidP="00BD459A">
      <w:pPr>
        <w:pStyle w:val="Heading3"/>
      </w:pPr>
      <w:bookmarkStart w:id="21" w:name="_Toc114581607"/>
      <w:r>
        <w:t>Period poverty</w:t>
      </w:r>
      <w:bookmarkEnd w:id="21"/>
    </w:p>
    <w:p w14:paraId="6ED62D9B" w14:textId="41393DB0" w:rsidR="0062609A" w:rsidRDefault="005822A9" w:rsidP="00BD459A">
      <w:pPr>
        <w:pStyle w:val="ListNumber2"/>
      </w:pPr>
      <w:r>
        <w:t>Period poverty is defined in the Bill as ‘</w:t>
      </w:r>
      <w:r w:rsidRPr="001E615A">
        <w:t>financial, social, cultural or physical circumstances that prevent the person from accessin</w:t>
      </w:r>
      <w:r>
        <w:t>g’ period products, menstrual information and facilities.</w:t>
      </w:r>
      <w:r>
        <w:rPr>
          <w:rStyle w:val="FootnoteReference"/>
        </w:rPr>
        <w:footnoteReference w:id="18"/>
      </w:r>
      <w:r>
        <w:t xml:space="preserve"> </w:t>
      </w:r>
      <w:r w:rsidR="006871A6">
        <w:t>Period poverty is emphasised in the Bill, evident in several references</w:t>
      </w:r>
      <w:r w:rsidR="00F64649">
        <w:t xml:space="preserve"> throughout</w:t>
      </w:r>
      <w:r w:rsidR="006871A6">
        <w:t xml:space="preserve"> (sections 5, 6, 7, 8, 10, 12 and 18). </w:t>
      </w:r>
    </w:p>
    <w:p w14:paraId="3022C1ED" w14:textId="33E419AD" w:rsidR="00BD459A" w:rsidRDefault="00777B42" w:rsidP="00BD459A">
      <w:pPr>
        <w:pStyle w:val="ListNumber2"/>
      </w:pPr>
      <w:r>
        <w:lastRenderedPageBreak/>
        <w:t xml:space="preserve">Women’s Health Matters, an independent think tank that acts to improve the health and wellbeing of women in the ACT, </w:t>
      </w:r>
      <w:r w:rsidR="00C340D0">
        <w:t>emphasises</w:t>
      </w:r>
      <w:r w:rsidR="002E6304">
        <w:t xml:space="preserve">, in its submission, the Multicultural Centre for Women’s Health’s </w:t>
      </w:r>
      <w:r>
        <w:t>defin</w:t>
      </w:r>
      <w:r w:rsidR="002E6304">
        <w:t>ition of</w:t>
      </w:r>
      <w:r>
        <w:t xml:space="preserve"> period poverty:</w:t>
      </w:r>
    </w:p>
    <w:p w14:paraId="20DB1FE2" w14:textId="1E268D22" w:rsidR="00777B42" w:rsidRDefault="002E6304" w:rsidP="002E6304">
      <w:pPr>
        <w:pStyle w:val="ListNumber2"/>
        <w:numPr>
          <w:ilvl w:val="0"/>
          <w:numId w:val="0"/>
        </w:numPr>
        <w:ind w:left="851"/>
        <w:rPr>
          <w:rFonts w:cstheme="minorBidi"/>
          <w:bCs w:val="0"/>
          <w:color w:val="595959" w:themeColor="text1" w:themeTint="A6"/>
          <w:sz w:val="21"/>
          <w:szCs w:val="21"/>
        </w:rPr>
      </w:pPr>
      <w:r w:rsidRPr="002E6304">
        <w:rPr>
          <w:rFonts w:cstheme="minorBidi"/>
          <w:bCs w:val="0"/>
          <w:color w:val="595959" w:themeColor="text1" w:themeTint="A6"/>
          <w:sz w:val="21"/>
          <w:szCs w:val="21"/>
        </w:rPr>
        <w:t>a lack of access to sanitary products, education about menstrual health, toilets, handwashing facilities, and waste management due to financial, social or physical circumstances.</w:t>
      </w:r>
      <w:r w:rsidR="00452F3F">
        <w:rPr>
          <w:rStyle w:val="FootnoteReference"/>
          <w:rFonts w:cstheme="minorBidi"/>
          <w:bCs w:val="0"/>
          <w:color w:val="595959" w:themeColor="text1" w:themeTint="A6"/>
          <w:sz w:val="21"/>
          <w:szCs w:val="21"/>
        </w:rPr>
        <w:footnoteReference w:id="19"/>
      </w:r>
    </w:p>
    <w:p w14:paraId="480124D2" w14:textId="66AB4679" w:rsidR="0075493F" w:rsidRPr="0075493F" w:rsidRDefault="0075493F" w:rsidP="002E6304">
      <w:pPr>
        <w:pStyle w:val="ListNumber2"/>
        <w:numPr>
          <w:ilvl w:val="0"/>
          <w:numId w:val="0"/>
        </w:numPr>
        <w:ind w:left="851"/>
        <w:rPr>
          <w:rFonts w:cstheme="minorBidi"/>
          <w:bCs w:val="0"/>
          <w:color w:val="auto"/>
          <w:szCs w:val="22"/>
        </w:rPr>
      </w:pPr>
      <w:r w:rsidRPr="0075493F">
        <w:rPr>
          <w:rFonts w:cstheme="minorBidi"/>
          <w:bCs w:val="0"/>
          <w:color w:val="auto"/>
          <w:szCs w:val="22"/>
        </w:rPr>
        <w:t>This definition is echoed in t</w:t>
      </w:r>
      <w:r>
        <w:rPr>
          <w:rFonts w:cstheme="minorBidi"/>
          <w:bCs w:val="0"/>
          <w:color w:val="auto"/>
          <w:szCs w:val="22"/>
        </w:rPr>
        <w:t>he Bill.</w:t>
      </w:r>
    </w:p>
    <w:p w14:paraId="2644ADA2" w14:textId="6A22213F" w:rsidR="00816AD5" w:rsidRDefault="00816AD5" w:rsidP="00F621E0">
      <w:pPr>
        <w:pStyle w:val="ListNumber2"/>
      </w:pPr>
      <w:r>
        <w:t>The broad meaning of period poverty may result in creating barriers to period product access, especially if a person’s poverty status requires assessment in order to determine their eligibility.</w:t>
      </w:r>
      <w:r>
        <w:rPr>
          <w:rStyle w:val="FootnoteReference"/>
        </w:rPr>
        <w:footnoteReference w:id="20"/>
      </w:r>
    </w:p>
    <w:p w14:paraId="61E7AED3" w14:textId="05453A00" w:rsidR="00DB0F66" w:rsidRDefault="00D37621" w:rsidP="00F621E0">
      <w:pPr>
        <w:pStyle w:val="ListNumber2"/>
      </w:pPr>
      <w:r>
        <w:t xml:space="preserve">Clarity surrounding period poverty may be served by an acknowledgment of </w:t>
      </w:r>
      <w:r w:rsidR="00946531">
        <w:t xml:space="preserve">community groups </w:t>
      </w:r>
      <w:r w:rsidR="00816AD5">
        <w:t>that</w:t>
      </w:r>
      <w:r w:rsidR="00946531">
        <w:t xml:space="preserve"> may be particularly impacted by lack of access to period products, for example</w:t>
      </w:r>
      <w:r w:rsidR="00DB0F66">
        <w:t>, women who are:</w:t>
      </w:r>
    </w:p>
    <w:p w14:paraId="59E87B96" w14:textId="21737EC9" w:rsidR="00DB0F66" w:rsidRDefault="00433A86" w:rsidP="004308F6">
      <w:pPr>
        <w:pStyle w:val="ListNumber2"/>
        <w:numPr>
          <w:ilvl w:val="0"/>
          <w:numId w:val="32"/>
        </w:numPr>
      </w:pPr>
      <w:r>
        <w:t>refugee</w:t>
      </w:r>
      <w:r w:rsidR="004308F6">
        <w:t>s</w:t>
      </w:r>
      <w:r>
        <w:t xml:space="preserve"> and m</w:t>
      </w:r>
      <w:r w:rsidR="00DB0F66">
        <w:t>igrant</w:t>
      </w:r>
      <w:r w:rsidR="004308F6">
        <w:t>s;</w:t>
      </w:r>
    </w:p>
    <w:p w14:paraId="03EB5EC5" w14:textId="689DFB3E" w:rsidR="00946531" w:rsidRDefault="004308F6" w:rsidP="004308F6">
      <w:pPr>
        <w:pStyle w:val="ListNumber2"/>
        <w:numPr>
          <w:ilvl w:val="0"/>
          <w:numId w:val="32"/>
        </w:numPr>
      </w:pPr>
      <w:r>
        <w:t>young;</w:t>
      </w:r>
    </w:p>
    <w:p w14:paraId="121A636C" w14:textId="5171EC91" w:rsidR="004308F6" w:rsidRDefault="004308F6" w:rsidP="004308F6">
      <w:pPr>
        <w:pStyle w:val="ListNumber2"/>
        <w:numPr>
          <w:ilvl w:val="0"/>
          <w:numId w:val="32"/>
        </w:numPr>
      </w:pPr>
      <w:r>
        <w:t>homeless;</w:t>
      </w:r>
    </w:p>
    <w:p w14:paraId="6D836C11" w14:textId="131C632E" w:rsidR="004308F6" w:rsidRDefault="004308F6" w:rsidP="004308F6">
      <w:pPr>
        <w:pStyle w:val="ListNumber2"/>
        <w:numPr>
          <w:ilvl w:val="0"/>
          <w:numId w:val="32"/>
        </w:numPr>
      </w:pPr>
      <w:r>
        <w:t>on a low income;</w:t>
      </w:r>
    </w:p>
    <w:p w14:paraId="22811836" w14:textId="2171F45A" w:rsidR="007F6950" w:rsidRDefault="004308F6" w:rsidP="007F6950">
      <w:pPr>
        <w:pStyle w:val="ListNumber2"/>
        <w:numPr>
          <w:ilvl w:val="0"/>
          <w:numId w:val="32"/>
        </w:numPr>
      </w:pPr>
      <w:r>
        <w:t>disabled</w:t>
      </w:r>
      <w:r w:rsidR="007F6950">
        <w:t>;</w:t>
      </w:r>
      <w:r>
        <w:rPr>
          <w:rStyle w:val="FootnoteReference"/>
        </w:rPr>
        <w:footnoteReference w:id="21"/>
      </w:r>
    </w:p>
    <w:p w14:paraId="78F4373D" w14:textId="6922FB50" w:rsidR="007F6950" w:rsidRDefault="007F6950" w:rsidP="007F6950">
      <w:pPr>
        <w:pStyle w:val="ListNumber2"/>
        <w:numPr>
          <w:ilvl w:val="0"/>
          <w:numId w:val="32"/>
        </w:numPr>
      </w:pPr>
      <w:r>
        <w:t xml:space="preserve">living in remote Indigenous communities where the cost of period products </w:t>
      </w:r>
      <w:r w:rsidR="0054426F">
        <w:t>is</w:t>
      </w:r>
      <w:r>
        <w:t xml:space="preserve"> inflated;</w:t>
      </w:r>
    </w:p>
    <w:p w14:paraId="6AD84EC2" w14:textId="56C57660" w:rsidR="007F6950" w:rsidRDefault="007F6950" w:rsidP="007F6950">
      <w:pPr>
        <w:pStyle w:val="ListNumber2"/>
        <w:numPr>
          <w:ilvl w:val="0"/>
          <w:numId w:val="32"/>
        </w:numPr>
      </w:pPr>
      <w:r>
        <w:t xml:space="preserve">escaping domestic violence; and </w:t>
      </w:r>
    </w:p>
    <w:p w14:paraId="75F1139A" w14:textId="1089DB44" w:rsidR="007F6950" w:rsidRDefault="007F6950" w:rsidP="007F6950">
      <w:pPr>
        <w:pStyle w:val="ListNumber2"/>
        <w:numPr>
          <w:ilvl w:val="0"/>
          <w:numId w:val="32"/>
        </w:numPr>
      </w:pPr>
      <w:r>
        <w:t>living in drought-stricken communities.</w:t>
      </w:r>
      <w:r>
        <w:rPr>
          <w:rStyle w:val="FootnoteReference"/>
        </w:rPr>
        <w:footnoteReference w:id="22"/>
      </w:r>
    </w:p>
    <w:p w14:paraId="3C89E365" w14:textId="6F4A156D" w:rsidR="007F6950" w:rsidRPr="00C359F1" w:rsidRDefault="007F6950" w:rsidP="007F6950">
      <w:pPr>
        <w:pStyle w:val="ListNumber2"/>
        <w:numPr>
          <w:ilvl w:val="0"/>
          <w:numId w:val="0"/>
        </w:numPr>
        <w:ind w:left="851"/>
      </w:pPr>
      <w:r w:rsidRPr="00C359F1">
        <w:t>Rochelle Courtenay, Founder and Managing Director</w:t>
      </w:r>
      <w:r>
        <w:t xml:space="preserve"> of Share the Dignity exemplified the how some, experiencing poverty, may manage their period:</w:t>
      </w:r>
    </w:p>
    <w:p w14:paraId="16F93861" w14:textId="471AA58C" w:rsidR="007F6950" w:rsidRPr="007F6950" w:rsidRDefault="007F6950" w:rsidP="007F6950">
      <w:pPr>
        <w:pStyle w:val="ListNumber2"/>
        <w:numPr>
          <w:ilvl w:val="0"/>
          <w:numId w:val="0"/>
        </w:numPr>
        <w:ind w:left="851"/>
        <w:rPr>
          <w:rFonts w:cstheme="minorBidi"/>
          <w:bCs w:val="0"/>
          <w:color w:val="595959" w:themeColor="text1" w:themeTint="A6"/>
          <w:sz w:val="21"/>
          <w:szCs w:val="21"/>
        </w:rPr>
      </w:pPr>
      <w:r>
        <w:rPr>
          <w:rFonts w:cstheme="minorBidi"/>
          <w:bCs w:val="0"/>
          <w:color w:val="595959" w:themeColor="text1" w:themeTint="A6"/>
          <w:sz w:val="21"/>
          <w:szCs w:val="21"/>
        </w:rPr>
        <w:t>[O]</w:t>
      </w:r>
      <w:r w:rsidRPr="00C359F1">
        <w:rPr>
          <w:rFonts w:cstheme="minorBidi"/>
          <w:bCs w:val="0"/>
          <w:color w:val="595959" w:themeColor="text1" w:themeTint="A6"/>
          <w:sz w:val="21"/>
          <w:szCs w:val="21"/>
        </w:rPr>
        <w:t>ne woman told me she would steal socks from the laundromat to use for her period. Another told me she would buy rolls of cotton wool for 99 cents to manage her perio</w:t>
      </w:r>
      <w:r>
        <w:rPr>
          <w:rFonts w:cstheme="minorBidi"/>
          <w:bCs w:val="0"/>
          <w:color w:val="595959" w:themeColor="text1" w:themeTint="A6"/>
          <w:sz w:val="21"/>
          <w:szCs w:val="21"/>
        </w:rPr>
        <w:t>d.</w:t>
      </w:r>
      <w:r>
        <w:rPr>
          <w:rStyle w:val="FootnoteReference"/>
          <w:rFonts w:cstheme="minorBidi"/>
          <w:bCs w:val="0"/>
          <w:color w:val="595959" w:themeColor="text1" w:themeTint="A6"/>
          <w:sz w:val="21"/>
          <w:szCs w:val="21"/>
        </w:rPr>
        <w:footnoteReference w:id="23"/>
      </w:r>
    </w:p>
    <w:p w14:paraId="3E6D75E7" w14:textId="3D86FEB6" w:rsidR="00B63C16" w:rsidRPr="008958C0" w:rsidRDefault="00D17719" w:rsidP="00B63C16">
      <w:pPr>
        <w:pStyle w:val="ListNumber2"/>
      </w:pPr>
      <w:r>
        <w:t xml:space="preserve">Such </w:t>
      </w:r>
      <w:r w:rsidR="009A264C">
        <w:t>classifications</w:t>
      </w:r>
      <w:r>
        <w:t xml:space="preserve"> as means to understand those who experience period poverty</w:t>
      </w:r>
      <w:r w:rsidR="009A264C">
        <w:t xml:space="preserve"> may be complicated by t</w:t>
      </w:r>
      <w:r w:rsidR="004F0137">
        <w:t xml:space="preserve">he findings in the Productivity Commission’s Rising Inequality </w:t>
      </w:r>
      <w:r w:rsidR="0054426F">
        <w:t>Report.</w:t>
      </w:r>
      <w:r>
        <w:t xml:space="preserve"> The Report found</w:t>
      </w:r>
      <w:r w:rsidR="004F0137">
        <w:t xml:space="preserve"> that ‘approximately 50 per cent of Australians…[spent] at least 12 months in poverty between 2001 and 2016’.</w:t>
      </w:r>
      <w:r w:rsidR="00B661E5">
        <w:rPr>
          <w:rStyle w:val="FootnoteReference"/>
        </w:rPr>
        <w:footnoteReference w:id="24"/>
      </w:r>
      <w:r w:rsidR="004F0137">
        <w:t xml:space="preserve"> Therefore, those experiencing period poverty may not comprise a</w:t>
      </w:r>
      <w:r>
        <w:t xml:space="preserve">n </w:t>
      </w:r>
      <w:r w:rsidR="004F0137">
        <w:t xml:space="preserve">easily identifiable </w:t>
      </w:r>
      <w:r>
        <w:t xml:space="preserve">and fixed </w:t>
      </w:r>
      <w:r w:rsidR="004F0137">
        <w:t xml:space="preserve">cohort. </w:t>
      </w:r>
      <w:r w:rsidR="00FC2507">
        <w:t xml:space="preserve">Thus, </w:t>
      </w:r>
      <w:r w:rsidR="0031704C">
        <w:t xml:space="preserve">Dal Cuore, an organisation which </w:t>
      </w:r>
      <w:r w:rsidR="0031704C">
        <w:lastRenderedPageBreak/>
        <w:t xml:space="preserve">advocates for women, </w:t>
      </w:r>
      <w:r w:rsidR="004F0137">
        <w:t xml:space="preserve">recommend that </w:t>
      </w:r>
      <w:r w:rsidR="00524690">
        <w:t xml:space="preserve">the </w:t>
      </w:r>
      <w:hyperlink r:id="rId20" w:history="1">
        <w:r w:rsidR="005E4F34">
          <w:rPr>
            <w:rStyle w:val="Hyperlink"/>
            <w:color w:val="auto"/>
            <w:szCs w:val="22"/>
            <w:u w:val="none"/>
          </w:rPr>
          <w:t>Bill</w:t>
        </w:r>
      </w:hyperlink>
      <w:r w:rsidR="00C15960">
        <w:rPr>
          <w:color w:val="auto"/>
          <w:szCs w:val="22"/>
        </w:rPr>
        <w:t xml:space="preserve"> </w:t>
      </w:r>
      <w:r w:rsidR="00524690" w:rsidRPr="005038CE">
        <w:rPr>
          <w:color w:val="auto"/>
          <w:szCs w:val="22"/>
        </w:rPr>
        <w:t xml:space="preserve">be amended so that it enables </w:t>
      </w:r>
      <w:r w:rsidR="00C57089" w:rsidRPr="005038CE">
        <w:rPr>
          <w:color w:val="auto"/>
          <w:szCs w:val="22"/>
        </w:rPr>
        <w:t>universal free access</w:t>
      </w:r>
      <w:r w:rsidR="00F55877" w:rsidRPr="005038CE">
        <w:rPr>
          <w:color w:val="auto"/>
          <w:szCs w:val="22"/>
        </w:rPr>
        <w:t xml:space="preserve"> as per the </w:t>
      </w:r>
      <w:r w:rsidR="00F55877" w:rsidRPr="005038CE">
        <w:rPr>
          <w:color w:val="auto"/>
          <w:shd w:val="clear" w:color="auto" w:fill="FFFFFF"/>
        </w:rPr>
        <w:t>Period Products (Free Provision) (Scotland) Act 2021.</w:t>
      </w:r>
      <w:r w:rsidR="00520BA1" w:rsidRPr="005038CE">
        <w:rPr>
          <w:rStyle w:val="FootnoteReference"/>
          <w:color w:val="auto"/>
          <w:shd w:val="clear" w:color="auto" w:fill="FFFFFF"/>
        </w:rPr>
        <w:footnoteReference w:id="25"/>
      </w:r>
    </w:p>
    <w:p w14:paraId="31F84959" w14:textId="084DD9A9" w:rsidR="001E6481" w:rsidRDefault="001E6481" w:rsidP="00BD459A">
      <w:pPr>
        <w:pStyle w:val="ListNumber2"/>
      </w:pPr>
      <w:r>
        <w:t>In employment settings</w:t>
      </w:r>
      <w:r w:rsidR="007E38B3">
        <w:t xml:space="preserve"> </w:t>
      </w:r>
      <w:r w:rsidR="00425557">
        <w:t>with significant distance away from</w:t>
      </w:r>
      <w:r>
        <w:t xml:space="preserve"> standard </w:t>
      </w:r>
      <w:r w:rsidR="00425557">
        <w:t>workplaces</w:t>
      </w:r>
      <w:r w:rsidR="00053C0A">
        <w:t>,</w:t>
      </w:r>
      <w:r>
        <w:t xml:space="preserve"> </w:t>
      </w:r>
      <w:r w:rsidR="007E38B3">
        <w:t xml:space="preserve">described as ‘in the field’ (for example: traffic control, road maintenance), </w:t>
      </w:r>
      <w:r>
        <w:t>female staff members, when needing access to a toilet, have been instructed to ‘just go behind the bush’.</w:t>
      </w:r>
      <w:r w:rsidR="00D35008">
        <w:rPr>
          <w:rStyle w:val="FootnoteReference"/>
        </w:rPr>
        <w:footnoteReference w:id="26"/>
      </w:r>
      <w:r w:rsidR="0055797F">
        <w:t xml:space="preserve"> </w:t>
      </w:r>
      <w:r w:rsidR="003D26C2">
        <w:t xml:space="preserve">If women’s toilets are available then they may be located at a greater distance from the workplace than toilets for male employees. This results in women having longer time away from the workplace, rendering them vulnerable to bullying and criticism.  </w:t>
      </w:r>
      <w:r w:rsidR="006D4A77">
        <w:t>In addition, a</w:t>
      </w:r>
      <w:r w:rsidR="00F06E42">
        <w:t xml:space="preserve">ccess to a toilet may not </w:t>
      </w:r>
      <w:r w:rsidR="000B1B7D">
        <w:t>result in</w:t>
      </w:r>
      <w:r w:rsidR="00F06E42">
        <w:t xml:space="preserve"> </w:t>
      </w:r>
      <w:r w:rsidR="00053C0A">
        <w:t>access to sanitary disposal facilities.</w:t>
      </w:r>
      <w:r w:rsidR="00254FB3">
        <w:rPr>
          <w:rStyle w:val="FootnoteReference"/>
        </w:rPr>
        <w:footnoteReference w:id="27"/>
      </w:r>
      <w:r w:rsidR="00053C0A">
        <w:t xml:space="preserve"> </w:t>
      </w:r>
    </w:p>
    <w:p w14:paraId="6F9FBA7D" w14:textId="7F9F760A" w:rsidR="00582F40" w:rsidRDefault="00582F40" w:rsidP="00582F40">
      <w:pPr>
        <w:pStyle w:val="ListNumber2"/>
      </w:pPr>
      <w:r>
        <w:t xml:space="preserve">The Senior Legal Officer and Women’s Officer of the ACT branch of the CFMEU spoke </w:t>
      </w:r>
      <w:r w:rsidR="00B60B63">
        <w:t>about the</w:t>
      </w:r>
      <w:r>
        <w:t xml:space="preserve"> experience of one of their members who was working on an isolate</w:t>
      </w:r>
      <w:r w:rsidR="002A726D">
        <w:t>d</w:t>
      </w:r>
      <w:r>
        <w:t xml:space="preserve"> site for an ACT government road project:</w:t>
      </w:r>
    </w:p>
    <w:p w14:paraId="7FFD8AD0" w14:textId="40F5BF33" w:rsidR="00582F40" w:rsidRPr="00BF143A" w:rsidRDefault="006A71F3" w:rsidP="00775673">
      <w:pPr>
        <w:ind w:left="851"/>
        <w:rPr>
          <w:color w:val="595959" w:themeColor="text1" w:themeTint="A6"/>
          <w:sz w:val="21"/>
          <w:szCs w:val="21"/>
        </w:rPr>
      </w:pPr>
      <w:r w:rsidRPr="006A71F3">
        <w:rPr>
          <w:color w:val="595959" w:themeColor="text1" w:themeTint="A6"/>
          <w:sz w:val="21"/>
          <w:szCs w:val="21"/>
        </w:rPr>
        <w:t>A portaloo was supplied but it did not have any sanitary disposal facilities. This woman was wrapping her used tampons in a plastic bag, putting them in her pocket and taking them home. She was working 12-hour shifts, which is pretty normal on those jobs, because you go out a long way and then you come back. It is necessary for her to be able to change her period product during the course of her shift</w:t>
      </w:r>
      <w:r>
        <w:t>.</w:t>
      </w:r>
    </w:p>
    <w:p w14:paraId="77C707A7" w14:textId="6FB4F454" w:rsidR="00582F40" w:rsidRPr="006A71F3" w:rsidRDefault="006A71F3" w:rsidP="006A71F3">
      <w:pPr>
        <w:ind w:left="851"/>
      </w:pPr>
      <w:r w:rsidRPr="006A71F3">
        <w:rPr>
          <w:color w:val="595959" w:themeColor="text1" w:themeTint="A6"/>
          <w:sz w:val="21"/>
          <w:szCs w:val="21"/>
        </w:rPr>
        <w:t>I said to her, “We can raise this issue. You have a right to have that sanitary disposal; it’s in the Work Health and Safety Act.” She said, “No, I’m a casual. I like this job. I need this job. I don’t want to raise it, because I don’t want to be more expensive than the next man who comes along and who is able to do it without access to that sanitary bin</w:t>
      </w:r>
      <w:r>
        <w:t>.”</w:t>
      </w:r>
      <w:r w:rsidR="006F4347" w:rsidRPr="00BF143A">
        <w:rPr>
          <w:rStyle w:val="FootnoteReference"/>
          <w:color w:val="595959" w:themeColor="text1" w:themeTint="A6"/>
          <w:sz w:val="21"/>
          <w:szCs w:val="21"/>
        </w:rPr>
        <w:footnoteReference w:id="28"/>
      </w:r>
    </w:p>
    <w:p w14:paraId="202688D6" w14:textId="20CB520E" w:rsidR="00053C0A" w:rsidRDefault="00645561" w:rsidP="00BD459A">
      <w:pPr>
        <w:pStyle w:val="ListNumber2"/>
      </w:pPr>
      <w:r>
        <w:t>A suggested solution is ensuring that all employees have access to public toilet facilities (keys, for example).</w:t>
      </w:r>
      <w:r>
        <w:rPr>
          <w:rStyle w:val="FootnoteReference"/>
        </w:rPr>
        <w:footnoteReference w:id="29"/>
      </w:r>
      <w:r w:rsidR="005E416C">
        <w:t xml:space="preserve"> Another </w:t>
      </w:r>
      <w:r w:rsidR="00D42EFF">
        <w:t>suggestion</w:t>
      </w:r>
      <w:r w:rsidR="005E416C">
        <w:t xml:space="preserve"> is to </w:t>
      </w:r>
      <w:r w:rsidR="00D42EFF">
        <w:t xml:space="preserve">enshrine access to menstrual hygiene facilities within </w:t>
      </w:r>
      <w:r w:rsidR="005E416C">
        <w:t>the procurement code</w:t>
      </w:r>
      <w:r w:rsidR="00D42EFF">
        <w:t xml:space="preserve"> of the ACT Government’s </w:t>
      </w:r>
      <w:hyperlink r:id="rId21" w:history="1">
        <w:r w:rsidR="00D42EFF" w:rsidRPr="002339A0">
          <w:rPr>
            <w:rStyle w:val="Hyperlink"/>
          </w:rPr>
          <w:t>Secure Local Jobs</w:t>
        </w:r>
      </w:hyperlink>
      <w:r w:rsidR="00D42EFF">
        <w:t xml:space="preserve"> initiative.</w:t>
      </w:r>
      <w:r w:rsidR="005E416C">
        <w:rPr>
          <w:rStyle w:val="FootnoteReference"/>
        </w:rPr>
        <w:footnoteReference w:id="30"/>
      </w:r>
    </w:p>
    <w:p w14:paraId="0B52140B" w14:textId="31002E96" w:rsidR="008958C0" w:rsidRDefault="002339A0" w:rsidP="00BD459A">
      <w:pPr>
        <w:pStyle w:val="ListNumber2"/>
      </w:pPr>
      <w:r>
        <w:t xml:space="preserve">Another response was informed by acknowledgment of other legal instruments. </w:t>
      </w:r>
      <w:r w:rsidR="00836AAE">
        <w:t>Dal Cuore</w:t>
      </w:r>
      <w:r w:rsidR="00E51871">
        <w:t xml:space="preserve"> suggested that the inclusion of washing and waste management facilities be removed from </w:t>
      </w:r>
      <w:r w:rsidR="00567A8B">
        <w:t>the</w:t>
      </w:r>
      <w:r w:rsidR="00E51871">
        <w:t xml:space="preserve"> </w:t>
      </w:r>
      <w:r w:rsidR="00567A8B">
        <w:t xml:space="preserve">object of the </w:t>
      </w:r>
      <w:r w:rsidR="00E51871">
        <w:t>Bi</w:t>
      </w:r>
      <w:r w:rsidR="001B5B70">
        <w:t>l</w:t>
      </w:r>
      <w:r w:rsidR="00E51871">
        <w:t>l</w:t>
      </w:r>
      <w:r w:rsidR="001B5B70">
        <w:t>,</w:t>
      </w:r>
      <w:r w:rsidR="001B5B70">
        <w:rPr>
          <w:rStyle w:val="FootnoteReference"/>
        </w:rPr>
        <w:footnoteReference w:id="31"/>
      </w:r>
      <w:r w:rsidR="001B5B70">
        <w:t xml:space="preserve"> on the basis</w:t>
      </w:r>
      <w:r w:rsidR="00EF7927">
        <w:t xml:space="preserve"> that this access issue may be more appropriately addressed in </w:t>
      </w:r>
      <w:r w:rsidR="00D5656D">
        <w:t>the National Construction Code of Australia and Occupational Health and Safety Laws.</w:t>
      </w:r>
      <w:r w:rsidR="00D5656D">
        <w:rPr>
          <w:rStyle w:val="FootnoteReference"/>
        </w:rPr>
        <w:footnoteReference w:id="32"/>
      </w:r>
    </w:p>
    <w:p w14:paraId="16A7622F" w14:textId="0D9B63B8" w:rsidR="002E3521" w:rsidRPr="00D6369D" w:rsidRDefault="002E3521" w:rsidP="00BD459A">
      <w:pPr>
        <w:pStyle w:val="ListNumber2"/>
      </w:pPr>
      <w:r>
        <w:t>The Construction Forestry Maritime Mining and Energy Union (CFMEU)</w:t>
      </w:r>
      <w:r w:rsidR="007144A0">
        <w:t xml:space="preserve">, too, </w:t>
      </w:r>
      <w:r>
        <w:t xml:space="preserve">note </w:t>
      </w:r>
      <w:r w:rsidR="002A5144">
        <w:t>the need for cognisance of other laws in relation to access to facilities. For example,</w:t>
      </w:r>
      <w:r>
        <w:t xml:space="preserve"> the quantitative </w:t>
      </w:r>
      <w:r>
        <w:lastRenderedPageBreak/>
        <w:t xml:space="preserve">requirements for </w:t>
      </w:r>
      <w:r w:rsidRPr="00D6369D">
        <w:rPr>
          <w:color w:val="auto"/>
        </w:rPr>
        <w:t xml:space="preserve">the provision </w:t>
      </w:r>
      <w:r>
        <w:t xml:space="preserve">of toilets in the Work Health and Safety Act 2011 (Cth) do not address </w:t>
      </w:r>
      <w:r w:rsidRPr="00D6369D">
        <w:rPr>
          <w:rFonts w:ascii="Calibri" w:hAnsi="Calibri" w:cs="Calibri"/>
        </w:rPr>
        <w:t>the needs of women working in the construction industry</w:t>
      </w:r>
      <w:r w:rsidR="00D6369D">
        <w:rPr>
          <w:rFonts w:ascii="Calibri" w:hAnsi="Calibri" w:cs="Calibri"/>
        </w:rPr>
        <w:t xml:space="preserve">: </w:t>
      </w:r>
      <w:r w:rsidRPr="00D6369D">
        <w:rPr>
          <w:rFonts w:ascii="Calibri" w:hAnsi="Calibri" w:cs="Calibri"/>
        </w:rPr>
        <w:t xml:space="preserve"> </w:t>
      </w:r>
    </w:p>
    <w:p w14:paraId="2EE1198B" w14:textId="6195A466" w:rsidR="009B0AB1" w:rsidRPr="00D6369D" w:rsidRDefault="00D6369D" w:rsidP="00323969">
      <w:pPr>
        <w:pStyle w:val="ListNumber2"/>
        <w:numPr>
          <w:ilvl w:val="0"/>
          <w:numId w:val="0"/>
        </w:numPr>
        <w:ind w:left="851"/>
        <w:rPr>
          <w:rFonts w:cstheme="minorBidi"/>
          <w:bCs w:val="0"/>
          <w:color w:val="595959" w:themeColor="text1" w:themeTint="A6"/>
          <w:sz w:val="21"/>
          <w:szCs w:val="21"/>
        </w:rPr>
      </w:pPr>
      <w:r w:rsidRPr="00D6369D">
        <w:rPr>
          <w:rFonts w:cstheme="minorBidi"/>
          <w:bCs w:val="0"/>
          <w:color w:val="595959" w:themeColor="text1" w:themeTint="A6"/>
          <w:sz w:val="21"/>
          <w:szCs w:val="21"/>
        </w:rPr>
        <w:t>While there is a role to play for numerical standards, as a determinant of appropriate levels of access we say that they fail to deal adequately with the access issues which arise in highly gender segregated industries and occupations where people who menstruate are in a minority.</w:t>
      </w:r>
      <w:r>
        <w:rPr>
          <w:rStyle w:val="FootnoteReference"/>
          <w:rFonts w:cstheme="minorBidi"/>
          <w:bCs w:val="0"/>
          <w:color w:val="595959" w:themeColor="text1" w:themeTint="A6"/>
          <w:sz w:val="21"/>
          <w:szCs w:val="21"/>
        </w:rPr>
        <w:footnoteReference w:id="33"/>
      </w:r>
    </w:p>
    <w:tbl>
      <w:tblPr>
        <w:tblStyle w:val="Recommendationbox"/>
        <w:tblW w:w="0" w:type="auto"/>
        <w:tblLook w:val="0600" w:firstRow="0" w:lastRow="0" w:firstColumn="0" w:lastColumn="0" w:noHBand="1" w:noVBand="1"/>
      </w:tblPr>
      <w:tblGrid>
        <w:gridCol w:w="8175"/>
      </w:tblGrid>
      <w:tr w:rsidR="00FF098F" w14:paraId="2AB8E912" w14:textId="77777777" w:rsidTr="001A16C4">
        <w:tc>
          <w:tcPr>
            <w:tcW w:w="7891" w:type="dxa"/>
          </w:tcPr>
          <w:p w14:paraId="0E49B613" w14:textId="77777777" w:rsidR="00FF098F" w:rsidRDefault="00FF098F" w:rsidP="001A16C4">
            <w:pPr>
              <w:pStyle w:val="Recommendationheading"/>
            </w:pPr>
            <w:bookmarkStart w:id="22" w:name="_Toc115187705"/>
            <w:r>
              <w:t xml:space="preserve">Recommendation </w:t>
            </w:r>
            <w:r>
              <w:fldChar w:fldCharType="begin"/>
            </w:r>
            <w:r>
              <w:instrText xml:space="preserve"> AUTONUMLGL \* Arabic\e </w:instrText>
            </w:r>
            <w:r>
              <w:fldChar w:fldCharType="end"/>
            </w:r>
            <w:bookmarkEnd w:id="22"/>
          </w:p>
          <w:p w14:paraId="3CDAA356" w14:textId="4B07E025" w:rsidR="00FF098F" w:rsidRPr="00C64EF6" w:rsidRDefault="00FF098F" w:rsidP="00B577F3">
            <w:pPr>
              <w:pStyle w:val="Recommendationbody"/>
            </w:pPr>
            <w:bookmarkStart w:id="23" w:name="_Toc115187706"/>
            <w:r>
              <w:t>The Committee recommends that the Private Member review the definition of period poverty (s</w:t>
            </w:r>
            <w:r w:rsidR="00AC0CC3">
              <w:t xml:space="preserve">ection </w:t>
            </w:r>
            <w:r>
              <w:t xml:space="preserve">6) within the Bill, with particular attention to </w:t>
            </w:r>
            <w:r w:rsidR="006A38BE">
              <w:t>paragraphs</w:t>
            </w:r>
            <w:r>
              <w:t xml:space="preserve"> 6</w:t>
            </w:r>
            <w:r w:rsidR="00436164">
              <w:t xml:space="preserve"> </w:t>
            </w:r>
            <w:r>
              <w:t>(c)-(e), that the definition does not conflict with other legislative frameworks, such as Work Health and Safety provisions and the National Construction Codes of Australia.</w:t>
            </w:r>
            <w:bookmarkEnd w:id="23"/>
            <w:r>
              <w:t xml:space="preserve">  </w:t>
            </w:r>
          </w:p>
        </w:tc>
      </w:tr>
    </w:tbl>
    <w:p w14:paraId="501F8E91" w14:textId="279F174A" w:rsidR="00A937C0" w:rsidRDefault="006800EF" w:rsidP="00A937C0">
      <w:pPr>
        <w:pStyle w:val="Heading3"/>
      </w:pPr>
      <w:bookmarkStart w:id="24" w:name="_Toc114581608"/>
      <w:r>
        <w:t>Financial impact</w:t>
      </w:r>
      <w:bookmarkEnd w:id="24"/>
    </w:p>
    <w:p w14:paraId="503D4BE1" w14:textId="52947E1A" w:rsidR="00AE7A77" w:rsidRDefault="00AE7A77" w:rsidP="00A937C0">
      <w:pPr>
        <w:pStyle w:val="ListNumber2"/>
      </w:pPr>
      <w:r>
        <w:t>The Committee heard that the ACT Government would undertake the costings associated with the Bill.</w:t>
      </w:r>
      <w:r>
        <w:rPr>
          <w:rStyle w:val="FootnoteReference"/>
        </w:rPr>
        <w:footnoteReference w:id="34"/>
      </w:r>
      <w:r>
        <w:t xml:space="preserve"> Examples of costs were provided to the Inquiry through submissions and the public hearing.</w:t>
      </w:r>
    </w:p>
    <w:p w14:paraId="74BFA020" w14:textId="49107BDC" w:rsidR="005B0526" w:rsidRDefault="005B0526" w:rsidP="00A937C0">
      <w:pPr>
        <w:pStyle w:val="ListNumber2"/>
      </w:pPr>
      <w:r>
        <w:t xml:space="preserve">ACTCOSS </w:t>
      </w:r>
      <w:r w:rsidR="00D92F33">
        <w:t xml:space="preserve">note </w:t>
      </w:r>
      <w:r>
        <w:t xml:space="preserve">that menstrual health may be compromised for those people on low incomes who delay consulting a GP </w:t>
      </w:r>
      <w:r w:rsidR="002768A9">
        <w:t>because they cannot afford it</w:t>
      </w:r>
      <w:r>
        <w:t xml:space="preserve">. Therefore, ACTCOSS recommends that the ACT </w:t>
      </w:r>
      <w:r w:rsidR="007E38B3">
        <w:t xml:space="preserve">Government </w:t>
      </w:r>
      <w:r>
        <w:t xml:space="preserve">needs to </w:t>
      </w:r>
      <w:r w:rsidR="00EF612C">
        <w:t xml:space="preserve">ensure the </w:t>
      </w:r>
      <w:r>
        <w:t xml:space="preserve">increase </w:t>
      </w:r>
      <w:r w:rsidR="00EF612C">
        <w:t xml:space="preserve">in </w:t>
      </w:r>
      <w:r w:rsidR="00780AE7">
        <w:t xml:space="preserve">the number </w:t>
      </w:r>
      <w:r>
        <w:t>of medical providers who bulk bill.</w:t>
      </w:r>
      <w:r>
        <w:rPr>
          <w:rStyle w:val="FootnoteReference"/>
        </w:rPr>
        <w:footnoteReference w:id="35"/>
      </w:r>
    </w:p>
    <w:p w14:paraId="56BBA1D9" w14:textId="56617B2F" w:rsidR="00E512E8" w:rsidRDefault="00E512E8" w:rsidP="00A937C0">
      <w:pPr>
        <w:pStyle w:val="ListNumber2"/>
      </w:pPr>
      <w:r>
        <w:t>The authors of one submission view the Bill as an opportunity to prioritise re-usable period products to not only support waste reduction, but also as a cost-saving measure.</w:t>
      </w:r>
      <w:r w:rsidR="004846E9">
        <w:rPr>
          <w:rStyle w:val="FootnoteReference"/>
        </w:rPr>
        <w:footnoteReference w:id="36"/>
      </w:r>
    </w:p>
    <w:p w14:paraId="590D06E3" w14:textId="247E6724" w:rsidR="00B85444" w:rsidRDefault="008A745D" w:rsidP="00A937C0">
      <w:pPr>
        <w:pStyle w:val="ListNumber2"/>
      </w:pPr>
      <w:r>
        <w:t xml:space="preserve">In </w:t>
      </w:r>
      <w:r w:rsidR="00C26E79">
        <w:t>addition,</w:t>
      </w:r>
      <w:r w:rsidR="000B2E54">
        <w:t xml:space="preserve"> and in relation to the above observation</w:t>
      </w:r>
      <w:r>
        <w:t xml:space="preserve">, </w:t>
      </w:r>
      <w:r w:rsidR="00B85444">
        <w:t>Paula McIntosh from Zero Waste Schools Australia noted the cost of the Victorian Government’s initiative, announced in 2020, to provide single-use period products in schools throughout the state.</w:t>
      </w:r>
      <w:r w:rsidR="004C0AF0">
        <w:t xml:space="preserve"> The Victorian Government partnered with a company that provided the dispenser</w:t>
      </w:r>
      <w:r w:rsidR="00C26E79">
        <w:t>s</w:t>
      </w:r>
      <w:r w:rsidR="004C0AF0">
        <w:t xml:space="preserve"> free of charge, on the proviso that the Government would buy single use period products from th</w:t>
      </w:r>
      <w:r w:rsidR="00F20F25">
        <w:t>e same</w:t>
      </w:r>
      <w:r w:rsidR="004C0AF0">
        <w:t xml:space="preserve"> company to</w:t>
      </w:r>
      <w:r w:rsidR="00CC4E66">
        <w:t xml:space="preserve"> keep</w:t>
      </w:r>
      <w:r w:rsidR="004C0AF0">
        <w:t xml:space="preserve"> refill</w:t>
      </w:r>
      <w:r w:rsidR="00CC4E66">
        <w:t>ing</w:t>
      </w:r>
      <w:r w:rsidR="004C0AF0">
        <w:t xml:space="preserve"> the dispensers. </w:t>
      </w:r>
      <w:r w:rsidR="00F20F25">
        <w:t>The cost was $21 million over three years</w:t>
      </w:r>
      <w:r w:rsidR="00A157C8">
        <w:rPr>
          <w:rStyle w:val="FootnoteReference"/>
        </w:rPr>
        <w:footnoteReference w:id="37"/>
      </w:r>
    </w:p>
    <w:p w14:paraId="17831B16" w14:textId="0AB8E260" w:rsidR="00820772" w:rsidRDefault="008A25A7" w:rsidP="00816C15">
      <w:pPr>
        <w:pStyle w:val="Quote"/>
        <w:rPr>
          <w:b/>
        </w:rPr>
      </w:pPr>
      <w:r>
        <w:t xml:space="preserve">I would not provide single-use pads and tampons to Victorian public school students. I would use that money to provide them with reusable period underwear, which lasts longer than three years and, on my numbers, gets much better bang for the taxpayers’ buck. That $21 million divided by the number of menstruating students in Victorian high schools, means that students </w:t>
      </w:r>
      <w:r w:rsidR="0054426F">
        <w:t>could get</w:t>
      </w:r>
      <w:r>
        <w:t xml:space="preserve"> at </w:t>
      </w:r>
      <w:r>
        <w:lastRenderedPageBreak/>
        <w:t>retail cost, six pairs each, which will last a lot longer than three years, which is the duration of this initiative</w:t>
      </w:r>
      <w:r w:rsidR="00820772" w:rsidRPr="00820772">
        <w:t>.</w:t>
      </w:r>
      <w:r w:rsidR="00820772">
        <w:rPr>
          <w:rStyle w:val="FootnoteReference"/>
        </w:rPr>
        <w:footnoteReference w:id="38"/>
      </w:r>
    </w:p>
    <w:p w14:paraId="3E51C779" w14:textId="4C7FDE8E" w:rsidR="00796B70" w:rsidRPr="00796B70" w:rsidRDefault="00B665BD" w:rsidP="00601857">
      <w:pPr>
        <w:pStyle w:val="ListNumber2"/>
      </w:pPr>
      <w:r>
        <w:t>Share the Dignity has installed 355 vending machines</w:t>
      </w:r>
      <w:r w:rsidR="0093106F">
        <w:t>, throughout Australia</w:t>
      </w:r>
      <w:r>
        <w:t>, which dispenses a free period pack</w:t>
      </w:r>
      <w:r w:rsidR="001E038B">
        <w:t xml:space="preserve"> of single-use products</w:t>
      </w:r>
      <w:r w:rsidR="0093106F">
        <w:t xml:space="preserve">. These vending machines are located in </w:t>
      </w:r>
      <w:r>
        <w:t xml:space="preserve">schools, </w:t>
      </w:r>
      <w:r w:rsidR="00A61F50">
        <w:t xml:space="preserve">universities, </w:t>
      </w:r>
      <w:r>
        <w:t xml:space="preserve">community centres, libraries and hospitals. </w:t>
      </w:r>
      <w:r w:rsidR="00A61F50">
        <w:t>Each vending machine costs $10,000 to install</w:t>
      </w:r>
      <w:r w:rsidR="008F5D0C">
        <w:t xml:space="preserve"> plus ongoing costs </w:t>
      </w:r>
      <w:r w:rsidR="003350C5">
        <w:t>of refill</w:t>
      </w:r>
      <w:r w:rsidR="008F5D0C">
        <w:t xml:space="preserve"> stock.</w:t>
      </w:r>
      <w:r w:rsidR="008F5D0C">
        <w:rPr>
          <w:rStyle w:val="FootnoteReference"/>
        </w:rPr>
        <w:footnoteReference w:id="39"/>
      </w:r>
    </w:p>
    <w:p w14:paraId="7A50BBF9" w14:textId="630269D0" w:rsidR="000672EB" w:rsidRDefault="00584280" w:rsidP="000672EB">
      <w:pPr>
        <w:pStyle w:val="Heading3"/>
      </w:pPr>
      <w:bookmarkStart w:id="25" w:name="_Toc114581609"/>
      <w:r>
        <w:t>Service providers</w:t>
      </w:r>
      <w:bookmarkEnd w:id="25"/>
    </w:p>
    <w:p w14:paraId="05E4F041" w14:textId="2614D8A4" w:rsidR="00935239" w:rsidRDefault="008B1C25" w:rsidP="002C541D">
      <w:pPr>
        <w:pStyle w:val="ListNumber2"/>
      </w:pPr>
      <w:r>
        <w:t xml:space="preserve">The Committee heard that </w:t>
      </w:r>
      <w:r w:rsidR="00DF069C">
        <w:t>the Bill, if passed, would enable the dispensation of period products through</w:t>
      </w:r>
      <w:r w:rsidR="002C541D">
        <w:t xml:space="preserve"> </w:t>
      </w:r>
      <w:r w:rsidR="00DF069C">
        <w:t>education providers</w:t>
      </w:r>
      <w:r w:rsidR="001B09DC">
        <w:t>, workplaces</w:t>
      </w:r>
      <w:r w:rsidR="002C541D">
        <w:t xml:space="preserve"> and </w:t>
      </w:r>
      <w:r w:rsidR="00935239">
        <w:t>community service partners</w:t>
      </w:r>
      <w:r w:rsidR="002C541D">
        <w:t xml:space="preserve">. The Bill also allows the flexibility for the public to provide suggestions </w:t>
      </w:r>
      <w:r w:rsidR="003C1663">
        <w:t>for sites of dispensation.</w:t>
      </w:r>
      <w:r w:rsidR="007D6470">
        <w:rPr>
          <w:rStyle w:val="FootnoteReference"/>
        </w:rPr>
        <w:footnoteReference w:id="40"/>
      </w:r>
      <w:r w:rsidR="002C541D">
        <w:t xml:space="preserve"> </w:t>
      </w:r>
    </w:p>
    <w:p w14:paraId="397F882B" w14:textId="7CA5CF38" w:rsidR="000463C2" w:rsidRDefault="00940848" w:rsidP="00796B70">
      <w:pPr>
        <w:pStyle w:val="ListNumber2"/>
      </w:pPr>
      <w:r>
        <w:t>Dal Cuore suggested that the implementation of the Bill would require research concerning contact points between those experiencing period poverty and community services.</w:t>
      </w:r>
      <w:r>
        <w:rPr>
          <w:rStyle w:val="FootnoteReference"/>
        </w:rPr>
        <w:footnoteReference w:id="41"/>
      </w:r>
    </w:p>
    <w:p w14:paraId="330F532F" w14:textId="75FA4C69" w:rsidR="00D92F33" w:rsidRDefault="00D92F33" w:rsidP="00940848">
      <w:pPr>
        <w:pStyle w:val="ListNumber2"/>
      </w:pPr>
      <w:r>
        <w:t>ACTCOSS identified organisations that currently provide period products to those in need:</w:t>
      </w:r>
    </w:p>
    <w:p w14:paraId="33A26728" w14:textId="44F434CB" w:rsidR="00D92F33" w:rsidRPr="00D03F6E" w:rsidRDefault="00D92F33" w:rsidP="00D92F33">
      <w:pPr>
        <w:pStyle w:val="ListNumber2"/>
        <w:numPr>
          <w:ilvl w:val="0"/>
          <w:numId w:val="35"/>
        </w:numPr>
        <w:rPr>
          <w:color w:val="auto"/>
          <w:szCs w:val="22"/>
        </w:rPr>
      </w:pPr>
      <w:r w:rsidRPr="00D03F6E">
        <w:rPr>
          <w:color w:val="auto"/>
          <w:szCs w:val="22"/>
          <w:shd w:val="clear" w:color="auto" w:fill="FFFFFF"/>
        </w:rPr>
        <w:t>Domestic Violence Crisis Service</w:t>
      </w:r>
    </w:p>
    <w:p w14:paraId="679A2AC8" w14:textId="42CEC3EA" w:rsidR="00D92F33" w:rsidRPr="00D03F6E" w:rsidRDefault="00D92F33" w:rsidP="00D92F33">
      <w:pPr>
        <w:pStyle w:val="ListNumber2"/>
        <w:numPr>
          <w:ilvl w:val="0"/>
          <w:numId w:val="35"/>
        </w:numPr>
        <w:rPr>
          <w:color w:val="auto"/>
          <w:szCs w:val="22"/>
        </w:rPr>
      </w:pPr>
      <w:r w:rsidRPr="00D03F6E">
        <w:rPr>
          <w:color w:val="auto"/>
          <w:szCs w:val="22"/>
          <w:shd w:val="clear" w:color="auto" w:fill="FFFFFF"/>
        </w:rPr>
        <w:t>Canberra Rape Crisis Centre</w:t>
      </w:r>
    </w:p>
    <w:p w14:paraId="113EC48C" w14:textId="188876C6" w:rsidR="002B2496" w:rsidRPr="00D03F6E" w:rsidRDefault="00D03F6E" w:rsidP="00D92F33">
      <w:pPr>
        <w:pStyle w:val="ListNumber2"/>
        <w:numPr>
          <w:ilvl w:val="0"/>
          <w:numId w:val="35"/>
        </w:numPr>
        <w:rPr>
          <w:color w:val="auto"/>
          <w:szCs w:val="22"/>
        </w:rPr>
      </w:pPr>
      <w:r>
        <w:rPr>
          <w:color w:val="auto"/>
          <w:szCs w:val="22"/>
          <w:shd w:val="clear" w:color="auto" w:fill="FFFFFF"/>
        </w:rPr>
        <w:t>h</w:t>
      </w:r>
      <w:r w:rsidR="002B2496" w:rsidRPr="00D03F6E">
        <w:rPr>
          <w:color w:val="auto"/>
          <w:szCs w:val="22"/>
          <w:shd w:val="clear" w:color="auto" w:fill="FFFFFF"/>
        </w:rPr>
        <w:t>omelessness services</w:t>
      </w:r>
    </w:p>
    <w:p w14:paraId="038E0614" w14:textId="509ABF68" w:rsidR="002B2496" w:rsidRPr="00D03F6E" w:rsidRDefault="00D03F6E" w:rsidP="00D92F33">
      <w:pPr>
        <w:pStyle w:val="ListNumber2"/>
        <w:numPr>
          <w:ilvl w:val="0"/>
          <w:numId w:val="35"/>
        </w:numPr>
        <w:rPr>
          <w:color w:val="auto"/>
          <w:szCs w:val="22"/>
        </w:rPr>
      </w:pPr>
      <w:r>
        <w:rPr>
          <w:color w:val="auto"/>
          <w:szCs w:val="22"/>
          <w:shd w:val="clear" w:color="auto" w:fill="FFFFFF"/>
        </w:rPr>
        <w:t>w</w:t>
      </w:r>
      <w:r w:rsidR="002B2496" w:rsidRPr="00D03F6E">
        <w:rPr>
          <w:color w:val="auto"/>
          <w:szCs w:val="22"/>
          <w:shd w:val="clear" w:color="auto" w:fill="FFFFFF"/>
        </w:rPr>
        <w:t>omen’s organisations</w:t>
      </w:r>
    </w:p>
    <w:p w14:paraId="5747C890" w14:textId="6BBBFEF3" w:rsidR="002B2496" w:rsidRPr="0079101F" w:rsidRDefault="00D03F6E" w:rsidP="00D92F33">
      <w:pPr>
        <w:pStyle w:val="ListNumber2"/>
        <w:numPr>
          <w:ilvl w:val="0"/>
          <w:numId w:val="35"/>
        </w:numPr>
        <w:rPr>
          <w:color w:val="auto"/>
          <w:szCs w:val="22"/>
        </w:rPr>
      </w:pPr>
      <w:r>
        <w:rPr>
          <w:color w:val="auto"/>
          <w:szCs w:val="22"/>
          <w:shd w:val="clear" w:color="auto" w:fill="FFFFFF"/>
        </w:rPr>
        <w:t>t</w:t>
      </w:r>
      <w:r w:rsidR="002B2496" w:rsidRPr="00D03F6E">
        <w:rPr>
          <w:color w:val="auto"/>
          <w:szCs w:val="22"/>
          <w:shd w:val="clear" w:color="auto" w:fill="FFFFFF"/>
        </w:rPr>
        <w:t>ravelling services</w:t>
      </w:r>
      <w:r>
        <w:rPr>
          <w:color w:val="auto"/>
          <w:szCs w:val="22"/>
          <w:shd w:val="clear" w:color="auto" w:fill="FFFFFF"/>
        </w:rPr>
        <w:t xml:space="preserve"> such as those provided by </w:t>
      </w:r>
      <w:r w:rsidR="002B2496" w:rsidRPr="00D03F6E">
        <w:rPr>
          <w:color w:val="auto"/>
          <w:szCs w:val="22"/>
          <w:shd w:val="clear" w:color="auto" w:fill="FFFFFF"/>
        </w:rPr>
        <w:t>St Vincent de Paul</w:t>
      </w:r>
      <w:r>
        <w:rPr>
          <w:color w:val="auto"/>
          <w:szCs w:val="22"/>
          <w:shd w:val="clear" w:color="auto" w:fill="FFFFFF"/>
        </w:rPr>
        <w:t xml:space="preserve"> and f</w:t>
      </w:r>
      <w:r w:rsidR="002B2496" w:rsidRPr="00D03F6E">
        <w:rPr>
          <w:color w:val="auto"/>
          <w:szCs w:val="22"/>
          <w:shd w:val="clear" w:color="auto" w:fill="FFFFFF"/>
        </w:rPr>
        <w:t>ood vans</w:t>
      </w:r>
      <w:r>
        <w:rPr>
          <w:color w:val="auto"/>
          <w:szCs w:val="22"/>
          <w:shd w:val="clear" w:color="auto" w:fill="FFFFFF"/>
        </w:rPr>
        <w:t>.</w:t>
      </w:r>
    </w:p>
    <w:p w14:paraId="2630AD69" w14:textId="14FAAD32" w:rsidR="0079101F" w:rsidRPr="00D03F6E" w:rsidRDefault="0079101F" w:rsidP="000672EB">
      <w:pPr>
        <w:pStyle w:val="ListNumber2"/>
        <w:numPr>
          <w:ilvl w:val="0"/>
          <w:numId w:val="0"/>
        </w:numPr>
        <w:ind w:left="825"/>
        <w:rPr>
          <w:color w:val="auto"/>
          <w:szCs w:val="22"/>
        </w:rPr>
      </w:pPr>
      <w:r>
        <w:rPr>
          <w:color w:val="auto"/>
          <w:szCs w:val="22"/>
          <w:shd w:val="clear" w:color="auto" w:fill="FFFFFF"/>
        </w:rPr>
        <w:t xml:space="preserve">However, ACTCOSS identified cost as a barrier for the community sector in providing </w:t>
      </w:r>
      <w:r w:rsidR="00C90EF8">
        <w:rPr>
          <w:color w:val="auto"/>
          <w:szCs w:val="22"/>
          <w:shd w:val="clear" w:color="auto" w:fill="FFFFFF"/>
        </w:rPr>
        <w:t>full support</w:t>
      </w:r>
      <w:r w:rsidR="00D85536">
        <w:rPr>
          <w:color w:val="auto"/>
          <w:szCs w:val="22"/>
          <w:shd w:val="clear" w:color="auto" w:fill="FFFFFF"/>
        </w:rPr>
        <w:t xml:space="preserve"> (products and facilities) for those experiencing period poverty.</w:t>
      </w:r>
    </w:p>
    <w:p w14:paraId="1E460001" w14:textId="48868655" w:rsidR="00762256" w:rsidRDefault="00762256" w:rsidP="00515D7C">
      <w:pPr>
        <w:pStyle w:val="ListNumber2"/>
      </w:pPr>
      <w:r>
        <w:t xml:space="preserve">The Bill places the responsibility of the provision of free period products on the ACT Government as specified in the Explanatory Statement:  </w:t>
      </w:r>
    </w:p>
    <w:p w14:paraId="6BDC476A" w14:textId="44FF1DE5" w:rsidR="00762256" w:rsidRPr="00762256" w:rsidRDefault="00762256" w:rsidP="00762256">
      <w:pPr>
        <w:pStyle w:val="ListNumber2"/>
        <w:numPr>
          <w:ilvl w:val="0"/>
          <w:numId w:val="0"/>
        </w:numPr>
        <w:ind w:left="851"/>
        <w:rPr>
          <w:rFonts w:cstheme="minorBidi"/>
          <w:bCs w:val="0"/>
          <w:color w:val="595959" w:themeColor="text1" w:themeTint="A6"/>
          <w:sz w:val="21"/>
          <w:szCs w:val="21"/>
        </w:rPr>
      </w:pPr>
      <w:r w:rsidRPr="00762256">
        <w:rPr>
          <w:rFonts w:cstheme="minorBidi"/>
          <w:bCs w:val="0"/>
          <w:color w:val="595959" w:themeColor="text1" w:themeTint="A6"/>
          <w:sz w:val="21"/>
          <w:szCs w:val="21"/>
        </w:rPr>
        <w:t>The Bill establishes requirements for the Government to provide free period products of various types in designated places in the community and to designated community partners for distribution for those who might otherwise struggle to acquire them</w:t>
      </w:r>
      <w:r>
        <w:rPr>
          <w:rFonts w:cstheme="minorBidi"/>
          <w:bCs w:val="0"/>
          <w:color w:val="595959" w:themeColor="text1" w:themeTint="A6"/>
          <w:sz w:val="21"/>
          <w:szCs w:val="21"/>
        </w:rPr>
        <w:t>.</w:t>
      </w:r>
      <w:r w:rsidR="003C2630">
        <w:rPr>
          <w:rStyle w:val="FootnoteReference"/>
          <w:rFonts w:cstheme="minorBidi"/>
          <w:bCs w:val="0"/>
          <w:color w:val="595959" w:themeColor="text1" w:themeTint="A6"/>
          <w:sz w:val="21"/>
          <w:szCs w:val="21"/>
        </w:rPr>
        <w:footnoteReference w:id="42"/>
      </w:r>
    </w:p>
    <w:p w14:paraId="21A83D84" w14:textId="6C268EED" w:rsidR="00940848" w:rsidRPr="00796B70" w:rsidRDefault="00796B70" w:rsidP="00515D7C">
      <w:pPr>
        <w:pStyle w:val="ListNumber2"/>
      </w:pPr>
      <w:r>
        <w:t>The</w:t>
      </w:r>
      <w:r w:rsidR="00EB2A87">
        <w:t xml:space="preserve"> Committee heard that the intention of the Bill is to increase awareness in schools, for example, of the need for access to period products. The</w:t>
      </w:r>
      <w:r>
        <w:t xml:space="preserve"> Committee expressed concern </w:t>
      </w:r>
      <w:r w:rsidR="00EB2A87">
        <w:t>that this program</w:t>
      </w:r>
      <w:r>
        <w:t xml:space="preserve"> ‘may fall disproportiona</w:t>
      </w:r>
      <w:r w:rsidR="00EB2A87">
        <w:t>tely</w:t>
      </w:r>
      <w:r>
        <w:t xml:space="preserve"> on teachers</w:t>
      </w:r>
      <w:r w:rsidR="00EB2A87">
        <w:t>’</w:t>
      </w:r>
      <w:r w:rsidR="00C743E9">
        <w:t xml:space="preserve">. The Committee heard that the </w:t>
      </w:r>
      <w:r w:rsidR="0072173E">
        <w:t>availability of</w:t>
      </w:r>
      <w:r w:rsidR="00C743E9">
        <w:t xml:space="preserve"> information</w:t>
      </w:r>
      <w:r w:rsidR="0072173E">
        <w:t>, which as element of the Bill, is not ‘solely applicable’ to schools</w:t>
      </w:r>
      <w:r w:rsidR="00777337">
        <w:t>, as the intent of the legislation is to have information that is publicly available.</w:t>
      </w:r>
      <w:r w:rsidR="0072173E">
        <w:rPr>
          <w:rStyle w:val="FootnoteReference"/>
        </w:rPr>
        <w:footnoteReference w:id="43"/>
      </w:r>
    </w:p>
    <w:tbl>
      <w:tblPr>
        <w:tblStyle w:val="Recommendationbox"/>
        <w:tblW w:w="0" w:type="auto"/>
        <w:tblLook w:val="0600" w:firstRow="0" w:lastRow="0" w:firstColumn="0" w:lastColumn="0" w:noHBand="1" w:noVBand="1"/>
      </w:tblPr>
      <w:tblGrid>
        <w:gridCol w:w="8175"/>
      </w:tblGrid>
      <w:tr w:rsidR="00584280" w14:paraId="7C572EA6" w14:textId="77777777" w:rsidTr="001A16C4">
        <w:tc>
          <w:tcPr>
            <w:tcW w:w="7891" w:type="dxa"/>
          </w:tcPr>
          <w:p w14:paraId="055E31D8" w14:textId="77777777" w:rsidR="00584280" w:rsidRDefault="00584280" w:rsidP="001A16C4">
            <w:pPr>
              <w:pStyle w:val="Recommendationheading"/>
            </w:pPr>
            <w:bookmarkStart w:id="26" w:name="_Toc115187707"/>
            <w:r>
              <w:lastRenderedPageBreak/>
              <w:t xml:space="preserve">Recommendation </w:t>
            </w:r>
            <w:r>
              <w:fldChar w:fldCharType="begin"/>
            </w:r>
            <w:r>
              <w:instrText xml:space="preserve"> AUTONUMLGL \* Arabic\e </w:instrText>
            </w:r>
            <w:r>
              <w:fldChar w:fldCharType="end"/>
            </w:r>
            <w:bookmarkEnd w:id="26"/>
          </w:p>
          <w:p w14:paraId="09AAE671" w14:textId="155EC037" w:rsidR="00584280" w:rsidRPr="00C64EF6" w:rsidRDefault="00386C91" w:rsidP="00FF57E5">
            <w:pPr>
              <w:pStyle w:val="Recommendationbody"/>
            </w:pPr>
            <w:bookmarkStart w:id="27" w:name="_Toc115187708"/>
            <w:r>
              <w:t>The Committee recommends that the Private Member consult further with the service providers as identified in the Bill and other members of the community, about what supports are needed, physical and financial, to provide period products.</w:t>
            </w:r>
            <w:bookmarkEnd w:id="27"/>
            <w:r>
              <w:t xml:space="preserve">  </w:t>
            </w:r>
          </w:p>
        </w:tc>
      </w:tr>
    </w:tbl>
    <w:p w14:paraId="1DE43ECB" w14:textId="77777777" w:rsidR="00601857" w:rsidRDefault="00601857" w:rsidP="00601857">
      <w:pPr>
        <w:pStyle w:val="Heading1"/>
      </w:pPr>
      <w:bookmarkStart w:id="28" w:name="_Toc110244570"/>
      <w:bookmarkStart w:id="29" w:name="_Toc114581610"/>
      <w:r>
        <w:t>Conclusion</w:t>
      </w:r>
      <w:bookmarkEnd w:id="28"/>
      <w:bookmarkEnd w:id="29"/>
    </w:p>
    <w:p w14:paraId="5849ABBD" w14:textId="025DD062" w:rsidR="00601857" w:rsidRDefault="00601857" w:rsidP="00601857">
      <w:pPr>
        <w:pStyle w:val="ListNumber2"/>
      </w:pPr>
      <w:r>
        <w:t>The Committee makes</w:t>
      </w:r>
      <w:r w:rsidR="00A11989">
        <w:t xml:space="preserve"> three</w:t>
      </w:r>
      <w:r>
        <w:t xml:space="preserve"> recommendations.</w:t>
      </w:r>
    </w:p>
    <w:p w14:paraId="1D4E6221" w14:textId="77777777" w:rsidR="00601857" w:rsidRPr="00F56E5F" w:rsidRDefault="00601857" w:rsidP="00601857">
      <w:pPr>
        <w:pStyle w:val="ListNumber2"/>
      </w:pPr>
      <w:r>
        <w:t>The Committee would like to thank everyone who contributed to this inquiry, including all witnesses who appeared at the hearing and those who made a written submission.</w:t>
      </w:r>
    </w:p>
    <w:p w14:paraId="36906974" w14:textId="72B4FFE8" w:rsidR="00A937C0" w:rsidRDefault="00A937C0" w:rsidP="00A937C0">
      <w:pPr>
        <w:pStyle w:val="ListNumber2"/>
        <w:numPr>
          <w:ilvl w:val="0"/>
          <w:numId w:val="0"/>
        </w:numPr>
      </w:pPr>
    </w:p>
    <w:p w14:paraId="24CA6876" w14:textId="10363897" w:rsidR="006C6252" w:rsidRDefault="006C6252" w:rsidP="00A937C0">
      <w:pPr>
        <w:pStyle w:val="ListNumber2"/>
        <w:numPr>
          <w:ilvl w:val="0"/>
          <w:numId w:val="0"/>
        </w:numPr>
      </w:pPr>
    </w:p>
    <w:p w14:paraId="0B25A55E" w14:textId="4FE1DE67" w:rsidR="006C6252" w:rsidRDefault="006C6252" w:rsidP="00A937C0">
      <w:pPr>
        <w:pStyle w:val="ListNumber2"/>
        <w:numPr>
          <w:ilvl w:val="0"/>
          <w:numId w:val="0"/>
        </w:numPr>
      </w:pPr>
    </w:p>
    <w:p w14:paraId="271DF5C7" w14:textId="6703B987" w:rsidR="006C6252" w:rsidRDefault="006C6252" w:rsidP="00A937C0">
      <w:pPr>
        <w:pStyle w:val="ListNumber2"/>
        <w:numPr>
          <w:ilvl w:val="0"/>
          <w:numId w:val="0"/>
        </w:numPr>
      </w:pPr>
    </w:p>
    <w:p w14:paraId="14F162C3" w14:textId="501EE3BB" w:rsidR="006C6252" w:rsidRDefault="006C6252" w:rsidP="006C6252">
      <w:pPr>
        <w:pStyle w:val="ListNumber2"/>
        <w:numPr>
          <w:ilvl w:val="0"/>
          <w:numId w:val="0"/>
        </w:numPr>
        <w:spacing w:before="0" w:after="0" w:line="240" w:lineRule="auto"/>
      </w:pPr>
      <w:r>
        <w:t>Mr James Milligan MLA</w:t>
      </w:r>
    </w:p>
    <w:p w14:paraId="4C1351AD" w14:textId="0A2A00B6" w:rsidR="006C6252" w:rsidRDefault="00B30A09" w:rsidP="006C6252">
      <w:pPr>
        <w:pStyle w:val="ListNumber2"/>
        <w:numPr>
          <w:ilvl w:val="0"/>
          <w:numId w:val="0"/>
        </w:numPr>
        <w:spacing w:before="0" w:after="0" w:line="240" w:lineRule="auto"/>
      </w:pPr>
      <w:r>
        <w:t>Acting</w:t>
      </w:r>
      <w:r w:rsidR="006C6252">
        <w:t xml:space="preserve"> Chair</w:t>
      </w:r>
    </w:p>
    <w:p w14:paraId="5EED271B" w14:textId="44F4B9D6" w:rsidR="006C6252" w:rsidRPr="00A937C0" w:rsidRDefault="00B8277C" w:rsidP="006C6252">
      <w:pPr>
        <w:pStyle w:val="ListNumber2"/>
        <w:numPr>
          <w:ilvl w:val="0"/>
          <w:numId w:val="0"/>
        </w:numPr>
        <w:spacing w:before="0" w:after="0" w:line="240" w:lineRule="auto"/>
      </w:pPr>
      <w:r>
        <w:t>28</w:t>
      </w:r>
      <w:r w:rsidR="006C6252">
        <w:t xml:space="preserve"> September 2022</w:t>
      </w:r>
    </w:p>
    <w:p w14:paraId="152A53C6" w14:textId="1AB1536F" w:rsidR="000E6979" w:rsidRDefault="000E6979">
      <w:pPr>
        <w:spacing w:line="259" w:lineRule="auto"/>
        <w:rPr>
          <w:rFonts w:cstheme="minorHAnsi"/>
          <w:bCs/>
          <w:color w:val="000000" w:themeColor="text1"/>
          <w:szCs w:val="20"/>
        </w:rPr>
      </w:pPr>
      <w:r>
        <w:br w:type="page"/>
      </w:r>
    </w:p>
    <w:p w14:paraId="1FDA9514" w14:textId="77777777" w:rsidR="002861BB" w:rsidRDefault="002861BB" w:rsidP="00CD05B9">
      <w:pPr>
        <w:pStyle w:val="ListNumber2"/>
        <w:numPr>
          <w:ilvl w:val="0"/>
          <w:numId w:val="0"/>
        </w:numPr>
        <w:ind w:left="851"/>
      </w:pPr>
    </w:p>
    <w:p w14:paraId="7127DF32" w14:textId="46B46A6D" w:rsidR="00E833AA" w:rsidRDefault="00E833AA" w:rsidP="00247A37">
      <w:pPr>
        <w:pStyle w:val="Heading1nonumber"/>
      </w:pPr>
      <w:bookmarkStart w:id="30" w:name="_Toc114581611"/>
      <w:r>
        <w:t xml:space="preserve">Appendix </w:t>
      </w:r>
      <w:r w:rsidR="00247A37">
        <w:t>A</w:t>
      </w:r>
      <w:r>
        <w:t>: Submissions</w:t>
      </w:r>
      <w:bookmarkEnd w:id="30"/>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12C74419" w:rsidR="00870AE1" w:rsidRDefault="002E120D" w:rsidP="00247A37">
            <w:pPr>
              <w:pStyle w:val="Tablebody"/>
            </w:pPr>
            <w:r>
              <w:t>Dal Cuore</w:t>
            </w:r>
          </w:p>
        </w:tc>
        <w:tc>
          <w:tcPr>
            <w:tcW w:w="1346" w:type="dxa"/>
          </w:tcPr>
          <w:p w14:paraId="3EFED712" w14:textId="1341F737" w:rsidR="00870AE1" w:rsidRDefault="005F0CCB" w:rsidP="00247A37">
            <w:pPr>
              <w:pStyle w:val="Tablebody"/>
            </w:pPr>
            <w:r>
              <w:t>2/09/2022</w:t>
            </w:r>
          </w:p>
        </w:tc>
        <w:tc>
          <w:tcPr>
            <w:tcW w:w="1347" w:type="dxa"/>
          </w:tcPr>
          <w:p w14:paraId="07A93217" w14:textId="4D3C6B8B" w:rsidR="00870AE1" w:rsidRDefault="005F0CCB" w:rsidP="00247A37">
            <w:pPr>
              <w:pStyle w:val="Tablebody"/>
            </w:pPr>
            <w:r>
              <w:t>12/09/2022</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649EEF9E" w:rsidR="00870AE1" w:rsidRDefault="002E120D" w:rsidP="00247A37">
            <w:pPr>
              <w:pStyle w:val="Tablebody"/>
            </w:pPr>
            <w:r>
              <w:t>ACT Council of Social Services</w:t>
            </w:r>
          </w:p>
        </w:tc>
        <w:tc>
          <w:tcPr>
            <w:tcW w:w="1346" w:type="dxa"/>
          </w:tcPr>
          <w:p w14:paraId="0DB77781" w14:textId="0658F827" w:rsidR="00870AE1" w:rsidRDefault="005F0CCB" w:rsidP="00247A37">
            <w:pPr>
              <w:pStyle w:val="Tablebody"/>
            </w:pPr>
            <w:r>
              <w:t>2/09/2022</w:t>
            </w:r>
          </w:p>
        </w:tc>
        <w:tc>
          <w:tcPr>
            <w:tcW w:w="1347" w:type="dxa"/>
          </w:tcPr>
          <w:p w14:paraId="128C6192" w14:textId="4C9FBEE7" w:rsidR="00870AE1" w:rsidRDefault="005F0CCB" w:rsidP="00247A37">
            <w:pPr>
              <w:pStyle w:val="Tablebody"/>
            </w:pPr>
            <w:r>
              <w:t>12/09/2022</w:t>
            </w: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Default="00870AE1" w:rsidP="00247A37">
            <w:pPr>
              <w:pStyle w:val="Tablebody"/>
            </w:pPr>
            <w:r>
              <w:t>3</w:t>
            </w:r>
          </w:p>
        </w:tc>
        <w:tc>
          <w:tcPr>
            <w:tcW w:w="5665" w:type="dxa"/>
          </w:tcPr>
          <w:p w14:paraId="4F659747" w14:textId="53BB1E97" w:rsidR="00870AE1" w:rsidRDefault="002E120D" w:rsidP="00247A37">
            <w:pPr>
              <w:pStyle w:val="Tablebody"/>
            </w:pPr>
            <w:r>
              <w:t>Chantelle Candy</w:t>
            </w:r>
          </w:p>
        </w:tc>
        <w:tc>
          <w:tcPr>
            <w:tcW w:w="1346" w:type="dxa"/>
          </w:tcPr>
          <w:p w14:paraId="07695424" w14:textId="72CA429A" w:rsidR="00870AE1" w:rsidRDefault="005F0CCB" w:rsidP="00247A37">
            <w:pPr>
              <w:pStyle w:val="Tablebody"/>
            </w:pPr>
            <w:r>
              <w:t>2/09/2022</w:t>
            </w:r>
          </w:p>
        </w:tc>
        <w:tc>
          <w:tcPr>
            <w:tcW w:w="1347" w:type="dxa"/>
          </w:tcPr>
          <w:p w14:paraId="2B3E54F9" w14:textId="19595F8E" w:rsidR="00870AE1" w:rsidRDefault="005F0CCB" w:rsidP="00247A37">
            <w:pPr>
              <w:pStyle w:val="Tablebody"/>
            </w:pPr>
            <w:r>
              <w:t>12/09/2022</w:t>
            </w:r>
          </w:p>
        </w:tc>
      </w:tr>
      <w:tr w:rsidR="002E120D" w14:paraId="07A7BF0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50AC9E4" w14:textId="5DBCCFDB" w:rsidR="002E120D" w:rsidRDefault="002E120D" w:rsidP="00247A37">
            <w:pPr>
              <w:pStyle w:val="Tablebody"/>
            </w:pPr>
            <w:r>
              <w:t>4</w:t>
            </w:r>
          </w:p>
        </w:tc>
        <w:tc>
          <w:tcPr>
            <w:tcW w:w="5665" w:type="dxa"/>
          </w:tcPr>
          <w:p w14:paraId="19F001F4" w14:textId="5112AA92" w:rsidR="002E120D" w:rsidRDefault="002E120D" w:rsidP="00247A37">
            <w:pPr>
              <w:pStyle w:val="Tablebody"/>
            </w:pPr>
            <w:r>
              <w:t>Women’s Health Matters</w:t>
            </w:r>
          </w:p>
        </w:tc>
        <w:tc>
          <w:tcPr>
            <w:tcW w:w="1346" w:type="dxa"/>
          </w:tcPr>
          <w:p w14:paraId="2787A41E" w14:textId="1CA2195C" w:rsidR="002E120D" w:rsidRDefault="005F0CCB" w:rsidP="00247A37">
            <w:pPr>
              <w:pStyle w:val="Tablebody"/>
            </w:pPr>
            <w:r>
              <w:t>2/09/2022</w:t>
            </w:r>
          </w:p>
        </w:tc>
        <w:tc>
          <w:tcPr>
            <w:tcW w:w="1347" w:type="dxa"/>
          </w:tcPr>
          <w:p w14:paraId="19AFC866" w14:textId="5FE8754A" w:rsidR="002E120D" w:rsidRDefault="00632016" w:rsidP="00247A37">
            <w:pPr>
              <w:pStyle w:val="Tablebody"/>
            </w:pPr>
            <w:r>
              <w:t>12/09/2022</w:t>
            </w:r>
          </w:p>
        </w:tc>
      </w:tr>
      <w:tr w:rsidR="002E120D" w14:paraId="6E85DD72"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3516F0E" w14:textId="155E5A23" w:rsidR="002E120D" w:rsidRDefault="002E120D" w:rsidP="00247A37">
            <w:pPr>
              <w:pStyle w:val="Tablebody"/>
            </w:pPr>
            <w:r>
              <w:t>5</w:t>
            </w:r>
          </w:p>
        </w:tc>
        <w:tc>
          <w:tcPr>
            <w:tcW w:w="5665" w:type="dxa"/>
          </w:tcPr>
          <w:p w14:paraId="361E1B24" w14:textId="234562AA" w:rsidR="002E120D" w:rsidRDefault="002E120D" w:rsidP="00247A37">
            <w:pPr>
              <w:pStyle w:val="Tablebody"/>
            </w:pPr>
            <w:r>
              <w:t>Australian Education Union – ACT Branch</w:t>
            </w:r>
          </w:p>
        </w:tc>
        <w:tc>
          <w:tcPr>
            <w:tcW w:w="1346" w:type="dxa"/>
          </w:tcPr>
          <w:p w14:paraId="3C04109D" w14:textId="35397C9E" w:rsidR="002E120D" w:rsidRDefault="005F0CCB" w:rsidP="00247A37">
            <w:pPr>
              <w:pStyle w:val="Tablebody"/>
            </w:pPr>
            <w:r>
              <w:t>2/09/2022</w:t>
            </w:r>
          </w:p>
        </w:tc>
        <w:tc>
          <w:tcPr>
            <w:tcW w:w="1347" w:type="dxa"/>
          </w:tcPr>
          <w:p w14:paraId="02FE3D64" w14:textId="0A142390" w:rsidR="002E120D" w:rsidRDefault="00632016" w:rsidP="00247A37">
            <w:pPr>
              <w:pStyle w:val="Tablebody"/>
            </w:pPr>
            <w:r>
              <w:t>12/09/2022</w:t>
            </w:r>
          </w:p>
        </w:tc>
      </w:tr>
      <w:tr w:rsidR="002E120D" w14:paraId="6E68484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54191DC" w14:textId="4855702A" w:rsidR="002E120D" w:rsidRDefault="002E120D" w:rsidP="00247A37">
            <w:pPr>
              <w:pStyle w:val="Tablebody"/>
            </w:pPr>
            <w:r>
              <w:t>6</w:t>
            </w:r>
          </w:p>
        </w:tc>
        <w:tc>
          <w:tcPr>
            <w:tcW w:w="5665" w:type="dxa"/>
          </w:tcPr>
          <w:p w14:paraId="7F857CF6" w14:textId="4950B010" w:rsidR="002E120D" w:rsidRDefault="002E120D" w:rsidP="00247A37">
            <w:pPr>
              <w:pStyle w:val="Tablebody"/>
            </w:pPr>
            <w:r>
              <w:t>Multiple organisations (Red Flag Canberra, Ainslie Community Pantry, Dignity and Desire Women and Children’s Pantry, Pam’s Pantry, This is My Brave Australia)</w:t>
            </w:r>
          </w:p>
        </w:tc>
        <w:tc>
          <w:tcPr>
            <w:tcW w:w="1346" w:type="dxa"/>
          </w:tcPr>
          <w:p w14:paraId="3F17D39E" w14:textId="1C4BD835" w:rsidR="002E120D" w:rsidRDefault="00632016" w:rsidP="00247A37">
            <w:pPr>
              <w:pStyle w:val="Tablebody"/>
            </w:pPr>
            <w:r>
              <w:t>2/09/2022</w:t>
            </w:r>
          </w:p>
        </w:tc>
        <w:tc>
          <w:tcPr>
            <w:tcW w:w="1347" w:type="dxa"/>
          </w:tcPr>
          <w:p w14:paraId="101E1DC2" w14:textId="1D31669A" w:rsidR="002E120D" w:rsidRDefault="00632016" w:rsidP="00247A37">
            <w:pPr>
              <w:pStyle w:val="Tablebody"/>
            </w:pPr>
            <w:r>
              <w:t>12/09/2022</w:t>
            </w:r>
          </w:p>
        </w:tc>
      </w:tr>
      <w:tr w:rsidR="002E120D" w14:paraId="7FB4C738"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6A6E8B8" w14:textId="7F72A254" w:rsidR="002E120D" w:rsidRDefault="002E120D" w:rsidP="00247A37">
            <w:pPr>
              <w:pStyle w:val="Tablebody"/>
            </w:pPr>
            <w:r>
              <w:t>7</w:t>
            </w:r>
          </w:p>
        </w:tc>
        <w:tc>
          <w:tcPr>
            <w:tcW w:w="5665" w:type="dxa"/>
          </w:tcPr>
          <w:p w14:paraId="2C3AC505" w14:textId="20B9315E" w:rsidR="002E120D" w:rsidRDefault="002E120D" w:rsidP="00247A37">
            <w:pPr>
              <w:pStyle w:val="Tablebody"/>
            </w:pPr>
            <w:r>
              <w:t>Construction Forestry Maritime Mining and Energy Union</w:t>
            </w:r>
          </w:p>
        </w:tc>
        <w:tc>
          <w:tcPr>
            <w:tcW w:w="1346" w:type="dxa"/>
          </w:tcPr>
          <w:p w14:paraId="65A5130D" w14:textId="0B5D034E" w:rsidR="002E120D" w:rsidRDefault="005F0CCB" w:rsidP="00247A37">
            <w:pPr>
              <w:pStyle w:val="Tablebody"/>
            </w:pPr>
            <w:r>
              <w:t>2/09/2022</w:t>
            </w:r>
          </w:p>
        </w:tc>
        <w:tc>
          <w:tcPr>
            <w:tcW w:w="1347" w:type="dxa"/>
          </w:tcPr>
          <w:p w14:paraId="08D8C972" w14:textId="69613605" w:rsidR="002E120D" w:rsidRDefault="00632016" w:rsidP="00247A37">
            <w:pPr>
              <w:pStyle w:val="Tablebody"/>
            </w:pPr>
            <w:r>
              <w:t>12/09/2022</w:t>
            </w:r>
          </w:p>
        </w:tc>
      </w:tr>
      <w:tr w:rsidR="002E120D" w14:paraId="492046B4"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1E707A4" w14:textId="4E79A11B" w:rsidR="002E120D" w:rsidRDefault="002E120D" w:rsidP="00247A37">
            <w:pPr>
              <w:pStyle w:val="Tablebody"/>
            </w:pPr>
            <w:r>
              <w:t>8</w:t>
            </w:r>
          </w:p>
        </w:tc>
        <w:tc>
          <w:tcPr>
            <w:tcW w:w="5665" w:type="dxa"/>
          </w:tcPr>
          <w:p w14:paraId="371CD846" w14:textId="7E7398DB" w:rsidR="002E120D" w:rsidRDefault="002E120D" w:rsidP="00247A37">
            <w:pPr>
              <w:pStyle w:val="Tablebody"/>
            </w:pPr>
            <w:r>
              <w:t>Share the Dignity</w:t>
            </w:r>
          </w:p>
        </w:tc>
        <w:tc>
          <w:tcPr>
            <w:tcW w:w="1346" w:type="dxa"/>
          </w:tcPr>
          <w:p w14:paraId="68A1CA06" w14:textId="72FE7CDB" w:rsidR="002E120D" w:rsidRDefault="005F0CCB" w:rsidP="00247A37">
            <w:pPr>
              <w:pStyle w:val="Tablebody"/>
            </w:pPr>
            <w:r>
              <w:t>6/09/2022</w:t>
            </w:r>
          </w:p>
        </w:tc>
        <w:tc>
          <w:tcPr>
            <w:tcW w:w="1347" w:type="dxa"/>
          </w:tcPr>
          <w:p w14:paraId="21D024CB" w14:textId="12E5D2FB" w:rsidR="002E120D" w:rsidRDefault="00632016" w:rsidP="00247A37">
            <w:pPr>
              <w:pStyle w:val="Tablebody"/>
            </w:pPr>
            <w:r>
              <w:t>12/09/2022</w:t>
            </w:r>
          </w:p>
        </w:tc>
      </w:tr>
      <w:tr w:rsidR="002E120D" w14:paraId="7C1B2FBF"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78EF5C" w14:textId="2D7FBDA8" w:rsidR="002E120D" w:rsidRDefault="002E120D" w:rsidP="00247A37">
            <w:pPr>
              <w:pStyle w:val="Tablebody"/>
            </w:pPr>
            <w:r>
              <w:t>9</w:t>
            </w:r>
          </w:p>
        </w:tc>
        <w:tc>
          <w:tcPr>
            <w:tcW w:w="5665" w:type="dxa"/>
          </w:tcPr>
          <w:p w14:paraId="52839AD3" w14:textId="46D928D5" w:rsidR="002E120D" w:rsidRDefault="002E120D" w:rsidP="00247A37">
            <w:pPr>
              <w:pStyle w:val="Tablebody"/>
            </w:pPr>
            <w:r>
              <w:t>ACT Human Rights Commission</w:t>
            </w:r>
          </w:p>
        </w:tc>
        <w:tc>
          <w:tcPr>
            <w:tcW w:w="1346" w:type="dxa"/>
          </w:tcPr>
          <w:p w14:paraId="1DD77AFA" w14:textId="3CDC1D87" w:rsidR="002E120D" w:rsidRDefault="005F0CCB" w:rsidP="00247A37">
            <w:pPr>
              <w:pStyle w:val="Tablebody"/>
            </w:pPr>
            <w:r>
              <w:t>8/09/2022</w:t>
            </w:r>
          </w:p>
        </w:tc>
        <w:tc>
          <w:tcPr>
            <w:tcW w:w="1347" w:type="dxa"/>
          </w:tcPr>
          <w:p w14:paraId="6E9598FE" w14:textId="1A4D6784" w:rsidR="002E120D" w:rsidRDefault="005F0CCB" w:rsidP="00247A37">
            <w:pPr>
              <w:pStyle w:val="Tablebody"/>
            </w:pPr>
            <w:r>
              <w:t>15/</w:t>
            </w:r>
            <w:r w:rsidR="00632016">
              <w:t>0</w:t>
            </w:r>
            <w:r>
              <w:t>9/2022</w:t>
            </w:r>
          </w:p>
        </w:tc>
      </w:tr>
    </w:tbl>
    <w:p w14:paraId="1180F728" w14:textId="1EEF9A38" w:rsidR="00E833AA" w:rsidRDefault="00E833AA">
      <w:pPr>
        <w:spacing w:line="259" w:lineRule="auto"/>
      </w:pPr>
      <w:r>
        <w:br w:type="page"/>
      </w:r>
    </w:p>
    <w:p w14:paraId="797800F5" w14:textId="7682FA04" w:rsidR="00247A37" w:rsidRDefault="00247A37" w:rsidP="00247A37">
      <w:pPr>
        <w:pStyle w:val="Heading1nonumber"/>
      </w:pPr>
      <w:bookmarkStart w:id="31" w:name="_Toc114581612"/>
      <w:r>
        <w:lastRenderedPageBreak/>
        <w:t>Appendix B: Witnesses</w:t>
      </w:r>
      <w:bookmarkEnd w:id="31"/>
    </w:p>
    <w:p w14:paraId="0BC9BF60" w14:textId="0F8CD285" w:rsidR="00247A37" w:rsidRDefault="00CB1AC5" w:rsidP="00D90ED8">
      <w:pPr>
        <w:pStyle w:val="Heading3"/>
      </w:pPr>
      <w:bookmarkStart w:id="32" w:name="_Toc114581613"/>
      <w:r>
        <w:t>Monday, 12 September 2022</w:t>
      </w:r>
      <w:bookmarkEnd w:id="32"/>
    </w:p>
    <w:p w14:paraId="10082710" w14:textId="68C03EA3" w:rsidR="00655292" w:rsidRDefault="00655292" w:rsidP="00655292">
      <w:pPr>
        <w:pStyle w:val="Heading4"/>
      </w:pPr>
      <w:r>
        <w:t>CFMEU</w:t>
      </w:r>
    </w:p>
    <w:p w14:paraId="23CF4125" w14:textId="45958F32" w:rsidR="00655292" w:rsidRDefault="00655292" w:rsidP="00655292">
      <w:pPr>
        <w:pStyle w:val="ListBullet"/>
        <w:spacing w:before="40" w:after="40"/>
        <w:ind w:left="425"/>
      </w:pPr>
      <w:r>
        <w:rPr>
          <w:b/>
          <w:bCs/>
        </w:rPr>
        <w:t>Ms Rosalind Read</w:t>
      </w:r>
      <w:r>
        <w:t>, Senior Legal Officer and Women’s Officer</w:t>
      </w:r>
    </w:p>
    <w:p w14:paraId="55BF8FD4" w14:textId="745347B6" w:rsidR="00247A37" w:rsidRDefault="00655292" w:rsidP="00D90ED8">
      <w:pPr>
        <w:pStyle w:val="Heading4"/>
      </w:pPr>
      <w:r>
        <w:t>ACTCOSS</w:t>
      </w:r>
    </w:p>
    <w:p w14:paraId="30FD9C92" w14:textId="6F723DAD" w:rsidR="00247A37" w:rsidRDefault="00655292" w:rsidP="00247A37">
      <w:pPr>
        <w:pStyle w:val="ListBullet"/>
        <w:spacing w:before="40" w:after="40"/>
        <w:ind w:left="425"/>
      </w:pPr>
      <w:r>
        <w:rPr>
          <w:b/>
          <w:bCs/>
        </w:rPr>
        <w:t>Dr Gemma Killen</w:t>
      </w:r>
      <w:r w:rsidR="00247A37">
        <w:t xml:space="preserve">, </w:t>
      </w:r>
      <w:r>
        <w:t>Head of Policy</w:t>
      </w:r>
    </w:p>
    <w:p w14:paraId="0C6C5DBE" w14:textId="62C5AAA6" w:rsidR="00247A37" w:rsidRDefault="00655292" w:rsidP="00247A37">
      <w:pPr>
        <w:pStyle w:val="ListBullet"/>
        <w:spacing w:before="40" w:after="40"/>
        <w:ind w:left="425"/>
      </w:pPr>
      <w:r>
        <w:rPr>
          <w:b/>
          <w:bCs/>
        </w:rPr>
        <w:t>Ms Avan Daruwalla</w:t>
      </w:r>
      <w:r w:rsidR="00247A37">
        <w:t>, P</w:t>
      </w:r>
      <w:r>
        <w:t>olicy Advisor</w:t>
      </w:r>
    </w:p>
    <w:p w14:paraId="1D39F907" w14:textId="3C15649B" w:rsidR="00655292" w:rsidRDefault="00655292" w:rsidP="00655292">
      <w:pPr>
        <w:pStyle w:val="Heading4"/>
      </w:pPr>
      <w:r>
        <w:t>Australian Education Union – ACT Branch</w:t>
      </w:r>
    </w:p>
    <w:p w14:paraId="541350AB" w14:textId="73CBDEA0" w:rsidR="00655292" w:rsidRDefault="00655292" w:rsidP="00655292">
      <w:pPr>
        <w:pStyle w:val="ListBullet"/>
        <w:spacing w:before="40" w:after="40"/>
        <w:ind w:left="425"/>
      </w:pPr>
      <w:r>
        <w:rPr>
          <w:b/>
          <w:bCs/>
        </w:rPr>
        <w:t>Ms Angela Burroughs</w:t>
      </w:r>
      <w:r>
        <w:t>, Branch President</w:t>
      </w:r>
    </w:p>
    <w:p w14:paraId="040A82C5" w14:textId="43955087" w:rsidR="00655292" w:rsidRDefault="00655292" w:rsidP="00655292">
      <w:pPr>
        <w:pStyle w:val="ListBullet"/>
        <w:spacing w:before="40" w:after="40"/>
        <w:ind w:left="425"/>
      </w:pPr>
      <w:r>
        <w:rPr>
          <w:b/>
          <w:bCs/>
        </w:rPr>
        <w:t>Dr Bianca Hennessy</w:t>
      </w:r>
      <w:r>
        <w:t>, Research and Policy Officer</w:t>
      </w:r>
    </w:p>
    <w:p w14:paraId="21A0F592" w14:textId="6DF5707D" w:rsidR="00655292" w:rsidRDefault="00655292" w:rsidP="00655292">
      <w:pPr>
        <w:pStyle w:val="Heading4"/>
      </w:pPr>
      <w:r>
        <w:t>Women’s Health Matters</w:t>
      </w:r>
    </w:p>
    <w:p w14:paraId="36F9A447" w14:textId="022394ED" w:rsidR="00655292" w:rsidRDefault="00655292" w:rsidP="00655292">
      <w:pPr>
        <w:pStyle w:val="ListBullet"/>
        <w:spacing w:before="40" w:after="40"/>
        <w:ind w:left="425"/>
      </w:pPr>
      <w:r>
        <w:rPr>
          <w:b/>
          <w:bCs/>
        </w:rPr>
        <w:t xml:space="preserve">Ms Lauren Anthes, </w:t>
      </w:r>
      <w:r>
        <w:t>CEO</w:t>
      </w:r>
    </w:p>
    <w:p w14:paraId="22200126" w14:textId="30BBA0FF" w:rsidR="00655292" w:rsidRDefault="00655292" w:rsidP="00655292">
      <w:pPr>
        <w:pStyle w:val="ListBullet"/>
        <w:spacing w:before="40" w:after="40"/>
        <w:ind w:left="425"/>
      </w:pPr>
      <w:r>
        <w:rPr>
          <w:b/>
          <w:bCs/>
        </w:rPr>
        <w:t>Dr Romy Listo</w:t>
      </w:r>
      <w:r>
        <w:t>, Senior Health Promotion Officer</w:t>
      </w:r>
    </w:p>
    <w:p w14:paraId="30B9F1D3" w14:textId="10355D1C" w:rsidR="00655292" w:rsidRDefault="00655292" w:rsidP="00655292">
      <w:pPr>
        <w:pStyle w:val="Heading4"/>
      </w:pPr>
      <w:r>
        <w:t>Dal Cuore</w:t>
      </w:r>
    </w:p>
    <w:p w14:paraId="687EE62C" w14:textId="7D5CD935" w:rsidR="00655292" w:rsidRDefault="00655292" w:rsidP="00655292">
      <w:pPr>
        <w:pStyle w:val="ListBullet"/>
        <w:spacing w:before="40" w:after="40"/>
        <w:ind w:left="425"/>
      </w:pPr>
      <w:r>
        <w:rPr>
          <w:b/>
          <w:bCs/>
        </w:rPr>
        <w:t>Ms Kishwar Rahman</w:t>
      </w:r>
      <w:r>
        <w:t>, Director</w:t>
      </w:r>
    </w:p>
    <w:p w14:paraId="6D0B3BD4" w14:textId="4DA12515" w:rsidR="00655292" w:rsidRDefault="008D4AAB" w:rsidP="00655292">
      <w:pPr>
        <w:pStyle w:val="Heading4"/>
      </w:pPr>
      <w:r>
        <w:t>Zero Waste Schools Australia</w:t>
      </w:r>
    </w:p>
    <w:p w14:paraId="63032096" w14:textId="23DD4C68" w:rsidR="00655292" w:rsidRDefault="008D4AAB" w:rsidP="00655292">
      <w:pPr>
        <w:pStyle w:val="ListBullet"/>
        <w:spacing w:before="40" w:after="40"/>
        <w:ind w:left="425"/>
      </w:pPr>
      <w:r>
        <w:rPr>
          <w:b/>
          <w:bCs/>
        </w:rPr>
        <w:t>Ms Paula McIntosh</w:t>
      </w:r>
      <w:r w:rsidR="00655292">
        <w:t xml:space="preserve">, </w:t>
      </w:r>
      <w:r>
        <w:t>Teacher</w:t>
      </w:r>
    </w:p>
    <w:p w14:paraId="063A885D" w14:textId="50CC9E34" w:rsidR="00655292" w:rsidRDefault="008D4AAB" w:rsidP="00655292">
      <w:pPr>
        <w:pStyle w:val="Heading4"/>
      </w:pPr>
      <w:r>
        <w:t>Share the Dignity</w:t>
      </w:r>
    </w:p>
    <w:p w14:paraId="0B2366B1" w14:textId="11F9CD9A" w:rsidR="00852EB2" w:rsidRPr="00852EB2" w:rsidRDefault="008D4AAB" w:rsidP="00852EB2">
      <w:pPr>
        <w:pStyle w:val="ListBullet"/>
        <w:spacing w:before="40" w:after="40"/>
        <w:ind w:left="425"/>
      </w:pPr>
      <w:r>
        <w:rPr>
          <w:b/>
          <w:bCs/>
        </w:rPr>
        <w:t>Ms Rochelle Courtenay</w:t>
      </w:r>
      <w:r w:rsidR="00655292">
        <w:t xml:space="preserve">, </w:t>
      </w:r>
      <w:r>
        <w:t>Founder and Managing Director</w:t>
      </w:r>
    </w:p>
    <w:p w14:paraId="47E276DD" w14:textId="786E2A7D" w:rsidR="00852EB2" w:rsidRPr="000F2A6B" w:rsidRDefault="00852EB2" w:rsidP="00852EB2">
      <w:pPr>
        <w:pStyle w:val="Heading4"/>
      </w:pPr>
      <w:r w:rsidRPr="00852EB2">
        <w:t>Legislative Assembly for the Australian Capital Territory</w:t>
      </w:r>
    </w:p>
    <w:p w14:paraId="3FEED0E7" w14:textId="39F8FC49" w:rsidR="00655292" w:rsidRDefault="000F2A6B" w:rsidP="00655292">
      <w:pPr>
        <w:pStyle w:val="ListBullet"/>
        <w:spacing w:before="40" w:after="40"/>
        <w:ind w:left="425"/>
      </w:pPr>
      <w:r>
        <w:rPr>
          <w:b/>
          <w:bCs/>
        </w:rPr>
        <w:t>Ms Suzanne Orr MLA</w:t>
      </w:r>
      <w:r w:rsidR="00655292">
        <w:t xml:space="preserve">, </w:t>
      </w:r>
      <w:r>
        <w:t>Presenter of Period Products and Facilities (Access) Bill 2022</w:t>
      </w:r>
    </w:p>
    <w:p w14:paraId="1E323060" w14:textId="77777777" w:rsidR="00247A37" w:rsidRDefault="00247A37" w:rsidP="00247A37">
      <w:pPr>
        <w:pStyle w:val="ListBullet"/>
        <w:numPr>
          <w:ilvl w:val="0"/>
          <w:numId w:val="0"/>
        </w:numPr>
        <w:spacing w:before="40" w:after="40"/>
      </w:pPr>
    </w:p>
    <w:p w14:paraId="0C2BB3BC" w14:textId="5BFBBDF4" w:rsidR="00247A37" w:rsidRDefault="00247A37">
      <w:pPr>
        <w:spacing w:line="259" w:lineRule="auto"/>
        <w:rPr>
          <w:rFonts w:ascii="Montserrat" w:eastAsiaTheme="majorEastAsia" w:hAnsi="Montserrat" w:cstheme="majorBidi"/>
          <w:b/>
          <w:color w:val="1A234C"/>
          <w:w w:val="90"/>
          <w:kern w:val="2"/>
          <w:sz w:val="36"/>
          <w:szCs w:val="32"/>
        </w:rPr>
      </w:pPr>
    </w:p>
    <w:sectPr w:rsidR="00247A37" w:rsidSect="00603367">
      <w:footerReference w:type="even" r:id="rId22"/>
      <w:footerReference w:type="default" r:id="rId23"/>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7FBC1" w14:textId="77777777" w:rsidR="001916CB" w:rsidRDefault="001916CB" w:rsidP="00D376C4">
      <w:pPr>
        <w:spacing w:after="0" w:line="240" w:lineRule="auto"/>
      </w:pPr>
      <w:r>
        <w:separator/>
      </w:r>
    </w:p>
  </w:endnote>
  <w:endnote w:type="continuationSeparator" w:id="0">
    <w:p w14:paraId="49767D68" w14:textId="77777777" w:rsidR="001916CB" w:rsidRDefault="001916CB"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E6807F6-D9F4-4BF6-9DDE-89C2C091E087}"/>
    <w:embedBold r:id="rId2" w:fontKey="{718B4EFC-C4D0-41F0-9872-3F20C62ACD37}"/>
    <w:embedItalic r:id="rId3" w:fontKey="{C53CC9C1-784A-48C9-80C8-DF9ECC8023EF}"/>
    <w:embedBoldItalic r:id="rId4" w:fontKey="{5364C5F7-5CE0-4864-9EB2-2E38C1B467F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1A5F8509-7622-41E3-992F-338DDCB37463}"/>
  </w:font>
  <w:font w:name="Montserrat">
    <w:panose1 w:val="00000500000000000000"/>
    <w:charset w:val="00"/>
    <w:family w:val="auto"/>
    <w:pitch w:val="variable"/>
    <w:sig w:usb0="2000020F" w:usb1="00000003" w:usb2="00000000" w:usb3="00000000" w:csb0="00000197" w:csb1="00000000"/>
    <w:embedRegular r:id="rId6" w:fontKey="{E2E00A06-3214-44A4-AA22-97CDEEBDB3DB}"/>
    <w:embedBold r:id="rId7" w:fontKey="{02DD30AA-F059-461E-8D9E-CE364E689DD9}"/>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98198A44-0B2B-4F8C-9FD8-B1748E542EC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83C4A77"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C6F75">
      <w:rPr>
        <w:rFonts w:ascii="Montserrat SemiBold" w:hAnsi="Montserrat SemiBold" w:cstheme="majorHAnsi"/>
        <w:noProof/>
        <w:color w:val="2F5496"/>
        <w:w w:val="90"/>
        <w:sz w:val="18"/>
        <w:szCs w:val="18"/>
      </w:rPr>
      <w:t>Inquiry into Period Products and Facilities (Access)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064BCF95"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B210AC">
      <w:rPr>
        <w:rFonts w:cstheme="minorHAnsi"/>
        <w:noProof/>
        <w:color w:val="404040" w:themeColor="text1" w:themeTint="BF"/>
      </w:rPr>
      <w:t>Standing Committee on Health and Community Wellbeing</w:t>
    </w:r>
    <w:r w:rsidR="00B210AC">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3BE50AE7" w:rsidR="00836FFE" w:rsidRPr="00C8358A" w:rsidRDefault="006C6252"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048539D4"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4C6F75">
      <w:rPr>
        <w:rFonts w:cstheme="minorHAnsi"/>
        <w:color w:val="404040" w:themeColor="text1" w:themeTint="BF"/>
      </w:rPr>
      <w:t>8</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3089C98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B210AC">
      <w:rPr>
        <w:rFonts w:cstheme="minorHAnsi"/>
        <w:noProof/>
        <w:color w:val="404040" w:themeColor="text1" w:themeTint="BF"/>
      </w:rPr>
      <w:t>September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53B68E91"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B210AC">
      <w:rPr>
        <w:rFonts w:ascii="Montserrat SemiBold" w:hAnsi="Montserrat SemiBold" w:cstheme="majorHAnsi"/>
        <w:noProof/>
        <w:color w:val="2F5496"/>
        <w:w w:val="90"/>
        <w:sz w:val="18"/>
        <w:szCs w:val="18"/>
      </w:rPr>
      <w:t>Inquiry into the Period Products and Facilities (Access) Bill 2022</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56DA9BA7"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210AC">
      <w:rPr>
        <w:rFonts w:ascii="Montserrat SemiBold" w:hAnsi="Montserrat SemiBold" w:cstheme="majorHAnsi"/>
        <w:noProof/>
        <w:color w:val="2F5496"/>
        <w:w w:val="90"/>
        <w:sz w:val="18"/>
        <w:szCs w:val="18"/>
      </w:rPr>
      <w:t>Inquiry into the Period Products and Facilities (Access)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7ED52CEA"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B210AC">
      <w:rPr>
        <w:rFonts w:ascii="Montserrat SemiBold" w:hAnsi="Montserrat SemiBold" w:cstheme="majorHAnsi"/>
        <w:noProof/>
        <w:color w:val="2F5496"/>
        <w:w w:val="90"/>
        <w:sz w:val="18"/>
        <w:szCs w:val="18"/>
      </w:rPr>
      <w:t>Inquiry into the Period Products and Facilities (Access) Bill 2022</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7ED7BD4E"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210AC">
      <w:rPr>
        <w:rFonts w:ascii="Montserrat SemiBold" w:hAnsi="Montserrat SemiBold" w:cstheme="majorHAnsi"/>
        <w:noProof/>
        <w:color w:val="2F5496"/>
        <w:w w:val="90"/>
        <w:sz w:val="18"/>
        <w:szCs w:val="18"/>
      </w:rPr>
      <w:t>Inquiry into the Period Products and Facilities (Access)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57DF7" w14:textId="77777777" w:rsidR="001916CB" w:rsidRDefault="001916CB" w:rsidP="00D376C4">
      <w:pPr>
        <w:spacing w:after="0" w:line="240" w:lineRule="auto"/>
      </w:pPr>
      <w:r>
        <w:separator/>
      </w:r>
    </w:p>
  </w:footnote>
  <w:footnote w:type="continuationSeparator" w:id="0">
    <w:p w14:paraId="1A0E142F" w14:textId="77777777" w:rsidR="001916CB" w:rsidRDefault="001916CB" w:rsidP="00D376C4">
      <w:pPr>
        <w:spacing w:after="0" w:line="240" w:lineRule="auto"/>
      </w:pPr>
      <w:r>
        <w:continuationSeparator/>
      </w:r>
    </w:p>
  </w:footnote>
  <w:footnote w:id="1">
    <w:p w14:paraId="1B54403E" w14:textId="3D8ABEDB" w:rsidR="00FE61E0" w:rsidRDefault="00FE61E0">
      <w:pPr>
        <w:pStyle w:val="FootnoteText"/>
      </w:pPr>
      <w:r>
        <w:rPr>
          <w:rStyle w:val="FootnoteReference"/>
        </w:rPr>
        <w:footnoteRef/>
      </w:r>
      <w:r>
        <w:t xml:space="preserve"> Scottish Government</w:t>
      </w:r>
      <w:r w:rsidR="00910F03">
        <w:t>,</w:t>
      </w:r>
      <w:r>
        <w:t xml:space="preserve"> </w:t>
      </w:r>
      <w:r w:rsidRPr="00FE61E0">
        <w:rPr>
          <w:i/>
          <w:iCs/>
        </w:rPr>
        <w:t>Period Products Act comes into force</w:t>
      </w:r>
      <w:r>
        <w:t>, 14 August 2022.</w:t>
      </w:r>
    </w:p>
    <w:p w14:paraId="1A30A15F" w14:textId="142B2ACB" w:rsidR="00FE61E0" w:rsidRDefault="001916CB">
      <w:pPr>
        <w:pStyle w:val="FootnoteText"/>
      </w:pPr>
      <w:hyperlink r:id="rId1" w:history="1">
        <w:r w:rsidR="00FE61E0">
          <w:rPr>
            <w:rStyle w:val="Hyperlink"/>
          </w:rPr>
          <w:t>Period Products Act comes into force - gov.scot (www.gov.scot)</w:t>
        </w:r>
      </w:hyperlink>
    </w:p>
  </w:footnote>
  <w:footnote w:id="2">
    <w:p w14:paraId="4B509F55" w14:textId="4ECB1B47" w:rsidR="00910F03" w:rsidRDefault="00910F03">
      <w:pPr>
        <w:pStyle w:val="FootnoteText"/>
      </w:pPr>
      <w:r>
        <w:rPr>
          <w:rStyle w:val="FootnoteReference"/>
        </w:rPr>
        <w:footnoteRef/>
      </w:r>
      <w:r>
        <w:t xml:space="preserve"> Donna Lu, ‘ACT could be first government in Australia to provide free period products</w:t>
      </w:r>
      <w:r w:rsidR="00170306">
        <w:t>’,</w:t>
      </w:r>
      <w:r>
        <w:t xml:space="preserve"> </w:t>
      </w:r>
      <w:r w:rsidRPr="00910F03">
        <w:rPr>
          <w:i/>
          <w:iCs/>
        </w:rPr>
        <w:t>The Guardian</w:t>
      </w:r>
      <w:r>
        <w:t xml:space="preserve">, 15 </w:t>
      </w:r>
      <w:r w:rsidR="00170306">
        <w:t>December</w:t>
      </w:r>
      <w:r>
        <w:t xml:space="preserve"> 2021.</w:t>
      </w:r>
    </w:p>
    <w:p w14:paraId="0440321C" w14:textId="20BD2C80" w:rsidR="00910F03" w:rsidRDefault="001916CB">
      <w:pPr>
        <w:pStyle w:val="FootnoteText"/>
      </w:pPr>
      <w:hyperlink r:id="rId2" w:history="1">
        <w:r w:rsidR="00910F03">
          <w:rPr>
            <w:rStyle w:val="Hyperlink"/>
          </w:rPr>
          <w:t>ACT could be first government in Australia to provide free period products | Australian Capital Territory (ACT) | The Guardian</w:t>
        </w:r>
      </w:hyperlink>
    </w:p>
  </w:footnote>
  <w:footnote w:id="3">
    <w:p w14:paraId="4B29F14B" w14:textId="2EC78B4F" w:rsidR="00FF6D80" w:rsidRDefault="00FF6D80">
      <w:pPr>
        <w:pStyle w:val="FootnoteText"/>
      </w:pPr>
      <w:r>
        <w:rPr>
          <w:rStyle w:val="FootnoteReference"/>
        </w:rPr>
        <w:footnoteRef/>
      </w:r>
      <w:r>
        <w:t xml:space="preserve"> </w:t>
      </w:r>
      <w:r w:rsidRPr="00D6262C">
        <w:rPr>
          <w:rFonts w:cstheme="minorHAnsi"/>
        </w:rPr>
        <w:t>Period Products and Facilities (Access) Bill 2022</w:t>
      </w:r>
      <w:r>
        <w:rPr>
          <w:rFonts w:cstheme="minorHAnsi"/>
        </w:rPr>
        <w:t xml:space="preserve"> (ACT), </w:t>
      </w:r>
      <w:r w:rsidR="000B1D3E">
        <w:rPr>
          <w:rFonts w:cstheme="minorHAnsi"/>
        </w:rPr>
        <w:t>Part 1, Section 5.</w:t>
      </w:r>
    </w:p>
  </w:footnote>
  <w:footnote w:id="4">
    <w:p w14:paraId="0BFF42A7" w14:textId="3CB62D01" w:rsidR="00952CD7" w:rsidRDefault="00952CD7">
      <w:pPr>
        <w:pStyle w:val="FootnoteText"/>
      </w:pPr>
      <w:r>
        <w:rPr>
          <w:rStyle w:val="FootnoteReference"/>
        </w:rPr>
        <w:footnoteRef/>
      </w:r>
      <w:r>
        <w:t xml:space="preserve"> Dal Cuore, </w:t>
      </w:r>
      <w:r w:rsidRPr="00952CD7">
        <w:rPr>
          <w:i/>
          <w:iCs/>
        </w:rPr>
        <w:t>Submission 1</w:t>
      </w:r>
      <w:r w:rsidR="00680CC3">
        <w:t>, p.3.</w:t>
      </w:r>
    </w:p>
  </w:footnote>
  <w:footnote w:id="5">
    <w:p w14:paraId="2E1B478E" w14:textId="368E0AE8" w:rsidR="00BB19FA" w:rsidRDefault="00BB19FA">
      <w:pPr>
        <w:pStyle w:val="FootnoteText"/>
      </w:pPr>
      <w:r>
        <w:rPr>
          <w:rStyle w:val="FootnoteReference"/>
        </w:rPr>
        <w:footnoteRef/>
      </w:r>
      <w:r>
        <w:t xml:space="preserve"> </w:t>
      </w:r>
      <w:r w:rsidRPr="00D6262C">
        <w:rPr>
          <w:rFonts w:cstheme="minorHAnsi"/>
        </w:rPr>
        <w:t>Period Products and Facilities (Access) Bill 2022</w:t>
      </w:r>
      <w:r>
        <w:rPr>
          <w:rFonts w:cstheme="minorHAnsi"/>
        </w:rPr>
        <w:t xml:space="preserve"> (ACT), </w:t>
      </w:r>
      <w:r w:rsidR="001B5B70">
        <w:rPr>
          <w:rFonts w:cstheme="minorHAnsi"/>
        </w:rPr>
        <w:t>s</w:t>
      </w:r>
      <w:r w:rsidR="00E51871">
        <w:rPr>
          <w:rFonts w:cstheme="minorHAnsi"/>
        </w:rPr>
        <w:t xml:space="preserve"> </w:t>
      </w:r>
      <w:r w:rsidR="00A27DE4">
        <w:rPr>
          <w:rFonts w:cstheme="minorHAnsi"/>
        </w:rPr>
        <w:t>9.</w:t>
      </w:r>
      <w:r w:rsidR="00AA6986">
        <w:rPr>
          <w:rFonts w:cstheme="minorHAnsi"/>
        </w:rPr>
        <w:t xml:space="preserve"> The Bill also includes access to toilets, handwashing facilities and sanitary waste facilities </w:t>
      </w:r>
      <w:r w:rsidR="0036336E">
        <w:rPr>
          <w:rFonts w:cstheme="minorHAnsi"/>
        </w:rPr>
        <w:t>(section 17).</w:t>
      </w:r>
    </w:p>
  </w:footnote>
  <w:footnote w:id="6">
    <w:p w14:paraId="5FDEC106" w14:textId="77777777" w:rsidR="004625F9" w:rsidRDefault="004625F9" w:rsidP="004625F9">
      <w:pPr>
        <w:pStyle w:val="FootnoteText"/>
      </w:pPr>
      <w:r>
        <w:rPr>
          <w:rStyle w:val="FootnoteReference"/>
        </w:rPr>
        <w:footnoteRef/>
      </w:r>
      <w:r>
        <w:t xml:space="preserve"> Share the Dignity, </w:t>
      </w:r>
      <w:r w:rsidRPr="00550B40">
        <w:rPr>
          <w:i/>
          <w:iCs/>
        </w:rPr>
        <w:t>Submission 8</w:t>
      </w:r>
      <w:r>
        <w:t>, p. 1.</w:t>
      </w:r>
    </w:p>
  </w:footnote>
  <w:footnote w:id="7">
    <w:p w14:paraId="5A7369FB" w14:textId="571BAB8E" w:rsidR="00DD38A5" w:rsidRDefault="00DD38A5">
      <w:pPr>
        <w:pStyle w:val="FootnoteText"/>
      </w:pPr>
      <w:r>
        <w:rPr>
          <w:rStyle w:val="FootnoteReference"/>
        </w:rPr>
        <w:footnoteRef/>
      </w:r>
      <w:r>
        <w:t xml:space="preserve"> </w:t>
      </w:r>
      <w:r w:rsidR="00DE0AC8">
        <w:t xml:space="preserve">Ms </w:t>
      </w:r>
      <w:r w:rsidR="00A57EB2">
        <w:t xml:space="preserve">Rochelle Courtenay, Share the Dignity, </w:t>
      </w:r>
      <w:r w:rsidR="009B6271" w:rsidRPr="00A57EB2">
        <w:rPr>
          <w:i/>
          <w:iCs/>
        </w:rPr>
        <w:t xml:space="preserve">Committee </w:t>
      </w:r>
      <w:r w:rsidRPr="00A57EB2">
        <w:rPr>
          <w:i/>
          <w:iCs/>
        </w:rPr>
        <w:t>Hansard</w:t>
      </w:r>
      <w:r w:rsidRPr="009B6271">
        <w:t>,</w:t>
      </w:r>
      <w:r>
        <w:t xml:space="preserve"> p</w:t>
      </w:r>
      <w:r w:rsidR="009B6271">
        <w:t>p</w:t>
      </w:r>
      <w:r>
        <w:t>. 3</w:t>
      </w:r>
      <w:r w:rsidR="009B6271">
        <w:t>4-35.</w:t>
      </w:r>
    </w:p>
  </w:footnote>
  <w:footnote w:id="8">
    <w:p w14:paraId="1702ED81" w14:textId="1CF306D8" w:rsidR="003067CF" w:rsidRDefault="003067CF">
      <w:pPr>
        <w:pStyle w:val="FootnoteText"/>
      </w:pPr>
      <w:r>
        <w:rPr>
          <w:rStyle w:val="FootnoteReference"/>
        </w:rPr>
        <w:footnoteRef/>
      </w:r>
      <w:r>
        <w:t xml:space="preserve"> </w:t>
      </w:r>
      <w:r w:rsidR="00DE0AC8">
        <w:t xml:space="preserve">Ms </w:t>
      </w:r>
      <w:r w:rsidR="00A57EB2">
        <w:t xml:space="preserve">Rochelle Courtenay, Share the Dignity, </w:t>
      </w:r>
      <w:r w:rsidR="00A57EB2" w:rsidRPr="00A57EB2">
        <w:rPr>
          <w:i/>
          <w:iCs/>
        </w:rPr>
        <w:t>Committee Hansard</w:t>
      </w:r>
      <w:r w:rsidR="00AD642A">
        <w:t>, p. 3</w:t>
      </w:r>
      <w:r w:rsidR="00D807A7">
        <w:t>5</w:t>
      </w:r>
      <w:r w:rsidR="00AD642A">
        <w:t>.</w:t>
      </w:r>
    </w:p>
  </w:footnote>
  <w:footnote w:id="9">
    <w:p w14:paraId="6569DF3E" w14:textId="6A6A2772" w:rsidR="001B303D" w:rsidRDefault="001B303D">
      <w:pPr>
        <w:pStyle w:val="FootnoteText"/>
      </w:pPr>
      <w:r>
        <w:rPr>
          <w:rStyle w:val="FootnoteReference"/>
        </w:rPr>
        <w:footnoteRef/>
      </w:r>
      <w:r>
        <w:t xml:space="preserve"> </w:t>
      </w:r>
      <w:r w:rsidR="00517D5B">
        <w:t xml:space="preserve">Women’s Health Matters, </w:t>
      </w:r>
      <w:r w:rsidR="00517D5B" w:rsidRPr="00517D5B">
        <w:rPr>
          <w:i/>
          <w:iCs/>
        </w:rPr>
        <w:t>Submission 4</w:t>
      </w:r>
      <w:r w:rsidR="00517D5B">
        <w:t>, p. 6.</w:t>
      </w:r>
    </w:p>
  </w:footnote>
  <w:footnote w:id="10">
    <w:p w14:paraId="679331DF" w14:textId="74FFF501" w:rsidR="009116A5" w:rsidRDefault="009116A5">
      <w:pPr>
        <w:pStyle w:val="FootnoteText"/>
      </w:pPr>
      <w:r>
        <w:rPr>
          <w:rStyle w:val="FootnoteReference"/>
        </w:rPr>
        <w:footnoteRef/>
      </w:r>
      <w:r>
        <w:t xml:space="preserve"> Australian Education Union, </w:t>
      </w:r>
      <w:r w:rsidRPr="009116A5">
        <w:rPr>
          <w:i/>
          <w:iCs/>
        </w:rPr>
        <w:t>Submission 5</w:t>
      </w:r>
      <w:r>
        <w:t xml:space="preserve">, p. </w:t>
      </w:r>
      <w:r w:rsidR="00B34F43">
        <w:t>2</w:t>
      </w:r>
      <w:r>
        <w:t>.</w:t>
      </w:r>
    </w:p>
  </w:footnote>
  <w:footnote w:id="11">
    <w:p w14:paraId="6F5F73A0" w14:textId="200A7B06" w:rsidR="007904BB" w:rsidRDefault="007904BB">
      <w:pPr>
        <w:pStyle w:val="FootnoteText"/>
      </w:pPr>
      <w:r>
        <w:rPr>
          <w:rStyle w:val="FootnoteReference"/>
        </w:rPr>
        <w:footnoteRef/>
      </w:r>
      <w:r>
        <w:t xml:space="preserve"> </w:t>
      </w:r>
      <w:r w:rsidR="003645B0">
        <w:t>a</w:t>
      </w:r>
      <w:r>
        <w:t xml:space="preserve">vailable at: </w:t>
      </w:r>
      <w:hyperlink r:id="rId3" w:history="1">
        <w:r>
          <w:rPr>
            <w:rStyle w:val="Hyperlink"/>
          </w:rPr>
          <w:t>Dignity Under Law: A Global Handbook (Judicial Edition) (americanbar.org)</w:t>
        </w:r>
      </w:hyperlink>
    </w:p>
  </w:footnote>
  <w:footnote w:id="12">
    <w:p w14:paraId="21C61908" w14:textId="63B7C552" w:rsidR="00AA2123" w:rsidRDefault="00AA2123">
      <w:pPr>
        <w:pStyle w:val="FootnoteText"/>
      </w:pPr>
      <w:r>
        <w:rPr>
          <w:rStyle w:val="FootnoteReference"/>
        </w:rPr>
        <w:footnoteRef/>
      </w:r>
      <w:r>
        <w:t xml:space="preserve"> Australian Education Union</w:t>
      </w:r>
      <w:r w:rsidR="009116A5">
        <w:t xml:space="preserve">, </w:t>
      </w:r>
      <w:r w:rsidR="009116A5" w:rsidRPr="009116A5">
        <w:rPr>
          <w:i/>
          <w:iCs/>
        </w:rPr>
        <w:t>Submission 5</w:t>
      </w:r>
      <w:r w:rsidR="009116A5">
        <w:t xml:space="preserve">, p. </w:t>
      </w:r>
      <w:r w:rsidR="00D96BDE">
        <w:t>3</w:t>
      </w:r>
      <w:r w:rsidR="009116A5">
        <w:t>.</w:t>
      </w:r>
    </w:p>
  </w:footnote>
  <w:footnote w:id="13">
    <w:p w14:paraId="30FF2638" w14:textId="0F327FB7" w:rsidR="009116A5" w:rsidRDefault="009116A5">
      <w:pPr>
        <w:pStyle w:val="FootnoteText"/>
      </w:pPr>
      <w:r>
        <w:rPr>
          <w:rStyle w:val="FootnoteReference"/>
        </w:rPr>
        <w:footnoteRef/>
      </w:r>
      <w:r>
        <w:t xml:space="preserve"> </w:t>
      </w:r>
      <w:r w:rsidR="00974CA6">
        <w:t xml:space="preserve">Australian Education Union, </w:t>
      </w:r>
      <w:r w:rsidR="00974CA6" w:rsidRPr="009116A5">
        <w:rPr>
          <w:i/>
          <w:iCs/>
        </w:rPr>
        <w:t>Submission 5</w:t>
      </w:r>
      <w:r w:rsidR="00974CA6">
        <w:t xml:space="preserve">, p. </w:t>
      </w:r>
      <w:r w:rsidR="006740A2">
        <w:t>3</w:t>
      </w:r>
      <w:r w:rsidR="00974CA6">
        <w:t>.</w:t>
      </w:r>
    </w:p>
  </w:footnote>
  <w:footnote w:id="14">
    <w:p w14:paraId="072704B8" w14:textId="290DF257" w:rsidR="00974CA6" w:rsidRDefault="00974CA6">
      <w:pPr>
        <w:pStyle w:val="FootnoteText"/>
      </w:pPr>
      <w:r>
        <w:rPr>
          <w:rStyle w:val="FootnoteReference"/>
        </w:rPr>
        <w:footnoteRef/>
      </w:r>
      <w:r>
        <w:t xml:space="preserve"> Australian Education Union, </w:t>
      </w:r>
      <w:r w:rsidRPr="009116A5">
        <w:rPr>
          <w:i/>
          <w:iCs/>
        </w:rPr>
        <w:t>Submission 5</w:t>
      </w:r>
      <w:r>
        <w:t>, p</w:t>
      </w:r>
      <w:r w:rsidR="00E75524">
        <w:t>p</w:t>
      </w:r>
      <w:r>
        <w:t xml:space="preserve">. </w:t>
      </w:r>
      <w:r w:rsidR="00E75524">
        <w:t>3-</w:t>
      </w:r>
      <w:r>
        <w:t>4.</w:t>
      </w:r>
    </w:p>
  </w:footnote>
  <w:footnote w:id="15">
    <w:p w14:paraId="48A8A71B" w14:textId="7F26A159" w:rsidR="00C97F92" w:rsidRDefault="00C97F92" w:rsidP="000109F4">
      <w:pPr>
        <w:pStyle w:val="FootnoteText"/>
      </w:pPr>
      <w:r>
        <w:rPr>
          <w:rStyle w:val="FootnoteReference"/>
        </w:rPr>
        <w:footnoteRef/>
      </w:r>
      <w:r>
        <w:t xml:space="preserve"> ACT Human Rights Commission, </w:t>
      </w:r>
      <w:r w:rsidRPr="00861412">
        <w:rPr>
          <w:i/>
          <w:iCs/>
        </w:rPr>
        <w:t>Submission 1</w:t>
      </w:r>
      <w:r>
        <w:rPr>
          <w:i/>
          <w:iCs/>
        </w:rPr>
        <w:t xml:space="preserve">, </w:t>
      </w:r>
      <w:r w:rsidRPr="00946531">
        <w:t>p</w:t>
      </w:r>
      <w:r>
        <w:t>. 2.</w:t>
      </w:r>
    </w:p>
  </w:footnote>
  <w:footnote w:id="16">
    <w:p w14:paraId="08F9D3D8" w14:textId="061C8926" w:rsidR="000109F4" w:rsidRDefault="000109F4" w:rsidP="000109F4">
      <w:pPr>
        <w:pStyle w:val="FootnoteText"/>
      </w:pPr>
      <w:r>
        <w:rPr>
          <w:rStyle w:val="FootnoteReference"/>
        </w:rPr>
        <w:footnoteRef/>
      </w:r>
      <w:r>
        <w:t xml:space="preserve"> ACT Human Rights Commission, </w:t>
      </w:r>
      <w:r w:rsidRPr="00861412">
        <w:rPr>
          <w:i/>
          <w:iCs/>
        </w:rPr>
        <w:t>Submission 1</w:t>
      </w:r>
      <w:r>
        <w:rPr>
          <w:i/>
          <w:iCs/>
        </w:rPr>
        <w:t xml:space="preserve">, </w:t>
      </w:r>
      <w:r w:rsidRPr="00946531">
        <w:t>p</w:t>
      </w:r>
      <w:r>
        <w:t>. 2.</w:t>
      </w:r>
      <w:r w:rsidR="00C15960">
        <w:t>l</w:t>
      </w:r>
    </w:p>
  </w:footnote>
  <w:footnote w:id="17">
    <w:p w14:paraId="088179DC" w14:textId="36579F38" w:rsidR="00974CA6" w:rsidRDefault="00974CA6">
      <w:pPr>
        <w:pStyle w:val="FootnoteText"/>
      </w:pPr>
      <w:r>
        <w:rPr>
          <w:rStyle w:val="FootnoteReference"/>
        </w:rPr>
        <w:footnoteRef/>
      </w:r>
      <w:r>
        <w:t xml:space="preserve"> Australian Education Union, </w:t>
      </w:r>
      <w:r w:rsidRPr="009116A5">
        <w:rPr>
          <w:i/>
          <w:iCs/>
        </w:rPr>
        <w:t>Submission 5</w:t>
      </w:r>
      <w:r>
        <w:t xml:space="preserve">, p. </w:t>
      </w:r>
      <w:r w:rsidR="002E7AA0">
        <w:t>3</w:t>
      </w:r>
      <w:r>
        <w:t>.</w:t>
      </w:r>
    </w:p>
  </w:footnote>
  <w:footnote w:id="18">
    <w:p w14:paraId="7895020E" w14:textId="5356575C" w:rsidR="005822A9" w:rsidRDefault="005822A9">
      <w:pPr>
        <w:pStyle w:val="FootnoteText"/>
      </w:pPr>
      <w:r>
        <w:rPr>
          <w:rStyle w:val="FootnoteReference"/>
        </w:rPr>
        <w:footnoteRef/>
      </w:r>
      <w:r>
        <w:t xml:space="preserve"> </w:t>
      </w:r>
      <w:r w:rsidRPr="00D6262C">
        <w:rPr>
          <w:rFonts w:cstheme="minorHAnsi"/>
        </w:rPr>
        <w:t>Period Products and Facilities (Access) Bill 2022</w:t>
      </w:r>
      <w:r>
        <w:rPr>
          <w:rFonts w:cstheme="minorHAnsi"/>
        </w:rPr>
        <w:t xml:space="preserve"> (ACT), s 6.</w:t>
      </w:r>
    </w:p>
  </w:footnote>
  <w:footnote w:id="19">
    <w:p w14:paraId="504EEB0D" w14:textId="046FEE8D" w:rsidR="00452F3F" w:rsidRDefault="00452F3F">
      <w:pPr>
        <w:pStyle w:val="FootnoteText"/>
      </w:pPr>
      <w:r>
        <w:rPr>
          <w:rStyle w:val="FootnoteReference"/>
        </w:rPr>
        <w:footnoteRef/>
      </w:r>
      <w:r>
        <w:t xml:space="preserve"> Women’s Health Matters, </w:t>
      </w:r>
      <w:r w:rsidRPr="00452F3F">
        <w:rPr>
          <w:i/>
          <w:iCs/>
        </w:rPr>
        <w:t>Submission 4</w:t>
      </w:r>
      <w:r>
        <w:t>, p.1.</w:t>
      </w:r>
    </w:p>
  </w:footnote>
  <w:footnote w:id="20">
    <w:p w14:paraId="3A62683F" w14:textId="77777777" w:rsidR="00816AD5" w:rsidRDefault="00816AD5" w:rsidP="00816AD5">
      <w:pPr>
        <w:pStyle w:val="FootnoteText"/>
      </w:pPr>
      <w:r>
        <w:rPr>
          <w:rStyle w:val="FootnoteReference"/>
        </w:rPr>
        <w:footnoteRef/>
      </w:r>
      <w:r>
        <w:t xml:space="preserve"> Dal Cuore, </w:t>
      </w:r>
      <w:r w:rsidRPr="00861412">
        <w:rPr>
          <w:i/>
          <w:iCs/>
        </w:rPr>
        <w:t>Submission 1</w:t>
      </w:r>
      <w:r>
        <w:t>, pp. 1-2.</w:t>
      </w:r>
    </w:p>
  </w:footnote>
  <w:footnote w:id="21">
    <w:p w14:paraId="0E35DA7E" w14:textId="3978B1D6" w:rsidR="004308F6" w:rsidRDefault="004308F6">
      <w:pPr>
        <w:pStyle w:val="FootnoteText"/>
      </w:pPr>
      <w:r>
        <w:rPr>
          <w:rStyle w:val="FootnoteReference"/>
        </w:rPr>
        <w:footnoteRef/>
      </w:r>
      <w:r>
        <w:t xml:space="preserve"> Women’s Health Matters, </w:t>
      </w:r>
      <w:r w:rsidRPr="00452F3F">
        <w:rPr>
          <w:i/>
          <w:iCs/>
        </w:rPr>
        <w:t>Submission 4</w:t>
      </w:r>
      <w:r>
        <w:t>, p.2.</w:t>
      </w:r>
    </w:p>
  </w:footnote>
  <w:footnote w:id="22">
    <w:p w14:paraId="4EC46C1C" w14:textId="77777777" w:rsidR="007F6950" w:rsidRDefault="007F6950" w:rsidP="007F6950">
      <w:pPr>
        <w:pStyle w:val="FootnoteText"/>
      </w:pPr>
      <w:r>
        <w:rPr>
          <w:rStyle w:val="FootnoteReference"/>
        </w:rPr>
        <w:footnoteRef/>
      </w:r>
      <w:r>
        <w:t xml:space="preserve"> Share the Dignity, </w:t>
      </w:r>
      <w:r w:rsidRPr="00B71185">
        <w:rPr>
          <w:i/>
          <w:iCs/>
        </w:rPr>
        <w:t>Submission 8</w:t>
      </w:r>
      <w:r>
        <w:t>, p.1.</w:t>
      </w:r>
    </w:p>
  </w:footnote>
  <w:footnote w:id="23">
    <w:p w14:paraId="607456D8" w14:textId="77777777" w:rsidR="007F6950" w:rsidRDefault="007F6950" w:rsidP="007F6950">
      <w:pPr>
        <w:pStyle w:val="FootnoteText"/>
      </w:pPr>
      <w:r>
        <w:rPr>
          <w:rStyle w:val="FootnoteReference"/>
        </w:rPr>
        <w:footnoteRef/>
      </w:r>
      <w:r>
        <w:t xml:space="preserve"> Share the Dignity, </w:t>
      </w:r>
      <w:r w:rsidRPr="00B71185">
        <w:rPr>
          <w:i/>
          <w:iCs/>
        </w:rPr>
        <w:t>Submission 8</w:t>
      </w:r>
      <w:r>
        <w:t>, p.1.</w:t>
      </w:r>
    </w:p>
  </w:footnote>
  <w:footnote w:id="24">
    <w:p w14:paraId="31FFB75E" w14:textId="4CEB75ED" w:rsidR="00B661E5" w:rsidRDefault="00B661E5">
      <w:pPr>
        <w:pStyle w:val="FootnoteText"/>
      </w:pPr>
      <w:r>
        <w:rPr>
          <w:rStyle w:val="FootnoteReference"/>
        </w:rPr>
        <w:footnoteRef/>
      </w:r>
      <w:r>
        <w:t xml:space="preserve"> Dal Cuore, </w:t>
      </w:r>
      <w:r w:rsidRPr="00861412">
        <w:rPr>
          <w:i/>
          <w:iCs/>
        </w:rPr>
        <w:t>Submission 1</w:t>
      </w:r>
      <w:r>
        <w:t>, p. 2.</w:t>
      </w:r>
    </w:p>
  </w:footnote>
  <w:footnote w:id="25">
    <w:p w14:paraId="7CB0F8F3" w14:textId="5B7E41CD" w:rsidR="00520BA1" w:rsidRDefault="00520BA1">
      <w:pPr>
        <w:pStyle w:val="FootnoteText"/>
      </w:pPr>
      <w:r>
        <w:rPr>
          <w:rStyle w:val="FootnoteReference"/>
        </w:rPr>
        <w:footnoteRef/>
      </w:r>
      <w:r>
        <w:t xml:space="preserve"> Dal Cuore, </w:t>
      </w:r>
      <w:r w:rsidR="00861412" w:rsidRPr="00861412">
        <w:rPr>
          <w:i/>
          <w:iCs/>
        </w:rPr>
        <w:t>Submission 1</w:t>
      </w:r>
      <w:r w:rsidR="00861412">
        <w:t>, pp. 2-3.</w:t>
      </w:r>
    </w:p>
  </w:footnote>
  <w:footnote w:id="26">
    <w:p w14:paraId="75224F6D" w14:textId="65672520" w:rsidR="00D35008" w:rsidRDefault="00D35008">
      <w:pPr>
        <w:pStyle w:val="FootnoteText"/>
      </w:pPr>
      <w:r>
        <w:rPr>
          <w:rStyle w:val="FootnoteReference"/>
        </w:rPr>
        <w:footnoteRef/>
      </w:r>
      <w:r>
        <w:t xml:space="preserve"> </w:t>
      </w:r>
      <w:r w:rsidR="00DE0AC8">
        <w:t xml:space="preserve">Ms </w:t>
      </w:r>
      <w:r>
        <w:t xml:space="preserve">Chantelle Candy, </w:t>
      </w:r>
      <w:r w:rsidRPr="008179FE">
        <w:rPr>
          <w:i/>
          <w:iCs/>
        </w:rPr>
        <w:t>Submission 3</w:t>
      </w:r>
      <w:r>
        <w:t xml:space="preserve">, p.1; Construction Forestry Maritime Mining and Energy Union (CFMEU), </w:t>
      </w:r>
      <w:r w:rsidRPr="00D35008">
        <w:rPr>
          <w:i/>
          <w:iCs/>
        </w:rPr>
        <w:t>Submission 7</w:t>
      </w:r>
      <w:r>
        <w:t xml:space="preserve">, p. </w:t>
      </w:r>
      <w:r w:rsidR="00254FB3">
        <w:t>1.</w:t>
      </w:r>
    </w:p>
  </w:footnote>
  <w:footnote w:id="27">
    <w:p w14:paraId="17CFA793" w14:textId="0946562E" w:rsidR="00254FB3" w:rsidRDefault="00254FB3" w:rsidP="00E54AAA">
      <w:pPr>
        <w:pStyle w:val="FootnoteText"/>
        <w:ind w:left="0" w:firstLine="0"/>
      </w:pPr>
      <w:r>
        <w:rPr>
          <w:rStyle w:val="FootnoteReference"/>
        </w:rPr>
        <w:footnoteRef/>
      </w:r>
      <w:r w:rsidR="00E24455">
        <w:t xml:space="preserve">Construction Forestry Maritime Mining and Energy Union (CFMEU), </w:t>
      </w:r>
      <w:r w:rsidR="00E24455" w:rsidRPr="00D35008">
        <w:rPr>
          <w:i/>
          <w:iCs/>
        </w:rPr>
        <w:t>Submission 7</w:t>
      </w:r>
      <w:r w:rsidR="00E24455">
        <w:t>, pp. 1 -2.</w:t>
      </w:r>
    </w:p>
  </w:footnote>
  <w:footnote w:id="28">
    <w:p w14:paraId="79AA937E" w14:textId="10AD3172" w:rsidR="005E416C" w:rsidRDefault="006F4347" w:rsidP="005E416C">
      <w:pPr>
        <w:pStyle w:val="FootnoteText"/>
      </w:pPr>
      <w:r>
        <w:rPr>
          <w:rStyle w:val="FootnoteReference"/>
        </w:rPr>
        <w:footnoteRef/>
      </w:r>
      <w:r>
        <w:t xml:space="preserve"> </w:t>
      </w:r>
      <w:r w:rsidR="00DE0AC8">
        <w:t xml:space="preserve">Ms </w:t>
      </w:r>
      <w:r w:rsidR="00517D5B">
        <w:t xml:space="preserve">Rosaline Read, CFMEU, </w:t>
      </w:r>
      <w:r w:rsidR="001F121B" w:rsidRPr="00517D5B">
        <w:rPr>
          <w:i/>
          <w:iCs/>
        </w:rPr>
        <w:t>Committee Hansard</w:t>
      </w:r>
      <w:r w:rsidR="001F121B" w:rsidRPr="001F121B">
        <w:t xml:space="preserve">, </w:t>
      </w:r>
      <w:r w:rsidR="005E416C" w:rsidRPr="001F121B">
        <w:t>p</w:t>
      </w:r>
      <w:r w:rsidR="001F121B">
        <w:t>. 4.</w:t>
      </w:r>
      <w:r w:rsidR="005E416C">
        <w:t xml:space="preserve"> </w:t>
      </w:r>
    </w:p>
  </w:footnote>
  <w:footnote w:id="29">
    <w:p w14:paraId="0895B3D8" w14:textId="42C7ACE0" w:rsidR="00645561" w:rsidRDefault="00645561" w:rsidP="00645561">
      <w:pPr>
        <w:pStyle w:val="FootnoteText"/>
      </w:pPr>
      <w:r>
        <w:rPr>
          <w:rStyle w:val="FootnoteReference"/>
        </w:rPr>
        <w:footnoteRef/>
      </w:r>
      <w:r>
        <w:t xml:space="preserve"> </w:t>
      </w:r>
      <w:r w:rsidR="00DE0AC8">
        <w:t xml:space="preserve">Ms </w:t>
      </w:r>
      <w:r>
        <w:t xml:space="preserve">Chantelle Candy, </w:t>
      </w:r>
      <w:r w:rsidRPr="008179FE">
        <w:rPr>
          <w:i/>
          <w:iCs/>
        </w:rPr>
        <w:t>Submission 3</w:t>
      </w:r>
      <w:r>
        <w:t>, p.1.</w:t>
      </w:r>
    </w:p>
  </w:footnote>
  <w:footnote w:id="30">
    <w:p w14:paraId="7F3C461E" w14:textId="4E34A6D2" w:rsidR="005E416C" w:rsidRDefault="005E416C" w:rsidP="002433AF">
      <w:pPr>
        <w:pStyle w:val="FootnoteText"/>
      </w:pPr>
      <w:r>
        <w:rPr>
          <w:rStyle w:val="FootnoteReference"/>
        </w:rPr>
        <w:footnoteRef/>
      </w:r>
      <w:r>
        <w:t xml:space="preserve"> </w:t>
      </w:r>
      <w:r w:rsidR="00DE0AC8">
        <w:t xml:space="preserve">Ms Rosaline Read, CFMEU, </w:t>
      </w:r>
      <w:r w:rsidR="00DE0AC8" w:rsidRPr="00517D5B">
        <w:rPr>
          <w:i/>
          <w:iCs/>
        </w:rPr>
        <w:t>Committee Hansard</w:t>
      </w:r>
      <w:r w:rsidR="00DE0AC8" w:rsidRPr="001F121B">
        <w:t>, p</w:t>
      </w:r>
      <w:r w:rsidR="00DE0AC8">
        <w:t>. 4.</w:t>
      </w:r>
    </w:p>
  </w:footnote>
  <w:footnote w:id="31">
    <w:p w14:paraId="06C79E3E" w14:textId="0EF0B5B5" w:rsidR="001B5B70" w:rsidRDefault="001B5B70">
      <w:pPr>
        <w:pStyle w:val="FootnoteText"/>
      </w:pPr>
      <w:r>
        <w:rPr>
          <w:rStyle w:val="FootnoteReference"/>
        </w:rPr>
        <w:footnoteRef/>
      </w:r>
      <w:r>
        <w:t xml:space="preserve"> </w:t>
      </w:r>
      <w:r w:rsidRPr="00D6262C">
        <w:rPr>
          <w:rFonts w:cstheme="minorHAnsi"/>
        </w:rPr>
        <w:t>Period Products and Facilities (Access) Bill 2022</w:t>
      </w:r>
      <w:r>
        <w:rPr>
          <w:rFonts w:cstheme="minorHAnsi"/>
        </w:rPr>
        <w:t xml:space="preserve"> (ACT),</w:t>
      </w:r>
      <w:r w:rsidR="00567A8B">
        <w:rPr>
          <w:rFonts w:cstheme="minorHAnsi"/>
        </w:rPr>
        <w:t xml:space="preserve"> s 5. Access to facilities is also included in the definition of period poverty in section 6.</w:t>
      </w:r>
    </w:p>
  </w:footnote>
  <w:footnote w:id="32">
    <w:p w14:paraId="78F5DD63" w14:textId="231838C5" w:rsidR="00D5656D" w:rsidRDefault="00D5656D">
      <w:pPr>
        <w:pStyle w:val="FootnoteText"/>
      </w:pPr>
      <w:r>
        <w:rPr>
          <w:rStyle w:val="FootnoteReference"/>
        </w:rPr>
        <w:footnoteRef/>
      </w:r>
      <w:r>
        <w:t xml:space="preserve"> </w:t>
      </w:r>
      <w:r w:rsidR="00767B44">
        <w:t xml:space="preserve">Dal Cuore, </w:t>
      </w:r>
      <w:r w:rsidR="00767B44" w:rsidRPr="00861412">
        <w:rPr>
          <w:i/>
          <w:iCs/>
        </w:rPr>
        <w:t>Submission 1</w:t>
      </w:r>
      <w:r w:rsidR="00767B44">
        <w:t>, p. 2.</w:t>
      </w:r>
    </w:p>
  </w:footnote>
  <w:footnote w:id="33">
    <w:p w14:paraId="7C46CAF9" w14:textId="70DED1AD" w:rsidR="00D6369D" w:rsidRDefault="00D6369D">
      <w:pPr>
        <w:pStyle w:val="FootnoteText"/>
      </w:pPr>
      <w:r>
        <w:rPr>
          <w:rStyle w:val="FootnoteReference"/>
        </w:rPr>
        <w:footnoteRef/>
      </w:r>
      <w:r>
        <w:t xml:space="preserve"> Construction Forestry Maritime Mining and Energy Union (CFMEU), </w:t>
      </w:r>
      <w:r w:rsidRPr="00D35008">
        <w:rPr>
          <w:i/>
          <w:iCs/>
        </w:rPr>
        <w:t>Submission 7</w:t>
      </w:r>
      <w:r>
        <w:t xml:space="preserve">, </w:t>
      </w:r>
      <w:r w:rsidR="008106D2">
        <w:t xml:space="preserve">p. </w:t>
      </w:r>
      <w:r>
        <w:t>3</w:t>
      </w:r>
      <w:r w:rsidR="008106D2">
        <w:t>.</w:t>
      </w:r>
    </w:p>
  </w:footnote>
  <w:footnote w:id="34">
    <w:p w14:paraId="0A7441DE" w14:textId="07A083F5" w:rsidR="00AE7A77" w:rsidRDefault="00AE7A77" w:rsidP="00AE7A77">
      <w:pPr>
        <w:pStyle w:val="FootnoteText"/>
      </w:pPr>
      <w:r>
        <w:rPr>
          <w:rStyle w:val="FootnoteReference"/>
        </w:rPr>
        <w:footnoteRef/>
      </w:r>
      <w:r>
        <w:t xml:space="preserve"> </w:t>
      </w:r>
      <w:r w:rsidR="00DE0AC8">
        <w:t xml:space="preserve">Ms Suzanne Orr MLA, </w:t>
      </w:r>
      <w:r w:rsidR="00611094" w:rsidRPr="00DE0AC8">
        <w:rPr>
          <w:i/>
          <w:iCs/>
        </w:rPr>
        <w:t>Committee Hansard</w:t>
      </w:r>
      <w:r>
        <w:t>, p.</w:t>
      </w:r>
      <w:r w:rsidR="00EB06C2">
        <w:t xml:space="preserve"> </w:t>
      </w:r>
      <w:r>
        <w:t>4</w:t>
      </w:r>
      <w:r w:rsidR="00AE4AA8">
        <w:t>0.</w:t>
      </w:r>
    </w:p>
  </w:footnote>
  <w:footnote w:id="35">
    <w:p w14:paraId="1A9D6489" w14:textId="10BABD32" w:rsidR="005B0526" w:rsidRDefault="005B0526">
      <w:pPr>
        <w:pStyle w:val="FootnoteText"/>
      </w:pPr>
      <w:r>
        <w:rPr>
          <w:rStyle w:val="FootnoteReference"/>
        </w:rPr>
        <w:footnoteRef/>
      </w:r>
      <w:r>
        <w:t xml:space="preserve"> ACTCOSS, Submission 2, p. 4.</w:t>
      </w:r>
    </w:p>
  </w:footnote>
  <w:footnote w:id="36">
    <w:p w14:paraId="6A55B7D6" w14:textId="3EBEC842" w:rsidR="004846E9" w:rsidRDefault="004846E9">
      <w:pPr>
        <w:pStyle w:val="FootnoteText"/>
      </w:pPr>
      <w:r>
        <w:rPr>
          <w:rStyle w:val="FootnoteReference"/>
        </w:rPr>
        <w:footnoteRef/>
      </w:r>
      <w:r>
        <w:t xml:space="preserve"> Red Flag Canberra, Ainslie Community Pantry, Dignity and Desire Women and Children’s Pantry, Pam’s Pantry, This is My Brave Australia, </w:t>
      </w:r>
      <w:r w:rsidRPr="004846E9">
        <w:rPr>
          <w:i/>
          <w:iCs/>
        </w:rPr>
        <w:t>Submission 6</w:t>
      </w:r>
      <w:r>
        <w:t>, p.</w:t>
      </w:r>
      <w:r w:rsidR="00D406A8">
        <w:t xml:space="preserve"> 3.</w:t>
      </w:r>
    </w:p>
  </w:footnote>
  <w:footnote w:id="37">
    <w:p w14:paraId="18887009" w14:textId="09C965BD" w:rsidR="00A157C8" w:rsidRDefault="00A157C8">
      <w:pPr>
        <w:pStyle w:val="FootnoteText"/>
      </w:pPr>
      <w:r>
        <w:rPr>
          <w:rStyle w:val="FootnoteReference"/>
        </w:rPr>
        <w:footnoteRef/>
      </w:r>
      <w:r>
        <w:t xml:space="preserve"> </w:t>
      </w:r>
      <w:r w:rsidR="006378A6">
        <w:t xml:space="preserve">Ms Paula McIntosh, Zero Waste Schools Australia, </w:t>
      </w:r>
      <w:r w:rsidR="00AE4AA8" w:rsidRPr="006378A6">
        <w:rPr>
          <w:i/>
          <w:iCs/>
        </w:rPr>
        <w:t>Committee Hansard</w:t>
      </w:r>
      <w:r>
        <w:t>, p</w:t>
      </w:r>
      <w:r w:rsidR="00EB06C2">
        <w:t xml:space="preserve"> </w:t>
      </w:r>
      <w:r>
        <w:t>.</w:t>
      </w:r>
      <w:r w:rsidR="00AE4AA8">
        <w:t>27.</w:t>
      </w:r>
    </w:p>
  </w:footnote>
  <w:footnote w:id="38">
    <w:p w14:paraId="3DECFBA3" w14:textId="03FF987A" w:rsidR="00820772" w:rsidRDefault="00820772">
      <w:pPr>
        <w:pStyle w:val="FootnoteText"/>
      </w:pPr>
      <w:r>
        <w:rPr>
          <w:rStyle w:val="FootnoteReference"/>
        </w:rPr>
        <w:footnoteRef/>
      </w:r>
      <w:r>
        <w:t xml:space="preserve"> </w:t>
      </w:r>
      <w:r w:rsidR="00B973FF">
        <w:t xml:space="preserve">Ms Paula McIntosh, Zero Waste Schools Australia, </w:t>
      </w:r>
      <w:r w:rsidR="00B973FF" w:rsidRPr="006378A6">
        <w:rPr>
          <w:i/>
          <w:iCs/>
        </w:rPr>
        <w:t>Committee Hansard</w:t>
      </w:r>
      <w:r w:rsidR="00B973FF">
        <w:t>, p .28.</w:t>
      </w:r>
    </w:p>
  </w:footnote>
  <w:footnote w:id="39">
    <w:p w14:paraId="17350C07" w14:textId="14E6852E" w:rsidR="008F5D0C" w:rsidRDefault="008F5D0C">
      <w:pPr>
        <w:pStyle w:val="FootnoteText"/>
      </w:pPr>
      <w:r>
        <w:rPr>
          <w:rStyle w:val="FootnoteReference"/>
        </w:rPr>
        <w:footnoteRef/>
      </w:r>
      <w:r>
        <w:t xml:space="preserve"> </w:t>
      </w:r>
      <w:r w:rsidR="00A222BB">
        <w:t xml:space="preserve">Ms Paula McIntosh, Zero Waste Schools Australia, </w:t>
      </w:r>
      <w:r w:rsidR="00A222BB" w:rsidRPr="006378A6">
        <w:rPr>
          <w:i/>
          <w:iCs/>
        </w:rPr>
        <w:t>Committee Hansard</w:t>
      </w:r>
      <w:r w:rsidR="00A222BB">
        <w:t>, p .28.</w:t>
      </w:r>
    </w:p>
  </w:footnote>
  <w:footnote w:id="40">
    <w:p w14:paraId="2F9C59E1" w14:textId="36F60D6D" w:rsidR="007D6470" w:rsidRDefault="007D6470" w:rsidP="007E4D51">
      <w:pPr>
        <w:pStyle w:val="FootnoteText"/>
      </w:pPr>
      <w:r>
        <w:rPr>
          <w:rStyle w:val="FootnoteReference"/>
        </w:rPr>
        <w:footnoteRef/>
      </w:r>
      <w:r>
        <w:t xml:space="preserve"> </w:t>
      </w:r>
      <w:r w:rsidR="00CE06E2">
        <w:t xml:space="preserve">Ms Suzanne Orr MLA, </w:t>
      </w:r>
      <w:r w:rsidR="00CE06E2" w:rsidRPr="00DE0AC8">
        <w:rPr>
          <w:i/>
          <w:iCs/>
        </w:rPr>
        <w:t>Committee Hansard</w:t>
      </w:r>
      <w:r w:rsidR="00CE06E2">
        <w:t>, p. 41.</w:t>
      </w:r>
    </w:p>
  </w:footnote>
  <w:footnote w:id="41">
    <w:p w14:paraId="14D4B94E" w14:textId="57CF4073" w:rsidR="00940848" w:rsidRDefault="00940848">
      <w:pPr>
        <w:pStyle w:val="FootnoteText"/>
      </w:pPr>
      <w:r>
        <w:rPr>
          <w:rStyle w:val="FootnoteReference"/>
        </w:rPr>
        <w:footnoteRef/>
      </w:r>
      <w:r>
        <w:t xml:space="preserve"> </w:t>
      </w:r>
      <w:r w:rsidR="00B13611">
        <w:t xml:space="preserve">Ms Kishwar Rahman, Dal Cuore, </w:t>
      </w:r>
      <w:r w:rsidR="00071063" w:rsidRPr="00B13611">
        <w:rPr>
          <w:i/>
          <w:iCs/>
        </w:rPr>
        <w:t>Committee Hansard</w:t>
      </w:r>
      <w:r>
        <w:t xml:space="preserve">, p. </w:t>
      </w:r>
      <w:r w:rsidR="00B13611">
        <w:t>21.</w:t>
      </w:r>
    </w:p>
  </w:footnote>
  <w:footnote w:id="42">
    <w:p w14:paraId="0A2AB36F" w14:textId="3C699521" w:rsidR="003C2630" w:rsidRDefault="003C2630">
      <w:pPr>
        <w:pStyle w:val="FootnoteText"/>
      </w:pPr>
      <w:r>
        <w:rPr>
          <w:rStyle w:val="FootnoteReference"/>
        </w:rPr>
        <w:footnoteRef/>
      </w:r>
      <w:r>
        <w:t xml:space="preserve"> Period Products and Facilities (Access) Bill 2022 Explanatory Statement, p. 2.</w:t>
      </w:r>
    </w:p>
  </w:footnote>
  <w:footnote w:id="43">
    <w:p w14:paraId="5F42A28D" w14:textId="468D8735" w:rsidR="0072173E" w:rsidRDefault="0072173E">
      <w:pPr>
        <w:pStyle w:val="FootnoteText"/>
      </w:pPr>
      <w:r>
        <w:rPr>
          <w:rStyle w:val="FootnoteReference"/>
        </w:rPr>
        <w:footnoteRef/>
      </w:r>
      <w:r>
        <w:t xml:space="preserve"> </w:t>
      </w:r>
      <w:r w:rsidR="00767027">
        <w:t xml:space="preserve">Ms Suzanne Orr MLA, </w:t>
      </w:r>
      <w:r w:rsidR="00767027" w:rsidRPr="00DE0AC8">
        <w:rPr>
          <w:i/>
          <w:iCs/>
        </w:rPr>
        <w:t>Committee Hansard</w:t>
      </w:r>
      <w:r w:rsidR="00767027">
        <w:t>, p. 39.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3DF411B"/>
    <w:multiLevelType w:val="hybridMultilevel"/>
    <w:tmpl w:val="F81CF926"/>
    <w:lvl w:ilvl="0" w:tplc="0C09001B">
      <w:start w:val="1"/>
      <w:numFmt w:val="lowerRoman"/>
      <w:lvlText w:val="%1."/>
      <w:lvlJc w:val="right"/>
      <w:pPr>
        <w:ind w:left="1485" w:hanging="360"/>
      </w:pPr>
    </w:lvl>
    <w:lvl w:ilvl="1" w:tplc="0C090019" w:tentative="1">
      <w:start w:val="1"/>
      <w:numFmt w:val="lowerLetter"/>
      <w:lvlText w:val="%2."/>
      <w:lvlJc w:val="lef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abstractNum w:abstractNumId="12" w15:restartNumberingAfterBreak="0">
    <w:nsid w:val="08263C07"/>
    <w:multiLevelType w:val="hybridMultilevel"/>
    <w:tmpl w:val="39BEA3AA"/>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0AD6EC8"/>
    <w:multiLevelType w:val="hybridMultilevel"/>
    <w:tmpl w:val="5F9A0530"/>
    <w:lvl w:ilvl="0" w:tplc="FFFFFFFF">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5"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BC2154"/>
    <w:multiLevelType w:val="hybridMultilevel"/>
    <w:tmpl w:val="ADD2C01E"/>
    <w:lvl w:ilvl="0" w:tplc="0C09001B">
      <w:start w:val="1"/>
      <w:numFmt w:val="lowerRoman"/>
      <w:lvlText w:val="%1."/>
      <w:lvlJc w:val="righ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7" w15:restartNumberingAfterBreak="0">
    <w:nsid w:val="1DD70464"/>
    <w:multiLevelType w:val="hybridMultilevel"/>
    <w:tmpl w:val="46F22D38"/>
    <w:lvl w:ilvl="0" w:tplc="0C09001B">
      <w:start w:val="1"/>
      <w:numFmt w:val="lowerRoman"/>
      <w:lvlText w:val="%1."/>
      <w:lvlJc w:val="righ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8" w15:restartNumberingAfterBreak="0">
    <w:nsid w:val="24EA637A"/>
    <w:multiLevelType w:val="hybridMultilevel"/>
    <w:tmpl w:val="FFECB90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D765F4"/>
    <w:multiLevelType w:val="hybridMultilevel"/>
    <w:tmpl w:val="AC4C6C04"/>
    <w:lvl w:ilvl="0" w:tplc="FFFFFFFF">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0" w15:restartNumberingAfterBreak="0">
    <w:nsid w:val="34167144"/>
    <w:multiLevelType w:val="hybridMultilevel"/>
    <w:tmpl w:val="5F9A0530"/>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1"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2"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7500FD1"/>
    <w:multiLevelType w:val="hybridMultilevel"/>
    <w:tmpl w:val="CE645A9A"/>
    <w:lvl w:ilvl="0" w:tplc="0C09001B">
      <w:start w:val="1"/>
      <w:numFmt w:val="lowerRoman"/>
      <w:lvlText w:val="%1."/>
      <w:lvlJc w:val="right"/>
      <w:pPr>
        <w:ind w:left="2291" w:hanging="360"/>
      </w:pPr>
    </w:lvl>
    <w:lvl w:ilvl="1" w:tplc="0C090019" w:tentative="1">
      <w:start w:val="1"/>
      <w:numFmt w:val="lowerLetter"/>
      <w:lvlText w:val="%2."/>
      <w:lvlJc w:val="left"/>
      <w:pPr>
        <w:ind w:left="3011" w:hanging="360"/>
      </w:pPr>
    </w:lvl>
    <w:lvl w:ilvl="2" w:tplc="0C09001B" w:tentative="1">
      <w:start w:val="1"/>
      <w:numFmt w:val="lowerRoman"/>
      <w:lvlText w:val="%3."/>
      <w:lvlJc w:val="right"/>
      <w:pPr>
        <w:ind w:left="3731" w:hanging="180"/>
      </w:pPr>
    </w:lvl>
    <w:lvl w:ilvl="3" w:tplc="0C09000F" w:tentative="1">
      <w:start w:val="1"/>
      <w:numFmt w:val="decimal"/>
      <w:lvlText w:val="%4."/>
      <w:lvlJc w:val="left"/>
      <w:pPr>
        <w:ind w:left="4451" w:hanging="360"/>
      </w:pPr>
    </w:lvl>
    <w:lvl w:ilvl="4" w:tplc="0C090019" w:tentative="1">
      <w:start w:val="1"/>
      <w:numFmt w:val="lowerLetter"/>
      <w:lvlText w:val="%5."/>
      <w:lvlJc w:val="left"/>
      <w:pPr>
        <w:ind w:left="5171" w:hanging="360"/>
      </w:pPr>
    </w:lvl>
    <w:lvl w:ilvl="5" w:tplc="0C09001B" w:tentative="1">
      <w:start w:val="1"/>
      <w:numFmt w:val="lowerRoman"/>
      <w:lvlText w:val="%6."/>
      <w:lvlJc w:val="right"/>
      <w:pPr>
        <w:ind w:left="5891" w:hanging="180"/>
      </w:pPr>
    </w:lvl>
    <w:lvl w:ilvl="6" w:tplc="0C09000F" w:tentative="1">
      <w:start w:val="1"/>
      <w:numFmt w:val="decimal"/>
      <w:lvlText w:val="%7."/>
      <w:lvlJc w:val="left"/>
      <w:pPr>
        <w:ind w:left="6611" w:hanging="360"/>
      </w:pPr>
    </w:lvl>
    <w:lvl w:ilvl="7" w:tplc="0C090019" w:tentative="1">
      <w:start w:val="1"/>
      <w:numFmt w:val="lowerLetter"/>
      <w:lvlText w:val="%8."/>
      <w:lvlJc w:val="left"/>
      <w:pPr>
        <w:ind w:left="7331" w:hanging="360"/>
      </w:pPr>
    </w:lvl>
    <w:lvl w:ilvl="8" w:tplc="0C09001B" w:tentative="1">
      <w:start w:val="1"/>
      <w:numFmt w:val="lowerRoman"/>
      <w:lvlText w:val="%9."/>
      <w:lvlJc w:val="right"/>
      <w:pPr>
        <w:ind w:left="8051" w:hanging="180"/>
      </w:pPr>
    </w:lvl>
  </w:abstractNum>
  <w:abstractNum w:abstractNumId="27"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5"/>
  </w:num>
  <w:num w:numId="13">
    <w:abstractNumId w:val="25"/>
  </w:num>
  <w:num w:numId="14">
    <w:abstractNumId w:val="13"/>
  </w:num>
  <w:num w:numId="15">
    <w:abstractNumId w:val="27"/>
  </w:num>
  <w:num w:numId="16">
    <w:abstractNumId w:val="10"/>
  </w:num>
  <w:num w:numId="17">
    <w:abstractNumId w:val="21"/>
  </w:num>
  <w:num w:numId="18">
    <w:abstractNumId w:val="23"/>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8"/>
  </w:num>
  <w:num w:numId="22">
    <w:abstractNumId w:val="11"/>
  </w:num>
  <w:num w:numId="23">
    <w:abstractNumId w:val="12"/>
  </w:num>
  <w:num w:numId="24">
    <w:abstractNumId w:val="10"/>
  </w:num>
  <w:num w:numId="25">
    <w:abstractNumId w:val="10"/>
  </w:num>
  <w:num w:numId="26">
    <w:abstractNumId w:val="20"/>
  </w:num>
  <w:num w:numId="27">
    <w:abstractNumId w:val="26"/>
  </w:num>
  <w:num w:numId="28">
    <w:abstractNumId w:val="10"/>
  </w:num>
  <w:num w:numId="29">
    <w:abstractNumId w:val="19"/>
  </w:num>
  <w:num w:numId="30">
    <w:abstractNumId w:val="10"/>
  </w:num>
  <w:num w:numId="31">
    <w:abstractNumId w:val="10"/>
  </w:num>
  <w:num w:numId="32">
    <w:abstractNumId w:val="14"/>
  </w:num>
  <w:num w:numId="33">
    <w:abstractNumId w:val="10"/>
  </w:num>
  <w:num w:numId="34">
    <w:abstractNumId w:val="17"/>
  </w:num>
  <w:num w:numId="35">
    <w:abstractNumId w:val="16"/>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109F4"/>
    <w:rsid w:val="00024B8E"/>
    <w:rsid w:val="00024F1A"/>
    <w:rsid w:val="00030FBC"/>
    <w:rsid w:val="00034056"/>
    <w:rsid w:val="0003534A"/>
    <w:rsid w:val="000367C8"/>
    <w:rsid w:val="000463C2"/>
    <w:rsid w:val="00047DD3"/>
    <w:rsid w:val="00053C0A"/>
    <w:rsid w:val="000672EB"/>
    <w:rsid w:val="0006752F"/>
    <w:rsid w:val="00070E76"/>
    <w:rsid w:val="00071063"/>
    <w:rsid w:val="00073DB9"/>
    <w:rsid w:val="0008286C"/>
    <w:rsid w:val="000A0C47"/>
    <w:rsid w:val="000B1B7D"/>
    <w:rsid w:val="000B1D3E"/>
    <w:rsid w:val="000B2E54"/>
    <w:rsid w:val="000E24F9"/>
    <w:rsid w:val="000E6979"/>
    <w:rsid w:val="000F2A6B"/>
    <w:rsid w:val="001003AD"/>
    <w:rsid w:val="00123781"/>
    <w:rsid w:val="0014714E"/>
    <w:rsid w:val="00150531"/>
    <w:rsid w:val="001566C9"/>
    <w:rsid w:val="00156988"/>
    <w:rsid w:val="00156E52"/>
    <w:rsid w:val="00170306"/>
    <w:rsid w:val="001738A0"/>
    <w:rsid w:val="00180B8D"/>
    <w:rsid w:val="0018105F"/>
    <w:rsid w:val="001825E5"/>
    <w:rsid w:val="00182F81"/>
    <w:rsid w:val="001916CB"/>
    <w:rsid w:val="00192714"/>
    <w:rsid w:val="0019545D"/>
    <w:rsid w:val="001A2EDD"/>
    <w:rsid w:val="001B09DC"/>
    <w:rsid w:val="001B13A0"/>
    <w:rsid w:val="001B2622"/>
    <w:rsid w:val="001B303D"/>
    <w:rsid w:val="001B3C02"/>
    <w:rsid w:val="001B5B70"/>
    <w:rsid w:val="001C7708"/>
    <w:rsid w:val="001D10CD"/>
    <w:rsid w:val="001D22FC"/>
    <w:rsid w:val="001E038B"/>
    <w:rsid w:val="001E6481"/>
    <w:rsid w:val="001F121B"/>
    <w:rsid w:val="001F30D0"/>
    <w:rsid w:val="00205761"/>
    <w:rsid w:val="002101BE"/>
    <w:rsid w:val="00216BB7"/>
    <w:rsid w:val="002339A0"/>
    <w:rsid w:val="00240067"/>
    <w:rsid w:val="002433AF"/>
    <w:rsid w:val="00247A37"/>
    <w:rsid w:val="00254FB3"/>
    <w:rsid w:val="00255602"/>
    <w:rsid w:val="002641B2"/>
    <w:rsid w:val="002768A9"/>
    <w:rsid w:val="002861BB"/>
    <w:rsid w:val="0029415B"/>
    <w:rsid w:val="002A33D1"/>
    <w:rsid w:val="002A5144"/>
    <w:rsid w:val="002A726D"/>
    <w:rsid w:val="002B2496"/>
    <w:rsid w:val="002C32DF"/>
    <w:rsid w:val="002C541D"/>
    <w:rsid w:val="002D02C9"/>
    <w:rsid w:val="002D55C6"/>
    <w:rsid w:val="002E120D"/>
    <w:rsid w:val="002E3521"/>
    <w:rsid w:val="002E6304"/>
    <w:rsid w:val="002E7AA0"/>
    <w:rsid w:val="00303959"/>
    <w:rsid w:val="00305845"/>
    <w:rsid w:val="003067CF"/>
    <w:rsid w:val="00312886"/>
    <w:rsid w:val="00313264"/>
    <w:rsid w:val="0031628A"/>
    <w:rsid w:val="0031704C"/>
    <w:rsid w:val="00323969"/>
    <w:rsid w:val="00334269"/>
    <w:rsid w:val="00334BC2"/>
    <w:rsid w:val="003350C5"/>
    <w:rsid w:val="00337D8A"/>
    <w:rsid w:val="00344DF6"/>
    <w:rsid w:val="00351811"/>
    <w:rsid w:val="00362801"/>
    <w:rsid w:val="0036336E"/>
    <w:rsid w:val="003645B0"/>
    <w:rsid w:val="0036775A"/>
    <w:rsid w:val="00386C91"/>
    <w:rsid w:val="00387938"/>
    <w:rsid w:val="00392A37"/>
    <w:rsid w:val="003964CE"/>
    <w:rsid w:val="003A3DE9"/>
    <w:rsid w:val="003B10DB"/>
    <w:rsid w:val="003C125E"/>
    <w:rsid w:val="003C1663"/>
    <w:rsid w:val="003C2630"/>
    <w:rsid w:val="003C3CF9"/>
    <w:rsid w:val="003D26C2"/>
    <w:rsid w:val="003D69C2"/>
    <w:rsid w:val="003E71B1"/>
    <w:rsid w:val="003F0670"/>
    <w:rsid w:val="003F742F"/>
    <w:rsid w:val="00402758"/>
    <w:rsid w:val="004245CD"/>
    <w:rsid w:val="00425557"/>
    <w:rsid w:val="004308F6"/>
    <w:rsid w:val="00433A86"/>
    <w:rsid w:val="00436164"/>
    <w:rsid w:val="004508F1"/>
    <w:rsid w:val="00452F3F"/>
    <w:rsid w:val="00456DCF"/>
    <w:rsid w:val="0045759B"/>
    <w:rsid w:val="004604DF"/>
    <w:rsid w:val="004608D6"/>
    <w:rsid w:val="0046189E"/>
    <w:rsid w:val="004625F9"/>
    <w:rsid w:val="00471E8B"/>
    <w:rsid w:val="00483210"/>
    <w:rsid w:val="004838E5"/>
    <w:rsid w:val="004846E9"/>
    <w:rsid w:val="004976C3"/>
    <w:rsid w:val="004C0AF0"/>
    <w:rsid w:val="004C6F75"/>
    <w:rsid w:val="004E5149"/>
    <w:rsid w:val="004F0137"/>
    <w:rsid w:val="005038CE"/>
    <w:rsid w:val="00510D89"/>
    <w:rsid w:val="00515D7C"/>
    <w:rsid w:val="0051686C"/>
    <w:rsid w:val="0051775B"/>
    <w:rsid w:val="00517D5B"/>
    <w:rsid w:val="00520BA1"/>
    <w:rsid w:val="00524690"/>
    <w:rsid w:val="00525ED8"/>
    <w:rsid w:val="0053472E"/>
    <w:rsid w:val="00541475"/>
    <w:rsid w:val="0054342F"/>
    <w:rsid w:val="0054426F"/>
    <w:rsid w:val="0054721F"/>
    <w:rsid w:val="00550B40"/>
    <w:rsid w:val="0055797F"/>
    <w:rsid w:val="00567A8B"/>
    <w:rsid w:val="00581361"/>
    <w:rsid w:val="005822A9"/>
    <w:rsid w:val="00582F40"/>
    <w:rsid w:val="00584280"/>
    <w:rsid w:val="005857CE"/>
    <w:rsid w:val="00592A2C"/>
    <w:rsid w:val="005B0526"/>
    <w:rsid w:val="005B61A8"/>
    <w:rsid w:val="005C4F2A"/>
    <w:rsid w:val="005D0971"/>
    <w:rsid w:val="005D1067"/>
    <w:rsid w:val="005E416C"/>
    <w:rsid w:val="005E4F34"/>
    <w:rsid w:val="005F0CCB"/>
    <w:rsid w:val="00601857"/>
    <w:rsid w:val="00603039"/>
    <w:rsid w:val="00603367"/>
    <w:rsid w:val="006043AE"/>
    <w:rsid w:val="00611094"/>
    <w:rsid w:val="00617963"/>
    <w:rsid w:val="00620383"/>
    <w:rsid w:val="006208C3"/>
    <w:rsid w:val="00623507"/>
    <w:rsid w:val="00624316"/>
    <w:rsid w:val="0062609A"/>
    <w:rsid w:val="00632016"/>
    <w:rsid w:val="006323F8"/>
    <w:rsid w:val="006378A6"/>
    <w:rsid w:val="00645561"/>
    <w:rsid w:val="00646438"/>
    <w:rsid w:val="00647E8B"/>
    <w:rsid w:val="00653D2F"/>
    <w:rsid w:val="00655292"/>
    <w:rsid w:val="006718E3"/>
    <w:rsid w:val="006740A2"/>
    <w:rsid w:val="00677663"/>
    <w:rsid w:val="006800EF"/>
    <w:rsid w:val="0068014A"/>
    <w:rsid w:val="00680CC3"/>
    <w:rsid w:val="00682493"/>
    <w:rsid w:val="00682828"/>
    <w:rsid w:val="006871A6"/>
    <w:rsid w:val="006A38BE"/>
    <w:rsid w:val="006A71F3"/>
    <w:rsid w:val="006A7A61"/>
    <w:rsid w:val="006B1042"/>
    <w:rsid w:val="006B28A8"/>
    <w:rsid w:val="006B6651"/>
    <w:rsid w:val="006C194B"/>
    <w:rsid w:val="006C6252"/>
    <w:rsid w:val="006D1243"/>
    <w:rsid w:val="006D4A77"/>
    <w:rsid w:val="006F04A2"/>
    <w:rsid w:val="006F2377"/>
    <w:rsid w:val="006F2DCC"/>
    <w:rsid w:val="006F4347"/>
    <w:rsid w:val="006F47FF"/>
    <w:rsid w:val="007003E9"/>
    <w:rsid w:val="00700A3A"/>
    <w:rsid w:val="007144A0"/>
    <w:rsid w:val="0072173E"/>
    <w:rsid w:val="00727F06"/>
    <w:rsid w:val="0074595F"/>
    <w:rsid w:val="007469DE"/>
    <w:rsid w:val="0075417C"/>
    <w:rsid w:val="0075493F"/>
    <w:rsid w:val="00757C24"/>
    <w:rsid w:val="00762256"/>
    <w:rsid w:val="00767027"/>
    <w:rsid w:val="00767B44"/>
    <w:rsid w:val="00775673"/>
    <w:rsid w:val="00777337"/>
    <w:rsid w:val="00777B42"/>
    <w:rsid w:val="00777CC8"/>
    <w:rsid w:val="00780AE7"/>
    <w:rsid w:val="0078151A"/>
    <w:rsid w:val="00783B5C"/>
    <w:rsid w:val="00784FE2"/>
    <w:rsid w:val="007904BB"/>
    <w:rsid w:val="0079101F"/>
    <w:rsid w:val="00792238"/>
    <w:rsid w:val="00792CC2"/>
    <w:rsid w:val="00793B38"/>
    <w:rsid w:val="00796B70"/>
    <w:rsid w:val="007A6EB9"/>
    <w:rsid w:val="007A7A8B"/>
    <w:rsid w:val="007C1747"/>
    <w:rsid w:val="007C371D"/>
    <w:rsid w:val="007C3F24"/>
    <w:rsid w:val="007D6470"/>
    <w:rsid w:val="007E290F"/>
    <w:rsid w:val="007E2E53"/>
    <w:rsid w:val="007E38B3"/>
    <w:rsid w:val="007E4D51"/>
    <w:rsid w:val="007E6413"/>
    <w:rsid w:val="007F4C62"/>
    <w:rsid w:val="007F6398"/>
    <w:rsid w:val="007F6950"/>
    <w:rsid w:val="00801D79"/>
    <w:rsid w:val="00804756"/>
    <w:rsid w:val="008106D2"/>
    <w:rsid w:val="00816AD5"/>
    <w:rsid w:val="00816C15"/>
    <w:rsid w:val="008179FE"/>
    <w:rsid w:val="00820772"/>
    <w:rsid w:val="00836AAE"/>
    <w:rsid w:val="00836FFE"/>
    <w:rsid w:val="008379EB"/>
    <w:rsid w:val="00850B2D"/>
    <w:rsid w:val="00852EB2"/>
    <w:rsid w:val="00861412"/>
    <w:rsid w:val="00864D82"/>
    <w:rsid w:val="0086680C"/>
    <w:rsid w:val="00870AE1"/>
    <w:rsid w:val="00877A94"/>
    <w:rsid w:val="0088567D"/>
    <w:rsid w:val="00891E84"/>
    <w:rsid w:val="0089530E"/>
    <w:rsid w:val="008958C0"/>
    <w:rsid w:val="00895AB4"/>
    <w:rsid w:val="008A25A7"/>
    <w:rsid w:val="008A6130"/>
    <w:rsid w:val="008A745D"/>
    <w:rsid w:val="008B1C25"/>
    <w:rsid w:val="008B350E"/>
    <w:rsid w:val="008B7675"/>
    <w:rsid w:val="008C2228"/>
    <w:rsid w:val="008C2FB9"/>
    <w:rsid w:val="008D4AAB"/>
    <w:rsid w:val="008D72C9"/>
    <w:rsid w:val="008E750D"/>
    <w:rsid w:val="008F06E9"/>
    <w:rsid w:val="008F5D0C"/>
    <w:rsid w:val="00910F03"/>
    <w:rsid w:val="009116A5"/>
    <w:rsid w:val="00917B49"/>
    <w:rsid w:val="00924830"/>
    <w:rsid w:val="009276CD"/>
    <w:rsid w:val="0093106F"/>
    <w:rsid w:val="00935239"/>
    <w:rsid w:val="00940848"/>
    <w:rsid w:val="00946531"/>
    <w:rsid w:val="00952CD7"/>
    <w:rsid w:val="00954502"/>
    <w:rsid w:val="0095502C"/>
    <w:rsid w:val="009602D5"/>
    <w:rsid w:val="009661FD"/>
    <w:rsid w:val="00967869"/>
    <w:rsid w:val="00974CA6"/>
    <w:rsid w:val="00976637"/>
    <w:rsid w:val="009908A7"/>
    <w:rsid w:val="00994043"/>
    <w:rsid w:val="009A19F8"/>
    <w:rsid w:val="009A2199"/>
    <w:rsid w:val="009A264C"/>
    <w:rsid w:val="009A2EDC"/>
    <w:rsid w:val="009A6786"/>
    <w:rsid w:val="009B0AB1"/>
    <w:rsid w:val="009B4EFF"/>
    <w:rsid w:val="009B6271"/>
    <w:rsid w:val="009C2830"/>
    <w:rsid w:val="009D33E3"/>
    <w:rsid w:val="009D7868"/>
    <w:rsid w:val="009F0199"/>
    <w:rsid w:val="009F40CC"/>
    <w:rsid w:val="009F5A83"/>
    <w:rsid w:val="00A070D4"/>
    <w:rsid w:val="00A11989"/>
    <w:rsid w:val="00A131CE"/>
    <w:rsid w:val="00A146A0"/>
    <w:rsid w:val="00A157C8"/>
    <w:rsid w:val="00A17304"/>
    <w:rsid w:val="00A222BB"/>
    <w:rsid w:val="00A23A3E"/>
    <w:rsid w:val="00A27DE4"/>
    <w:rsid w:val="00A40077"/>
    <w:rsid w:val="00A40CB6"/>
    <w:rsid w:val="00A57EB2"/>
    <w:rsid w:val="00A61F50"/>
    <w:rsid w:val="00A64C7E"/>
    <w:rsid w:val="00A67677"/>
    <w:rsid w:val="00A71EFF"/>
    <w:rsid w:val="00A80A0D"/>
    <w:rsid w:val="00A83B85"/>
    <w:rsid w:val="00A87074"/>
    <w:rsid w:val="00A937C0"/>
    <w:rsid w:val="00AA1345"/>
    <w:rsid w:val="00AA2123"/>
    <w:rsid w:val="00AA6986"/>
    <w:rsid w:val="00AA719E"/>
    <w:rsid w:val="00AC0CC3"/>
    <w:rsid w:val="00AD2886"/>
    <w:rsid w:val="00AD2A1C"/>
    <w:rsid w:val="00AD642A"/>
    <w:rsid w:val="00AE2C38"/>
    <w:rsid w:val="00AE3B01"/>
    <w:rsid w:val="00AE3FDB"/>
    <w:rsid w:val="00AE4AA8"/>
    <w:rsid w:val="00AE6E38"/>
    <w:rsid w:val="00AE7A77"/>
    <w:rsid w:val="00AF5ECE"/>
    <w:rsid w:val="00B01F2C"/>
    <w:rsid w:val="00B03397"/>
    <w:rsid w:val="00B053AB"/>
    <w:rsid w:val="00B13611"/>
    <w:rsid w:val="00B210AC"/>
    <w:rsid w:val="00B21A37"/>
    <w:rsid w:val="00B24E23"/>
    <w:rsid w:val="00B26738"/>
    <w:rsid w:val="00B30A09"/>
    <w:rsid w:val="00B343A8"/>
    <w:rsid w:val="00B34F43"/>
    <w:rsid w:val="00B55D4E"/>
    <w:rsid w:val="00B577F3"/>
    <w:rsid w:val="00B60B63"/>
    <w:rsid w:val="00B63C16"/>
    <w:rsid w:val="00B648D5"/>
    <w:rsid w:val="00B65E54"/>
    <w:rsid w:val="00B661E5"/>
    <w:rsid w:val="00B665BD"/>
    <w:rsid w:val="00B67848"/>
    <w:rsid w:val="00B67CCB"/>
    <w:rsid w:val="00B71185"/>
    <w:rsid w:val="00B7541C"/>
    <w:rsid w:val="00B8277C"/>
    <w:rsid w:val="00B85444"/>
    <w:rsid w:val="00B949D1"/>
    <w:rsid w:val="00B95EAB"/>
    <w:rsid w:val="00B973FF"/>
    <w:rsid w:val="00BA529F"/>
    <w:rsid w:val="00BB19FA"/>
    <w:rsid w:val="00BC0651"/>
    <w:rsid w:val="00BC35B6"/>
    <w:rsid w:val="00BD459A"/>
    <w:rsid w:val="00BE0AB2"/>
    <w:rsid w:val="00BE7F9E"/>
    <w:rsid w:val="00BF143A"/>
    <w:rsid w:val="00BF4D88"/>
    <w:rsid w:val="00C01A5D"/>
    <w:rsid w:val="00C02510"/>
    <w:rsid w:val="00C13FF7"/>
    <w:rsid w:val="00C15960"/>
    <w:rsid w:val="00C16DCB"/>
    <w:rsid w:val="00C21E49"/>
    <w:rsid w:val="00C26E79"/>
    <w:rsid w:val="00C340D0"/>
    <w:rsid w:val="00C359F1"/>
    <w:rsid w:val="00C36F65"/>
    <w:rsid w:val="00C57089"/>
    <w:rsid w:val="00C64EF6"/>
    <w:rsid w:val="00C65C41"/>
    <w:rsid w:val="00C743E9"/>
    <w:rsid w:val="00C807EC"/>
    <w:rsid w:val="00C8358A"/>
    <w:rsid w:val="00C837A0"/>
    <w:rsid w:val="00C84350"/>
    <w:rsid w:val="00C90EF8"/>
    <w:rsid w:val="00C924CE"/>
    <w:rsid w:val="00C97479"/>
    <w:rsid w:val="00C97F92"/>
    <w:rsid w:val="00CB1AC5"/>
    <w:rsid w:val="00CC4BE7"/>
    <w:rsid w:val="00CC4E66"/>
    <w:rsid w:val="00CC6620"/>
    <w:rsid w:val="00CD05B9"/>
    <w:rsid w:val="00CD28A5"/>
    <w:rsid w:val="00CD73BC"/>
    <w:rsid w:val="00CE06E2"/>
    <w:rsid w:val="00CF3A39"/>
    <w:rsid w:val="00CF75A5"/>
    <w:rsid w:val="00D03F6E"/>
    <w:rsid w:val="00D14A18"/>
    <w:rsid w:val="00D17719"/>
    <w:rsid w:val="00D23E3A"/>
    <w:rsid w:val="00D258F7"/>
    <w:rsid w:val="00D35008"/>
    <w:rsid w:val="00D37621"/>
    <w:rsid w:val="00D376C4"/>
    <w:rsid w:val="00D406A8"/>
    <w:rsid w:val="00D42B03"/>
    <w:rsid w:val="00D42EFF"/>
    <w:rsid w:val="00D464CE"/>
    <w:rsid w:val="00D5656D"/>
    <w:rsid w:val="00D6262C"/>
    <w:rsid w:val="00D6369D"/>
    <w:rsid w:val="00D7159D"/>
    <w:rsid w:val="00D807A7"/>
    <w:rsid w:val="00D85536"/>
    <w:rsid w:val="00D90ED8"/>
    <w:rsid w:val="00D90F7B"/>
    <w:rsid w:val="00D92F33"/>
    <w:rsid w:val="00D96BDE"/>
    <w:rsid w:val="00D97152"/>
    <w:rsid w:val="00D97C11"/>
    <w:rsid w:val="00DA7289"/>
    <w:rsid w:val="00DB0F66"/>
    <w:rsid w:val="00DB2792"/>
    <w:rsid w:val="00DC4145"/>
    <w:rsid w:val="00DD0188"/>
    <w:rsid w:val="00DD2EEE"/>
    <w:rsid w:val="00DD38A5"/>
    <w:rsid w:val="00DE0AC8"/>
    <w:rsid w:val="00DE56A4"/>
    <w:rsid w:val="00DF069C"/>
    <w:rsid w:val="00E0449D"/>
    <w:rsid w:val="00E06460"/>
    <w:rsid w:val="00E12092"/>
    <w:rsid w:val="00E20929"/>
    <w:rsid w:val="00E24455"/>
    <w:rsid w:val="00E26635"/>
    <w:rsid w:val="00E30B82"/>
    <w:rsid w:val="00E512E8"/>
    <w:rsid w:val="00E51871"/>
    <w:rsid w:val="00E54AAA"/>
    <w:rsid w:val="00E6630F"/>
    <w:rsid w:val="00E75524"/>
    <w:rsid w:val="00E80945"/>
    <w:rsid w:val="00E833AA"/>
    <w:rsid w:val="00E84638"/>
    <w:rsid w:val="00E879B9"/>
    <w:rsid w:val="00E93618"/>
    <w:rsid w:val="00E94514"/>
    <w:rsid w:val="00E96273"/>
    <w:rsid w:val="00EA3FCE"/>
    <w:rsid w:val="00EB00DE"/>
    <w:rsid w:val="00EB06C2"/>
    <w:rsid w:val="00EB2A87"/>
    <w:rsid w:val="00EB3179"/>
    <w:rsid w:val="00EB75BC"/>
    <w:rsid w:val="00EC237A"/>
    <w:rsid w:val="00ED3906"/>
    <w:rsid w:val="00EE5AEE"/>
    <w:rsid w:val="00EE5B62"/>
    <w:rsid w:val="00EF612C"/>
    <w:rsid w:val="00EF64D1"/>
    <w:rsid w:val="00EF7927"/>
    <w:rsid w:val="00F06E42"/>
    <w:rsid w:val="00F07F68"/>
    <w:rsid w:val="00F101AB"/>
    <w:rsid w:val="00F20F25"/>
    <w:rsid w:val="00F25FEC"/>
    <w:rsid w:val="00F4685A"/>
    <w:rsid w:val="00F55877"/>
    <w:rsid w:val="00F621E0"/>
    <w:rsid w:val="00F64542"/>
    <w:rsid w:val="00F64649"/>
    <w:rsid w:val="00F746ED"/>
    <w:rsid w:val="00F75499"/>
    <w:rsid w:val="00F7656C"/>
    <w:rsid w:val="00F85E68"/>
    <w:rsid w:val="00F873F4"/>
    <w:rsid w:val="00F9280D"/>
    <w:rsid w:val="00F93995"/>
    <w:rsid w:val="00FC2507"/>
    <w:rsid w:val="00FD04FA"/>
    <w:rsid w:val="00FE0E8C"/>
    <w:rsid w:val="00FE1710"/>
    <w:rsid w:val="00FE2BA1"/>
    <w:rsid w:val="00FE61E0"/>
    <w:rsid w:val="00FF098F"/>
    <w:rsid w:val="00FF173A"/>
    <w:rsid w:val="00FF2043"/>
    <w:rsid w:val="00FF57E5"/>
    <w:rsid w:val="00FF6D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character" w:styleId="FollowedHyperlink">
    <w:name w:val="FollowedHyperlink"/>
    <w:basedOn w:val="DefaultParagraphFont"/>
    <w:uiPriority w:val="99"/>
    <w:semiHidden/>
    <w:unhideWhenUsed/>
    <w:rsid w:val="001003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104741">
      <w:bodyDiv w:val="1"/>
      <w:marLeft w:val="0"/>
      <w:marRight w:val="0"/>
      <w:marTop w:val="0"/>
      <w:marBottom w:val="0"/>
      <w:divBdr>
        <w:top w:val="none" w:sz="0" w:space="0" w:color="auto"/>
        <w:left w:val="none" w:sz="0" w:space="0" w:color="auto"/>
        <w:bottom w:val="none" w:sz="0" w:space="0" w:color="auto"/>
        <w:right w:val="none" w:sz="0" w:space="0" w:color="auto"/>
      </w:divBdr>
    </w:div>
    <w:div w:id="316346400">
      <w:bodyDiv w:val="1"/>
      <w:marLeft w:val="0"/>
      <w:marRight w:val="0"/>
      <w:marTop w:val="0"/>
      <w:marBottom w:val="0"/>
      <w:divBdr>
        <w:top w:val="none" w:sz="0" w:space="0" w:color="auto"/>
        <w:left w:val="none" w:sz="0" w:space="0" w:color="auto"/>
        <w:bottom w:val="none" w:sz="0" w:space="0" w:color="auto"/>
        <w:right w:val="none" w:sz="0" w:space="0" w:color="auto"/>
      </w:divBdr>
    </w:div>
    <w:div w:id="1121463497">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686202625">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87007615">
      <w:bodyDiv w:val="1"/>
      <w:marLeft w:val="0"/>
      <w:marRight w:val="0"/>
      <w:marTop w:val="0"/>
      <w:marBottom w:val="0"/>
      <w:divBdr>
        <w:top w:val="none" w:sz="0" w:space="0" w:color="auto"/>
        <w:left w:val="none" w:sz="0" w:space="0" w:color="auto"/>
        <w:bottom w:val="none" w:sz="0" w:space="0" w:color="auto"/>
        <w:right w:val="none" w:sz="0" w:space="0" w:color="auto"/>
      </w:divBdr>
    </w:div>
    <w:div w:id="200882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www.legislation.act.gov.au/b/db_66458"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procurement.act.gov.au/secure-local-jobs"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www.parliament.act.gov.au/parliamentary-business/in-committees" TargetMode="Externa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yperlink" Target="https://www.parliament.act.gov.au/parliamentary-business/in-committees/committees/hcw" TargetMode="External"/><Relationship Id="rId20" Type="http://schemas.openxmlformats.org/officeDocument/2006/relationships/hyperlink" Target="https://www.legislation.act.gov.au/b/db_66458"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parliament.act.gov.au/parliamentary-business/in-committees/committees/hcw" TargetMode="Externa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s://www.legislation.act.gov.au/b/db_66458"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americanbar.org/content/dam/aba/administrative/human_rights/dignity-rights/dignity-handbook-for-judges.pdf" TargetMode="External"/><Relationship Id="rId2" Type="http://schemas.openxmlformats.org/officeDocument/2006/relationships/hyperlink" Target="https://www.theguardian.com/australia-news/2021/dec/15/act-could-be-first-government-in-australia-to-provide-free-period-products" TargetMode="External"/><Relationship Id="rId1" Type="http://schemas.openxmlformats.org/officeDocument/2006/relationships/hyperlink" Target="https://www.gov.scot/news/period-products-act-comes-into-for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A0620"/>
    <w:rsid w:val="00101DBC"/>
    <w:rsid w:val="00293D01"/>
    <w:rsid w:val="002959C5"/>
    <w:rsid w:val="00367E6C"/>
    <w:rsid w:val="00465034"/>
    <w:rsid w:val="006F6DA4"/>
    <w:rsid w:val="00970294"/>
    <w:rsid w:val="00994686"/>
    <w:rsid w:val="00BC5886"/>
    <w:rsid w:val="00D464F4"/>
    <w:rsid w:val="00E75710"/>
    <w:rsid w:val="00F10308"/>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3438</Words>
  <Characters>19599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22992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Chynoweth, Adele</dc:creator>
  <cp:keywords/>
  <dc:description/>
  <cp:lastModifiedBy>Patel, DikshesX</cp:lastModifiedBy>
  <cp:revision>2</cp:revision>
  <cp:lastPrinted>2021-08-05T22:26:00Z</cp:lastPrinted>
  <dcterms:created xsi:type="dcterms:W3CDTF">2022-09-28T02:37:00Z</dcterms:created>
  <dcterms:modified xsi:type="dcterms:W3CDTF">2022-09-28T02:37:00Z</dcterms:modified>
  <cp:category/>
</cp:coreProperties>
</file>