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5775F2FF" w:rsidR="00C02510" w:rsidRPr="00C8358A" w:rsidRDefault="00C02510" w:rsidP="00C8358A">
      <w:pPr>
        <w:pStyle w:val="Cover-Committeename"/>
        <w:ind w:left="1701"/>
      </w:pPr>
      <w:bookmarkStart w:id="0" w:name="_Toc79133346"/>
      <w:r w:rsidRPr="00C8358A">
        <w:t xml:space="preserve">Standing Committee on </w:t>
      </w:r>
      <w:r w:rsidR="00014775">
        <w:t>Public Accounts</w:t>
      </w:r>
    </w:p>
    <w:p w14:paraId="6F1D36AD" w14:textId="258FEB0F" w:rsidR="0075417C" w:rsidRDefault="00C02510" w:rsidP="00014775">
      <w:pPr>
        <w:pStyle w:val="Title"/>
        <w:ind w:right="-46"/>
      </w:pPr>
      <w:r w:rsidRPr="00C8358A">
        <w:t>Inquiry into the</w:t>
      </w:r>
      <w:r w:rsidR="0075417C">
        <w:t xml:space="preserve"> </w:t>
      </w:r>
      <w:r w:rsidR="00014775">
        <w:t>Auditor-General’s Report No. 7 of 2021: Procurement Exemptions and Value for Money</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165DDE87" w14:textId="77777777" w:rsidR="00014775" w:rsidRDefault="00014775" w:rsidP="00014775">
      <w:pPr>
        <w:pStyle w:val="Heading1nonumber"/>
      </w:pPr>
      <w:bookmarkStart w:id="2" w:name="_Toc103081621"/>
      <w:bookmarkStart w:id="3" w:name="_Hlk105659353"/>
      <w:bookmarkStart w:id="4" w:name="_Hlk104196801"/>
      <w:bookmarkStart w:id="5" w:name="_Toc106181856"/>
      <w:r>
        <w:lastRenderedPageBreak/>
        <w:t>About the committee</w:t>
      </w:r>
      <w:bookmarkEnd w:id="2"/>
      <w:bookmarkEnd w:id="5"/>
    </w:p>
    <w:p w14:paraId="2A2EAB4C" w14:textId="77777777" w:rsidR="00014775" w:rsidRDefault="00014775" w:rsidP="00014775">
      <w:pPr>
        <w:pStyle w:val="Heading2"/>
      </w:pPr>
      <w:bookmarkStart w:id="6" w:name="_Toc103081622"/>
      <w:bookmarkStart w:id="7" w:name="_Toc106181857"/>
      <w:r>
        <w:t>Establishing resolution</w:t>
      </w:r>
      <w:bookmarkEnd w:id="6"/>
      <w:bookmarkEnd w:id="7"/>
    </w:p>
    <w:p w14:paraId="5B6E5CAC" w14:textId="683BBDC8" w:rsidR="00014775" w:rsidRDefault="00014775" w:rsidP="00014775">
      <w:r>
        <w:t xml:space="preserve">The Assembly established the </w:t>
      </w:r>
      <w:r w:rsidR="00DA5E3D">
        <w:fldChar w:fldCharType="begin"/>
      </w:r>
      <w:r w:rsidR="00DA5E3D">
        <w:instrText xml:space="preserve"> STYLEREF  "Cover - Committee name"  \* MERGEFORMAT </w:instrText>
      </w:r>
      <w:r w:rsidR="00DA5E3D">
        <w:fldChar w:fldCharType="separate"/>
      </w:r>
      <w:r w:rsidR="008919A2">
        <w:rPr>
          <w:noProof/>
        </w:rPr>
        <w:t>Standing Committee on Public Accounts</w:t>
      </w:r>
      <w:r w:rsidR="00DA5E3D">
        <w:rPr>
          <w:noProof/>
        </w:rPr>
        <w:fldChar w:fldCharType="end"/>
      </w:r>
      <w:r>
        <w:t xml:space="preserve"> on 2 December 2020. </w:t>
      </w:r>
    </w:p>
    <w:p w14:paraId="33E61910" w14:textId="77777777" w:rsidR="00014775" w:rsidRDefault="00014775" w:rsidP="00014775">
      <w:pPr>
        <w:spacing w:after="120"/>
      </w:pPr>
      <w:r>
        <w:t>The Committee is responsible for the following areas:</w:t>
      </w:r>
    </w:p>
    <w:p w14:paraId="1D5C47D7" w14:textId="77777777" w:rsidR="00014775" w:rsidRDefault="00014775" w:rsidP="00014775">
      <w:pPr>
        <w:pStyle w:val="ListParagraph"/>
        <w:numPr>
          <w:ilvl w:val="0"/>
          <w:numId w:val="21"/>
        </w:numPr>
        <w:spacing w:line="280" w:lineRule="auto"/>
      </w:pPr>
      <w:r>
        <w:t>ACT Auditor-General</w:t>
      </w:r>
    </w:p>
    <w:p w14:paraId="783CD274" w14:textId="77777777" w:rsidR="00014775" w:rsidRDefault="00014775" w:rsidP="00014775">
      <w:pPr>
        <w:pStyle w:val="ListParagraph"/>
        <w:numPr>
          <w:ilvl w:val="0"/>
          <w:numId w:val="21"/>
        </w:numPr>
        <w:spacing w:line="280" w:lineRule="auto"/>
      </w:pPr>
      <w:r>
        <w:t>Office of the Legislative Assembly</w:t>
      </w:r>
    </w:p>
    <w:p w14:paraId="506293B1" w14:textId="77777777" w:rsidR="00014775" w:rsidRDefault="00014775" w:rsidP="00014775">
      <w:pPr>
        <w:pStyle w:val="ListParagraph"/>
        <w:numPr>
          <w:ilvl w:val="0"/>
          <w:numId w:val="21"/>
        </w:numPr>
        <w:spacing w:line="280" w:lineRule="auto"/>
      </w:pPr>
      <w:r>
        <w:t>Accounts of the receipts and expenditure of the ACT and its authorities</w:t>
      </w:r>
    </w:p>
    <w:p w14:paraId="70C8C856" w14:textId="77777777" w:rsidR="00014775" w:rsidRDefault="00014775" w:rsidP="00014775">
      <w:pPr>
        <w:pStyle w:val="ListParagraph"/>
        <w:numPr>
          <w:ilvl w:val="0"/>
          <w:numId w:val="21"/>
        </w:numPr>
        <w:spacing w:line="280" w:lineRule="auto"/>
      </w:pPr>
      <w:r>
        <w:t>All reports of the Auditor-General which have been presented to the Assembly</w:t>
      </w:r>
    </w:p>
    <w:p w14:paraId="61BA7FAE" w14:textId="77777777" w:rsidR="00014775" w:rsidRDefault="00014775" w:rsidP="00014775">
      <w:pPr>
        <w:pStyle w:val="ListParagraph"/>
        <w:numPr>
          <w:ilvl w:val="0"/>
          <w:numId w:val="21"/>
        </w:numPr>
        <w:spacing w:line="280" w:lineRule="auto"/>
      </w:pPr>
      <w:r>
        <w:t>Treasury including taxation and revenue.</w:t>
      </w:r>
    </w:p>
    <w:p w14:paraId="4AC11A8A" w14:textId="40FC29DF" w:rsidR="00014775" w:rsidRDefault="00014775" w:rsidP="00014775">
      <w:pPr>
        <w:spacing w:before="120"/>
      </w:pPr>
      <w:r>
        <w:t xml:space="preserve">You can read the full establishing resolution </w:t>
      </w:r>
      <w:hyperlink r:id="rId13" w:tooltip="Resolution of Establishment" w:history="1">
        <w:r w:rsidRPr="00CE68BD">
          <w:rPr>
            <w:rStyle w:val="Hyperlink"/>
          </w:rPr>
          <w:t>on our website</w:t>
        </w:r>
      </w:hyperlink>
      <w:r w:rsidRPr="00CE68BD">
        <w:t>.</w:t>
      </w:r>
    </w:p>
    <w:p w14:paraId="6D240249" w14:textId="77777777" w:rsidR="00014775" w:rsidRDefault="00014775" w:rsidP="00014775">
      <w:pPr>
        <w:pStyle w:val="Heading2"/>
      </w:pPr>
      <w:bookmarkStart w:id="8" w:name="_Toc103081623"/>
      <w:bookmarkStart w:id="9" w:name="_Toc106181858"/>
      <w:r>
        <w:t>Committee members</w:t>
      </w:r>
      <w:bookmarkEnd w:id="8"/>
      <w:bookmarkEnd w:id="9"/>
    </w:p>
    <w:p w14:paraId="1978A8C7" w14:textId="77777777" w:rsidR="00014775" w:rsidRDefault="00014775" w:rsidP="00014775">
      <w:pPr>
        <w:pStyle w:val="List"/>
      </w:pPr>
      <w:r>
        <w:t>Mrs Elizabeth Kikkert MLA, Chair</w:t>
      </w:r>
    </w:p>
    <w:p w14:paraId="44EF9051" w14:textId="77777777" w:rsidR="00014775" w:rsidRDefault="00014775" w:rsidP="00014775">
      <w:pPr>
        <w:pStyle w:val="List"/>
      </w:pPr>
      <w:r>
        <w:t>Mr Michael Pettersson MLA, Deputy Chair</w:t>
      </w:r>
    </w:p>
    <w:p w14:paraId="35804BD8" w14:textId="77777777" w:rsidR="00014775" w:rsidRDefault="00014775" w:rsidP="00014775">
      <w:pPr>
        <w:pStyle w:val="List"/>
      </w:pPr>
      <w:r>
        <w:t>Mr Andrew Braddock MLA</w:t>
      </w:r>
    </w:p>
    <w:p w14:paraId="15EA5DD6" w14:textId="77777777" w:rsidR="00014775" w:rsidRDefault="00014775" w:rsidP="00014775">
      <w:pPr>
        <w:pStyle w:val="Heading2"/>
      </w:pPr>
      <w:bookmarkStart w:id="10" w:name="_Toc103081624"/>
      <w:bookmarkStart w:id="11" w:name="_Toc106181859"/>
      <w:r>
        <w:t>Secretariat</w:t>
      </w:r>
      <w:bookmarkEnd w:id="10"/>
      <w:bookmarkEnd w:id="11"/>
    </w:p>
    <w:p w14:paraId="5B1E8F57" w14:textId="77777777" w:rsidR="00014775" w:rsidRDefault="00014775" w:rsidP="00014775">
      <w:pPr>
        <w:pStyle w:val="List"/>
      </w:pPr>
      <w:r>
        <w:t>Mr Samuel Thompson, Committee Secretary</w:t>
      </w:r>
    </w:p>
    <w:p w14:paraId="3E6DEA13" w14:textId="2ABBFDE7" w:rsidR="00014775" w:rsidRDefault="00014775" w:rsidP="00014775">
      <w:pPr>
        <w:pStyle w:val="List"/>
      </w:pPr>
      <w:r>
        <w:t>Ms Miriam El-Chami, Assistant Secretary</w:t>
      </w:r>
      <w:r w:rsidR="00C10005">
        <w:t xml:space="preserve"> (on secondment from the House of Representatives)</w:t>
      </w:r>
    </w:p>
    <w:p w14:paraId="19B9C335" w14:textId="77777777" w:rsidR="00014775" w:rsidRDefault="00014775" w:rsidP="00014775">
      <w:pPr>
        <w:pStyle w:val="List"/>
      </w:pPr>
      <w:r>
        <w:t>Ms Lydia Chung, Administrative Assistant</w:t>
      </w:r>
    </w:p>
    <w:p w14:paraId="068275BD" w14:textId="77777777" w:rsidR="00014775" w:rsidRDefault="00014775" w:rsidP="00014775">
      <w:pPr>
        <w:pStyle w:val="List"/>
      </w:pPr>
      <w:r>
        <w:t>Mr Nick Byrne, Administrative Assistant</w:t>
      </w:r>
    </w:p>
    <w:p w14:paraId="55EB90F3" w14:textId="77777777" w:rsidR="00014775" w:rsidRDefault="00014775" w:rsidP="00014775">
      <w:pPr>
        <w:pStyle w:val="Heading2"/>
      </w:pPr>
      <w:bookmarkStart w:id="12" w:name="_Toc103081625"/>
      <w:bookmarkStart w:id="13" w:name="_Toc106181860"/>
      <w:r>
        <w:t>Contact us</w:t>
      </w:r>
      <w:bookmarkEnd w:id="12"/>
      <w:bookmarkEnd w:id="13"/>
    </w:p>
    <w:p w14:paraId="4924AA72" w14:textId="4AC037FF" w:rsidR="00014775" w:rsidRDefault="00014775" w:rsidP="00014775">
      <w:pPr>
        <w:ind w:left="1134" w:hanging="1134"/>
      </w:pPr>
      <w:r>
        <w:rPr>
          <w:b/>
          <w:bCs/>
        </w:rPr>
        <w:t>Mail</w:t>
      </w:r>
      <w:r>
        <w:tab/>
      </w:r>
      <w:r w:rsidR="00DA5E3D">
        <w:fldChar w:fldCharType="begin"/>
      </w:r>
      <w:r w:rsidR="00DA5E3D">
        <w:instrText xml:space="preserve"> STYLEREF  "Cover - C</w:instrText>
      </w:r>
      <w:r w:rsidR="00DA5E3D">
        <w:instrText xml:space="preserve">ommittee name"  \* MERGEFORMAT </w:instrText>
      </w:r>
      <w:r w:rsidR="00DA5E3D">
        <w:fldChar w:fldCharType="separate"/>
      </w:r>
      <w:r w:rsidR="008919A2">
        <w:rPr>
          <w:noProof/>
        </w:rPr>
        <w:t>Standing Committee on Public Accounts</w:t>
      </w:r>
      <w:r w:rsidR="00DA5E3D">
        <w:rPr>
          <w:noProof/>
        </w:rPr>
        <w:fldChar w:fldCharType="end"/>
      </w:r>
      <w:r>
        <w:br/>
        <w:t>Legislative Assembly for the Australian Capital Territory</w:t>
      </w:r>
      <w:r>
        <w:br/>
        <w:t>GPO Box 1020</w:t>
      </w:r>
      <w:r>
        <w:br/>
        <w:t>CANBERRA ACT 2601</w:t>
      </w:r>
    </w:p>
    <w:p w14:paraId="1EABAE09" w14:textId="77777777" w:rsidR="00014775" w:rsidRDefault="00014775" w:rsidP="00014775">
      <w:pPr>
        <w:ind w:left="1134" w:hanging="1134"/>
      </w:pPr>
      <w:r>
        <w:rPr>
          <w:b/>
          <w:bCs/>
        </w:rPr>
        <w:t>Phone</w:t>
      </w:r>
      <w:r>
        <w:rPr>
          <w:b/>
          <w:bCs/>
        </w:rPr>
        <w:tab/>
      </w:r>
      <w:r>
        <w:t xml:space="preserve">(02) </w:t>
      </w:r>
      <w:r w:rsidRPr="008E750D">
        <w:t>620</w:t>
      </w:r>
      <w:r>
        <w:t>5</w:t>
      </w:r>
      <w:r w:rsidRPr="008E750D">
        <w:t xml:space="preserve"> </w:t>
      </w:r>
      <w:r>
        <w:t>0435</w:t>
      </w:r>
    </w:p>
    <w:p w14:paraId="3B4041D9" w14:textId="77777777" w:rsidR="00014775" w:rsidRDefault="00014775" w:rsidP="00014775">
      <w:pPr>
        <w:ind w:left="1134" w:hanging="1134"/>
      </w:pPr>
      <w:r>
        <w:rPr>
          <w:b/>
          <w:bCs/>
        </w:rPr>
        <w:t>Email</w:t>
      </w:r>
      <w:r>
        <w:tab/>
      </w:r>
      <w:hyperlink r:id="rId14" w:history="1">
        <w:r>
          <w:rPr>
            <w:rStyle w:val="Hyperlink"/>
          </w:rPr>
          <w:t>LACommitteePA@parliament.act.gov.au</w:t>
        </w:r>
      </w:hyperlink>
    </w:p>
    <w:p w14:paraId="5BCE2563" w14:textId="3EB35CF0" w:rsidR="00ED3906" w:rsidRDefault="00014775" w:rsidP="00014775">
      <w:pPr>
        <w:spacing w:line="259" w:lineRule="auto"/>
        <w:ind w:left="1134" w:hanging="1134"/>
      </w:pPr>
      <w:r>
        <w:rPr>
          <w:b/>
          <w:bCs/>
        </w:rPr>
        <w:t>Website</w:t>
      </w:r>
      <w:r>
        <w:rPr>
          <w:b/>
          <w:bCs/>
        </w:rPr>
        <w:tab/>
      </w:r>
      <w:hyperlink r:id="rId15" w:history="1">
        <w:r w:rsidRPr="001D22FC">
          <w:rPr>
            <w:rStyle w:val="Hyperlink"/>
          </w:rPr>
          <w:t>parliament.act.gov.au/parliamentary-business/in-committees</w:t>
        </w:r>
      </w:hyperlink>
      <w:bookmarkEnd w:id="3"/>
      <w:r w:rsidR="00ED3906">
        <w:br w:type="page"/>
      </w:r>
    </w:p>
    <w:p w14:paraId="78A54BC9" w14:textId="77777777" w:rsidR="00014775" w:rsidRDefault="00014775" w:rsidP="00014775">
      <w:pPr>
        <w:pStyle w:val="Heading1nonumber"/>
      </w:pPr>
      <w:bookmarkStart w:id="14" w:name="_Toc103081626"/>
      <w:bookmarkStart w:id="15" w:name="_Hlk105659388"/>
      <w:bookmarkStart w:id="16" w:name="_Hlk104196813"/>
      <w:bookmarkStart w:id="17" w:name="_Toc106181861"/>
      <w:bookmarkEnd w:id="4"/>
      <w:r>
        <w:lastRenderedPageBreak/>
        <w:t>About this inquiry</w:t>
      </w:r>
      <w:bookmarkEnd w:id="14"/>
      <w:bookmarkEnd w:id="17"/>
    </w:p>
    <w:p w14:paraId="6A02E92E" w14:textId="77777777" w:rsidR="002473EF" w:rsidRDefault="00014775" w:rsidP="003025BA">
      <w:r>
        <w:t>Under its resolution of establishment, the Standing Committee on Public Accounts examines all reports of the Auditor-General which have been presented to the Legislative Assembly. Specifically, the resolution requires the Committee to inquire into and report on reports of the Auditor-General which have been presented to the Assembly.</w:t>
      </w:r>
    </w:p>
    <w:p w14:paraId="7E65CD46" w14:textId="77777777" w:rsidR="002473EF" w:rsidRDefault="002473EF" w:rsidP="002473EF">
      <w:pPr>
        <w:pStyle w:val="Heading1nonumber"/>
      </w:pPr>
      <w:bookmarkStart w:id="18" w:name="_Toc105418562"/>
      <w:bookmarkStart w:id="19" w:name="_Toc106181862"/>
      <w:r>
        <w:t>Acronyms</w:t>
      </w:r>
      <w:bookmarkEnd w:id="18"/>
      <w:bookmarkEnd w:id="19"/>
    </w:p>
    <w:tbl>
      <w:tblPr>
        <w:tblStyle w:val="Assemblystyletable"/>
        <w:tblW w:w="0" w:type="auto"/>
        <w:tblLook w:val="04A0" w:firstRow="1" w:lastRow="0" w:firstColumn="1" w:lastColumn="0" w:noHBand="0" w:noVBand="1"/>
      </w:tblPr>
      <w:tblGrid>
        <w:gridCol w:w="1843"/>
        <w:gridCol w:w="7183"/>
      </w:tblGrid>
      <w:tr w:rsidR="002473EF" w14:paraId="427E3547" w14:textId="77777777" w:rsidTr="00C147BA">
        <w:trPr>
          <w:cnfStyle w:val="100000000000" w:firstRow="1" w:lastRow="0" w:firstColumn="0" w:lastColumn="0" w:oddVBand="0" w:evenVBand="0" w:oddHBand="0" w:evenHBand="0" w:firstRowFirstColumn="0" w:firstRowLastColumn="0" w:lastRowFirstColumn="0" w:lastRowLastColumn="0"/>
        </w:trPr>
        <w:tc>
          <w:tcPr>
            <w:tcW w:w="1843" w:type="dxa"/>
          </w:tcPr>
          <w:p w14:paraId="2280ED7E" w14:textId="77777777" w:rsidR="002473EF" w:rsidRDefault="002473EF" w:rsidP="00C147BA">
            <w:pPr>
              <w:pStyle w:val="Tableheading"/>
            </w:pPr>
            <w:r>
              <w:t>Acronym</w:t>
            </w:r>
          </w:p>
        </w:tc>
        <w:tc>
          <w:tcPr>
            <w:tcW w:w="7183" w:type="dxa"/>
          </w:tcPr>
          <w:p w14:paraId="4723C660" w14:textId="77777777" w:rsidR="002473EF" w:rsidRDefault="002473EF" w:rsidP="00C147BA">
            <w:pPr>
              <w:pStyle w:val="Tableheading"/>
            </w:pPr>
            <w:r>
              <w:t>Long form</w:t>
            </w:r>
          </w:p>
        </w:tc>
      </w:tr>
      <w:tr w:rsidR="002473EF" w14:paraId="4DE035EA" w14:textId="77777777" w:rsidTr="00C147BA">
        <w:trPr>
          <w:cnfStyle w:val="000000100000" w:firstRow="0" w:lastRow="0" w:firstColumn="0" w:lastColumn="0" w:oddVBand="0" w:evenVBand="0" w:oddHBand="1" w:evenHBand="0" w:firstRowFirstColumn="0" w:firstRowLastColumn="0" w:lastRowFirstColumn="0" w:lastRowLastColumn="0"/>
        </w:trPr>
        <w:tc>
          <w:tcPr>
            <w:tcW w:w="1843" w:type="dxa"/>
            <w:vAlign w:val="top"/>
          </w:tcPr>
          <w:p w14:paraId="7ECECDEA" w14:textId="77777777" w:rsidR="002473EF" w:rsidRDefault="002473EF" w:rsidP="00C147BA">
            <w:pPr>
              <w:pStyle w:val="Tablebody"/>
            </w:pPr>
            <w:r>
              <w:t>ACT</w:t>
            </w:r>
          </w:p>
        </w:tc>
        <w:tc>
          <w:tcPr>
            <w:tcW w:w="7183" w:type="dxa"/>
            <w:vAlign w:val="top"/>
          </w:tcPr>
          <w:p w14:paraId="5EBE8424" w14:textId="77777777" w:rsidR="002473EF" w:rsidRDefault="002473EF" w:rsidP="00C147BA">
            <w:pPr>
              <w:pStyle w:val="Tablebody"/>
            </w:pPr>
            <w:r>
              <w:t>Australian Capital Territory</w:t>
            </w:r>
          </w:p>
        </w:tc>
      </w:tr>
      <w:tr w:rsidR="002473EF" w14:paraId="02F35A4E" w14:textId="77777777" w:rsidTr="00C147BA">
        <w:trPr>
          <w:cnfStyle w:val="000000010000" w:firstRow="0" w:lastRow="0" w:firstColumn="0" w:lastColumn="0" w:oddVBand="0" w:evenVBand="0" w:oddHBand="0" w:evenHBand="1" w:firstRowFirstColumn="0" w:firstRowLastColumn="0" w:lastRowFirstColumn="0" w:lastRowLastColumn="0"/>
        </w:trPr>
        <w:tc>
          <w:tcPr>
            <w:tcW w:w="1843" w:type="dxa"/>
            <w:vAlign w:val="top"/>
          </w:tcPr>
          <w:p w14:paraId="2D812DDF" w14:textId="77777777" w:rsidR="002473EF" w:rsidRDefault="002473EF" w:rsidP="00C147BA">
            <w:pPr>
              <w:pStyle w:val="Tablebody"/>
            </w:pPr>
            <w:r>
              <w:t>Audit Report</w:t>
            </w:r>
          </w:p>
        </w:tc>
        <w:tc>
          <w:tcPr>
            <w:tcW w:w="7183" w:type="dxa"/>
            <w:vAlign w:val="top"/>
          </w:tcPr>
          <w:p w14:paraId="4FC99203" w14:textId="79F6891D" w:rsidR="002473EF" w:rsidRDefault="002473EF" w:rsidP="00C147BA">
            <w:pPr>
              <w:pStyle w:val="Tablebody"/>
            </w:pPr>
            <w:r>
              <w:t xml:space="preserve">The Auditor-General’s Report No. 7 of 2021: </w:t>
            </w:r>
            <w:r>
              <w:rPr>
                <w:i/>
                <w:iCs/>
              </w:rPr>
              <w:t>Procurement Exemptions and Value for Money</w:t>
            </w:r>
          </w:p>
        </w:tc>
      </w:tr>
      <w:tr w:rsidR="002473EF" w14:paraId="797525E3" w14:textId="77777777" w:rsidTr="00C147BA">
        <w:trPr>
          <w:cnfStyle w:val="000000100000" w:firstRow="0" w:lastRow="0" w:firstColumn="0" w:lastColumn="0" w:oddVBand="0" w:evenVBand="0" w:oddHBand="1" w:evenHBand="0" w:firstRowFirstColumn="0" w:firstRowLastColumn="0" w:lastRowFirstColumn="0" w:lastRowLastColumn="0"/>
        </w:trPr>
        <w:tc>
          <w:tcPr>
            <w:tcW w:w="1843" w:type="dxa"/>
            <w:vAlign w:val="top"/>
          </w:tcPr>
          <w:p w14:paraId="3518E120" w14:textId="77777777" w:rsidR="002473EF" w:rsidRDefault="002473EF" w:rsidP="00C147BA">
            <w:pPr>
              <w:pStyle w:val="Tablebody"/>
            </w:pPr>
            <w:r>
              <w:t>MLA</w:t>
            </w:r>
          </w:p>
        </w:tc>
        <w:tc>
          <w:tcPr>
            <w:tcW w:w="7183" w:type="dxa"/>
            <w:vAlign w:val="top"/>
          </w:tcPr>
          <w:p w14:paraId="16814D0A" w14:textId="77777777" w:rsidR="002473EF" w:rsidRDefault="002473EF" w:rsidP="00C147BA">
            <w:pPr>
              <w:pStyle w:val="Tablebody"/>
            </w:pPr>
            <w:r>
              <w:t>Member of the Legislative Assembly</w:t>
            </w:r>
          </w:p>
        </w:tc>
      </w:tr>
      <w:bookmarkEnd w:id="15"/>
    </w:tbl>
    <w:p w14:paraId="69B9A2DD" w14:textId="4BED4F2A" w:rsidR="00623507" w:rsidRDefault="00623507" w:rsidP="003025BA">
      <w:r>
        <w:br w:type="page"/>
      </w:r>
    </w:p>
    <w:bookmarkEnd w:id="16" w:displacedByCustomXml="next"/>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13091D99" w14:textId="1817605E" w:rsidR="00B45175"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6181856" w:history="1">
            <w:r w:rsidR="00B45175" w:rsidRPr="00E0588D">
              <w:rPr>
                <w:rStyle w:val="Hyperlink"/>
              </w:rPr>
              <w:t>About the committee</w:t>
            </w:r>
            <w:r w:rsidR="00B45175">
              <w:rPr>
                <w:webHidden/>
              </w:rPr>
              <w:tab/>
            </w:r>
            <w:r w:rsidR="00B45175">
              <w:rPr>
                <w:webHidden/>
              </w:rPr>
              <w:fldChar w:fldCharType="begin"/>
            </w:r>
            <w:r w:rsidR="00B45175">
              <w:rPr>
                <w:webHidden/>
              </w:rPr>
              <w:instrText xml:space="preserve"> PAGEREF _Toc106181856 \h </w:instrText>
            </w:r>
            <w:r w:rsidR="00B45175">
              <w:rPr>
                <w:webHidden/>
              </w:rPr>
            </w:r>
            <w:r w:rsidR="00B45175">
              <w:rPr>
                <w:webHidden/>
              </w:rPr>
              <w:fldChar w:fldCharType="separate"/>
            </w:r>
            <w:r w:rsidR="00B45175">
              <w:rPr>
                <w:webHidden/>
              </w:rPr>
              <w:t>i</w:t>
            </w:r>
            <w:r w:rsidR="00B45175">
              <w:rPr>
                <w:webHidden/>
              </w:rPr>
              <w:fldChar w:fldCharType="end"/>
            </w:r>
          </w:hyperlink>
        </w:p>
        <w:p w14:paraId="5FC13419" w14:textId="574AD75B" w:rsidR="00B45175" w:rsidRDefault="00B45175">
          <w:pPr>
            <w:pStyle w:val="TOC2"/>
            <w:rPr>
              <w:rFonts w:eastAsiaTheme="minorEastAsia"/>
              <w:lang w:eastAsia="en-AU"/>
            </w:rPr>
          </w:pPr>
          <w:hyperlink w:anchor="_Toc106181857" w:history="1">
            <w:r w:rsidRPr="00E0588D">
              <w:rPr>
                <w:rStyle w:val="Hyperlink"/>
              </w:rPr>
              <w:t>Establishing resolution</w:t>
            </w:r>
            <w:r>
              <w:rPr>
                <w:webHidden/>
              </w:rPr>
              <w:tab/>
            </w:r>
            <w:r>
              <w:rPr>
                <w:webHidden/>
              </w:rPr>
              <w:fldChar w:fldCharType="begin"/>
            </w:r>
            <w:r>
              <w:rPr>
                <w:webHidden/>
              </w:rPr>
              <w:instrText xml:space="preserve"> PAGEREF _Toc106181857 \h </w:instrText>
            </w:r>
            <w:r>
              <w:rPr>
                <w:webHidden/>
              </w:rPr>
            </w:r>
            <w:r>
              <w:rPr>
                <w:webHidden/>
              </w:rPr>
              <w:fldChar w:fldCharType="separate"/>
            </w:r>
            <w:r>
              <w:rPr>
                <w:webHidden/>
              </w:rPr>
              <w:t>i</w:t>
            </w:r>
            <w:r>
              <w:rPr>
                <w:webHidden/>
              </w:rPr>
              <w:fldChar w:fldCharType="end"/>
            </w:r>
          </w:hyperlink>
        </w:p>
        <w:p w14:paraId="11F881CB" w14:textId="2C1D3934" w:rsidR="00B45175" w:rsidRDefault="00B45175">
          <w:pPr>
            <w:pStyle w:val="TOC2"/>
            <w:rPr>
              <w:rFonts w:eastAsiaTheme="minorEastAsia"/>
              <w:lang w:eastAsia="en-AU"/>
            </w:rPr>
          </w:pPr>
          <w:hyperlink w:anchor="_Toc106181858" w:history="1">
            <w:r w:rsidRPr="00E0588D">
              <w:rPr>
                <w:rStyle w:val="Hyperlink"/>
              </w:rPr>
              <w:t>Committee members</w:t>
            </w:r>
            <w:r>
              <w:rPr>
                <w:webHidden/>
              </w:rPr>
              <w:tab/>
            </w:r>
            <w:r>
              <w:rPr>
                <w:webHidden/>
              </w:rPr>
              <w:fldChar w:fldCharType="begin"/>
            </w:r>
            <w:r>
              <w:rPr>
                <w:webHidden/>
              </w:rPr>
              <w:instrText xml:space="preserve"> PAGEREF _Toc106181858 \h </w:instrText>
            </w:r>
            <w:r>
              <w:rPr>
                <w:webHidden/>
              </w:rPr>
            </w:r>
            <w:r>
              <w:rPr>
                <w:webHidden/>
              </w:rPr>
              <w:fldChar w:fldCharType="separate"/>
            </w:r>
            <w:r>
              <w:rPr>
                <w:webHidden/>
              </w:rPr>
              <w:t>i</w:t>
            </w:r>
            <w:r>
              <w:rPr>
                <w:webHidden/>
              </w:rPr>
              <w:fldChar w:fldCharType="end"/>
            </w:r>
          </w:hyperlink>
        </w:p>
        <w:p w14:paraId="05981301" w14:textId="6C32E5BF" w:rsidR="00B45175" w:rsidRDefault="00B45175">
          <w:pPr>
            <w:pStyle w:val="TOC2"/>
            <w:rPr>
              <w:rFonts w:eastAsiaTheme="minorEastAsia"/>
              <w:lang w:eastAsia="en-AU"/>
            </w:rPr>
          </w:pPr>
          <w:hyperlink w:anchor="_Toc106181859" w:history="1">
            <w:r w:rsidRPr="00E0588D">
              <w:rPr>
                <w:rStyle w:val="Hyperlink"/>
              </w:rPr>
              <w:t>Secretariat</w:t>
            </w:r>
            <w:r>
              <w:rPr>
                <w:webHidden/>
              </w:rPr>
              <w:tab/>
            </w:r>
            <w:r>
              <w:rPr>
                <w:webHidden/>
              </w:rPr>
              <w:fldChar w:fldCharType="begin"/>
            </w:r>
            <w:r>
              <w:rPr>
                <w:webHidden/>
              </w:rPr>
              <w:instrText xml:space="preserve"> PAGEREF _Toc106181859 \h </w:instrText>
            </w:r>
            <w:r>
              <w:rPr>
                <w:webHidden/>
              </w:rPr>
            </w:r>
            <w:r>
              <w:rPr>
                <w:webHidden/>
              </w:rPr>
              <w:fldChar w:fldCharType="separate"/>
            </w:r>
            <w:r>
              <w:rPr>
                <w:webHidden/>
              </w:rPr>
              <w:t>i</w:t>
            </w:r>
            <w:r>
              <w:rPr>
                <w:webHidden/>
              </w:rPr>
              <w:fldChar w:fldCharType="end"/>
            </w:r>
          </w:hyperlink>
        </w:p>
        <w:p w14:paraId="361DC111" w14:textId="4DF12B34" w:rsidR="00B45175" w:rsidRDefault="00B45175">
          <w:pPr>
            <w:pStyle w:val="TOC2"/>
            <w:rPr>
              <w:rFonts w:eastAsiaTheme="minorEastAsia"/>
              <w:lang w:eastAsia="en-AU"/>
            </w:rPr>
          </w:pPr>
          <w:hyperlink w:anchor="_Toc106181860" w:history="1">
            <w:r w:rsidRPr="00E0588D">
              <w:rPr>
                <w:rStyle w:val="Hyperlink"/>
              </w:rPr>
              <w:t>Contact us</w:t>
            </w:r>
            <w:r>
              <w:rPr>
                <w:webHidden/>
              </w:rPr>
              <w:tab/>
            </w:r>
            <w:r>
              <w:rPr>
                <w:webHidden/>
              </w:rPr>
              <w:fldChar w:fldCharType="begin"/>
            </w:r>
            <w:r>
              <w:rPr>
                <w:webHidden/>
              </w:rPr>
              <w:instrText xml:space="preserve"> PAGEREF _Toc106181860 \h </w:instrText>
            </w:r>
            <w:r>
              <w:rPr>
                <w:webHidden/>
              </w:rPr>
            </w:r>
            <w:r>
              <w:rPr>
                <w:webHidden/>
              </w:rPr>
              <w:fldChar w:fldCharType="separate"/>
            </w:r>
            <w:r>
              <w:rPr>
                <w:webHidden/>
              </w:rPr>
              <w:t>i</w:t>
            </w:r>
            <w:r>
              <w:rPr>
                <w:webHidden/>
              </w:rPr>
              <w:fldChar w:fldCharType="end"/>
            </w:r>
          </w:hyperlink>
        </w:p>
        <w:p w14:paraId="2E846964" w14:textId="5529BB58" w:rsidR="00B45175" w:rsidRDefault="00B45175">
          <w:pPr>
            <w:pStyle w:val="TOC1"/>
            <w:rPr>
              <w:rFonts w:asciiTheme="minorHAnsi" w:eastAsiaTheme="minorEastAsia" w:hAnsiTheme="minorHAnsi"/>
              <w:b w:val="0"/>
              <w:bCs w:val="0"/>
              <w:color w:val="auto"/>
              <w:w w:val="100"/>
              <w:sz w:val="22"/>
              <w:lang w:eastAsia="en-AU"/>
            </w:rPr>
          </w:pPr>
          <w:hyperlink w:anchor="_Toc106181861" w:history="1">
            <w:r w:rsidRPr="00E0588D">
              <w:rPr>
                <w:rStyle w:val="Hyperlink"/>
              </w:rPr>
              <w:t>About this inquiry</w:t>
            </w:r>
            <w:r>
              <w:rPr>
                <w:webHidden/>
              </w:rPr>
              <w:tab/>
            </w:r>
            <w:r>
              <w:rPr>
                <w:webHidden/>
              </w:rPr>
              <w:fldChar w:fldCharType="begin"/>
            </w:r>
            <w:r>
              <w:rPr>
                <w:webHidden/>
              </w:rPr>
              <w:instrText xml:space="preserve"> PAGEREF _Toc106181861 \h </w:instrText>
            </w:r>
            <w:r>
              <w:rPr>
                <w:webHidden/>
              </w:rPr>
            </w:r>
            <w:r>
              <w:rPr>
                <w:webHidden/>
              </w:rPr>
              <w:fldChar w:fldCharType="separate"/>
            </w:r>
            <w:r>
              <w:rPr>
                <w:webHidden/>
              </w:rPr>
              <w:t>ii</w:t>
            </w:r>
            <w:r>
              <w:rPr>
                <w:webHidden/>
              </w:rPr>
              <w:fldChar w:fldCharType="end"/>
            </w:r>
          </w:hyperlink>
        </w:p>
        <w:p w14:paraId="28CBEE5B" w14:textId="3D8DB572" w:rsidR="00B45175" w:rsidRDefault="00B45175">
          <w:pPr>
            <w:pStyle w:val="TOC1"/>
            <w:rPr>
              <w:rFonts w:asciiTheme="minorHAnsi" w:eastAsiaTheme="minorEastAsia" w:hAnsiTheme="minorHAnsi"/>
              <w:b w:val="0"/>
              <w:bCs w:val="0"/>
              <w:color w:val="auto"/>
              <w:w w:val="100"/>
              <w:sz w:val="22"/>
              <w:lang w:eastAsia="en-AU"/>
            </w:rPr>
          </w:pPr>
          <w:hyperlink w:anchor="_Toc106181862" w:history="1">
            <w:r w:rsidRPr="00E0588D">
              <w:rPr>
                <w:rStyle w:val="Hyperlink"/>
              </w:rPr>
              <w:t>Acronyms</w:t>
            </w:r>
            <w:r>
              <w:rPr>
                <w:webHidden/>
              </w:rPr>
              <w:tab/>
            </w:r>
            <w:r>
              <w:rPr>
                <w:webHidden/>
              </w:rPr>
              <w:fldChar w:fldCharType="begin"/>
            </w:r>
            <w:r>
              <w:rPr>
                <w:webHidden/>
              </w:rPr>
              <w:instrText xml:space="preserve"> PAGEREF _Toc106181862 \h </w:instrText>
            </w:r>
            <w:r>
              <w:rPr>
                <w:webHidden/>
              </w:rPr>
            </w:r>
            <w:r>
              <w:rPr>
                <w:webHidden/>
              </w:rPr>
              <w:fldChar w:fldCharType="separate"/>
            </w:r>
            <w:r>
              <w:rPr>
                <w:webHidden/>
              </w:rPr>
              <w:t>ii</w:t>
            </w:r>
            <w:r>
              <w:rPr>
                <w:webHidden/>
              </w:rPr>
              <w:fldChar w:fldCharType="end"/>
            </w:r>
          </w:hyperlink>
        </w:p>
        <w:p w14:paraId="3283E869" w14:textId="74B9A8D8" w:rsidR="00B45175" w:rsidRDefault="00B45175">
          <w:pPr>
            <w:pStyle w:val="TOC1"/>
            <w:rPr>
              <w:rFonts w:asciiTheme="minorHAnsi" w:eastAsiaTheme="minorEastAsia" w:hAnsiTheme="minorHAnsi"/>
              <w:b w:val="0"/>
              <w:bCs w:val="0"/>
              <w:color w:val="auto"/>
              <w:w w:val="100"/>
              <w:sz w:val="22"/>
              <w:lang w:eastAsia="en-AU"/>
            </w:rPr>
          </w:pPr>
          <w:hyperlink w:anchor="_Toc106181863" w:history="1">
            <w:r w:rsidRPr="00E0588D">
              <w:rPr>
                <w:rStyle w:val="Hyperlink"/>
              </w:rPr>
              <w:t>Recommendations</w:t>
            </w:r>
            <w:r>
              <w:rPr>
                <w:webHidden/>
              </w:rPr>
              <w:tab/>
            </w:r>
            <w:r>
              <w:rPr>
                <w:webHidden/>
              </w:rPr>
              <w:fldChar w:fldCharType="begin"/>
            </w:r>
            <w:r>
              <w:rPr>
                <w:webHidden/>
              </w:rPr>
              <w:instrText xml:space="preserve"> PAGEREF _Toc106181863 \h </w:instrText>
            </w:r>
            <w:r>
              <w:rPr>
                <w:webHidden/>
              </w:rPr>
            </w:r>
            <w:r>
              <w:rPr>
                <w:webHidden/>
              </w:rPr>
              <w:fldChar w:fldCharType="separate"/>
            </w:r>
            <w:r>
              <w:rPr>
                <w:webHidden/>
              </w:rPr>
              <w:t>v</w:t>
            </w:r>
            <w:r>
              <w:rPr>
                <w:webHidden/>
              </w:rPr>
              <w:fldChar w:fldCharType="end"/>
            </w:r>
          </w:hyperlink>
        </w:p>
        <w:p w14:paraId="0977C556" w14:textId="750FB508" w:rsidR="00B45175" w:rsidRDefault="00B45175">
          <w:pPr>
            <w:pStyle w:val="TOC1"/>
            <w:rPr>
              <w:rFonts w:asciiTheme="minorHAnsi" w:eastAsiaTheme="minorEastAsia" w:hAnsiTheme="minorHAnsi"/>
              <w:b w:val="0"/>
              <w:bCs w:val="0"/>
              <w:color w:val="auto"/>
              <w:w w:val="100"/>
              <w:sz w:val="22"/>
              <w:lang w:eastAsia="en-AU"/>
            </w:rPr>
          </w:pPr>
          <w:hyperlink w:anchor="_Toc106181864" w:history="1">
            <w:r w:rsidRPr="00E0588D">
              <w:rPr>
                <w:rStyle w:val="Hyperlink"/>
              </w:rPr>
              <w:t>1.</w:t>
            </w:r>
            <w:r>
              <w:rPr>
                <w:rFonts w:asciiTheme="minorHAnsi" w:eastAsiaTheme="minorEastAsia" w:hAnsiTheme="minorHAnsi"/>
                <w:b w:val="0"/>
                <w:bCs w:val="0"/>
                <w:color w:val="auto"/>
                <w:w w:val="100"/>
                <w:sz w:val="22"/>
                <w:lang w:eastAsia="en-AU"/>
              </w:rPr>
              <w:tab/>
            </w:r>
            <w:r w:rsidRPr="00E0588D">
              <w:rPr>
                <w:rStyle w:val="Hyperlink"/>
              </w:rPr>
              <w:t>Introduction</w:t>
            </w:r>
            <w:r>
              <w:rPr>
                <w:webHidden/>
              </w:rPr>
              <w:tab/>
            </w:r>
            <w:r>
              <w:rPr>
                <w:webHidden/>
              </w:rPr>
              <w:fldChar w:fldCharType="begin"/>
            </w:r>
            <w:r>
              <w:rPr>
                <w:webHidden/>
              </w:rPr>
              <w:instrText xml:space="preserve"> PAGEREF _Toc106181864 \h </w:instrText>
            </w:r>
            <w:r>
              <w:rPr>
                <w:webHidden/>
              </w:rPr>
            </w:r>
            <w:r>
              <w:rPr>
                <w:webHidden/>
              </w:rPr>
              <w:fldChar w:fldCharType="separate"/>
            </w:r>
            <w:r>
              <w:rPr>
                <w:webHidden/>
              </w:rPr>
              <w:t>1</w:t>
            </w:r>
            <w:r>
              <w:rPr>
                <w:webHidden/>
              </w:rPr>
              <w:fldChar w:fldCharType="end"/>
            </w:r>
          </w:hyperlink>
        </w:p>
        <w:p w14:paraId="52DA28C4" w14:textId="1FA0E9BA" w:rsidR="00B45175" w:rsidRDefault="00B45175">
          <w:pPr>
            <w:pStyle w:val="TOC2"/>
            <w:rPr>
              <w:rFonts w:eastAsiaTheme="minorEastAsia"/>
              <w:lang w:eastAsia="en-AU"/>
            </w:rPr>
          </w:pPr>
          <w:hyperlink w:anchor="_Toc106181865" w:history="1">
            <w:r w:rsidRPr="00E0588D">
              <w:rPr>
                <w:rStyle w:val="Hyperlink"/>
              </w:rPr>
              <w:t>Preliminary</w:t>
            </w:r>
            <w:r>
              <w:rPr>
                <w:webHidden/>
              </w:rPr>
              <w:tab/>
            </w:r>
            <w:r>
              <w:rPr>
                <w:webHidden/>
              </w:rPr>
              <w:fldChar w:fldCharType="begin"/>
            </w:r>
            <w:r>
              <w:rPr>
                <w:webHidden/>
              </w:rPr>
              <w:instrText xml:space="preserve"> PAGEREF _Toc106181865 \h </w:instrText>
            </w:r>
            <w:r>
              <w:rPr>
                <w:webHidden/>
              </w:rPr>
            </w:r>
            <w:r>
              <w:rPr>
                <w:webHidden/>
              </w:rPr>
              <w:fldChar w:fldCharType="separate"/>
            </w:r>
            <w:r>
              <w:rPr>
                <w:webHidden/>
              </w:rPr>
              <w:t>1</w:t>
            </w:r>
            <w:r>
              <w:rPr>
                <w:webHidden/>
              </w:rPr>
              <w:fldChar w:fldCharType="end"/>
            </w:r>
          </w:hyperlink>
        </w:p>
        <w:p w14:paraId="165ACDB5" w14:textId="50AC9941" w:rsidR="00B45175" w:rsidRDefault="00B45175">
          <w:pPr>
            <w:pStyle w:val="TOC2"/>
            <w:rPr>
              <w:rFonts w:eastAsiaTheme="minorEastAsia"/>
              <w:lang w:eastAsia="en-AU"/>
            </w:rPr>
          </w:pPr>
          <w:hyperlink w:anchor="_Toc106181866" w:history="1">
            <w:r w:rsidRPr="00E0588D">
              <w:rPr>
                <w:rStyle w:val="Hyperlink"/>
              </w:rPr>
              <w:t>Acknowledgements</w:t>
            </w:r>
            <w:r>
              <w:rPr>
                <w:webHidden/>
              </w:rPr>
              <w:tab/>
            </w:r>
            <w:r>
              <w:rPr>
                <w:webHidden/>
              </w:rPr>
              <w:fldChar w:fldCharType="begin"/>
            </w:r>
            <w:r>
              <w:rPr>
                <w:webHidden/>
              </w:rPr>
              <w:instrText xml:space="preserve"> PAGEREF _Toc106181866 \h </w:instrText>
            </w:r>
            <w:r>
              <w:rPr>
                <w:webHidden/>
              </w:rPr>
            </w:r>
            <w:r>
              <w:rPr>
                <w:webHidden/>
              </w:rPr>
              <w:fldChar w:fldCharType="separate"/>
            </w:r>
            <w:r>
              <w:rPr>
                <w:webHidden/>
              </w:rPr>
              <w:t>1</w:t>
            </w:r>
            <w:r>
              <w:rPr>
                <w:webHidden/>
              </w:rPr>
              <w:fldChar w:fldCharType="end"/>
            </w:r>
          </w:hyperlink>
        </w:p>
        <w:p w14:paraId="34925ED0" w14:textId="71811906" w:rsidR="00B45175" w:rsidRDefault="00B45175">
          <w:pPr>
            <w:pStyle w:val="TOC1"/>
            <w:rPr>
              <w:rFonts w:asciiTheme="minorHAnsi" w:eastAsiaTheme="minorEastAsia" w:hAnsiTheme="minorHAnsi"/>
              <w:b w:val="0"/>
              <w:bCs w:val="0"/>
              <w:color w:val="auto"/>
              <w:w w:val="100"/>
              <w:sz w:val="22"/>
              <w:lang w:eastAsia="en-AU"/>
            </w:rPr>
          </w:pPr>
          <w:hyperlink w:anchor="_Toc106181867" w:history="1">
            <w:r w:rsidRPr="00E0588D">
              <w:rPr>
                <w:rStyle w:val="Hyperlink"/>
              </w:rPr>
              <w:t>2.</w:t>
            </w:r>
            <w:r>
              <w:rPr>
                <w:rFonts w:asciiTheme="minorHAnsi" w:eastAsiaTheme="minorEastAsia" w:hAnsiTheme="minorHAnsi"/>
                <w:b w:val="0"/>
                <w:bCs w:val="0"/>
                <w:color w:val="auto"/>
                <w:w w:val="100"/>
                <w:sz w:val="22"/>
                <w:lang w:eastAsia="en-AU"/>
              </w:rPr>
              <w:tab/>
            </w:r>
            <w:r w:rsidRPr="00E0588D">
              <w:rPr>
                <w:rStyle w:val="Hyperlink"/>
              </w:rPr>
              <w:t>Conduct of inquiry</w:t>
            </w:r>
            <w:r>
              <w:rPr>
                <w:webHidden/>
              </w:rPr>
              <w:tab/>
            </w:r>
            <w:r>
              <w:rPr>
                <w:webHidden/>
              </w:rPr>
              <w:fldChar w:fldCharType="begin"/>
            </w:r>
            <w:r>
              <w:rPr>
                <w:webHidden/>
              </w:rPr>
              <w:instrText xml:space="preserve"> PAGEREF _Toc106181867 \h </w:instrText>
            </w:r>
            <w:r>
              <w:rPr>
                <w:webHidden/>
              </w:rPr>
            </w:r>
            <w:r>
              <w:rPr>
                <w:webHidden/>
              </w:rPr>
              <w:fldChar w:fldCharType="separate"/>
            </w:r>
            <w:r>
              <w:rPr>
                <w:webHidden/>
              </w:rPr>
              <w:t>2</w:t>
            </w:r>
            <w:r>
              <w:rPr>
                <w:webHidden/>
              </w:rPr>
              <w:fldChar w:fldCharType="end"/>
            </w:r>
          </w:hyperlink>
        </w:p>
        <w:p w14:paraId="6E4C2508" w14:textId="285DC12A" w:rsidR="00B45175" w:rsidRDefault="00B45175">
          <w:pPr>
            <w:pStyle w:val="TOC2"/>
            <w:rPr>
              <w:rFonts w:eastAsiaTheme="minorEastAsia"/>
              <w:lang w:eastAsia="en-AU"/>
            </w:rPr>
          </w:pPr>
          <w:hyperlink w:anchor="_Toc106181868" w:history="1">
            <w:r w:rsidRPr="00E0588D">
              <w:rPr>
                <w:rStyle w:val="Hyperlink"/>
              </w:rPr>
              <w:t>Referral and decision to further inquire</w:t>
            </w:r>
            <w:r>
              <w:rPr>
                <w:webHidden/>
              </w:rPr>
              <w:tab/>
            </w:r>
            <w:r>
              <w:rPr>
                <w:webHidden/>
              </w:rPr>
              <w:fldChar w:fldCharType="begin"/>
            </w:r>
            <w:r>
              <w:rPr>
                <w:webHidden/>
              </w:rPr>
              <w:instrText xml:space="preserve"> PAGEREF _Toc106181868 \h </w:instrText>
            </w:r>
            <w:r>
              <w:rPr>
                <w:webHidden/>
              </w:rPr>
            </w:r>
            <w:r>
              <w:rPr>
                <w:webHidden/>
              </w:rPr>
              <w:fldChar w:fldCharType="separate"/>
            </w:r>
            <w:r>
              <w:rPr>
                <w:webHidden/>
              </w:rPr>
              <w:t>2</w:t>
            </w:r>
            <w:r>
              <w:rPr>
                <w:webHidden/>
              </w:rPr>
              <w:fldChar w:fldCharType="end"/>
            </w:r>
          </w:hyperlink>
        </w:p>
        <w:p w14:paraId="7A358B14" w14:textId="545978C0" w:rsidR="00B45175" w:rsidRDefault="00B45175">
          <w:pPr>
            <w:pStyle w:val="TOC2"/>
            <w:rPr>
              <w:rFonts w:eastAsiaTheme="minorEastAsia"/>
              <w:lang w:eastAsia="en-AU"/>
            </w:rPr>
          </w:pPr>
          <w:hyperlink w:anchor="_Toc106181869" w:history="1">
            <w:r w:rsidRPr="00E0588D">
              <w:rPr>
                <w:rStyle w:val="Hyperlink"/>
              </w:rPr>
              <w:t>Conduct of inquiry</w:t>
            </w:r>
            <w:r>
              <w:rPr>
                <w:webHidden/>
              </w:rPr>
              <w:tab/>
            </w:r>
            <w:r>
              <w:rPr>
                <w:webHidden/>
              </w:rPr>
              <w:fldChar w:fldCharType="begin"/>
            </w:r>
            <w:r>
              <w:rPr>
                <w:webHidden/>
              </w:rPr>
              <w:instrText xml:space="preserve"> PAGEREF _Toc106181869 \h </w:instrText>
            </w:r>
            <w:r>
              <w:rPr>
                <w:webHidden/>
              </w:rPr>
            </w:r>
            <w:r>
              <w:rPr>
                <w:webHidden/>
              </w:rPr>
              <w:fldChar w:fldCharType="separate"/>
            </w:r>
            <w:r>
              <w:rPr>
                <w:webHidden/>
              </w:rPr>
              <w:t>2</w:t>
            </w:r>
            <w:r>
              <w:rPr>
                <w:webHidden/>
              </w:rPr>
              <w:fldChar w:fldCharType="end"/>
            </w:r>
          </w:hyperlink>
        </w:p>
        <w:p w14:paraId="7325831C" w14:textId="6A72932E" w:rsidR="00B45175" w:rsidRDefault="00B45175">
          <w:pPr>
            <w:pStyle w:val="TOC1"/>
            <w:rPr>
              <w:rFonts w:asciiTheme="minorHAnsi" w:eastAsiaTheme="minorEastAsia" w:hAnsiTheme="minorHAnsi"/>
              <w:b w:val="0"/>
              <w:bCs w:val="0"/>
              <w:color w:val="auto"/>
              <w:w w:val="100"/>
              <w:sz w:val="22"/>
              <w:lang w:eastAsia="en-AU"/>
            </w:rPr>
          </w:pPr>
          <w:hyperlink w:anchor="_Toc106181870" w:history="1">
            <w:r w:rsidRPr="00E0588D">
              <w:rPr>
                <w:rStyle w:val="Hyperlink"/>
              </w:rPr>
              <w:t>3.</w:t>
            </w:r>
            <w:r>
              <w:rPr>
                <w:rFonts w:asciiTheme="minorHAnsi" w:eastAsiaTheme="minorEastAsia" w:hAnsiTheme="minorHAnsi"/>
                <w:b w:val="0"/>
                <w:bCs w:val="0"/>
                <w:color w:val="auto"/>
                <w:w w:val="100"/>
                <w:sz w:val="22"/>
                <w:lang w:eastAsia="en-AU"/>
              </w:rPr>
              <w:tab/>
            </w:r>
            <w:r w:rsidRPr="00E0588D">
              <w:rPr>
                <w:rStyle w:val="Hyperlink"/>
              </w:rPr>
              <w:t>Audit background and outcomes</w:t>
            </w:r>
            <w:r>
              <w:rPr>
                <w:webHidden/>
              </w:rPr>
              <w:tab/>
            </w:r>
            <w:r>
              <w:rPr>
                <w:webHidden/>
              </w:rPr>
              <w:fldChar w:fldCharType="begin"/>
            </w:r>
            <w:r>
              <w:rPr>
                <w:webHidden/>
              </w:rPr>
              <w:instrText xml:space="preserve"> PAGEREF _Toc106181870 \h </w:instrText>
            </w:r>
            <w:r>
              <w:rPr>
                <w:webHidden/>
              </w:rPr>
            </w:r>
            <w:r>
              <w:rPr>
                <w:webHidden/>
              </w:rPr>
              <w:fldChar w:fldCharType="separate"/>
            </w:r>
            <w:r>
              <w:rPr>
                <w:webHidden/>
              </w:rPr>
              <w:t>3</w:t>
            </w:r>
            <w:r>
              <w:rPr>
                <w:webHidden/>
              </w:rPr>
              <w:fldChar w:fldCharType="end"/>
            </w:r>
          </w:hyperlink>
        </w:p>
        <w:p w14:paraId="0123CB54" w14:textId="75D2A695" w:rsidR="00B45175" w:rsidRDefault="00B45175">
          <w:pPr>
            <w:pStyle w:val="TOC2"/>
            <w:rPr>
              <w:rFonts w:eastAsiaTheme="minorEastAsia"/>
              <w:lang w:eastAsia="en-AU"/>
            </w:rPr>
          </w:pPr>
          <w:hyperlink w:anchor="_Toc106181871" w:history="1">
            <w:r w:rsidRPr="00E0588D">
              <w:rPr>
                <w:rStyle w:val="Hyperlink"/>
              </w:rPr>
              <w:t>Audit background</w:t>
            </w:r>
            <w:r>
              <w:rPr>
                <w:webHidden/>
              </w:rPr>
              <w:tab/>
            </w:r>
            <w:r>
              <w:rPr>
                <w:webHidden/>
              </w:rPr>
              <w:fldChar w:fldCharType="begin"/>
            </w:r>
            <w:r>
              <w:rPr>
                <w:webHidden/>
              </w:rPr>
              <w:instrText xml:space="preserve"> PAGEREF _Toc106181871 \h </w:instrText>
            </w:r>
            <w:r>
              <w:rPr>
                <w:webHidden/>
              </w:rPr>
            </w:r>
            <w:r>
              <w:rPr>
                <w:webHidden/>
              </w:rPr>
              <w:fldChar w:fldCharType="separate"/>
            </w:r>
            <w:r>
              <w:rPr>
                <w:webHidden/>
              </w:rPr>
              <w:t>3</w:t>
            </w:r>
            <w:r>
              <w:rPr>
                <w:webHidden/>
              </w:rPr>
              <w:fldChar w:fldCharType="end"/>
            </w:r>
          </w:hyperlink>
        </w:p>
        <w:p w14:paraId="553BF642" w14:textId="425B1EB3" w:rsidR="00B45175" w:rsidRDefault="00B45175">
          <w:pPr>
            <w:pStyle w:val="TOC2"/>
            <w:rPr>
              <w:rFonts w:eastAsiaTheme="minorEastAsia"/>
              <w:lang w:eastAsia="en-AU"/>
            </w:rPr>
          </w:pPr>
          <w:hyperlink w:anchor="_Toc106181872" w:history="1">
            <w:r w:rsidRPr="00E0588D">
              <w:rPr>
                <w:rStyle w:val="Hyperlink"/>
              </w:rPr>
              <w:t>Audit conclusions</w:t>
            </w:r>
            <w:r>
              <w:rPr>
                <w:webHidden/>
              </w:rPr>
              <w:tab/>
            </w:r>
            <w:r>
              <w:rPr>
                <w:webHidden/>
              </w:rPr>
              <w:fldChar w:fldCharType="begin"/>
            </w:r>
            <w:r>
              <w:rPr>
                <w:webHidden/>
              </w:rPr>
              <w:instrText xml:space="preserve"> PAGEREF _Toc106181872 \h </w:instrText>
            </w:r>
            <w:r>
              <w:rPr>
                <w:webHidden/>
              </w:rPr>
            </w:r>
            <w:r>
              <w:rPr>
                <w:webHidden/>
              </w:rPr>
              <w:fldChar w:fldCharType="separate"/>
            </w:r>
            <w:r>
              <w:rPr>
                <w:webHidden/>
              </w:rPr>
              <w:t>3</w:t>
            </w:r>
            <w:r>
              <w:rPr>
                <w:webHidden/>
              </w:rPr>
              <w:fldChar w:fldCharType="end"/>
            </w:r>
          </w:hyperlink>
        </w:p>
        <w:p w14:paraId="78632A46" w14:textId="0B30D1B9" w:rsidR="00B45175" w:rsidRDefault="00B45175">
          <w:pPr>
            <w:pStyle w:val="TOC3"/>
            <w:rPr>
              <w:rFonts w:eastAsiaTheme="minorEastAsia"/>
              <w:lang w:eastAsia="en-AU"/>
            </w:rPr>
          </w:pPr>
          <w:hyperlink w:anchor="_Toc106181873" w:history="1">
            <w:r w:rsidRPr="00E0588D">
              <w:rPr>
                <w:rStyle w:val="Hyperlink"/>
              </w:rPr>
              <w:t>Procurement exemptions</w:t>
            </w:r>
            <w:r>
              <w:rPr>
                <w:webHidden/>
              </w:rPr>
              <w:tab/>
            </w:r>
            <w:r>
              <w:rPr>
                <w:webHidden/>
              </w:rPr>
              <w:fldChar w:fldCharType="begin"/>
            </w:r>
            <w:r>
              <w:rPr>
                <w:webHidden/>
              </w:rPr>
              <w:instrText xml:space="preserve"> PAGEREF _Toc106181873 \h </w:instrText>
            </w:r>
            <w:r>
              <w:rPr>
                <w:webHidden/>
              </w:rPr>
            </w:r>
            <w:r>
              <w:rPr>
                <w:webHidden/>
              </w:rPr>
              <w:fldChar w:fldCharType="separate"/>
            </w:r>
            <w:r>
              <w:rPr>
                <w:webHidden/>
              </w:rPr>
              <w:t>3</w:t>
            </w:r>
            <w:r>
              <w:rPr>
                <w:webHidden/>
              </w:rPr>
              <w:fldChar w:fldCharType="end"/>
            </w:r>
          </w:hyperlink>
        </w:p>
        <w:p w14:paraId="0F59C51B" w14:textId="3DBD1776" w:rsidR="00B45175" w:rsidRDefault="00B45175">
          <w:pPr>
            <w:pStyle w:val="TOC3"/>
            <w:rPr>
              <w:rFonts w:eastAsiaTheme="minorEastAsia"/>
              <w:lang w:eastAsia="en-AU"/>
            </w:rPr>
          </w:pPr>
          <w:hyperlink w:anchor="_Toc106181874" w:history="1">
            <w:r w:rsidRPr="00E0588D">
              <w:rPr>
                <w:rStyle w:val="Hyperlink"/>
              </w:rPr>
              <w:t>Value for money in procurement process</w:t>
            </w:r>
            <w:r>
              <w:rPr>
                <w:webHidden/>
              </w:rPr>
              <w:tab/>
            </w:r>
            <w:r>
              <w:rPr>
                <w:webHidden/>
              </w:rPr>
              <w:fldChar w:fldCharType="begin"/>
            </w:r>
            <w:r>
              <w:rPr>
                <w:webHidden/>
              </w:rPr>
              <w:instrText xml:space="preserve"> PAGEREF _Toc106181874 \h </w:instrText>
            </w:r>
            <w:r>
              <w:rPr>
                <w:webHidden/>
              </w:rPr>
            </w:r>
            <w:r>
              <w:rPr>
                <w:webHidden/>
              </w:rPr>
              <w:fldChar w:fldCharType="separate"/>
            </w:r>
            <w:r>
              <w:rPr>
                <w:webHidden/>
              </w:rPr>
              <w:t>4</w:t>
            </w:r>
            <w:r>
              <w:rPr>
                <w:webHidden/>
              </w:rPr>
              <w:fldChar w:fldCharType="end"/>
            </w:r>
          </w:hyperlink>
        </w:p>
        <w:p w14:paraId="01EB5216" w14:textId="7F6F44CB" w:rsidR="00B45175" w:rsidRDefault="00B45175">
          <w:pPr>
            <w:pStyle w:val="TOC2"/>
            <w:rPr>
              <w:rFonts w:eastAsiaTheme="minorEastAsia"/>
              <w:lang w:eastAsia="en-AU"/>
            </w:rPr>
          </w:pPr>
          <w:hyperlink w:anchor="_Toc106181875" w:history="1">
            <w:r w:rsidRPr="00E0588D">
              <w:rPr>
                <w:rStyle w:val="Hyperlink"/>
              </w:rPr>
              <w:t>Audit recommendations</w:t>
            </w:r>
            <w:r>
              <w:rPr>
                <w:webHidden/>
              </w:rPr>
              <w:tab/>
            </w:r>
            <w:r>
              <w:rPr>
                <w:webHidden/>
              </w:rPr>
              <w:fldChar w:fldCharType="begin"/>
            </w:r>
            <w:r>
              <w:rPr>
                <w:webHidden/>
              </w:rPr>
              <w:instrText xml:space="preserve"> PAGEREF _Toc106181875 \h </w:instrText>
            </w:r>
            <w:r>
              <w:rPr>
                <w:webHidden/>
              </w:rPr>
            </w:r>
            <w:r>
              <w:rPr>
                <w:webHidden/>
              </w:rPr>
              <w:fldChar w:fldCharType="separate"/>
            </w:r>
            <w:r>
              <w:rPr>
                <w:webHidden/>
              </w:rPr>
              <w:t>4</w:t>
            </w:r>
            <w:r>
              <w:rPr>
                <w:webHidden/>
              </w:rPr>
              <w:fldChar w:fldCharType="end"/>
            </w:r>
          </w:hyperlink>
        </w:p>
        <w:p w14:paraId="3BB8CF17" w14:textId="76E54CAA" w:rsidR="00B45175" w:rsidRDefault="00B45175">
          <w:pPr>
            <w:pStyle w:val="TOC1"/>
            <w:rPr>
              <w:rFonts w:asciiTheme="minorHAnsi" w:eastAsiaTheme="minorEastAsia" w:hAnsiTheme="minorHAnsi"/>
              <w:b w:val="0"/>
              <w:bCs w:val="0"/>
              <w:color w:val="auto"/>
              <w:w w:val="100"/>
              <w:sz w:val="22"/>
              <w:lang w:eastAsia="en-AU"/>
            </w:rPr>
          </w:pPr>
          <w:hyperlink w:anchor="_Toc106181876" w:history="1">
            <w:r w:rsidRPr="00E0588D">
              <w:rPr>
                <w:rStyle w:val="Hyperlink"/>
              </w:rPr>
              <w:t>4.</w:t>
            </w:r>
            <w:r>
              <w:rPr>
                <w:rFonts w:asciiTheme="minorHAnsi" w:eastAsiaTheme="minorEastAsia" w:hAnsiTheme="minorHAnsi"/>
                <w:b w:val="0"/>
                <w:bCs w:val="0"/>
                <w:color w:val="auto"/>
                <w:w w:val="100"/>
                <w:sz w:val="22"/>
                <w:lang w:eastAsia="en-AU"/>
              </w:rPr>
              <w:tab/>
            </w:r>
            <w:r w:rsidRPr="00E0588D">
              <w:rPr>
                <w:rStyle w:val="Hyperlink"/>
              </w:rPr>
              <w:t>Committee comment</w:t>
            </w:r>
            <w:r>
              <w:rPr>
                <w:webHidden/>
              </w:rPr>
              <w:tab/>
            </w:r>
            <w:r>
              <w:rPr>
                <w:webHidden/>
              </w:rPr>
              <w:fldChar w:fldCharType="begin"/>
            </w:r>
            <w:r>
              <w:rPr>
                <w:webHidden/>
              </w:rPr>
              <w:instrText xml:space="preserve"> PAGEREF _Toc106181876 \h </w:instrText>
            </w:r>
            <w:r>
              <w:rPr>
                <w:webHidden/>
              </w:rPr>
            </w:r>
            <w:r>
              <w:rPr>
                <w:webHidden/>
              </w:rPr>
              <w:fldChar w:fldCharType="separate"/>
            </w:r>
            <w:r>
              <w:rPr>
                <w:webHidden/>
              </w:rPr>
              <w:t>6</w:t>
            </w:r>
            <w:r>
              <w:rPr>
                <w:webHidden/>
              </w:rPr>
              <w:fldChar w:fldCharType="end"/>
            </w:r>
          </w:hyperlink>
        </w:p>
        <w:p w14:paraId="3BED6892" w14:textId="1A1F65D7" w:rsidR="00B45175" w:rsidRDefault="00B45175">
          <w:pPr>
            <w:pStyle w:val="TOC2"/>
            <w:rPr>
              <w:rFonts w:eastAsiaTheme="minorEastAsia"/>
              <w:lang w:eastAsia="en-AU"/>
            </w:rPr>
          </w:pPr>
          <w:hyperlink w:anchor="_Toc106181877" w:history="1">
            <w:r w:rsidRPr="00E0588D">
              <w:rPr>
                <w:rStyle w:val="Hyperlink"/>
              </w:rPr>
              <w:t>Value for money in procurement processes</w:t>
            </w:r>
            <w:r>
              <w:rPr>
                <w:webHidden/>
              </w:rPr>
              <w:tab/>
            </w:r>
            <w:r>
              <w:rPr>
                <w:webHidden/>
              </w:rPr>
              <w:fldChar w:fldCharType="begin"/>
            </w:r>
            <w:r>
              <w:rPr>
                <w:webHidden/>
              </w:rPr>
              <w:instrText xml:space="preserve"> PAGEREF _Toc106181877 \h </w:instrText>
            </w:r>
            <w:r>
              <w:rPr>
                <w:webHidden/>
              </w:rPr>
            </w:r>
            <w:r>
              <w:rPr>
                <w:webHidden/>
              </w:rPr>
              <w:fldChar w:fldCharType="separate"/>
            </w:r>
            <w:r>
              <w:rPr>
                <w:webHidden/>
              </w:rPr>
              <w:t>6</w:t>
            </w:r>
            <w:r>
              <w:rPr>
                <w:webHidden/>
              </w:rPr>
              <w:fldChar w:fldCharType="end"/>
            </w:r>
          </w:hyperlink>
        </w:p>
        <w:p w14:paraId="1DD170E6" w14:textId="6615240C" w:rsidR="00B45175" w:rsidRDefault="00B45175">
          <w:pPr>
            <w:pStyle w:val="TOC3"/>
            <w:rPr>
              <w:rFonts w:eastAsiaTheme="minorEastAsia"/>
              <w:lang w:eastAsia="en-AU"/>
            </w:rPr>
          </w:pPr>
          <w:hyperlink w:anchor="_Toc106181878" w:history="1">
            <w:r w:rsidRPr="00E0588D">
              <w:rPr>
                <w:rStyle w:val="Hyperlink"/>
              </w:rPr>
              <w:t>Conflicts of interest</w:t>
            </w:r>
            <w:r>
              <w:rPr>
                <w:webHidden/>
              </w:rPr>
              <w:tab/>
            </w:r>
            <w:r>
              <w:rPr>
                <w:webHidden/>
              </w:rPr>
              <w:fldChar w:fldCharType="begin"/>
            </w:r>
            <w:r>
              <w:rPr>
                <w:webHidden/>
              </w:rPr>
              <w:instrText xml:space="preserve"> PAGEREF _Toc106181878 \h </w:instrText>
            </w:r>
            <w:r>
              <w:rPr>
                <w:webHidden/>
              </w:rPr>
            </w:r>
            <w:r>
              <w:rPr>
                <w:webHidden/>
              </w:rPr>
              <w:fldChar w:fldCharType="separate"/>
            </w:r>
            <w:r>
              <w:rPr>
                <w:webHidden/>
              </w:rPr>
              <w:t>7</w:t>
            </w:r>
            <w:r>
              <w:rPr>
                <w:webHidden/>
              </w:rPr>
              <w:fldChar w:fldCharType="end"/>
            </w:r>
          </w:hyperlink>
        </w:p>
        <w:p w14:paraId="06E4E274" w14:textId="1429B030" w:rsidR="00B45175" w:rsidRDefault="00B45175">
          <w:pPr>
            <w:pStyle w:val="TOC3"/>
            <w:rPr>
              <w:rFonts w:eastAsiaTheme="minorEastAsia"/>
              <w:lang w:eastAsia="en-AU"/>
            </w:rPr>
          </w:pPr>
          <w:hyperlink w:anchor="_Toc106181879" w:history="1">
            <w:r w:rsidRPr="00E0588D">
              <w:rPr>
                <w:rStyle w:val="Hyperlink"/>
              </w:rPr>
              <w:t>Risk management</w:t>
            </w:r>
            <w:r>
              <w:rPr>
                <w:webHidden/>
              </w:rPr>
              <w:tab/>
            </w:r>
            <w:r>
              <w:rPr>
                <w:webHidden/>
              </w:rPr>
              <w:fldChar w:fldCharType="begin"/>
            </w:r>
            <w:r>
              <w:rPr>
                <w:webHidden/>
              </w:rPr>
              <w:instrText xml:space="preserve"> PAGEREF _Toc106181879 \h </w:instrText>
            </w:r>
            <w:r>
              <w:rPr>
                <w:webHidden/>
              </w:rPr>
            </w:r>
            <w:r>
              <w:rPr>
                <w:webHidden/>
              </w:rPr>
              <w:fldChar w:fldCharType="separate"/>
            </w:r>
            <w:r>
              <w:rPr>
                <w:webHidden/>
              </w:rPr>
              <w:t>8</w:t>
            </w:r>
            <w:r>
              <w:rPr>
                <w:webHidden/>
              </w:rPr>
              <w:fldChar w:fldCharType="end"/>
            </w:r>
          </w:hyperlink>
        </w:p>
        <w:p w14:paraId="15D026C7" w14:textId="22A43FC3" w:rsidR="00B45175" w:rsidRDefault="00B45175">
          <w:pPr>
            <w:pStyle w:val="TOC2"/>
            <w:rPr>
              <w:rFonts w:eastAsiaTheme="minorEastAsia"/>
              <w:lang w:eastAsia="en-AU"/>
            </w:rPr>
          </w:pPr>
          <w:hyperlink w:anchor="_Toc106181880" w:history="1">
            <w:r w:rsidRPr="00E0588D">
              <w:rPr>
                <w:rStyle w:val="Hyperlink"/>
              </w:rPr>
              <w:t>Monitoring compliance</w:t>
            </w:r>
            <w:r>
              <w:rPr>
                <w:webHidden/>
              </w:rPr>
              <w:tab/>
            </w:r>
            <w:r>
              <w:rPr>
                <w:webHidden/>
              </w:rPr>
              <w:fldChar w:fldCharType="begin"/>
            </w:r>
            <w:r>
              <w:rPr>
                <w:webHidden/>
              </w:rPr>
              <w:instrText xml:space="preserve"> PAGEREF _Toc106181880 \h </w:instrText>
            </w:r>
            <w:r>
              <w:rPr>
                <w:webHidden/>
              </w:rPr>
            </w:r>
            <w:r>
              <w:rPr>
                <w:webHidden/>
              </w:rPr>
              <w:fldChar w:fldCharType="separate"/>
            </w:r>
            <w:r>
              <w:rPr>
                <w:webHidden/>
              </w:rPr>
              <w:t>9</w:t>
            </w:r>
            <w:r>
              <w:rPr>
                <w:webHidden/>
              </w:rPr>
              <w:fldChar w:fldCharType="end"/>
            </w:r>
          </w:hyperlink>
        </w:p>
        <w:p w14:paraId="6D6C6154" w14:textId="00179501" w:rsidR="00B45175" w:rsidRDefault="00B45175">
          <w:pPr>
            <w:pStyle w:val="TOC2"/>
            <w:rPr>
              <w:rFonts w:eastAsiaTheme="minorEastAsia"/>
              <w:lang w:eastAsia="en-AU"/>
            </w:rPr>
          </w:pPr>
          <w:hyperlink w:anchor="_Toc106181881" w:history="1">
            <w:r w:rsidRPr="00E0588D">
              <w:rPr>
                <w:rStyle w:val="Hyperlink"/>
              </w:rPr>
              <w:t>Penalties for non-compliance and breaches</w:t>
            </w:r>
            <w:r>
              <w:rPr>
                <w:webHidden/>
              </w:rPr>
              <w:tab/>
            </w:r>
            <w:r>
              <w:rPr>
                <w:webHidden/>
              </w:rPr>
              <w:fldChar w:fldCharType="begin"/>
            </w:r>
            <w:r>
              <w:rPr>
                <w:webHidden/>
              </w:rPr>
              <w:instrText xml:space="preserve"> PAGEREF _Toc106181881 \h </w:instrText>
            </w:r>
            <w:r>
              <w:rPr>
                <w:webHidden/>
              </w:rPr>
            </w:r>
            <w:r>
              <w:rPr>
                <w:webHidden/>
              </w:rPr>
              <w:fldChar w:fldCharType="separate"/>
            </w:r>
            <w:r>
              <w:rPr>
                <w:webHidden/>
              </w:rPr>
              <w:t>10</w:t>
            </w:r>
            <w:r>
              <w:rPr>
                <w:webHidden/>
              </w:rPr>
              <w:fldChar w:fldCharType="end"/>
            </w:r>
          </w:hyperlink>
        </w:p>
        <w:p w14:paraId="71DEC6D4" w14:textId="11D342D3" w:rsidR="00B45175" w:rsidRDefault="00B45175">
          <w:pPr>
            <w:pStyle w:val="TOC2"/>
            <w:rPr>
              <w:rFonts w:eastAsiaTheme="minorEastAsia"/>
              <w:lang w:eastAsia="en-AU"/>
            </w:rPr>
          </w:pPr>
          <w:hyperlink w:anchor="_Toc106181882" w:history="1">
            <w:r w:rsidRPr="00E0588D">
              <w:rPr>
                <w:rStyle w:val="Hyperlink"/>
              </w:rPr>
              <w:t>Notifiable contracts register</w:t>
            </w:r>
            <w:r>
              <w:rPr>
                <w:webHidden/>
              </w:rPr>
              <w:tab/>
            </w:r>
            <w:r>
              <w:rPr>
                <w:webHidden/>
              </w:rPr>
              <w:fldChar w:fldCharType="begin"/>
            </w:r>
            <w:r>
              <w:rPr>
                <w:webHidden/>
              </w:rPr>
              <w:instrText xml:space="preserve"> PAGEREF _Toc106181882 \h </w:instrText>
            </w:r>
            <w:r>
              <w:rPr>
                <w:webHidden/>
              </w:rPr>
            </w:r>
            <w:r>
              <w:rPr>
                <w:webHidden/>
              </w:rPr>
              <w:fldChar w:fldCharType="separate"/>
            </w:r>
            <w:r>
              <w:rPr>
                <w:webHidden/>
              </w:rPr>
              <w:t>11</w:t>
            </w:r>
            <w:r>
              <w:rPr>
                <w:webHidden/>
              </w:rPr>
              <w:fldChar w:fldCharType="end"/>
            </w:r>
          </w:hyperlink>
        </w:p>
        <w:p w14:paraId="0A7EA1D7" w14:textId="4C43165F" w:rsidR="00B45175" w:rsidRDefault="00B45175">
          <w:pPr>
            <w:pStyle w:val="TOC2"/>
            <w:rPr>
              <w:rFonts w:eastAsiaTheme="minorEastAsia"/>
              <w:lang w:eastAsia="en-AU"/>
            </w:rPr>
          </w:pPr>
          <w:hyperlink w:anchor="_Toc106181883" w:history="1">
            <w:r w:rsidRPr="00E0588D">
              <w:rPr>
                <w:rStyle w:val="Hyperlink"/>
              </w:rPr>
              <w:t>ACT Government Procurement Board</w:t>
            </w:r>
            <w:r>
              <w:rPr>
                <w:webHidden/>
              </w:rPr>
              <w:tab/>
            </w:r>
            <w:r>
              <w:rPr>
                <w:webHidden/>
              </w:rPr>
              <w:fldChar w:fldCharType="begin"/>
            </w:r>
            <w:r>
              <w:rPr>
                <w:webHidden/>
              </w:rPr>
              <w:instrText xml:space="preserve"> PAGEREF _Toc106181883 \h </w:instrText>
            </w:r>
            <w:r>
              <w:rPr>
                <w:webHidden/>
              </w:rPr>
            </w:r>
            <w:r>
              <w:rPr>
                <w:webHidden/>
              </w:rPr>
              <w:fldChar w:fldCharType="separate"/>
            </w:r>
            <w:r>
              <w:rPr>
                <w:webHidden/>
              </w:rPr>
              <w:t>13</w:t>
            </w:r>
            <w:r>
              <w:rPr>
                <w:webHidden/>
              </w:rPr>
              <w:fldChar w:fldCharType="end"/>
            </w:r>
          </w:hyperlink>
        </w:p>
        <w:p w14:paraId="37135B18" w14:textId="4FD3C9AC" w:rsidR="00B45175" w:rsidRDefault="00B45175">
          <w:pPr>
            <w:pStyle w:val="TOC1"/>
            <w:rPr>
              <w:rFonts w:asciiTheme="minorHAnsi" w:eastAsiaTheme="minorEastAsia" w:hAnsiTheme="minorHAnsi"/>
              <w:b w:val="0"/>
              <w:bCs w:val="0"/>
              <w:color w:val="auto"/>
              <w:w w:val="100"/>
              <w:sz w:val="22"/>
              <w:lang w:eastAsia="en-AU"/>
            </w:rPr>
          </w:pPr>
          <w:hyperlink w:anchor="_Toc106181884" w:history="1">
            <w:r w:rsidRPr="00E0588D">
              <w:rPr>
                <w:rStyle w:val="Hyperlink"/>
              </w:rPr>
              <w:t>5.</w:t>
            </w:r>
            <w:r>
              <w:rPr>
                <w:rFonts w:asciiTheme="minorHAnsi" w:eastAsiaTheme="minorEastAsia" w:hAnsiTheme="minorHAnsi"/>
                <w:b w:val="0"/>
                <w:bCs w:val="0"/>
                <w:color w:val="auto"/>
                <w:w w:val="100"/>
                <w:sz w:val="22"/>
                <w:lang w:eastAsia="en-AU"/>
              </w:rPr>
              <w:tab/>
            </w:r>
            <w:r w:rsidRPr="00E0588D">
              <w:rPr>
                <w:rStyle w:val="Hyperlink"/>
              </w:rPr>
              <w:t>Conclusion</w:t>
            </w:r>
            <w:r>
              <w:rPr>
                <w:webHidden/>
              </w:rPr>
              <w:tab/>
            </w:r>
            <w:r>
              <w:rPr>
                <w:webHidden/>
              </w:rPr>
              <w:fldChar w:fldCharType="begin"/>
            </w:r>
            <w:r>
              <w:rPr>
                <w:webHidden/>
              </w:rPr>
              <w:instrText xml:space="preserve"> PAGEREF _Toc106181884 \h </w:instrText>
            </w:r>
            <w:r>
              <w:rPr>
                <w:webHidden/>
              </w:rPr>
            </w:r>
            <w:r>
              <w:rPr>
                <w:webHidden/>
              </w:rPr>
              <w:fldChar w:fldCharType="separate"/>
            </w:r>
            <w:r>
              <w:rPr>
                <w:webHidden/>
              </w:rPr>
              <w:t>15</w:t>
            </w:r>
            <w:r>
              <w:rPr>
                <w:webHidden/>
              </w:rPr>
              <w:fldChar w:fldCharType="end"/>
            </w:r>
          </w:hyperlink>
        </w:p>
        <w:p w14:paraId="7C9A8513" w14:textId="5BFF9D7D" w:rsidR="00B45175" w:rsidRDefault="00B45175">
          <w:pPr>
            <w:pStyle w:val="TOC1"/>
            <w:rPr>
              <w:rFonts w:asciiTheme="minorHAnsi" w:eastAsiaTheme="minorEastAsia" w:hAnsiTheme="minorHAnsi"/>
              <w:b w:val="0"/>
              <w:bCs w:val="0"/>
              <w:color w:val="auto"/>
              <w:w w:val="100"/>
              <w:sz w:val="22"/>
              <w:lang w:eastAsia="en-AU"/>
            </w:rPr>
          </w:pPr>
          <w:hyperlink w:anchor="_Toc106181885" w:history="1">
            <w:r w:rsidRPr="00E0588D">
              <w:rPr>
                <w:rStyle w:val="Hyperlink"/>
              </w:rPr>
              <w:t>Appendix A: Submissions</w:t>
            </w:r>
            <w:r>
              <w:rPr>
                <w:webHidden/>
              </w:rPr>
              <w:tab/>
            </w:r>
            <w:r>
              <w:rPr>
                <w:webHidden/>
              </w:rPr>
              <w:fldChar w:fldCharType="begin"/>
            </w:r>
            <w:r>
              <w:rPr>
                <w:webHidden/>
              </w:rPr>
              <w:instrText xml:space="preserve"> PAGEREF _Toc106181885 \h </w:instrText>
            </w:r>
            <w:r>
              <w:rPr>
                <w:webHidden/>
              </w:rPr>
            </w:r>
            <w:r>
              <w:rPr>
                <w:webHidden/>
              </w:rPr>
              <w:fldChar w:fldCharType="separate"/>
            </w:r>
            <w:r>
              <w:rPr>
                <w:webHidden/>
              </w:rPr>
              <w:t>16</w:t>
            </w:r>
            <w:r>
              <w:rPr>
                <w:webHidden/>
              </w:rPr>
              <w:fldChar w:fldCharType="end"/>
            </w:r>
          </w:hyperlink>
        </w:p>
        <w:p w14:paraId="4EF0368B" w14:textId="7989BC06" w:rsidR="00B45175" w:rsidRDefault="00B45175" w:rsidP="00DA5E3D">
          <w:pPr>
            <w:pStyle w:val="TOC1"/>
            <w:pageBreakBefore/>
            <w:rPr>
              <w:rFonts w:asciiTheme="minorHAnsi" w:eastAsiaTheme="minorEastAsia" w:hAnsiTheme="minorHAnsi"/>
              <w:b w:val="0"/>
              <w:bCs w:val="0"/>
              <w:color w:val="auto"/>
              <w:w w:val="100"/>
              <w:sz w:val="22"/>
              <w:lang w:eastAsia="en-AU"/>
            </w:rPr>
          </w:pPr>
          <w:hyperlink w:anchor="_Toc106181886" w:history="1">
            <w:r w:rsidRPr="00E0588D">
              <w:rPr>
                <w:rStyle w:val="Hyperlink"/>
              </w:rPr>
              <w:t>Appendix B: Witnesses</w:t>
            </w:r>
            <w:r>
              <w:rPr>
                <w:webHidden/>
              </w:rPr>
              <w:tab/>
            </w:r>
            <w:r>
              <w:rPr>
                <w:webHidden/>
              </w:rPr>
              <w:fldChar w:fldCharType="begin"/>
            </w:r>
            <w:r>
              <w:rPr>
                <w:webHidden/>
              </w:rPr>
              <w:instrText xml:space="preserve"> PAGEREF _Toc106181886 \h </w:instrText>
            </w:r>
            <w:r>
              <w:rPr>
                <w:webHidden/>
              </w:rPr>
            </w:r>
            <w:r>
              <w:rPr>
                <w:webHidden/>
              </w:rPr>
              <w:fldChar w:fldCharType="separate"/>
            </w:r>
            <w:r>
              <w:rPr>
                <w:webHidden/>
              </w:rPr>
              <w:t>17</w:t>
            </w:r>
            <w:r>
              <w:rPr>
                <w:webHidden/>
              </w:rPr>
              <w:fldChar w:fldCharType="end"/>
            </w:r>
          </w:hyperlink>
        </w:p>
        <w:p w14:paraId="70694A16" w14:textId="28A2CCE1" w:rsidR="00B45175" w:rsidRDefault="00B45175">
          <w:pPr>
            <w:pStyle w:val="TOC2"/>
            <w:rPr>
              <w:rFonts w:eastAsiaTheme="minorEastAsia"/>
              <w:lang w:eastAsia="en-AU"/>
            </w:rPr>
          </w:pPr>
          <w:hyperlink w:anchor="_Toc106181887" w:history="1">
            <w:r w:rsidRPr="00E0588D">
              <w:rPr>
                <w:rStyle w:val="Hyperlink"/>
              </w:rPr>
              <w:t>Wednesday 8 December 2021</w:t>
            </w:r>
            <w:r>
              <w:rPr>
                <w:webHidden/>
              </w:rPr>
              <w:tab/>
            </w:r>
            <w:r>
              <w:rPr>
                <w:webHidden/>
              </w:rPr>
              <w:fldChar w:fldCharType="begin"/>
            </w:r>
            <w:r>
              <w:rPr>
                <w:webHidden/>
              </w:rPr>
              <w:instrText xml:space="preserve"> PAGEREF _Toc106181887 \h </w:instrText>
            </w:r>
            <w:r>
              <w:rPr>
                <w:webHidden/>
              </w:rPr>
            </w:r>
            <w:r>
              <w:rPr>
                <w:webHidden/>
              </w:rPr>
              <w:fldChar w:fldCharType="separate"/>
            </w:r>
            <w:r>
              <w:rPr>
                <w:webHidden/>
              </w:rPr>
              <w:t>17</w:t>
            </w:r>
            <w:r>
              <w:rPr>
                <w:webHidden/>
              </w:rPr>
              <w:fldChar w:fldCharType="end"/>
            </w:r>
          </w:hyperlink>
        </w:p>
        <w:p w14:paraId="124C14CC" w14:textId="15DB221C" w:rsidR="00B45175" w:rsidRDefault="00B45175">
          <w:pPr>
            <w:pStyle w:val="TOC3"/>
            <w:rPr>
              <w:rFonts w:eastAsiaTheme="minorEastAsia"/>
              <w:lang w:eastAsia="en-AU"/>
            </w:rPr>
          </w:pPr>
          <w:hyperlink w:anchor="_Toc106181888" w:history="1">
            <w:r w:rsidRPr="00E0588D">
              <w:rPr>
                <w:rStyle w:val="Hyperlink"/>
              </w:rPr>
              <w:t>ACT Audit Office</w:t>
            </w:r>
            <w:r>
              <w:rPr>
                <w:webHidden/>
              </w:rPr>
              <w:tab/>
            </w:r>
            <w:r>
              <w:rPr>
                <w:webHidden/>
              </w:rPr>
              <w:fldChar w:fldCharType="begin"/>
            </w:r>
            <w:r>
              <w:rPr>
                <w:webHidden/>
              </w:rPr>
              <w:instrText xml:space="preserve"> PAGEREF _Toc106181888 \h </w:instrText>
            </w:r>
            <w:r>
              <w:rPr>
                <w:webHidden/>
              </w:rPr>
            </w:r>
            <w:r>
              <w:rPr>
                <w:webHidden/>
              </w:rPr>
              <w:fldChar w:fldCharType="separate"/>
            </w:r>
            <w:r>
              <w:rPr>
                <w:webHidden/>
              </w:rPr>
              <w:t>17</w:t>
            </w:r>
            <w:r>
              <w:rPr>
                <w:webHidden/>
              </w:rPr>
              <w:fldChar w:fldCharType="end"/>
            </w:r>
          </w:hyperlink>
        </w:p>
        <w:p w14:paraId="0BC691AE" w14:textId="1A85305F" w:rsidR="00B45175" w:rsidRDefault="00B45175">
          <w:pPr>
            <w:pStyle w:val="TOC3"/>
            <w:rPr>
              <w:rFonts w:eastAsiaTheme="minorEastAsia"/>
              <w:lang w:eastAsia="en-AU"/>
            </w:rPr>
          </w:pPr>
          <w:hyperlink w:anchor="_Toc106181889" w:history="1">
            <w:r w:rsidRPr="00E0588D">
              <w:rPr>
                <w:rStyle w:val="Hyperlink"/>
              </w:rPr>
              <w:t>Chief Minister, Treasury and Economic Development Directorate</w:t>
            </w:r>
            <w:r>
              <w:rPr>
                <w:webHidden/>
              </w:rPr>
              <w:tab/>
            </w:r>
            <w:r>
              <w:rPr>
                <w:webHidden/>
              </w:rPr>
              <w:fldChar w:fldCharType="begin"/>
            </w:r>
            <w:r>
              <w:rPr>
                <w:webHidden/>
              </w:rPr>
              <w:instrText xml:space="preserve"> PAGEREF _Toc106181889 \h </w:instrText>
            </w:r>
            <w:r>
              <w:rPr>
                <w:webHidden/>
              </w:rPr>
            </w:r>
            <w:r>
              <w:rPr>
                <w:webHidden/>
              </w:rPr>
              <w:fldChar w:fldCharType="separate"/>
            </w:r>
            <w:r>
              <w:rPr>
                <w:webHidden/>
              </w:rPr>
              <w:t>17</w:t>
            </w:r>
            <w:r>
              <w:rPr>
                <w:webHidden/>
              </w:rPr>
              <w:fldChar w:fldCharType="end"/>
            </w:r>
          </w:hyperlink>
        </w:p>
        <w:p w14:paraId="5BCF8332" w14:textId="7BA93157" w:rsidR="00B45175" w:rsidRDefault="00B45175">
          <w:pPr>
            <w:pStyle w:val="TOC1"/>
            <w:rPr>
              <w:rFonts w:asciiTheme="minorHAnsi" w:eastAsiaTheme="minorEastAsia" w:hAnsiTheme="minorHAnsi"/>
              <w:b w:val="0"/>
              <w:bCs w:val="0"/>
              <w:color w:val="auto"/>
              <w:w w:val="100"/>
              <w:sz w:val="22"/>
              <w:lang w:eastAsia="en-AU"/>
            </w:rPr>
          </w:pPr>
          <w:hyperlink w:anchor="_Toc106181890" w:history="1">
            <w:r w:rsidRPr="00E0588D">
              <w:rPr>
                <w:rStyle w:val="Hyperlink"/>
              </w:rPr>
              <w:t>Appendix C: Questions taken on notice</w:t>
            </w:r>
            <w:r>
              <w:rPr>
                <w:webHidden/>
              </w:rPr>
              <w:tab/>
            </w:r>
            <w:r>
              <w:rPr>
                <w:webHidden/>
              </w:rPr>
              <w:fldChar w:fldCharType="begin"/>
            </w:r>
            <w:r>
              <w:rPr>
                <w:webHidden/>
              </w:rPr>
              <w:instrText xml:space="preserve"> PAGEREF _Toc106181890 \h </w:instrText>
            </w:r>
            <w:r>
              <w:rPr>
                <w:webHidden/>
              </w:rPr>
            </w:r>
            <w:r>
              <w:rPr>
                <w:webHidden/>
              </w:rPr>
              <w:fldChar w:fldCharType="separate"/>
            </w:r>
            <w:r>
              <w:rPr>
                <w:webHidden/>
              </w:rPr>
              <w:t>18</w:t>
            </w:r>
            <w:r>
              <w:rPr>
                <w:webHidden/>
              </w:rPr>
              <w:fldChar w:fldCharType="end"/>
            </w:r>
          </w:hyperlink>
        </w:p>
        <w:p w14:paraId="42E8FDD7" w14:textId="7979E9E9" w:rsidR="00B45175" w:rsidRDefault="00B45175">
          <w:pPr>
            <w:pStyle w:val="TOC2"/>
            <w:rPr>
              <w:rFonts w:eastAsiaTheme="minorEastAsia"/>
              <w:lang w:eastAsia="en-AU"/>
            </w:rPr>
          </w:pPr>
          <w:hyperlink w:anchor="_Toc106181891" w:history="1">
            <w:r w:rsidRPr="00E0588D">
              <w:rPr>
                <w:rStyle w:val="Hyperlink"/>
              </w:rPr>
              <w:t>Questions taken on notice</w:t>
            </w:r>
            <w:r>
              <w:rPr>
                <w:webHidden/>
              </w:rPr>
              <w:tab/>
            </w:r>
            <w:r>
              <w:rPr>
                <w:webHidden/>
              </w:rPr>
              <w:fldChar w:fldCharType="begin"/>
            </w:r>
            <w:r>
              <w:rPr>
                <w:webHidden/>
              </w:rPr>
              <w:instrText xml:space="preserve"> PAGEREF _Toc106181891 \h </w:instrText>
            </w:r>
            <w:r>
              <w:rPr>
                <w:webHidden/>
              </w:rPr>
            </w:r>
            <w:r>
              <w:rPr>
                <w:webHidden/>
              </w:rPr>
              <w:fldChar w:fldCharType="separate"/>
            </w:r>
            <w:r>
              <w:rPr>
                <w:webHidden/>
              </w:rPr>
              <w:t>18</w:t>
            </w:r>
            <w:r>
              <w:rPr>
                <w:webHidden/>
              </w:rPr>
              <w:fldChar w:fldCharType="end"/>
            </w:r>
          </w:hyperlink>
        </w:p>
        <w:p w14:paraId="1E1CDF38" w14:textId="57D0D742"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20" w:name="_Toc79133347"/>
      <w:bookmarkStart w:id="21" w:name="_Hlk79475490"/>
      <w:r>
        <w:br w:type="page"/>
      </w:r>
    </w:p>
    <w:p w14:paraId="4044F508" w14:textId="15B9FF82" w:rsidR="007A6EB9" w:rsidRDefault="008D72C9" w:rsidP="009F5A83">
      <w:pPr>
        <w:pStyle w:val="Heading1nonumber"/>
      </w:pPr>
      <w:bookmarkStart w:id="22" w:name="_Toc106181863"/>
      <w:r>
        <w:lastRenderedPageBreak/>
        <w:t>R</w:t>
      </w:r>
      <w:r w:rsidR="007A6EB9" w:rsidRPr="0006752F">
        <w:t>ecommendations</w:t>
      </w:r>
      <w:bookmarkEnd w:id="22"/>
    </w:p>
    <w:p w14:paraId="70A67E24" w14:textId="28276590" w:rsidR="00AB2D3F"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06181813" w:history="1">
        <w:r w:rsidR="00AB2D3F" w:rsidRPr="000C698A">
          <w:rPr>
            <w:rStyle w:val="Hyperlink"/>
          </w:rPr>
          <w:t>Recommendation 1</w:t>
        </w:r>
      </w:hyperlink>
    </w:p>
    <w:p w14:paraId="3E4230C0" w14:textId="05A8038C" w:rsidR="00AB2D3F" w:rsidRDefault="00AB2D3F">
      <w:pPr>
        <w:pStyle w:val="TOC2"/>
        <w:rPr>
          <w:rFonts w:eastAsiaTheme="minorEastAsia"/>
          <w:lang w:eastAsia="en-AU"/>
        </w:rPr>
      </w:pPr>
      <w:hyperlink w:anchor="_Toc106181814" w:history="1">
        <w:r w:rsidRPr="000C698A">
          <w:rPr>
            <w:rStyle w:val="Hyperlink"/>
          </w:rPr>
          <w:t>The Committee recommends that the ACT Government mandate that every procurement includes whole-of-life costs factored into value-for-money assessments.</w:t>
        </w:r>
      </w:hyperlink>
    </w:p>
    <w:p w14:paraId="0C551164" w14:textId="30C0C998" w:rsidR="00AB2D3F" w:rsidRDefault="00AB2D3F">
      <w:pPr>
        <w:pStyle w:val="TOC1"/>
        <w:rPr>
          <w:rFonts w:asciiTheme="minorHAnsi" w:eastAsiaTheme="minorEastAsia" w:hAnsiTheme="minorHAnsi"/>
          <w:b w:val="0"/>
          <w:bCs w:val="0"/>
          <w:color w:val="auto"/>
          <w:w w:val="100"/>
          <w:sz w:val="22"/>
          <w:lang w:eastAsia="en-AU"/>
        </w:rPr>
      </w:pPr>
      <w:hyperlink w:anchor="_Toc106181815" w:history="1">
        <w:r w:rsidRPr="000C698A">
          <w:rPr>
            <w:rStyle w:val="Hyperlink"/>
          </w:rPr>
          <w:t>Recommendation 2</w:t>
        </w:r>
      </w:hyperlink>
    </w:p>
    <w:p w14:paraId="3688E26D" w14:textId="5092E2AF" w:rsidR="00AB2D3F" w:rsidRDefault="00AB2D3F">
      <w:pPr>
        <w:pStyle w:val="TOC2"/>
        <w:rPr>
          <w:rFonts w:eastAsiaTheme="minorEastAsia"/>
          <w:lang w:eastAsia="en-AU"/>
        </w:rPr>
      </w:pPr>
      <w:hyperlink w:anchor="_Toc106181816" w:history="1">
        <w:r w:rsidRPr="000C698A">
          <w:rPr>
            <w:rStyle w:val="Hyperlink"/>
          </w:rPr>
          <w:t>The Committee recommends that the ACT Government mandate that every procurement includes a signed declaration of conflict of interest.</w:t>
        </w:r>
      </w:hyperlink>
    </w:p>
    <w:p w14:paraId="3C6332CF" w14:textId="1A5BEA01" w:rsidR="00AB2D3F" w:rsidRDefault="00AB2D3F">
      <w:pPr>
        <w:pStyle w:val="TOC1"/>
        <w:rPr>
          <w:rFonts w:asciiTheme="minorHAnsi" w:eastAsiaTheme="minorEastAsia" w:hAnsiTheme="minorHAnsi"/>
          <w:b w:val="0"/>
          <w:bCs w:val="0"/>
          <w:color w:val="auto"/>
          <w:w w:val="100"/>
          <w:sz w:val="22"/>
          <w:lang w:eastAsia="en-AU"/>
        </w:rPr>
      </w:pPr>
      <w:hyperlink w:anchor="_Toc106181817" w:history="1">
        <w:r w:rsidRPr="000C698A">
          <w:rPr>
            <w:rStyle w:val="Hyperlink"/>
          </w:rPr>
          <w:t>Recommendation 3</w:t>
        </w:r>
      </w:hyperlink>
    </w:p>
    <w:p w14:paraId="44A1066A" w14:textId="7F6725D2" w:rsidR="00AB2D3F" w:rsidRDefault="00AB2D3F">
      <w:pPr>
        <w:pStyle w:val="TOC2"/>
        <w:rPr>
          <w:rFonts w:eastAsiaTheme="minorEastAsia"/>
          <w:lang w:eastAsia="en-AU"/>
        </w:rPr>
      </w:pPr>
      <w:hyperlink w:anchor="_Toc106181818" w:history="1">
        <w:r w:rsidRPr="000C698A">
          <w:rPr>
            <w:rStyle w:val="Hyperlink"/>
          </w:rPr>
          <w:t>The Committee recommends that the ACT Government improve and strengthen procurement documentation processes to ensure that all aspects of probity are systematically captured and addressed.</w:t>
        </w:r>
      </w:hyperlink>
    </w:p>
    <w:p w14:paraId="707FFAD4" w14:textId="5B75EEC3" w:rsidR="00AB2D3F" w:rsidRDefault="00AB2D3F">
      <w:pPr>
        <w:pStyle w:val="TOC2"/>
        <w:rPr>
          <w:rFonts w:eastAsiaTheme="minorEastAsia"/>
          <w:lang w:eastAsia="en-AU"/>
        </w:rPr>
      </w:pPr>
      <w:hyperlink w:anchor="_Toc106181819" w:history="1">
        <w:r w:rsidRPr="000C698A">
          <w:rPr>
            <w:rStyle w:val="Hyperlink"/>
          </w:rPr>
          <w:t>In doing so, the ACT Government should:</w:t>
        </w:r>
      </w:hyperlink>
    </w:p>
    <w:p w14:paraId="78C68D8D" w14:textId="2E20C214" w:rsidR="00AB2D3F" w:rsidRDefault="00AB2D3F">
      <w:pPr>
        <w:pStyle w:val="TOC2"/>
        <w:tabs>
          <w:tab w:val="left" w:pos="880"/>
        </w:tabs>
        <w:rPr>
          <w:rFonts w:eastAsiaTheme="minorEastAsia"/>
          <w:lang w:eastAsia="en-AU"/>
        </w:rPr>
      </w:pPr>
      <w:hyperlink w:anchor="_Toc106181820" w:history="1">
        <w:r w:rsidRPr="000C698A">
          <w:rPr>
            <w:rStyle w:val="Hyperlink"/>
            <w:rFonts w:ascii="Symbol" w:hAnsi="Symbol"/>
          </w:rPr>
          <w:t></w:t>
        </w:r>
        <w:r>
          <w:rPr>
            <w:rFonts w:eastAsiaTheme="minorEastAsia"/>
            <w:lang w:eastAsia="en-AU"/>
          </w:rPr>
          <w:tab/>
        </w:r>
        <w:r w:rsidRPr="000C698A">
          <w:rPr>
            <w:rStyle w:val="Hyperlink"/>
          </w:rPr>
          <w:t>conduct a review of all its current documentation templates and revise where the requirements of the relevant legislation are not reflected;</w:t>
        </w:r>
      </w:hyperlink>
    </w:p>
    <w:p w14:paraId="743141D8" w14:textId="6BB68A1D" w:rsidR="00AB2D3F" w:rsidRDefault="00AB2D3F">
      <w:pPr>
        <w:pStyle w:val="TOC2"/>
        <w:tabs>
          <w:tab w:val="left" w:pos="880"/>
        </w:tabs>
        <w:rPr>
          <w:rFonts w:eastAsiaTheme="minorEastAsia"/>
          <w:lang w:eastAsia="en-AU"/>
        </w:rPr>
      </w:pPr>
      <w:hyperlink w:anchor="_Toc106181821" w:history="1">
        <w:r w:rsidRPr="000C698A">
          <w:rPr>
            <w:rStyle w:val="Hyperlink"/>
            <w:rFonts w:ascii="Symbol" w:hAnsi="Symbol"/>
          </w:rPr>
          <w:t></w:t>
        </w:r>
        <w:r>
          <w:rPr>
            <w:rFonts w:eastAsiaTheme="minorEastAsia"/>
            <w:lang w:eastAsia="en-AU"/>
          </w:rPr>
          <w:tab/>
        </w:r>
        <w:r w:rsidRPr="000C698A">
          <w:rPr>
            <w:rStyle w:val="Hyperlink"/>
          </w:rPr>
          <w:t>ensure that all staff likely to undertake procurements are properly trained on whole-of-life costs when assessing value for money, conflicts of interest, and risk management; and</w:t>
        </w:r>
      </w:hyperlink>
    </w:p>
    <w:p w14:paraId="20B803C4" w14:textId="4B67C846" w:rsidR="00AB2D3F" w:rsidRDefault="00AB2D3F">
      <w:pPr>
        <w:pStyle w:val="TOC2"/>
        <w:tabs>
          <w:tab w:val="left" w:pos="880"/>
        </w:tabs>
        <w:rPr>
          <w:rFonts w:eastAsiaTheme="minorEastAsia"/>
          <w:lang w:eastAsia="en-AU"/>
        </w:rPr>
      </w:pPr>
      <w:hyperlink w:anchor="_Toc106181822" w:history="1">
        <w:r w:rsidRPr="000C698A">
          <w:rPr>
            <w:rStyle w:val="Hyperlink"/>
            <w:rFonts w:ascii="Symbol" w:hAnsi="Symbol"/>
          </w:rPr>
          <w:t></w:t>
        </w:r>
        <w:r>
          <w:rPr>
            <w:rFonts w:eastAsiaTheme="minorEastAsia"/>
            <w:lang w:eastAsia="en-AU"/>
          </w:rPr>
          <w:tab/>
        </w:r>
        <w:r w:rsidRPr="000C698A">
          <w:rPr>
            <w:rStyle w:val="Hyperlink"/>
          </w:rPr>
          <w:t>ensure that delegates do not ‘sign off’ on procurements unless all aspects of probity are addressed.</w:t>
        </w:r>
      </w:hyperlink>
    </w:p>
    <w:p w14:paraId="4E753943" w14:textId="72F37F01" w:rsidR="00AB2D3F" w:rsidRDefault="00AB2D3F">
      <w:pPr>
        <w:pStyle w:val="TOC1"/>
        <w:rPr>
          <w:rFonts w:asciiTheme="minorHAnsi" w:eastAsiaTheme="minorEastAsia" w:hAnsiTheme="minorHAnsi"/>
          <w:b w:val="0"/>
          <w:bCs w:val="0"/>
          <w:color w:val="auto"/>
          <w:w w:val="100"/>
          <w:sz w:val="22"/>
          <w:lang w:eastAsia="en-AU"/>
        </w:rPr>
      </w:pPr>
      <w:hyperlink w:anchor="_Toc106181823" w:history="1">
        <w:r w:rsidRPr="000C698A">
          <w:rPr>
            <w:rStyle w:val="Hyperlink"/>
          </w:rPr>
          <w:t>Recommendation 4</w:t>
        </w:r>
      </w:hyperlink>
    </w:p>
    <w:p w14:paraId="0222AEFD" w14:textId="297671BD" w:rsidR="00AB2D3F" w:rsidRDefault="00AB2D3F">
      <w:pPr>
        <w:pStyle w:val="TOC2"/>
        <w:rPr>
          <w:rFonts w:eastAsiaTheme="minorEastAsia"/>
          <w:lang w:eastAsia="en-AU"/>
        </w:rPr>
      </w:pPr>
      <w:hyperlink w:anchor="_Toc106181824" w:history="1">
        <w:r w:rsidRPr="000C698A">
          <w:rPr>
            <w:rStyle w:val="Hyperlink"/>
          </w:rPr>
          <w:t>The Committee recommends that Procurement ACT provide greater direct support to ACT Government entities that conduct procurements infrequently, for both procurements below and above $200,000.</w:t>
        </w:r>
      </w:hyperlink>
    </w:p>
    <w:p w14:paraId="079FC5C1" w14:textId="601219D3" w:rsidR="00AB2D3F" w:rsidRDefault="00AB2D3F">
      <w:pPr>
        <w:pStyle w:val="TOC1"/>
        <w:rPr>
          <w:rFonts w:asciiTheme="minorHAnsi" w:eastAsiaTheme="minorEastAsia" w:hAnsiTheme="minorHAnsi"/>
          <w:b w:val="0"/>
          <w:bCs w:val="0"/>
          <w:color w:val="auto"/>
          <w:w w:val="100"/>
          <w:sz w:val="22"/>
          <w:lang w:eastAsia="en-AU"/>
        </w:rPr>
      </w:pPr>
      <w:hyperlink w:anchor="_Toc106181825" w:history="1">
        <w:r w:rsidRPr="000C698A">
          <w:rPr>
            <w:rStyle w:val="Hyperlink"/>
          </w:rPr>
          <w:t>Recommendation 5</w:t>
        </w:r>
      </w:hyperlink>
    </w:p>
    <w:p w14:paraId="1772262E" w14:textId="099EBFF6" w:rsidR="00AB2D3F" w:rsidRDefault="00AB2D3F">
      <w:pPr>
        <w:pStyle w:val="TOC2"/>
        <w:rPr>
          <w:rFonts w:eastAsiaTheme="minorEastAsia"/>
          <w:lang w:eastAsia="en-AU"/>
        </w:rPr>
      </w:pPr>
      <w:hyperlink w:anchor="_Toc106181826" w:history="1">
        <w:r w:rsidRPr="000C698A">
          <w:rPr>
            <w:rStyle w:val="Hyperlink"/>
          </w:rPr>
          <w:t>The Committee recommends that, by December 2022, the ACT Government in collaboration with Procurement ACT, put in place assurance schemes across its directorates that:</w:t>
        </w:r>
      </w:hyperlink>
    </w:p>
    <w:p w14:paraId="112F6B80" w14:textId="196934D1" w:rsidR="00AB2D3F" w:rsidRDefault="00AB2D3F">
      <w:pPr>
        <w:pStyle w:val="TOC2"/>
        <w:tabs>
          <w:tab w:val="left" w:pos="880"/>
        </w:tabs>
        <w:rPr>
          <w:rFonts w:eastAsiaTheme="minorEastAsia"/>
          <w:lang w:eastAsia="en-AU"/>
        </w:rPr>
      </w:pPr>
      <w:hyperlink w:anchor="_Toc106181827" w:history="1">
        <w:r w:rsidRPr="000C698A">
          <w:rPr>
            <w:rStyle w:val="Hyperlink"/>
            <w:rFonts w:ascii="Symbol" w:hAnsi="Symbol"/>
          </w:rPr>
          <w:t></w:t>
        </w:r>
        <w:r>
          <w:rPr>
            <w:rFonts w:eastAsiaTheme="minorEastAsia"/>
            <w:lang w:eastAsia="en-AU"/>
          </w:rPr>
          <w:tab/>
        </w:r>
        <w:r w:rsidRPr="000C698A">
          <w:rPr>
            <w:rStyle w:val="Hyperlink"/>
          </w:rPr>
          <w:t>monitor the effectiveness of procurement reforms;</w:t>
        </w:r>
      </w:hyperlink>
    </w:p>
    <w:p w14:paraId="633BCBF3" w14:textId="6E266277" w:rsidR="00AB2D3F" w:rsidRDefault="00AB2D3F">
      <w:pPr>
        <w:pStyle w:val="TOC2"/>
        <w:tabs>
          <w:tab w:val="left" w:pos="880"/>
        </w:tabs>
        <w:rPr>
          <w:rFonts w:eastAsiaTheme="minorEastAsia"/>
          <w:lang w:eastAsia="en-AU"/>
        </w:rPr>
      </w:pPr>
      <w:hyperlink w:anchor="_Toc106181828" w:history="1">
        <w:r w:rsidRPr="000C698A">
          <w:rPr>
            <w:rStyle w:val="Hyperlink"/>
            <w:rFonts w:ascii="Symbol" w:hAnsi="Symbol"/>
          </w:rPr>
          <w:t></w:t>
        </w:r>
        <w:r>
          <w:rPr>
            <w:rFonts w:eastAsiaTheme="minorEastAsia"/>
            <w:lang w:eastAsia="en-AU"/>
          </w:rPr>
          <w:tab/>
        </w:r>
        <w:r w:rsidRPr="000C698A">
          <w:rPr>
            <w:rStyle w:val="Hyperlink"/>
          </w:rPr>
          <w:t>ensure that there is an accurate and detailed record of instances of non-compliance in procurements;</w:t>
        </w:r>
      </w:hyperlink>
    </w:p>
    <w:p w14:paraId="080C258D" w14:textId="7954C81A" w:rsidR="00AB2D3F" w:rsidRDefault="00AB2D3F">
      <w:pPr>
        <w:pStyle w:val="TOC2"/>
        <w:tabs>
          <w:tab w:val="left" w:pos="880"/>
        </w:tabs>
        <w:rPr>
          <w:rFonts w:eastAsiaTheme="minorEastAsia"/>
          <w:lang w:eastAsia="en-AU"/>
        </w:rPr>
      </w:pPr>
      <w:hyperlink w:anchor="_Toc106181829" w:history="1">
        <w:r w:rsidRPr="000C698A">
          <w:rPr>
            <w:rStyle w:val="Hyperlink"/>
            <w:rFonts w:ascii="Symbol" w:hAnsi="Symbol"/>
          </w:rPr>
          <w:t></w:t>
        </w:r>
        <w:r>
          <w:rPr>
            <w:rFonts w:eastAsiaTheme="minorEastAsia"/>
            <w:lang w:eastAsia="en-AU"/>
          </w:rPr>
          <w:tab/>
        </w:r>
        <w:r w:rsidRPr="000C698A">
          <w:rPr>
            <w:rStyle w:val="Hyperlink"/>
          </w:rPr>
          <w:t>annually report on adherence to probity and ethical considerations across tender processes;</w:t>
        </w:r>
      </w:hyperlink>
    </w:p>
    <w:p w14:paraId="55093C2E" w14:textId="05AB0931" w:rsidR="00AB2D3F" w:rsidRDefault="00AB2D3F">
      <w:pPr>
        <w:pStyle w:val="TOC2"/>
        <w:tabs>
          <w:tab w:val="left" w:pos="880"/>
        </w:tabs>
        <w:rPr>
          <w:rFonts w:eastAsiaTheme="minorEastAsia"/>
          <w:lang w:eastAsia="en-AU"/>
        </w:rPr>
      </w:pPr>
      <w:hyperlink w:anchor="_Toc106181830" w:history="1">
        <w:r w:rsidRPr="000C698A">
          <w:rPr>
            <w:rStyle w:val="Hyperlink"/>
            <w:rFonts w:ascii="Symbol" w:hAnsi="Symbol"/>
          </w:rPr>
          <w:t></w:t>
        </w:r>
        <w:r>
          <w:rPr>
            <w:rFonts w:eastAsiaTheme="minorEastAsia"/>
            <w:lang w:eastAsia="en-AU"/>
          </w:rPr>
          <w:tab/>
        </w:r>
        <w:r w:rsidRPr="000C698A">
          <w:rPr>
            <w:rStyle w:val="Hyperlink"/>
          </w:rPr>
          <w:t>record remediation actions undertaken for non-compliance; and</w:t>
        </w:r>
      </w:hyperlink>
    </w:p>
    <w:p w14:paraId="5E56A61F" w14:textId="597236AA" w:rsidR="00AB2D3F" w:rsidRDefault="00AB2D3F">
      <w:pPr>
        <w:pStyle w:val="TOC2"/>
        <w:tabs>
          <w:tab w:val="left" w:pos="880"/>
        </w:tabs>
        <w:rPr>
          <w:rFonts w:eastAsiaTheme="minorEastAsia"/>
          <w:lang w:eastAsia="en-AU"/>
        </w:rPr>
      </w:pPr>
      <w:hyperlink w:anchor="_Toc106181831" w:history="1">
        <w:r w:rsidRPr="000C698A">
          <w:rPr>
            <w:rStyle w:val="Hyperlink"/>
            <w:rFonts w:ascii="Symbol" w:hAnsi="Symbol"/>
          </w:rPr>
          <w:t></w:t>
        </w:r>
        <w:r>
          <w:rPr>
            <w:rFonts w:eastAsiaTheme="minorEastAsia"/>
            <w:lang w:eastAsia="en-AU"/>
          </w:rPr>
          <w:tab/>
        </w:r>
        <w:r w:rsidRPr="000C698A">
          <w:rPr>
            <w:rStyle w:val="Hyperlink"/>
          </w:rPr>
          <w:t>monitor that staff who undertake procurements have had the necessary and appropriate training.</w:t>
        </w:r>
      </w:hyperlink>
    </w:p>
    <w:p w14:paraId="3D2FE54E" w14:textId="00819A06" w:rsidR="00AB2D3F" w:rsidRDefault="00AB2D3F" w:rsidP="00AB2D3F">
      <w:pPr>
        <w:pStyle w:val="TOC1"/>
        <w:pageBreakBefore/>
        <w:rPr>
          <w:rFonts w:asciiTheme="minorHAnsi" w:eastAsiaTheme="minorEastAsia" w:hAnsiTheme="minorHAnsi"/>
          <w:b w:val="0"/>
          <w:bCs w:val="0"/>
          <w:color w:val="auto"/>
          <w:w w:val="100"/>
          <w:sz w:val="22"/>
          <w:lang w:eastAsia="en-AU"/>
        </w:rPr>
      </w:pPr>
      <w:hyperlink w:anchor="_Toc106181832" w:history="1">
        <w:r w:rsidRPr="000C698A">
          <w:rPr>
            <w:rStyle w:val="Hyperlink"/>
          </w:rPr>
          <w:t>Recommendation 6</w:t>
        </w:r>
      </w:hyperlink>
    </w:p>
    <w:p w14:paraId="717CA658" w14:textId="6D57A82D" w:rsidR="00AB2D3F" w:rsidRDefault="00AB2D3F">
      <w:pPr>
        <w:pStyle w:val="TOC2"/>
        <w:rPr>
          <w:rFonts w:eastAsiaTheme="minorEastAsia"/>
          <w:lang w:eastAsia="en-AU"/>
        </w:rPr>
      </w:pPr>
      <w:hyperlink w:anchor="_Toc106181833" w:history="1">
        <w:r w:rsidRPr="000C698A">
          <w:rPr>
            <w:rStyle w:val="Hyperlink"/>
          </w:rPr>
          <w:t>The Committee recommends that the ACT Government implement a system of management action for staff undertaking procurements who breach the procurement framework. In doing so, the Committee recommends that non-compliance, and management action is monitored and reported through the relevant directorates performance management system.</w:t>
        </w:r>
      </w:hyperlink>
    </w:p>
    <w:p w14:paraId="560662F9" w14:textId="484D11A5" w:rsidR="00AB2D3F" w:rsidRDefault="00AB2D3F">
      <w:pPr>
        <w:pStyle w:val="TOC1"/>
        <w:rPr>
          <w:rFonts w:asciiTheme="minorHAnsi" w:eastAsiaTheme="minorEastAsia" w:hAnsiTheme="minorHAnsi"/>
          <w:b w:val="0"/>
          <w:bCs w:val="0"/>
          <w:color w:val="auto"/>
          <w:w w:val="100"/>
          <w:sz w:val="22"/>
          <w:lang w:eastAsia="en-AU"/>
        </w:rPr>
      </w:pPr>
      <w:hyperlink w:anchor="_Toc106181834" w:history="1">
        <w:r w:rsidRPr="000C698A">
          <w:rPr>
            <w:rStyle w:val="Hyperlink"/>
          </w:rPr>
          <w:t>Recommendation 7</w:t>
        </w:r>
      </w:hyperlink>
    </w:p>
    <w:p w14:paraId="4E0FBE9A" w14:textId="62CCC02F" w:rsidR="00AB2D3F" w:rsidRDefault="00AB2D3F">
      <w:pPr>
        <w:pStyle w:val="TOC2"/>
        <w:rPr>
          <w:rFonts w:eastAsiaTheme="minorEastAsia"/>
          <w:lang w:eastAsia="en-AU"/>
        </w:rPr>
      </w:pPr>
      <w:hyperlink w:anchor="_Toc106181835" w:history="1">
        <w:r w:rsidRPr="000C698A">
          <w:rPr>
            <w:rStyle w:val="Hyperlink"/>
          </w:rPr>
          <w:t>The Committee recommends the ACT Government ensure that all procurements above the threshold are accurately reported on the ACT Government Contracts Register.</w:t>
        </w:r>
      </w:hyperlink>
    </w:p>
    <w:p w14:paraId="4D0FF31C" w14:textId="62964D3D" w:rsidR="00AB2D3F" w:rsidRDefault="00AB2D3F">
      <w:pPr>
        <w:pStyle w:val="TOC1"/>
        <w:rPr>
          <w:rFonts w:asciiTheme="minorHAnsi" w:eastAsiaTheme="minorEastAsia" w:hAnsiTheme="minorHAnsi"/>
          <w:b w:val="0"/>
          <w:bCs w:val="0"/>
          <w:color w:val="auto"/>
          <w:w w:val="100"/>
          <w:sz w:val="22"/>
          <w:lang w:eastAsia="en-AU"/>
        </w:rPr>
      </w:pPr>
      <w:hyperlink w:anchor="_Toc106181836" w:history="1">
        <w:r w:rsidRPr="000C698A">
          <w:rPr>
            <w:rStyle w:val="Hyperlink"/>
          </w:rPr>
          <w:t>Recommendation 8</w:t>
        </w:r>
      </w:hyperlink>
    </w:p>
    <w:p w14:paraId="77EE58DA" w14:textId="087122FA" w:rsidR="00AB2D3F" w:rsidRDefault="00AB2D3F">
      <w:pPr>
        <w:pStyle w:val="TOC2"/>
        <w:rPr>
          <w:rFonts w:eastAsiaTheme="minorEastAsia"/>
          <w:lang w:eastAsia="en-AU"/>
        </w:rPr>
      </w:pPr>
      <w:hyperlink w:anchor="_Toc106181837" w:history="1">
        <w:r w:rsidRPr="000C698A">
          <w:rPr>
            <w:rStyle w:val="Hyperlink"/>
          </w:rPr>
          <w:t>The Committee recommends that the ACT Government publishes online further guidance on the respective roles of, and relationship between, Procurement ACT and the Government Procurement Board.</w:t>
        </w:r>
      </w:hyperlink>
    </w:p>
    <w:p w14:paraId="0DD3A1AD" w14:textId="73168DCE" w:rsidR="00AB2D3F" w:rsidRDefault="00AB2D3F">
      <w:pPr>
        <w:pStyle w:val="TOC1"/>
        <w:rPr>
          <w:rFonts w:asciiTheme="minorHAnsi" w:eastAsiaTheme="minorEastAsia" w:hAnsiTheme="minorHAnsi"/>
          <w:b w:val="0"/>
          <w:bCs w:val="0"/>
          <w:color w:val="auto"/>
          <w:w w:val="100"/>
          <w:sz w:val="22"/>
          <w:lang w:eastAsia="en-AU"/>
        </w:rPr>
      </w:pPr>
      <w:hyperlink w:anchor="_Toc106181838" w:history="1">
        <w:r w:rsidRPr="000C698A">
          <w:rPr>
            <w:rStyle w:val="Hyperlink"/>
          </w:rPr>
          <w:t>Recommendation 9</w:t>
        </w:r>
      </w:hyperlink>
    </w:p>
    <w:p w14:paraId="0AEE34B4" w14:textId="317619EF" w:rsidR="00AB2D3F" w:rsidRDefault="00AB2D3F">
      <w:pPr>
        <w:pStyle w:val="TOC2"/>
        <w:rPr>
          <w:rFonts w:eastAsiaTheme="minorEastAsia"/>
          <w:lang w:eastAsia="en-AU"/>
        </w:rPr>
      </w:pPr>
      <w:hyperlink w:anchor="_Toc106181839" w:history="1">
        <w:r w:rsidRPr="000C698A">
          <w:rPr>
            <w:rStyle w:val="Hyperlink"/>
            <w:rFonts w:eastAsia="Times New Roman"/>
          </w:rPr>
          <w:t xml:space="preserve">The Committee recommends that the </w:t>
        </w:r>
        <w:r w:rsidRPr="000C698A">
          <w:rPr>
            <w:rStyle w:val="Hyperlink"/>
            <w:i/>
            <w:iCs/>
          </w:rPr>
          <w:t xml:space="preserve">Government Procurement Act 2001 </w:t>
        </w:r>
        <w:r w:rsidRPr="000C698A">
          <w:rPr>
            <w:rStyle w:val="Hyperlink"/>
          </w:rPr>
          <w:t>is amended to ensure that, as an independent body, the Government Procurement Board Chair is a non-government member.</w:t>
        </w:r>
      </w:hyperlink>
    </w:p>
    <w:p w14:paraId="34234833" w14:textId="6F68A279"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6"/>
          <w:footerReference w:type="default" r:id="rId17"/>
          <w:pgSz w:w="11906" w:h="16838"/>
          <w:pgMar w:top="1440" w:right="1440" w:bottom="1440" w:left="1440" w:header="708" w:footer="708" w:gutter="0"/>
          <w:pgNumType w:fmt="lowerRoman" w:start="1"/>
          <w:cols w:space="708"/>
          <w:docGrid w:linePitch="360"/>
        </w:sectPr>
      </w:pPr>
    </w:p>
    <w:p w14:paraId="54CAFE94" w14:textId="77777777" w:rsidR="00491E73" w:rsidRDefault="00491E73" w:rsidP="00491E73">
      <w:pPr>
        <w:pStyle w:val="Heading1"/>
      </w:pPr>
      <w:bookmarkStart w:id="23" w:name="_Toc88813085"/>
      <w:bookmarkStart w:id="24" w:name="_Toc94009921"/>
      <w:bookmarkStart w:id="25" w:name="_Toc103081629"/>
      <w:bookmarkStart w:id="26" w:name="_Hlk79571513"/>
      <w:bookmarkStart w:id="27" w:name="_Toc106181864"/>
      <w:bookmarkEnd w:id="20"/>
      <w:r>
        <w:lastRenderedPageBreak/>
        <w:t>Introduction</w:t>
      </w:r>
      <w:bookmarkEnd w:id="23"/>
      <w:bookmarkEnd w:id="24"/>
      <w:bookmarkEnd w:id="25"/>
      <w:bookmarkEnd w:id="27"/>
    </w:p>
    <w:p w14:paraId="0A955E9E" w14:textId="77777777" w:rsidR="00491E73" w:rsidRDefault="00491E73" w:rsidP="00491E73">
      <w:pPr>
        <w:pStyle w:val="Heading2"/>
      </w:pPr>
      <w:bookmarkStart w:id="28" w:name="_Toc88813086"/>
      <w:bookmarkStart w:id="29" w:name="_Toc94009922"/>
      <w:bookmarkStart w:id="30" w:name="_Toc103081630"/>
      <w:bookmarkStart w:id="31" w:name="_Toc106181865"/>
      <w:r>
        <w:t>Preliminary</w:t>
      </w:r>
      <w:bookmarkEnd w:id="28"/>
      <w:bookmarkEnd w:id="29"/>
      <w:bookmarkEnd w:id="30"/>
      <w:bookmarkEnd w:id="31"/>
    </w:p>
    <w:p w14:paraId="1F5B87A0" w14:textId="77777777" w:rsidR="00491E73" w:rsidRDefault="00491E73" w:rsidP="00491E73">
      <w:pPr>
        <w:pStyle w:val="ListNumber2"/>
      </w:pPr>
      <w:r>
        <w:t>Reports of the Auditor-General form a significant part of the Committee's work. The Committee has an important role to follow-up on the reports and recommendations of the Auditor-General.</w:t>
      </w:r>
    </w:p>
    <w:p w14:paraId="156ECFC2" w14:textId="77777777" w:rsidR="00491E73" w:rsidRDefault="00491E73" w:rsidP="00491E73">
      <w:pPr>
        <w:pStyle w:val="ListNumber2"/>
      </w:pPr>
      <w:r>
        <w:t xml:space="preserve">Where the Committee determines a report of the Auditor-General requires further examination by the Committee, it may conduct a formal inquiry into the matter. This may include calling for written submissions, hearing from witnesses, and preparing a written report for presentation to the Legislative Assembly. </w:t>
      </w:r>
    </w:p>
    <w:p w14:paraId="5724F5A8" w14:textId="77777777" w:rsidR="00491E73" w:rsidRDefault="00491E73" w:rsidP="00491E73">
      <w:pPr>
        <w:pStyle w:val="Heading2"/>
      </w:pPr>
      <w:bookmarkStart w:id="32" w:name="_Toc88813087"/>
      <w:bookmarkStart w:id="33" w:name="_Toc94009923"/>
      <w:bookmarkStart w:id="34" w:name="_Toc103081631"/>
      <w:bookmarkStart w:id="35" w:name="_Toc106181866"/>
      <w:r>
        <w:t>Acknowledgements</w:t>
      </w:r>
      <w:bookmarkEnd w:id="32"/>
      <w:bookmarkEnd w:id="33"/>
      <w:bookmarkEnd w:id="34"/>
      <w:bookmarkEnd w:id="35"/>
    </w:p>
    <w:p w14:paraId="3FF10001" w14:textId="188A30F5" w:rsidR="00491E73" w:rsidRPr="001E0E2C" w:rsidRDefault="00491E73" w:rsidP="00491E73">
      <w:pPr>
        <w:pStyle w:val="ListNumber2"/>
      </w:pPr>
      <w:r>
        <w:t xml:space="preserve">The Committee </w:t>
      </w:r>
      <w:r w:rsidRPr="009C2E63">
        <w:t>acknowledges those who contributed to its inquiry</w:t>
      </w:r>
      <w:r w:rsidRPr="001E0E2C">
        <w:t>, including the Auditor</w:t>
      </w:r>
      <w:r w:rsidRPr="001E0E2C">
        <w:noBreakHyphen/>
        <w:t xml:space="preserve">General and staff from the ACT Audit Office, the </w:t>
      </w:r>
      <w:r w:rsidR="003E4DC6">
        <w:t>Special Minister of State</w:t>
      </w:r>
      <w:r w:rsidR="005C14BA">
        <w:t>,</w:t>
      </w:r>
      <w:r w:rsidR="003E4DC6">
        <w:t xml:space="preserve"> </w:t>
      </w:r>
      <w:r w:rsidRPr="001E0E2C">
        <w:t xml:space="preserve">and </w:t>
      </w:r>
      <w:r w:rsidR="00B25F4D" w:rsidRPr="001E0E2C">
        <w:t>Procurement ACT</w:t>
      </w:r>
      <w:r w:rsidRPr="001E0E2C">
        <w:t>.</w:t>
      </w:r>
    </w:p>
    <w:bookmarkEnd w:id="21"/>
    <w:bookmarkEnd w:id="26"/>
    <w:p w14:paraId="152A53C6" w14:textId="10BA0074" w:rsidR="002861BB" w:rsidRPr="00B25F4D" w:rsidRDefault="00FE1710" w:rsidP="00B25F4D">
      <w:pPr>
        <w:spacing w:line="259" w:lineRule="auto"/>
        <w:rPr>
          <w:rFonts w:ascii="Montserrat" w:eastAsiaTheme="majorEastAsia" w:hAnsi="Montserrat" w:cstheme="majorBidi"/>
          <w:b/>
          <w:color w:val="1A234C"/>
          <w:w w:val="90"/>
          <w:kern w:val="2"/>
          <w:sz w:val="36"/>
          <w:szCs w:val="32"/>
          <w:highlight w:val="lightGray"/>
        </w:rPr>
      </w:pPr>
      <w:r>
        <w:rPr>
          <w:highlight w:val="lightGray"/>
        </w:rPr>
        <w:br w:type="page"/>
      </w:r>
    </w:p>
    <w:p w14:paraId="01D9E958" w14:textId="77777777" w:rsidR="00491E73" w:rsidRDefault="00491E73" w:rsidP="00491E73">
      <w:pPr>
        <w:pStyle w:val="Heading1"/>
        <w:pageBreakBefore/>
      </w:pPr>
      <w:bookmarkStart w:id="36" w:name="_Toc94018704"/>
      <w:bookmarkStart w:id="37" w:name="_Toc103081632"/>
      <w:bookmarkStart w:id="38" w:name="_Hlk105659437"/>
      <w:bookmarkStart w:id="39" w:name="_Toc106181867"/>
      <w:r>
        <w:lastRenderedPageBreak/>
        <w:t>Conduct of inquiry</w:t>
      </w:r>
      <w:bookmarkEnd w:id="36"/>
      <w:bookmarkEnd w:id="37"/>
      <w:bookmarkEnd w:id="39"/>
      <w:r>
        <w:t xml:space="preserve"> </w:t>
      </w:r>
    </w:p>
    <w:p w14:paraId="1FD98EAA" w14:textId="77777777" w:rsidR="00491E73" w:rsidRPr="00877CE0" w:rsidRDefault="00491E73" w:rsidP="00491E73">
      <w:pPr>
        <w:pStyle w:val="Heading2"/>
      </w:pPr>
      <w:bookmarkStart w:id="40" w:name="_Toc94018705"/>
      <w:bookmarkStart w:id="41" w:name="_Toc103081633"/>
      <w:bookmarkStart w:id="42" w:name="_Toc106181868"/>
      <w:r>
        <w:t>Referral and decision to further inquire</w:t>
      </w:r>
      <w:bookmarkEnd w:id="40"/>
      <w:bookmarkEnd w:id="41"/>
      <w:bookmarkEnd w:id="42"/>
    </w:p>
    <w:p w14:paraId="7842E45A" w14:textId="2EEFDF14" w:rsidR="00491E73" w:rsidRDefault="001E0E2C" w:rsidP="00491E73">
      <w:pPr>
        <w:pStyle w:val="ListNumber2"/>
      </w:pPr>
      <w:r w:rsidRPr="001E0E2C">
        <w:t xml:space="preserve">Auditor-General’s Report No. 7 of 2021: </w:t>
      </w:r>
      <w:r w:rsidRPr="001E0E2C">
        <w:rPr>
          <w:i/>
          <w:iCs/>
        </w:rPr>
        <w:t>Procurement Exemptions and Value for Money</w:t>
      </w:r>
      <w:r w:rsidRPr="001E0E2C">
        <w:t xml:space="preserve"> </w:t>
      </w:r>
      <w:r w:rsidR="00491E73" w:rsidRPr="006F571B">
        <w:t xml:space="preserve">(the Audit Report) was presented to the Legislative Assembly on </w:t>
      </w:r>
      <w:r w:rsidR="00BB4764">
        <w:t>3 August 2021</w:t>
      </w:r>
      <w:r w:rsidR="00491E73" w:rsidRPr="006F571B">
        <w:t>.</w:t>
      </w:r>
    </w:p>
    <w:p w14:paraId="481684A0" w14:textId="0CA43BB0" w:rsidR="00F462E5" w:rsidRPr="00F462E5" w:rsidRDefault="00491E73" w:rsidP="0077568F">
      <w:pPr>
        <w:pStyle w:val="ListNumber2"/>
      </w:pPr>
      <w:r w:rsidRPr="00F462E5">
        <w:t>The Audit Report examined</w:t>
      </w:r>
      <w:r w:rsidR="00402781" w:rsidRPr="00F462E5">
        <w:t xml:space="preserve"> </w:t>
      </w:r>
      <w:r w:rsidR="00F462E5" w:rsidRPr="00F462E5">
        <w:t>a selection of high value procurements undertaken in 2019 and 2020 from across all areas of the ACT Government and focused on whether agencies effectively documented the rationale for using an exemption, and</w:t>
      </w:r>
      <w:r w:rsidR="00433022">
        <w:t xml:space="preserve"> </w:t>
      </w:r>
      <w:r w:rsidR="00F462E5" w:rsidRPr="00F462E5">
        <w:t>pursued value for money, managed risks</w:t>
      </w:r>
      <w:r w:rsidR="003A1736">
        <w:t>,</w:t>
      </w:r>
      <w:r w:rsidR="00F462E5" w:rsidRPr="00F462E5">
        <w:t xml:space="preserve"> and maintained high standards of integrity.</w:t>
      </w:r>
    </w:p>
    <w:p w14:paraId="4B2C6F07" w14:textId="3BF1C5AC" w:rsidR="00491E73" w:rsidRDefault="00491E73" w:rsidP="00491E73">
      <w:pPr>
        <w:pStyle w:val="ListNumber2"/>
      </w:pPr>
      <w:r w:rsidRPr="00461261">
        <w:t>In accordance with the resolution of establishment of the Standing Committee on Public Accounts (the Committee), the Audit Report was referred to the Committee for examination.</w:t>
      </w:r>
    </w:p>
    <w:p w14:paraId="02AC41B4" w14:textId="328BC4A3" w:rsidR="00491E73" w:rsidRPr="00251956" w:rsidRDefault="00491E73" w:rsidP="00491E73">
      <w:pPr>
        <w:pStyle w:val="ListNumber2"/>
      </w:pPr>
      <w:r w:rsidRPr="00FF5169">
        <w:t xml:space="preserve">On </w:t>
      </w:r>
      <w:r w:rsidR="00FF5169" w:rsidRPr="00FF5169">
        <w:t>23 September</w:t>
      </w:r>
      <w:r w:rsidRPr="00FF5169">
        <w:t xml:space="preserve"> 2021 the Committee received a briefing from the Auditor-General in</w:t>
      </w:r>
      <w:r w:rsidRPr="00251956">
        <w:t xml:space="preserve"> relation to the Audit Report.</w:t>
      </w:r>
    </w:p>
    <w:p w14:paraId="256147EC" w14:textId="4694D68D" w:rsidR="00491E73" w:rsidRDefault="00491E73" w:rsidP="00491E73">
      <w:pPr>
        <w:pStyle w:val="ListNumber2"/>
      </w:pPr>
      <w:r w:rsidRPr="00461261">
        <w:t xml:space="preserve">On </w:t>
      </w:r>
      <w:r w:rsidR="00B25F4D">
        <w:t>23 September</w:t>
      </w:r>
      <w:r w:rsidRPr="00461261">
        <w:t xml:space="preserve"> 2021 the Committee </w:t>
      </w:r>
      <w:r>
        <w:t>resolved to establish an inquiry into the Audit Report.</w:t>
      </w:r>
    </w:p>
    <w:p w14:paraId="2010DEB0" w14:textId="21112785" w:rsidR="00491E73" w:rsidRPr="00461261" w:rsidRDefault="00491E73" w:rsidP="00491E73">
      <w:pPr>
        <w:pStyle w:val="ListNumber2"/>
      </w:pPr>
      <w:r w:rsidRPr="00461261">
        <w:t>The Government Response to the Audit Report was presented to the Assembly</w:t>
      </w:r>
      <w:r w:rsidR="00F13657">
        <w:t xml:space="preserve"> </w:t>
      </w:r>
      <w:r w:rsidRPr="00461261">
        <w:t>on</w:t>
      </w:r>
      <w:r w:rsidR="00F13657">
        <w:t xml:space="preserve"> 9 November</w:t>
      </w:r>
      <w:r w:rsidRPr="00461261">
        <w:t xml:space="preserve"> 2021.</w:t>
      </w:r>
    </w:p>
    <w:p w14:paraId="423BC806" w14:textId="77777777" w:rsidR="00491E73" w:rsidRPr="00836CC3" w:rsidRDefault="00491E73" w:rsidP="00491E73">
      <w:pPr>
        <w:pStyle w:val="Heading2"/>
      </w:pPr>
      <w:bookmarkStart w:id="43" w:name="_Toc94018706"/>
      <w:bookmarkStart w:id="44" w:name="_Toc103081634"/>
      <w:bookmarkStart w:id="45" w:name="_Toc106181869"/>
      <w:r w:rsidRPr="00836CC3">
        <w:t>Conduct of inquiry</w:t>
      </w:r>
      <w:bookmarkEnd w:id="43"/>
      <w:bookmarkEnd w:id="44"/>
      <w:bookmarkEnd w:id="45"/>
    </w:p>
    <w:p w14:paraId="0A756FF7" w14:textId="635A4BB9" w:rsidR="00491E73" w:rsidRPr="0092381B" w:rsidRDefault="00491E73" w:rsidP="00491E73">
      <w:pPr>
        <w:pStyle w:val="ListNumber2"/>
        <w:rPr>
          <w:color w:val="auto"/>
        </w:rPr>
      </w:pPr>
      <w:r w:rsidRPr="00AF1D53">
        <w:t xml:space="preserve">On </w:t>
      </w:r>
      <w:r w:rsidR="00251956">
        <w:t>8 December</w:t>
      </w:r>
      <w:r w:rsidRPr="00AF1D53">
        <w:t xml:space="preserve"> 2021 the Committee heard evidence from the ACT Auditor-General and his </w:t>
      </w:r>
      <w:r w:rsidRPr="0092381B">
        <w:rPr>
          <w:color w:val="auto"/>
        </w:rPr>
        <w:t xml:space="preserve">staff, the </w:t>
      </w:r>
      <w:r w:rsidR="00F4422B" w:rsidRPr="0092381B">
        <w:rPr>
          <w:color w:val="auto"/>
        </w:rPr>
        <w:t>Special Minister of State</w:t>
      </w:r>
      <w:r w:rsidR="002177EE" w:rsidRPr="0092381B">
        <w:rPr>
          <w:color w:val="auto"/>
        </w:rPr>
        <w:t>,</w:t>
      </w:r>
      <w:r w:rsidRPr="0092381B">
        <w:rPr>
          <w:color w:val="auto"/>
        </w:rPr>
        <w:t xml:space="preserve"> and </w:t>
      </w:r>
      <w:r w:rsidR="00251956" w:rsidRPr="0092381B">
        <w:rPr>
          <w:color w:val="auto"/>
        </w:rPr>
        <w:t>Procurement ACT</w:t>
      </w:r>
      <w:r w:rsidRPr="0092381B">
        <w:rPr>
          <w:color w:val="auto"/>
        </w:rPr>
        <w:t>.</w:t>
      </w:r>
    </w:p>
    <w:p w14:paraId="1B8D5D19" w14:textId="77777777" w:rsidR="00433022" w:rsidRPr="0092381B" w:rsidRDefault="00433022" w:rsidP="00433022">
      <w:pPr>
        <w:pStyle w:val="ListNumber2"/>
        <w:rPr>
          <w:color w:val="auto"/>
        </w:rPr>
      </w:pPr>
      <w:r w:rsidRPr="0092381B">
        <w:rPr>
          <w:color w:val="auto"/>
        </w:rPr>
        <w:t>On 15 June 2022 the Committee met to consider the Chair’s draft report on its inquiry.</w:t>
      </w:r>
    </w:p>
    <w:p w14:paraId="19395303" w14:textId="77777777" w:rsidR="00433022" w:rsidRPr="0092381B" w:rsidRDefault="00433022" w:rsidP="00433022">
      <w:pPr>
        <w:pStyle w:val="ListNumber2"/>
        <w:rPr>
          <w:color w:val="auto"/>
        </w:rPr>
      </w:pPr>
      <w:r w:rsidRPr="0092381B">
        <w:rPr>
          <w:color w:val="auto"/>
        </w:rPr>
        <w:t>On 15 June 2022 the Committee adopted the Report on its inquiry for presentation to the Legislative Assembly.</w:t>
      </w:r>
    </w:p>
    <w:bookmarkEnd w:id="38"/>
    <w:p w14:paraId="1311514F" w14:textId="136B70B5" w:rsidR="00EB3179" w:rsidRDefault="00EB3179">
      <w:pPr>
        <w:spacing w:line="259" w:lineRule="auto"/>
        <w:rPr>
          <w:rFonts w:cstheme="minorHAnsi"/>
          <w:bCs/>
          <w:color w:val="000000" w:themeColor="text1"/>
          <w:szCs w:val="20"/>
        </w:rPr>
      </w:pPr>
      <w:r>
        <w:br w:type="page"/>
      </w:r>
    </w:p>
    <w:p w14:paraId="18CD24E9" w14:textId="77777777" w:rsidR="00491E73" w:rsidRDefault="00491E73" w:rsidP="00491E73">
      <w:pPr>
        <w:pStyle w:val="ListNumber"/>
        <w:pageBreakBefore/>
      </w:pPr>
      <w:bookmarkStart w:id="46" w:name="_Toc94018707"/>
      <w:bookmarkStart w:id="47" w:name="_Toc103081635"/>
      <w:bookmarkStart w:id="48" w:name="_Hlk105659466"/>
      <w:bookmarkStart w:id="49" w:name="_Toc106181870"/>
      <w:r>
        <w:lastRenderedPageBreak/>
        <w:t>Audit background and outcomes</w:t>
      </w:r>
      <w:bookmarkEnd w:id="46"/>
      <w:bookmarkEnd w:id="47"/>
      <w:bookmarkEnd w:id="49"/>
    </w:p>
    <w:p w14:paraId="110DC8E7" w14:textId="77777777" w:rsidR="00491E73" w:rsidRDefault="00491E73" w:rsidP="00491E73">
      <w:pPr>
        <w:pStyle w:val="ListNumber2"/>
      </w:pPr>
      <w:r>
        <w:t>This chapter presents an overview of the Audit Report.</w:t>
      </w:r>
    </w:p>
    <w:p w14:paraId="58E0F99E" w14:textId="77777777" w:rsidR="00491E73" w:rsidRDefault="00491E73" w:rsidP="00491E73">
      <w:pPr>
        <w:pStyle w:val="Heading2"/>
      </w:pPr>
      <w:bookmarkStart w:id="50" w:name="_Toc103081636"/>
      <w:bookmarkStart w:id="51" w:name="_Toc106181871"/>
      <w:r>
        <w:t>Audit background</w:t>
      </w:r>
      <w:bookmarkEnd w:id="50"/>
      <w:bookmarkEnd w:id="51"/>
    </w:p>
    <w:p w14:paraId="0C4E7125" w14:textId="09B62AC3" w:rsidR="00491E73" w:rsidRPr="00586717" w:rsidRDefault="00E14921" w:rsidP="00491E73">
      <w:pPr>
        <w:pStyle w:val="ListNumber2"/>
      </w:pPr>
      <w:r>
        <w:t xml:space="preserve">The audit examined 33 high value procurements undertaken by ACT Government entities </w:t>
      </w:r>
      <w:bookmarkEnd w:id="48"/>
      <w:r>
        <w:t xml:space="preserve">in 2019 and 2020 that </w:t>
      </w:r>
      <w:r w:rsidR="00D94084">
        <w:t>exercised</w:t>
      </w:r>
      <w:r>
        <w:t xml:space="preserve"> exemptions </w:t>
      </w:r>
      <w:r w:rsidR="00D94084">
        <w:t>from</w:t>
      </w:r>
      <w:r>
        <w:t xml:space="preserve"> the requirements of government purchasing under the </w:t>
      </w:r>
      <w:r>
        <w:rPr>
          <w:i/>
          <w:iCs/>
        </w:rPr>
        <w:t xml:space="preserve">Government Procurement Regulation </w:t>
      </w:r>
      <w:r>
        <w:t>(2007) (the Regulation). In particular, the audit considered:</w:t>
      </w:r>
    </w:p>
    <w:p w14:paraId="2054D05A" w14:textId="77777777" w:rsidR="00E14921" w:rsidRPr="00D3428E" w:rsidRDefault="00E14921" w:rsidP="00D3428E">
      <w:pPr>
        <w:pStyle w:val="Quote"/>
        <w:numPr>
          <w:ilvl w:val="1"/>
          <w:numId w:val="32"/>
        </w:numPr>
        <w:ind w:left="1560" w:hanging="425"/>
      </w:pPr>
      <w:bookmarkStart w:id="52" w:name="_Toc94018709"/>
      <w:bookmarkStart w:id="53" w:name="_Toc103081637"/>
      <w:r w:rsidRPr="00D3428E">
        <w:t>how entities documented the rationale for using exemptions and justified not adopting an open and competitive process; and</w:t>
      </w:r>
    </w:p>
    <w:p w14:paraId="2DA82B66" w14:textId="3D0FA582" w:rsidR="00491E73" w:rsidRPr="00D3428E" w:rsidRDefault="00E14921" w:rsidP="00D3428E">
      <w:pPr>
        <w:pStyle w:val="Quote"/>
        <w:numPr>
          <w:ilvl w:val="1"/>
          <w:numId w:val="32"/>
        </w:numPr>
        <w:ind w:left="1560" w:hanging="425"/>
      </w:pPr>
      <w:r w:rsidRPr="00D3428E">
        <w:t>how effectively the procurement process considered risks, ensured a high level of integrity and accounted for the whole of costs of the purchasing decision.</w:t>
      </w:r>
      <w:r w:rsidR="00D3428E">
        <w:rPr>
          <w:rStyle w:val="FootnoteReference"/>
        </w:rPr>
        <w:footnoteReference w:id="1"/>
      </w:r>
    </w:p>
    <w:p w14:paraId="7F6EFBE9" w14:textId="7CD34117" w:rsidR="00E14921" w:rsidRPr="00D3428E" w:rsidRDefault="00E14921" w:rsidP="000F763B">
      <w:pPr>
        <w:pStyle w:val="ListNumber2"/>
      </w:pPr>
      <w:r>
        <w:t>The Regulation requires that</w:t>
      </w:r>
      <w:r w:rsidR="00D94084">
        <w:t xml:space="preserve">, for the procurement of goods and services </w:t>
      </w:r>
      <w:r w:rsidR="00D94084" w:rsidRPr="0083667E">
        <w:rPr>
          <w:szCs w:val="22"/>
        </w:rPr>
        <w:t>valued at more than $25,000,</w:t>
      </w:r>
      <w:r>
        <w:t xml:space="preserve"> </w:t>
      </w:r>
      <w:r w:rsidR="00D3428E">
        <w:t>entities seek ‘</w:t>
      </w:r>
      <w:r w:rsidR="00D3428E" w:rsidRPr="0083667E">
        <w:rPr>
          <w:szCs w:val="22"/>
        </w:rPr>
        <w:t>three quotes or conduct an open tender process</w:t>
      </w:r>
      <w:r w:rsidR="00D94084" w:rsidRPr="0083667E">
        <w:rPr>
          <w:szCs w:val="22"/>
        </w:rPr>
        <w:t>’</w:t>
      </w:r>
      <w:r w:rsidR="00D3428E" w:rsidRPr="0083667E">
        <w:rPr>
          <w:szCs w:val="22"/>
        </w:rPr>
        <w:t>.</w:t>
      </w:r>
      <w:r w:rsidR="00D94084">
        <w:rPr>
          <w:rStyle w:val="FootnoteReference"/>
        </w:rPr>
        <w:footnoteReference w:id="2"/>
      </w:r>
      <w:r w:rsidR="00D3428E" w:rsidRPr="0083667E">
        <w:rPr>
          <w:szCs w:val="22"/>
        </w:rPr>
        <w:t xml:space="preserve"> However, exemptions may also be exercised to these requirements </w:t>
      </w:r>
      <w:r w:rsidR="00D94084" w:rsidRPr="0083667E">
        <w:rPr>
          <w:szCs w:val="22"/>
        </w:rPr>
        <w:t>by conducting</w:t>
      </w:r>
      <w:r w:rsidR="00D3428E" w:rsidRPr="0083667E">
        <w:rPr>
          <w:szCs w:val="22"/>
        </w:rPr>
        <w:t xml:space="preserve"> a </w:t>
      </w:r>
      <w:r w:rsidR="0083667E" w:rsidRPr="0083667E">
        <w:rPr>
          <w:szCs w:val="22"/>
        </w:rPr>
        <w:t>‘</w:t>
      </w:r>
      <w:r w:rsidR="00D3428E" w:rsidRPr="0083667E">
        <w:rPr>
          <w:szCs w:val="22"/>
        </w:rPr>
        <w:t>select tender process</w:t>
      </w:r>
      <w:r w:rsidR="0083667E" w:rsidRPr="0083667E">
        <w:rPr>
          <w:szCs w:val="22"/>
        </w:rPr>
        <w:t>’</w:t>
      </w:r>
      <w:r w:rsidR="00D3428E" w:rsidRPr="0083667E">
        <w:rPr>
          <w:szCs w:val="22"/>
        </w:rPr>
        <w:t>.</w:t>
      </w:r>
      <w:r w:rsidR="0083667E">
        <w:rPr>
          <w:rStyle w:val="FootnoteReference"/>
          <w:szCs w:val="22"/>
        </w:rPr>
        <w:footnoteReference w:id="3"/>
      </w:r>
      <w:r w:rsidR="00D3428E" w:rsidRPr="0083667E">
        <w:rPr>
          <w:szCs w:val="22"/>
        </w:rPr>
        <w:t xml:space="preserve"> The Audit Report stated that exemptions can be granted for a range of reasons:</w:t>
      </w:r>
    </w:p>
    <w:p w14:paraId="7D0395B4" w14:textId="62F996E7" w:rsidR="00D3428E" w:rsidRPr="00D3428E" w:rsidRDefault="00D3428E" w:rsidP="00D3428E">
      <w:pPr>
        <w:pStyle w:val="Quote"/>
      </w:pPr>
      <w:r>
        <w:t>…</w:t>
      </w:r>
      <w:r w:rsidRPr="00D3428E">
        <w:t xml:space="preserve"> </w:t>
      </w:r>
      <w:r>
        <w:t xml:space="preserve">such as </w:t>
      </w:r>
      <w:r w:rsidRPr="00D3428E">
        <w:t>policy priorities that have urgent purchasing needs, or when there is only one supplier in the market with the knowledge or equipment to meet the government’s needs.</w:t>
      </w:r>
      <w:r w:rsidR="00D94084">
        <w:rPr>
          <w:rStyle w:val="FootnoteReference"/>
        </w:rPr>
        <w:footnoteReference w:id="4"/>
      </w:r>
    </w:p>
    <w:p w14:paraId="12C3FC89" w14:textId="602A2A5F" w:rsidR="00D3428E" w:rsidRDefault="00D3428E" w:rsidP="002223EA">
      <w:pPr>
        <w:pStyle w:val="ListNumber2"/>
      </w:pPr>
      <w:r w:rsidRPr="00D94084">
        <w:rPr>
          <w:szCs w:val="22"/>
        </w:rPr>
        <w:t>The Audit Report stated that</w:t>
      </w:r>
      <w:r w:rsidR="00D94084" w:rsidRPr="00D94084">
        <w:rPr>
          <w:szCs w:val="22"/>
        </w:rPr>
        <w:t xml:space="preserve"> </w:t>
      </w:r>
      <w:r w:rsidR="00D94084">
        <w:rPr>
          <w:szCs w:val="22"/>
        </w:rPr>
        <w:t>‘i</w:t>
      </w:r>
      <w:r>
        <w:t>n 2019-2020 exemptions were used for 14 percent of all procurements [by ACT Government entities]. This represented approximately $119 million in spending</w:t>
      </w:r>
      <w:r w:rsidR="00D94084">
        <w:t>’</w:t>
      </w:r>
      <w:r>
        <w:t>.</w:t>
      </w:r>
      <w:r>
        <w:rPr>
          <w:rStyle w:val="FootnoteReference"/>
        </w:rPr>
        <w:footnoteReference w:id="5"/>
      </w:r>
    </w:p>
    <w:p w14:paraId="58C3AC31" w14:textId="7755B25A" w:rsidR="00491E73" w:rsidRDefault="00491E73" w:rsidP="00491E73">
      <w:pPr>
        <w:pStyle w:val="Heading2"/>
      </w:pPr>
      <w:bookmarkStart w:id="54" w:name="_Hlk105659474"/>
      <w:bookmarkStart w:id="55" w:name="_Toc106181872"/>
      <w:r>
        <w:t>Audit conclusions</w:t>
      </w:r>
      <w:bookmarkEnd w:id="52"/>
      <w:bookmarkEnd w:id="53"/>
      <w:bookmarkEnd w:id="55"/>
    </w:p>
    <w:p w14:paraId="65B1C35E" w14:textId="0AEF3C74" w:rsidR="00491E73" w:rsidRDefault="00E00B03" w:rsidP="00491E73">
      <w:pPr>
        <w:pStyle w:val="Heading3"/>
      </w:pPr>
      <w:bookmarkStart w:id="56" w:name="_Toc106181873"/>
      <w:r>
        <w:t>Procurement exemptions</w:t>
      </w:r>
      <w:bookmarkEnd w:id="56"/>
    </w:p>
    <w:bookmarkEnd w:id="54"/>
    <w:p w14:paraId="00D95809" w14:textId="071B146A" w:rsidR="00D3428E" w:rsidRPr="008F6AC6" w:rsidRDefault="00D3428E" w:rsidP="00235901">
      <w:pPr>
        <w:pStyle w:val="ListNumber2"/>
        <w:rPr>
          <w:szCs w:val="22"/>
        </w:rPr>
      </w:pPr>
      <w:r>
        <w:t>In relation to the use of procurement exemptions by ACT Government entities, the Audit Report concluded that entities ‘</w:t>
      </w:r>
      <w:r w:rsidRPr="008F6AC6">
        <w:rPr>
          <w:rFonts w:ascii="Calibri" w:hAnsi="Calibri" w:cs="Calibri"/>
          <w:color w:val="000000"/>
        </w:rPr>
        <w:t xml:space="preserve">are complying with the legislative requirements for using an </w:t>
      </w:r>
      <w:r w:rsidRPr="008F6AC6">
        <w:rPr>
          <w:szCs w:val="22"/>
        </w:rPr>
        <w:t>exemption in procurement’ and found that entities most often use exemptions because ‘they assert there is a limited number of suppliers able to provide the goods and services required’.</w:t>
      </w:r>
      <w:r>
        <w:rPr>
          <w:rStyle w:val="FootnoteReference"/>
          <w:szCs w:val="22"/>
        </w:rPr>
        <w:footnoteReference w:id="6"/>
      </w:r>
      <w:r w:rsidR="00D94084" w:rsidRPr="008F6AC6">
        <w:rPr>
          <w:szCs w:val="22"/>
        </w:rPr>
        <w:t xml:space="preserve"> However, the audit concluded that entities were not consistently </w:t>
      </w:r>
      <w:r w:rsidR="00D94084" w:rsidRPr="008F6AC6">
        <w:rPr>
          <w:szCs w:val="22"/>
        </w:rPr>
        <w:lastRenderedPageBreak/>
        <w:t xml:space="preserve">demonstrating that </w:t>
      </w:r>
      <w:r w:rsidR="00D94084" w:rsidRPr="008F6AC6">
        <w:rPr>
          <w:rFonts w:ascii="Calibri" w:hAnsi="Calibri" w:cs="Calibri"/>
          <w:color w:val="000000"/>
        </w:rPr>
        <w:t>a value for money assessment had occurred, a requirement under the legislation</w:t>
      </w:r>
      <w:r w:rsidR="00EE70AD" w:rsidRPr="008F6AC6">
        <w:rPr>
          <w:rFonts w:ascii="Calibri" w:hAnsi="Calibri" w:cs="Calibri"/>
          <w:color w:val="000000"/>
        </w:rPr>
        <w:t>. It found</w:t>
      </w:r>
      <w:r w:rsidR="00D94084" w:rsidRPr="008F6AC6">
        <w:rPr>
          <w:rFonts w:ascii="Calibri" w:hAnsi="Calibri" w:cs="Calibri"/>
          <w:color w:val="000000"/>
        </w:rPr>
        <w:t xml:space="preserve"> that ‘only 14 of the 33 procurements had a Tender Evaluation Plan and only eight of these resulted in a Tender Evaluation Report’.</w:t>
      </w:r>
      <w:r w:rsidR="00D94084">
        <w:rPr>
          <w:rStyle w:val="FootnoteReference"/>
          <w:szCs w:val="22"/>
        </w:rPr>
        <w:footnoteReference w:id="7"/>
      </w:r>
    </w:p>
    <w:p w14:paraId="4F9646E6" w14:textId="227B72A3" w:rsidR="00491E73" w:rsidRDefault="00E00B03" w:rsidP="00E00B03">
      <w:pPr>
        <w:pStyle w:val="Heading3"/>
      </w:pPr>
      <w:bookmarkStart w:id="57" w:name="_Toc106181874"/>
      <w:r>
        <w:t>Value for money in procurement process</w:t>
      </w:r>
      <w:bookmarkEnd w:id="57"/>
    </w:p>
    <w:p w14:paraId="1925A84F" w14:textId="5E2F18F3" w:rsidR="00EE70AD" w:rsidRDefault="00EE70AD" w:rsidP="00B5431E">
      <w:pPr>
        <w:pStyle w:val="ListNumber2"/>
      </w:pPr>
      <w:r>
        <w:t>In relation to the inconsistencies found in entities’ consideration of ‘probity and ethical considerations, management of risk and optimisation of whole of life costs’, the Audit Report concluded that:</w:t>
      </w:r>
    </w:p>
    <w:p w14:paraId="4F9CD031" w14:textId="77777777" w:rsidR="00EE70AD" w:rsidRDefault="00EE70AD" w:rsidP="00EE70AD">
      <w:pPr>
        <w:pStyle w:val="Quote"/>
        <w:numPr>
          <w:ilvl w:val="1"/>
          <w:numId w:val="32"/>
        </w:numPr>
        <w:ind w:left="1560" w:hanging="425"/>
      </w:pPr>
      <w:r>
        <w:t>less than half of the procurements considered in the audit had a documented process for addressing probity issues, and only a third had signed Declarations of Confidentiality and Conflicts of Interest</w:t>
      </w:r>
    </w:p>
    <w:p w14:paraId="4DEBC982" w14:textId="251497C2" w:rsidR="00EE70AD" w:rsidRDefault="00EE70AD" w:rsidP="00EE70AD">
      <w:pPr>
        <w:pStyle w:val="Quote"/>
        <w:numPr>
          <w:ilvl w:val="1"/>
          <w:numId w:val="32"/>
        </w:numPr>
        <w:ind w:left="1560" w:hanging="425"/>
      </w:pPr>
      <w:r>
        <w:t>less than half of the procurements considered in the audit had effective risk assessments, and for those procurements that did have a risk assessment, these were largely focused on operational matters and not risks related to the procurement</w:t>
      </w:r>
    </w:p>
    <w:p w14:paraId="4FDCF825" w14:textId="7FCBED35" w:rsidR="00EE70AD" w:rsidRPr="00E00B03" w:rsidRDefault="00EE70AD" w:rsidP="00EE70AD">
      <w:pPr>
        <w:pStyle w:val="Quote"/>
        <w:numPr>
          <w:ilvl w:val="1"/>
          <w:numId w:val="32"/>
        </w:numPr>
        <w:ind w:left="1560" w:hanging="425"/>
      </w:pPr>
      <w:r>
        <w:t xml:space="preserve">there was no evidence that whole of life costs </w:t>
      </w:r>
      <w:proofErr w:type="gramStart"/>
      <w:r>
        <w:t>were</w:t>
      </w:r>
      <w:proofErr w:type="gramEnd"/>
      <w:r>
        <w:t xml:space="preserve"> factored into the value for money assessment.</w:t>
      </w:r>
      <w:r>
        <w:rPr>
          <w:rStyle w:val="FootnoteReference"/>
        </w:rPr>
        <w:footnoteReference w:id="8"/>
      </w:r>
    </w:p>
    <w:p w14:paraId="2C2EB75A" w14:textId="235EC0A0" w:rsidR="00491E73" w:rsidRDefault="00491E73" w:rsidP="00491E73">
      <w:pPr>
        <w:pStyle w:val="Heading2"/>
      </w:pPr>
      <w:bookmarkStart w:id="58" w:name="_Toc94018710"/>
      <w:bookmarkStart w:id="59" w:name="_Toc103081640"/>
      <w:bookmarkStart w:id="60" w:name="_Hlk105659484"/>
      <w:bookmarkStart w:id="61" w:name="_Toc106181875"/>
      <w:r>
        <w:t>Audit recommendations</w:t>
      </w:r>
      <w:bookmarkEnd w:id="58"/>
      <w:bookmarkEnd w:id="59"/>
      <w:bookmarkEnd w:id="61"/>
    </w:p>
    <w:p w14:paraId="173CB510" w14:textId="7B546C5E" w:rsidR="00491E73" w:rsidRDefault="00491E73" w:rsidP="00491E73">
      <w:pPr>
        <w:pStyle w:val="ListNumber2"/>
        <w:keepNext/>
        <w:keepLines/>
      </w:pPr>
      <w:r>
        <w:t xml:space="preserve">The Audit Report made </w:t>
      </w:r>
      <w:r w:rsidR="001E0E2C">
        <w:t>four</w:t>
      </w:r>
      <w:r>
        <w:t xml:space="preserve"> recommendations, provided in the table below. The right column of the table indicates the position the ACT Government adopted for the relevant recommendation in its response to the Audit Report.</w:t>
      </w:r>
    </w:p>
    <w:tbl>
      <w:tblPr>
        <w:tblStyle w:val="Assemblystyletable"/>
        <w:tblW w:w="0" w:type="auto"/>
        <w:tblInd w:w="851" w:type="dxa"/>
        <w:tblLook w:val="04A0" w:firstRow="1" w:lastRow="0" w:firstColumn="1" w:lastColumn="0" w:noHBand="0" w:noVBand="1"/>
      </w:tblPr>
      <w:tblGrid>
        <w:gridCol w:w="6349"/>
        <w:gridCol w:w="1710"/>
      </w:tblGrid>
      <w:tr w:rsidR="00491E73" w14:paraId="08B44E3A" w14:textId="77777777" w:rsidTr="000C4E8F">
        <w:trPr>
          <w:cnfStyle w:val="100000000000" w:firstRow="1" w:lastRow="0" w:firstColumn="0" w:lastColumn="0" w:oddVBand="0" w:evenVBand="0" w:oddHBand="0" w:evenHBand="0" w:firstRowFirstColumn="0" w:firstRowLastColumn="0" w:lastRowFirstColumn="0" w:lastRowLastColumn="0"/>
        </w:trPr>
        <w:tc>
          <w:tcPr>
            <w:tcW w:w="6349" w:type="dxa"/>
          </w:tcPr>
          <w:p w14:paraId="0EFAF797" w14:textId="77777777" w:rsidR="00491E73" w:rsidRDefault="00491E73" w:rsidP="000C4E8F">
            <w:pPr>
              <w:pStyle w:val="Tableheading"/>
              <w:keepNext/>
              <w:keepLines/>
              <w:ind w:right="37"/>
            </w:pPr>
            <w:r>
              <w:t>Audit Report Recommendation</w:t>
            </w:r>
            <w:r>
              <w:rPr>
                <w:rStyle w:val="FootnoteReference"/>
              </w:rPr>
              <w:footnoteReference w:id="9"/>
            </w:r>
          </w:p>
        </w:tc>
        <w:tc>
          <w:tcPr>
            <w:tcW w:w="1710" w:type="dxa"/>
          </w:tcPr>
          <w:p w14:paraId="4CF907FD" w14:textId="77777777" w:rsidR="00491E73" w:rsidRPr="002177EE" w:rsidRDefault="00491E73" w:rsidP="000C4E8F">
            <w:pPr>
              <w:pStyle w:val="Tableheading"/>
              <w:keepNext/>
              <w:keepLines/>
            </w:pPr>
            <w:r w:rsidRPr="002177EE">
              <w:t>Government Position</w:t>
            </w:r>
            <w:r w:rsidRPr="002177EE">
              <w:rPr>
                <w:rStyle w:val="FootnoteReference"/>
              </w:rPr>
              <w:footnoteReference w:id="10"/>
            </w:r>
          </w:p>
        </w:tc>
      </w:tr>
      <w:tr w:rsidR="00491E73" w14:paraId="119977EB" w14:textId="77777777" w:rsidTr="000C4E8F">
        <w:trPr>
          <w:cnfStyle w:val="000000100000" w:firstRow="0" w:lastRow="0" w:firstColumn="0" w:lastColumn="0" w:oddVBand="0" w:evenVBand="0" w:oddHBand="1" w:evenHBand="0" w:firstRowFirstColumn="0" w:firstRowLastColumn="0" w:lastRowFirstColumn="0" w:lastRowLastColumn="0"/>
        </w:trPr>
        <w:tc>
          <w:tcPr>
            <w:tcW w:w="6349" w:type="dxa"/>
            <w:vAlign w:val="top"/>
          </w:tcPr>
          <w:p w14:paraId="1E68B4F4" w14:textId="53D57597" w:rsidR="001E0E2C" w:rsidRPr="001E0E2C" w:rsidRDefault="001E0E2C" w:rsidP="001E0E2C">
            <w:pPr>
              <w:pStyle w:val="Default"/>
              <w:rPr>
                <w:sz w:val="20"/>
                <w:szCs w:val="20"/>
              </w:rPr>
            </w:pPr>
            <w:r w:rsidRPr="001E0E2C">
              <w:rPr>
                <w:b/>
                <w:sz w:val="20"/>
                <w:szCs w:val="20"/>
              </w:rPr>
              <w:t>R1</w:t>
            </w:r>
            <w:r w:rsidRPr="001E0E2C">
              <w:rPr>
                <w:sz w:val="20"/>
                <w:szCs w:val="20"/>
              </w:rPr>
              <w:t xml:space="preserve">—To support ACT Government entities to improve the quality and comprehensiveness of procurement documentation, Procurement ACT should: </w:t>
            </w:r>
          </w:p>
          <w:p w14:paraId="31F2BFF2" w14:textId="77777777" w:rsidR="001E0E2C" w:rsidRPr="001E0E2C" w:rsidRDefault="001E0E2C" w:rsidP="001E0E2C">
            <w:pPr>
              <w:pStyle w:val="Default"/>
              <w:rPr>
                <w:sz w:val="20"/>
                <w:szCs w:val="20"/>
              </w:rPr>
            </w:pPr>
            <w:r w:rsidRPr="001E0E2C">
              <w:rPr>
                <w:sz w:val="20"/>
                <w:szCs w:val="20"/>
              </w:rPr>
              <w:t xml:space="preserve">a) promote the use of the Procurement Plan Minute, Tender Evaluation Plan and Tender Evaluation Report templates for procurements using exemptions; and </w:t>
            </w:r>
          </w:p>
          <w:p w14:paraId="48BA6F72" w14:textId="77777777" w:rsidR="001E0E2C" w:rsidRPr="001E0E2C" w:rsidRDefault="001E0E2C" w:rsidP="001E0E2C">
            <w:pPr>
              <w:pStyle w:val="Default"/>
              <w:rPr>
                <w:sz w:val="20"/>
                <w:szCs w:val="20"/>
              </w:rPr>
            </w:pPr>
            <w:r w:rsidRPr="001E0E2C">
              <w:rPr>
                <w:sz w:val="20"/>
                <w:szCs w:val="20"/>
              </w:rPr>
              <w:t xml:space="preserve">b) provide training to entities on the use of these templates and the assessment of value for money in procurements using exemptions. </w:t>
            </w:r>
          </w:p>
          <w:p w14:paraId="50D1F5DD" w14:textId="33523BA9" w:rsidR="00491E73" w:rsidRPr="001E0E2C" w:rsidRDefault="001E0E2C" w:rsidP="001E0E2C">
            <w:pPr>
              <w:pStyle w:val="ListNumber3"/>
              <w:numPr>
                <w:ilvl w:val="0"/>
                <w:numId w:val="0"/>
              </w:numPr>
              <w:spacing w:line="240" w:lineRule="auto"/>
              <w:rPr>
                <w:b/>
                <w:bCs w:val="0"/>
              </w:rPr>
            </w:pPr>
            <w:r w:rsidRPr="001E0E2C">
              <w:t>ACT Government entities should review and revise as necessary their Chief Executive Instructions, or similar procurement policy guidance, to promote the use of Procurement ACT templates, namely the Procurement Plan Minute, Tender Evaluation Plan and Tender Evaluation Report.</w:t>
            </w:r>
          </w:p>
        </w:tc>
        <w:tc>
          <w:tcPr>
            <w:tcW w:w="1710" w:type="dxa"/>
            <w:vAlign w:val="top"/>
          </w:tcPr>
          <w:p w14:paraId="21D20869" w14:textId="5A8B9A36" w:rsidR="00491E73" w:rsidRPr="002177EE" w:rsidRDefault="001E0E2C" w:rsidP="000C4E8F">
            <w:pPr>
              <w:pStyle w:val="Tablebody"/>
              <w:keepNext/>
              <w:keepLines/>
            </w:pPr>
            <w:r w:rsidRPr="002177EE">
              <w:t>Agreed</w:t>
            </w:r>
          </w:p>
        </w:tc>
      </w:tr>
      <w:tr w:rsidR="001E0E2C" w14:paraId="15E78985" w14:textId="77777777" w:rsidTr="00C0067C">
        <w:trPr>
          <w:cnfStyle w:val="000000010000" w:firstRow="0" w:lastRow="0" w:firstColumn="0" w:lastColumn="0" w:oddVBand="0" w:evenVBand="0" w:oddHBand="0" w:evenHBand="1" w:firstRowFirstColumn="0" w:firstRowLastColumn="0" w:lastRowFirstColumn="0" w:lastRowLastColumn="0"/>
          <w:cantSplit/>
        </w:trPr>
        <w:tc>
          <w:tcPr>
            <w:tcW w:w="6349" w:type="dxa"/>
            <w:vAlign w:val="top"/>
          </w:tcPr>
          <w:p w14:paraId="3E8AE5A7" w14:textId="23CD6832" w:rsidR="001E0E2C" w:rsidRPr="001E0E2C" w:rsidRDefault="001E0E2C" w:rsidP="001E0E2C">
            <w:pPr>
              <w:pStyle w:val="Default"/>
              <w:rPr>
                <w:sz w:val="20"/>
                <w:szCs w:val="20"/>
              </w:rPr>
            </w:pPr>
            <w:r w:rsidRPr="001E0E2C">
              <w:rPr>
                <w:b/>
                <w:sz w:val="20"/>
                <w:szCs w:val="20"/>
              </w:rPr>
              <w:lastRenderedPageBreak/>
              <w:t>R2</w:t>
            </w:r>
            <w:r w:rsidRPr="001E0E2C">
              <w:rPr>
                <w:sz w:val="20"/>
                <w:szCs w:val="20"/>
              </w:rPr>
              <w:t xml:space="preserve">—To support ACT Government entities to improve staff understanding of the importance of integrity in procurements using exemptions, Procurement ACT should: </w:t>
            </w:r>
          </w:p>
          <w:p w14:paraId="7198FD59" w14:textId="77777777" w:rsidR="001E0E2C" w:rsidRPr="001E0E2C" w:rsidRDefault="001E0E2C" w:rsidP="001E0E2C">
            <w:pPr>
              <w:pStyle w:val="Default"/>
              <w:rPr>
                <w:sz w:val="20"/>
                <w:szCs w:val="20"/>
              </w:rPr>
            </w:pPr>
            <w:r w:rsidRPr="001E0E2C">
              <w:rPr>
                <w:sz w:val="20"/>
                <w:szCs w:val="20"/>
              </w:rPr>
              <w:t xml:space="preserve">a) promote the Probity in Procurement Guide (2020); and </w:t>
            </w:r>
          </w:p>
          <w:p w14:paraId="153C3CB1" w14:textId="77777777" w:rsidR="001E0E2C" w:rsidRPr="001E0E2C" w:rsidRDefault="001E0E2C" w:rsidP="0028424B">
            <w:pPr>
              <w:pStyle w:val="Default"/>
              <w:ind w:left="37" w:hanging="37"/>
              <w:rPr>
                <w:sz w:val="20"/>
                <w:szCs w:val="20"/>
              </w:rPr>
            </w:pPr>
            <w:r w:rsidRPr="001E0E2C">
              <w:rPr>
                <w:sz w:val="20"/>
                <w:szCs w:val="20"/>
              </w:rPr>
              <w:t xml:space="preserve">b) provide training to entities in probity risk assessments and identifying and monitoring conflicts of interest in procurements using exemptions. </w:t>
            </w:r>
          </w:p>
          <w:p w14:paraId="34283119" w14:textId="42F1016E" w:rsidR="001E0E2C" w:rsidRPr="001E0E2C" w:rsidRDefault="001E0E2C" w:rsidP="001E0E2C">
            <w:pPr>
              <w:pStyle w:val="ListNumber3"/>
              <w:numPr>
                <w:ilvl w:val="0"/>
                <w:numId w:val="0"/>
              </w:numPr>
              <w:spacing w:line="240" w:lineRule="auto"/>
            </w:pPr>
            <w:r w:rsidRPr="001E0E2C">
              <w:t>ACT Government entities should improve staff understanding of the importance of integrity in procurement using exemptions by requiring delegates and officers undertaking procurement to undertake probity training, which would include the management of probity risks and identifying and monitoring conflicts of interest.</w:t>
            </w:r>
          </w:p>
        </w:tc>
        <w:tc>
          <w:tcPr>
            <w:tcW w:w="1710" w:type="dxa"/>
            <w:vAlign w:val="top"/>
          </w:tcPr>
          <w:p w14:paraId="04F0688D" w14:textId="396928BC" w:rsidR="001E0E2C" w:rsidRPr="002177EE" w:rsidRDefault="001E0E2C" w:rsidP="001E0E2C">
            <w:pPr>
              <w:pStyle w:val="Tablebody"/>
            </w:pPr>
            <w:r w:rsidRPr="002177EE">
              <w:t>Agreed</w:t>
            </w:r>
          </w:p>
        </w:tc>
      </w:tr>
      <w:tr w:rsidR="001E0E2C" w14:paraId="4A3CF3CB" w14:textId="77777777" w:rsidTr="000C4E8F">
        <w:trPr>
          <w:cnfStyle w:val="000000100000" w:firstRow="0" w:lastRow="0" w:firstColumn="0" w:lastColumn="0" w:oddVBand="0" w:evenVBand="0" w:oddHBand="1" w:evenHBand="0" w:firstRowFirstColumn="0" w:firstRowLastColumn="0" w:lastRowFirstColumn="0" w:lastRowLastColumn="0"/>
        </w:trPr>
        <w:tc>
          <w:tcPr>
            <w:tcW w:w="6349" w:type="dxa"/>
            <w:vAlign w:val="top"/>
          </w:tcPr>
          <w:p w14:paraId="7D50E8EB" w14:textId="385D79F4" w:rsidR="001E0E2C" w:rsidRPr="001E0E2C" w:rsidRDefault="001E0E2C" w:rsidP="001E0E2C">
            <w:pPr>
              <w:pStyle w:val="Default"/>
              <w:rPr>
                <w:sz w:val="20"/>
                <w:szCs w:val="20"/>
              </w:rPr>
            </w:pPr>
            <w:r w:rsidRPr="001E0E2C">
              <w:rPr>
                <w:b/>
                <w:sz w:val="20"/>
                <w:szCs w:val="20"/>
              </w:rPr>
              <w:t>R3</w:t>
            </w:r>
            <w:r w:rsidRPr="001E0E2C">
              <w:rPr>
                <w:sz w:val="20"/>
                <w:szCs w:val="20"/>
              </w:rPr>
              <w:t xml:space="preserve">—To support ACT Government entities to improve the quality and comprehensiveness of risk management in procurements using exemptions, Procurement ACT should: </w:t>
            </w:r>
          </w:p>
          <w:p w14:paraId="24048725" w14:textId="77777777" w:rsidR="001E0E2C" w:rsidRPr="001E0E2C" w:rsidRDefault="001E0E2C" w:rsidP="001E0E2C">
            <w:pPr>
              <w:pStyle w:val="Default"/>
              <w:rPr>
                <w:sz w:val="20"/>
                <w:szCs w:val="20"/>
              </w:rPr>
            </w:pPr>
            <w:r w:rsidRPr="001E0E2C">
              <w:rPr>
                <w:sz w:val="20"/>
                <w:szCs w:val="20"/>
              </w:rPr>
              <w:t xml:space="preserve">a) prepare better practice guidance on the management of procurement risk; and </w:t>
            </w:r>
          </w:p>
          <w:p w14:paraId="46A57EEC" w14:textId="5CC14F03" w:rsidR="001E0E2C" w:rsidRPr="001E0E2C" w:rsidRDefault="001E0E2C" w:rsidP="001E0E2C">
            <w:pPr>
              <w:pStyle w:val="Default"/>
              <w:rPr>
                <w:b/>
                <w:sz w:val="20"/>
                <w:szCs w:val="20"/>
              </w:rPr>
            </w:pPr>
            <w:r w:rsidRPr="001E0E2C">
              <w:rPr>
                <w:sz w:val="20"/>
                <w:szCs w:val="20"/>
              </w:rPr>
              <w:t>b) review and revise the procurement risk assessment template to provide greater clarity on the scope of a procurement risk assessment and examples of procurement risk that could be considered.</w:t>
            </w:r>
          </w:p>
        </w:tc>
        <w:tc>
          <w:tcPr>
            <w:tcW w:w="1710" w:type="dxa"/>
            <w:vAlign w:val="top"/>
          </w:tcPr>
          <w:p w14:paraId="5602F34F" w14:textId="5D326D34" w:rsidR="001E0E2C" w:rsidRPr="002177EE" w:rsidRDefault="001E0E2C" w:rsidP="001E0E2C">
            <w:pPr>
              <w:pStyle w:val="Tablebody"/>
            </w:pPr>
            <w:r w:rsidRPr="002177EE">
              <w:t>Agreed</w:t>
            </w:r>
          </w:p>
        </w:tc>
      </w:tr>
      <w:tr w:rsidR="001E0E2C" w14:paraId="5DFC7094" w14:textId="77777777" w:rsidTr="000C4E8F">
        <w:trPr>
          <w:cnfStyle w:val="000000010000" w:firstRow="0" w:lastRow="0" w:firstColumn="0" w:lastColumn="0" w:oddVBand="0" w:evenVBand="0" w:oddHBand="0" w:evenHBand="1" w:firstRowFirstColumn="0" w:firstRowLastColumn="0" w:lastRowFirstColumn="0" w:lastRowLastColumn="0"/>
        </w:trPr>
        <w:tc>
          <w:tcPr>
            <w:tcW w:w="6349" w:type="dxa"/>
            <w:vAlign w:val="top"/>
          </w:tcPr>
          <w:p w14:paraId="6C449A2B" w14:textId="666F3B29" w:rsidR="001E0E2C" w:rsidRPr="001E0E2C" w:rsidRDefault="001E0E2C" w:rsidP="001E0E2C">
            <w:pPr>
              <w:pStyle w:val="Default"/>
              <w:rPr>
                <w:b/>
                <w:sz w:val="20"/>
                <w:szCs w:val="20"/>
              </w:rPr>
            </w:pPr>
            <w:r w:rsidRPr="001E0E2C">
              <w:rPr>
                <w:b/>
                <w:sz w:val="20"/>
                <w:szCs w:val="20"/>
              </w:rPr>
              <w:t>R4</w:t>
            </w:r>
            <w:r w:rsidRPr="001E0E2C">
              <w:rPr>
                <w:sz w:val="20"/>
                <w:szCs w:val="20"/>
              </w:rPr>
              <w:t>—To support ACT Government entities to optimise whole of life costs in procurements using exemptions, Procurement ACT should prepare better practice guidance on the identification of whole of life costs and how they should be incorporated in value of money assessments.</w:t>
            </w:r>
          </w:p>
        </w:tc>
        <w:tc>
          <w:tcPr>
            <w:tcW w:w="1710" w:type="dxa"/>
            <w:vAlign w:val="top"/>
          </w:tcPr>
          <w:p w14:paraId="1EDB4BEC" w14:textId="05549A82" w:rsidR="001E0E2C" w:rsidRPr="002177EE" w:rsidRDefault="001E0E2C" w:rsidP="001E0E2C">
            <w:pPr>
              <w:pStyle w:val="Tablebody"/>
            </w:pPr>
            <w:r w:rsidRPr="002177EE">
              <w:t>Agreed</w:t>
            </w:r>
          </w:p>
        </w:tc>
      </w:tr>
      <w:bookmarkEnd w:id="60"/>
    </w:tbl>
    <w:p w14:paraId="17FBAD67" w14:textId="77777777" w:rsidR="00491E73" w:rsidRPr="00491E73" w:rsidRDefault="00491E73" w:rsidP="001E0E2C">
      <w:pPr>
        <w:pStyle w:val="ListNumber2"/>
        <w:numPr>
          <w:ilvl w:val="0"/>
          <w:numId w:val="0"/>
        </w:numPr>
        <w:ind w:left="851"/>
      </w:pPr>
    </w:p>
    <w:p w14:paraId="597304CE" w14:textId="3ABB20B3" w:rsidR="00491E73" w:rsidRDefault="00491E73" w:rsidP="00491E73">
      <w:pPr>
        <w:pStyle w:val="Heading1"/>
        <w:pageBreakBefore/>
      </w:pPr>
      <w:bookmarkStart w:id="62" w:name="_Toc94018711"/>
      <w:bookmarkStart w:id="63" w:name="_Toc103081641"/>
      <w:bookmarkStart w:id="64" w:name="_Hlk105659505"/>
      <w:bookmarkStart w:id="65" w:name="_Toc106181876"/>
      <w:r>
        <w:lastRenderedPageBreak/>
        <w:t>Committee comment</w:t>
      </w:r>
      <w:bookmarkEnd w:id="62"/>
      <w:bookmarkEnd w:id="63"/>
      <w:bookmarkEnd w:id="65"/>
    </w:p>
    <w:p w14:paraId="37E244A0" w14:textId="5199CDD3" w:rsidR="00CD7C51" w:rsidRDefault="00046899" w:rsidP="00CD7C51">
      <w:pPr>
        <w:pStyle w:val="Heading2"/>
      </w:pPr>
      <w:bookmarkStart w:id="66" w:name="_Toc106181877"/>
      <w:r>
        <w:t>Value for money in procurement processes</w:t>
      </w:r>
      <w:bookmarkEnd w:id="66"/>
    </w:p>
    <w:p w14:paraId="0CC92566" w14:textId="32F18C80" w:rsidR="006405A9" w:rsidRDefault="00046899" w:rsidP="009646FA">
      <w:pPr>
        <w:pStyle w:val="ListNumber2"/>
      </w:pPr>
      <w:r>
        <w:t xml:space="preserve">The Audit Report considered how entities were meeting the requirements of </w:t>
      </w:r>
      <w:r w:rsidRPr="00046899">
        <w:t xml:space="preserve">probity and </w:t>
      </w:r>
      <w:bookmarkEnd w:id="64"/>
      <w:r w:rsidRPr="00046899">
        <w:t>ethical behaviour, management of risk, and optimising whole of life costs</w:t>
      </w:r>
      <w:r>
        <w:t xml:space="preserve"> in the 33 procurements considered as part of the audit.</w:t>
      </w:r>
      <w:r>
        <w:rPr>
          <w:rStyle w:val="FootnoteReference"/>
        </w:rPr>
        <w:footnoteReference w:id="11"/>
      </w:r>
      <w:r>
        <w:t xml:space="preserve"> </w:t>
      </w:r>
      <w:r w:rsidR="006405A9">
        <w:t>A key issue identified was that staff undertaking procurements were not ‘</w:t>
      </w:r>
      <w:r w:rsidR="006405A9" w:rsidRPr="006405A9">
        <w:t>paying attention, taking account of, or factoring in the whole-of-life costs when assessing value for money</w:t>
      </w:r>
      <w:r w:rsidR="006405A9">
        <w:t>’.</w:t>
      </w:r>
      <w:r w:rsidR="00E25B71">
        <w:rPr>
          <w:rStyle w:val="FootnoteReference"/>
        </w:rPr>
        <w:footnoteReference w:id="12"/>
      </w:r>
      <w:r w:rsidR="006405A9">
        <w:t xml:space="preserve"> </w:t>
      </w:r>
      <w:r w:rsidR="00AF4897">
        <w:t>In relation to this, the</w:t>
      </w:r>
      <w:r w:rsidR="00BB4764">
        <w:t> </w:t>
      </w:r>
      <w:r w:rsidR="00D25BBF">
        <w:t>ACT</w:t>
      </w:r>
      <w:r w:rsidR="00BB4764">
        <w:t> </w:t>
      </w:r>
      <w:r w:rsidR="00D25BBF">
        <w:t>Auditor-General, Mr Michael Harris</w:t>
      </w:r>
      <w:r w:rsidR="0046765D">
        <w:t>,</w:t>
      </w:r>
      <w:r w:rsidR="00D25BBF">
        <w:t xml:space="preserve"> </w:t>
      </w:r>
      <w:r w:rsidR="00B209CC">
        <w:t>stated</w:t>
      </w:r>
      <w:r w:rsidR="006405A9">
        <w:t>:</w:t>
      </w:r>
    </w:p>
    <w:p w14:paraId="6C69F8D6" w14:textId="6E9BAB87" w:rsidR="006405A9" w:rsidRDefault="00731471" w:rsidP="00163A09">
      <w:pPr>
        <w:pStyle w:val="Quote"/>
      </w:pPr>
      <w:r w:rsidRPr="006405A9">
        <w:t xml:space="preserve">That </w:t>
      </w:r>
      <w:r w:rsidR="00AF4897">
        <w:t xml:space="preserve">[issue] </w:t>
      </w:r>
      <w:r w:rsidRPr="006405A9">
        <w:t>is probably best demonstrated when you look at procurements in relation to IT—particularly software upgrades, and additional IT equipment and software related procurements. Frequently, these procurements will be assessed in terms of their cost to the purchaser in relation to the upfront cost but not the whole-of-life cost of IT equipment—software in particular. It is not uncommon</w:t>
      </w:r>
      <w:r w:rsidR="00483BEE">
        <w:t xml:space="preserve"> … </w:t>
      </w:r>
      <w:r w:rsidRPr="006405A9">
        <w:t xml:space="preserve">for people to be relatively locked into a single supplier </w:t>
      </w:r>
      <w:r w:rsidR="006405A9">
        <w:t>…</w:t>
      </w:r>
      <w:r w:rsidRPr="006405A9">
        <w:t xml:space="preserve"> the actual initial purchase price of the equipment is one component, and the ongoing maintenance and upgrade of that equipment is another component. We did not see sufficient evidence that people were taking account of the entire lifecycle costs of those products when they were going through procurement exemptions.</w:t>
      </w:r>
      <w:r w:rsidR="006405A9">
        <w:rPr>
          <w:rStyle w:val="FootnoteReference"/>
        </w:rPr>
        <w:footnoteReference w:id="13"/>
      </w:r>
    </w:p>
    <w:p w14:paraId="701E2DB4" w14:textId="0E922B8C" w:rsidR="00B0127D" w:rsidRDefault="00D25BBF" w:rsidP="00DF5C86">
      <w:pPr>
        <w:pStyle w:val="ListNumber2"/>
      </w:pPr>
      <w:r>
        <w:t xml:space="preserve">The Auditor-General </w:t>
      </w:r>
      <w:r w:rsidR="00B0127D">
        <w:t>stated</w:t>
      </w:r>
      <w:r>
        <w:t xml:space="preserve"> </w:t>
      </w:r>
      <w:r w:rsidRPr="00B209CC">
        <w:t>that ‘the procedures and the policies that are in place are effective if they are followed. The issue is that they are not being followed as rigorously as they should be.’</w:t>
      </w:r>
      <w:r>
        <w:rPr>
          <w:rStyle w:val="FootnoteReference"/>
        </w:rPr>
        <w:footnoteReference w:id="14"/>
      </w:r>
      <w:r>
        <w:t xml:space="preserve"> </w:t>
      </w:r>
      <w:r w:rsidR="00B0127D">
        <w:t>The Auditor-General added that:</w:t>
      </w:r>
    </w:p>
    <w:p w14:paraId="17DA1A20" w14:textId="0777C911" w:rsidR="00B0127D" w:rsidRDefault="00B0127D" w:rsidP="00B0127D">
      <w:pPr>
        <w:pStyle w:val="Quote"/>
      </w:pPr>
      <w:r>
        <w:t xml:space="preserve">… </w:t>
      </w:r>
      <w:r w:rsidRPr="009B594C">
        <w:t>entities are effectively documenting the rationale, but they are, if you like, following the steps because they have to follow the steps</w:t>
      </w:r>
      <w:r>
        <w:t xml:space="preserve">. </w:t>
      </w:r>
      <w:r w:rsidRPr="009B594C">
        <w:t>I think</w:t>
      </w:r>
      <w:r>
        <w:t xml:space="preserve"> that</w:t>
      </w:r>
      <w:r w:rsidRPr="009B594C">
        <w:t xml:space="preserve"> is the best way of describing it. </w:t>
      </w:r>
      <w:r>
        <w:t>“</w:t>
      </w:r>
      <w:r w:rsidRPr="009B594C">
        <w:t>There is a process to be going through</w:t>
      </w:r>
      <w:r>
        <w:t>. I</w:t>
      </w:r>
      <w:r w:rsidRPr="009B594C">
        <w:t>f I tick all of these boxes, I have fulfilled the process and that is the end of the matter.</w:t>
      </w:r>
      <w:r>
        <w:t>”</w:t>
      </w:r>
      <w:r>
        <w:rPr>
          <w:rStyle w:val="FootnoteReference"/>
        </w:rPr>
        <w:footnoteReference w:id="15"/>
      </w:r>
    </w:p>
    <w:p w14:paraId="15540008" w14:textId="46ED8F84" w:rsidR="00CF30C9" w:rsidRDefault="00046899" w:rsidP="006C262B">
      <w:pPr>
        <w:pStyle w:val="ListNumber2"/>
        <w:keepNext/>
      </w:pPr>
      <w:r>
        <w:t>Special Minister of State, Mr Chris Steel</w:t>
      </w:r>
      <w:r w:rsidR="0046765D">
        <w:t>,</w:t>
      </w:r>
      <w:r>
        <w:t xml:space="preserve"> acknowledged that value-for-money may have been contemplated and assessed during the procurements, </w:t>
      </w:r>
      <w:r w:rsidR="00433022">
        <w:t xml:space="preserve">but stated that </w:t>
      </w:r>
      <w:r>
        <w:t>‘</w:t>
      </w:r>
      <w:r w:rsidRPr="00E25B71">
        <w:t>it may not necessarily have been appropriately documented</w:t>
      </w:r>
      <w:r>
        <w:t>’.</w:t>
      </w:r>
      <w:r>
        <w:rPr>
          <w:rStyle w:val="FootnoteReference"/>
        </w:rPr>
        <w:footnoteReference w:id="16"/>
      </w:r>
      <w:r w:rsidR="009A3CC3">
        <w:t xml:space="preserve"> The Committee is of the view that </w:t>
      </w:r>
      <w:r w:rsidR="00163A09">
        <w:t>to</w:t>
      </w:r>
      <w:r w:rsidR="00CF30C9">
        <w:t xml:space="preserve"> ensure staff undertaking procurement are considering </w:t>
      </w:r>
      <w:r w:rsidR="00CF30C9" w:rsidRPr="006405A9">
        <w:t>whole-of-life costs when assessing value for money</w:t>
      </w:r>
      <w:r w:rsidR="00CF30C9">
        <w:t xml:space="preserve">, the relevant documentation should be a mandatory part of any </w:t>
      </w:r>
      <w:r w:rsidR="00CF30C9">
        <w:lastRenderedPageBreak/>
        <w:t xml:space="preserve">procurement. In addition, staff should undergo proper training to </w:t>
      </w:r>
      <w:r w:rsidR="00163A09">
        <w:t xml:space="preserve">understand how to </w:t>
      </w:r>
      <w:r w:rsidR="00CF30C9">
        <w:t>complete the documentation</w:t>
      </w:r>
      <w:r w:rsidR="00163A09">
        <w:t>.</w:t>
      </w:r>
      <w:r w:rsidR="00CF30C9">
        <w:t xml:space="preserve"> </w:t>
      </w:r>
    </w:p>
    <w:tbl>
      <w:tblPr>
        <w:tblStyle w:val="Recommendationbox"/>
        <w:tblW w:w="0" w:type="auto"/>
        <w:tblLook w:val="04A0" w:firstRow="1" w:lastRow="0" w:firstColumn="1" w:lastColumn="0" w:noHBand="0" w:noVBand="1"/>
      </w:tblPr>
      <w:tblGrid>
        <w:gridCol w:w="8175"/>
      </w:tblGrid>
      <w:tr w:rsidR="006C262B" w14:paraId="420BA727" w14:textId="77777777" w:rsidTr="00AC0AA4">
        <w:tc>
          <w:tcPr>
            <w:tcW w:w="7891" w:type="dxa"/>
          </w:tcPr>
          <w:p w14:paraId="3108B59A" w14:textId="77777777" w:rsidR="006C262B" w:rsidRDefault="006C262B" w:rsidP="00AC0AA4">
            <w:pPr>
              <w:pStyle w:val="Recommendationheading"/>
              <w:keepNext/>
            </w:pPr>
            <w:bookmarkStart w:id="67" w:name="_Toc106181813"/>
            <w:r>
              <w:t xml:space="preserve">Recommendation </w:t>
            </w:r>
            <w:r>
              <w:fldChar w:fldCharType="begin"/>
            </w:r>
            <w:r>
              <w:instrText xml:space="preserve"> AUTONUMLGL \* Arabic\e </w:instrText>
            </w:r>
            <w:r>
              <w:fldChar w:fldCharType="end"/>
            </w:r>
            <w:bookmarkEnd w:id="67"/>
          </w:p>
          <w:p w14:paraId="362B9BFA" w14:textId="406E76E8" w:rsidR="006C262B" w:rsidRDefault="006C262B" w:rsidP="00AC0AA4">
            <w:pPr>
              <w:pStyle w:val="Recommendationbody"/>
            </w:pPr>
            <w:bookmarkStart w:id="68" w:name="_Toc106181814"/>
            <w:r w:rsidRPr="00B707FD">
              <w:t>The Committee recommends that the ACT Government mandate that every procurement includes whole-of-life costs factored into value-for-money assessments.</w:t>
            </w:r>
            <w:bookmarkEnd w:id="68"/>
          </w:p>
        </w:tc>
      </w:tr>
    </w:tbl>
    <w:p w14:paraId="42525A3E" w14:textId="71877098" w:rsidR="00046899" w:rsidRPr="00046899" w:rsidRDefault="00046899" w:rsidP="00046899">
      <w:pPr>
        <w:pStyle w:val="Heading3"/>
      </w:pPr>
      <w:bookmarkStart w:id="69" w:name="_Toc106181878"/>
      <w:r>
        <w:t>Conflict</w:t>
      </w:r>
      <w:r w:rsidR="00163A09">
        <w:t>s</w:t>
      </w:r>
      <w:r>
        <w:t xml:space="preserve"> of interest</w:t>
      </w:r>
      <w:bookmarkEnd w:id="69"/>
    </w:p>
    <w:p w14:paraId="1F4241D8" w14:textId="30A26B0D" w:rsidR="00046899" w:rsidRDefault="00304519" w:rsidP="001508B0">
      <w:pPr>
        <w:pStyle w:val="ListNumber2"/>
      </w:pPr>
      <w:r>
        <w:t>The Audit Report stated that ‘</w:t>
      </w:r>
      <w:r w:rsidRPr="00304519">
        <w:t>ACT Public Service employees’ obligations in relation to conflicts of interest apply at all times, not only during procurement activities</w:t>
      </w:r>
      <w:r>
        <w:t>’.</w:t>
      </w:r>
      <w:r>
        <w:rPr>
          <w:rStyle w:val="FootnoteReference"/>
        </w:rPr>
        <w:footnoteReference w:id="17"/>
      </w:r>
      <w:r>
        <w:t xml:space="preserve"> However, it found that </w:t>
      </w:r>
      <w:r w:rsidR="002621C5">
        <w:t>all 33 of the procurements considered by the Audit Office did not include signed declarations</w:t>
      </w:r>
      <w:r w:rsidR="00433022">
        <w:t xml:space="preserve"> and</w:t>
      </w:r>
      <w:r w:rsidR="00E25B71" w:rsidRPr="00E25B71">
        <w:t xml:space="preserve"> the </w:t>
      </w:r>
      <w:r w:rsidR="006405A9" w:rsidRPr="00E25B71">
        <w:t>procurement documentation</w:t>
      </w:r>
      <w:r w:rsidR="00E25B71" w:rsidRPr="00E25B71">
        <w:t xml:space="preserve"> </w:t>
      </w:r>
      <w:r w:rsidR="00EA2616">
        <w:t>was</w:t>
      </w:r>
      <w:r w:rsidR="006405A9" w:rsidRPr="00E25B71">
        <w:t xml:space="preserve"> not sufficient to give confidence that staff </w:t>
      </w:r>
      <w:r w:rsidR="002621C5">
        <w:t>were</w:t>
      </w:r>
      <w:r w:rsidR="009B51E4">
        <w:t xml:space="preserve"> effectively</w:t>
      </w:r>
      <w:r w:rsidR="006405A9" w:rsidRPr="00E25B71">
        <w:t xml:space="preserve"> addressing conflict</w:t>
      </w:r>
      <w:r w:rsidR="00046899">
        <w:t>s</w:t>
      </w:r>
      <w:r w:rsidR="006405A9" w:rsidRPr="00E25B71">
        <w:t xml:space="preserve"> of interest.</w:t>
      </w:r>
      <w:r w:rsidR="006405A9" w:rsidRPr="00E25B71">
        <w:rPr>
          <w:rStyle w:val="FootnoteReference"/>
        </w:rPr>
        <w:footnoteReference w:id="18"/>
      </w:r>
      <w:r w:rsidR="006405A9" w:rsidRPr="00E25B71">
        <w:t xml:space="preserve"> </w:t>
      </w:r>
      <w:r w:rsidR="00B209CC">
        <w:t>During the Committee’s public hearing</w:t>
      </w:r>
      <w:r w:rsidR="00D25BBF">
        <w:t xml:space="preserve"> on 8 December 2021</w:t>
      </w:r>
      <w:r w:rsidR="00B209CC">
        <w:t xml:space="preserve">, the Auditor-General stated that </w:t>
      </w:r>
      <w:r w:rsidR="001F19A5">
        <w:t>there ‘</w:t>
      </w:r>
      <w:r w:rsidR="001F19A5" w:rsidRPr="00B209CC">
        <w:t>needs to be more exposure and more training in that area for public servants to understand what conflicts of interest are and how to address them</w:t>
      </w:r>
      <w:r w:rsidR="001F19A5">
        <w:t>’</w:t>
      </w:r>
      <w:r w:rsidR="00163A09">
        <w:t>; adding that</w:t>
      </w:r>
      <w:r w:rsidR="00BB4764">
        <w:t>,</w:t>
      </w:r>
      <w:r w:rsidR="00163A09">
        <w:t xml:space="preserve"> ‘</w:t>
      </w:r>
      <w:r w:rsidR="00B209CC" w:rsidRPr="00B209CC">
        <w:t>I do not believe that across the public sector</w:t>
      </w:r>
      <w:r w:rsidR="00CF30C9">
        <w:t xml:space="preserve"> … </w:t>
      </w:r>
      <w:r w:rsidR="00B209CC" w:rsidRPr="00B209CC">
        <w:t>there is a sufficient understanding of what a conflict of interest actually is</w:t>
      </w:r>
      <w:r w:rsidR="00163A09">
        <w:t>’</w:t>
      </w:r>
      <w:r w:rsidR="00B209CC" w:rsidRPr="00B209CC">
        <w:t>.</w:t>
      </w:r>
      <w:r w:rsidR="001F19A5">
        <w:rPr>
          <w:rStyle w:val="FootnoteReference"/>
        </w:rPr>
        <w:footnoteReference w:id="19"/>
      </w:r>
      <w:r w:rsidR="00B209CC" w:rsidRPr="00B209CC">
        <w:t xml:space="preserve"> </w:t>
      </w:r>
    </w:p>
    <w:p w14:paraId="08AC06E8" w14:textId="77777777" w:rsidR="00304519" w:rsidRDefault="00D25BBF" w:rsidP="00E44A6B">
      <w:pPr>
        <w:pStyle w:val="ListNumber2"/>
      </w:pPr>
      <w:r>
        <w:t xml:space="preserve">Mr Glenn Bain, </w:t>
      </w:r>
      <w:r>
        <w:rPr>
          <w:noProof/>
        </w:rPr>
        <w:t xml:space="preserve">Executive Group Manager at Procurement ACT raised </w:t>
      </w:r>
      <w:r w:rsidRPr="00D25BBF">
        <w:t xml:space="preserve">that </w:t>
      </w:r>
      <w:r w:rsidR="001F19A5" w:rsidRPr="00D25BBF">
        <w:t>‘it is not alw</w:t>
      </w:r>
      <w:r w:rsidR="001F19A5">
        <w:t>ays the case</w:t>
      </w:r>
      <w:r w:rsidR="00B73C08">
        <w:t>’ that a declaration of a conflict of interest needs to be signed</w:t>
      </w:r>
      <w:r w:rsidR="00D90D7B">
        <w:t>;</w:t>
      </w:r>
      <w:r w:rsidR="00B73C08">
        <w:t xml:space="preserve"> and while Procurement ACT suggests that one is signed for each procurement, it is not a requirement for low-value, low-risk procurement </w:t>
      </w:r>
      <w:r w:rsidR="00B73C08" w:rsidRPr="00CF30C9">
        <w:rPr>
          <w:color w:val="auto"/>
        </w:rPr>
        <w:t>activity.</w:t>
      </w:r>
      <w:r w:rsidR="00B73C08" w:rsidRPr="00D25BBF">
        <w:rPr>
          <w:rStyle w:val="FootnoteReference"/>
          <w:color w:val="auto"/>
        </w:rPr>
        <w:footnoteReference w:id="20"/>
      </w:r>
      <w:r w:rsidR="00B73C08" w:rsidRPr="00CF30C9">
        <w:rPr>
          <w:color w:val="auto"/>
        </w:rPr>
        <w:t xml:space="preserve"> </w:t>
      </w:r>
      <w:r w:rsidR="00954566">
        <w:t xml:space="preserve">Mr Bain reported that since the audit, </w:t>
      </w:r>
      <w:r w:rsidR="009A3CC3">
        <w:t xml:space="preserve">Procurement ACT published </w:t>
      </w:r>
      <w:r w:rsidR="00954566">
        <w:t>a probity procurement guide containing advice on how to ‘recognise a potential conflict of interest and what to do with it, right from disclosure statements all the way through to proper management of any potential conflict’.</w:t>
      </w:r>
      <w:r w:rsidR="00954566">
        <w:rPr>
          <w:rStyle w:val="FootnoteReference"/>
        </w:rPr>
        <w:footnoteReference w:id="21"/>
      </w:r>
      <w:r w:rsidR="009A3CC3">
        <w:t xml:space="preserve"> </w:t>
      </w:r>
    </w:p>
    <w:p w14:paraId="4523D311" w14:textId="02CB5D3E" w:rsidR="00954566" w:rsidRDefault="00304519" w:rsidP="00E44A6B">
      <w:pPr>
        <w:pStyle w:val="ListNumber2"/>
      </w:pPr>
      <w:r>
        <w:t>However, t</w:t>
      </w:r>
      <w:r w:rsidR="009A3CC3">
        <w:t>he Committee considers</w:t>
      </w:r>
      <w:r>
        <w:t xml:space="preserve"> </w:t>
      </w:r>
      <w:r w:rsidR="009A3CC3">
        <w:t xml:space="preserve">that a declaration of a conflict of interest should be a mandatory part of any procurement process, </w:t>
      </w:r>
      <w:r w:rsidR="00D25BBF">
        <w:t xml:space="preserve">even if </w:t>
      </w:r>
      <w:r w:rsidR="009A3CC3">
        <w:t xml:space="preserve">it is a low-value, low-risk procurement. </w:t>
      </w:r>
      <w:r w:rsidR="00CF30C9">
        <w:t xml:space="preserve">Once more, the Committee is of the view that more training is </w:t>
      </w:r>
      <w:r>
        <w:t>required</w:t>
      </w:r>
      <w:r w:rsidR="00CF30C9">
        <w:t xml:space="preserve"> for staff to</w:t>
      </w:r>
      <w:r w:rsidR="00D41A87">
        <w:t xml:space="preserve"> properly</w:t>
      </w:r>
      <w:r w:rsidR="00CF30C9">
        <w:t xml:space="preserve"> understand what a conflict of interest is, and how to identify and document it using the provided templates.</w:t>
      </w:r>
    </w:p>
    <w:tbl>
      <w:tblPr>
        <w:tblStyle w:val="Recommendationbox"/>
        <w:tblW w:w="0" w:type="auto"/>
        <w:tblLook w:val="04A0" w:firstRow="1" w:lastRow="0" w:firstColumn="1" w:lastColumn="0" w:noHBand="0" w:noVBand="1"/>
      </w:tblPr>
      <w:tblGrid>
        <w:gridCol w:w="8175"/>
      </w:tblGrid>
      <w:tr w:rsidR="000C7BFA" w14:paraId="36EB7FEC" w14:textId="77777777" w:rsidTr="004D27F2">
        <w:tc>
          <w:tcPr>
            <w:tcW w:w="7891" w:type="dxa"/>
          </w:tcPr>
          <w:p w14:paraId="0F4A8B60" w14:textId="77777777" w:rsidR="000C7BFA" w:rsidRDefault="000C7BFA" w:rsidP="004D27F2">
            <w:pPr>
              <w:pStyle w:val="Recommendationheading"/>
              <w:keepNext/>
            </w:pPr>
            <w:bookmarkStart w:id="70" w:name="_Toc106181815"/>
            <w:r>
              <w:t xml:space="preserve">Recommendation </w:t>
            </w:r>
            <w:r>
              <w:fldChar w:fldCharType="begin"/>
            </w:r>
            <w:r>
              <w:instrText xml:space="preserve"> AUTONUMLGL \* Arabic\e </w:instrText>
            </w:r>
            <w:r>
              <w:fldChar w:fldCharType="end"/>
            </w:r>
            <w:bookmarkEnd w:id="70"/>
          </w:p>
          <w:p w14:paraId="39D18BC3" w14:textId="16226B9E" w:rsidR="000C7BFA" w:rsidRDefault="000C7BFA" w:rsidP="00405F55">
            <w:pPr>
              <w:pStyle w:val="Recommendationbody"/>
            </w:pPr>
            <w:bookmarkStart w:id="71" w:name="_Toc106181816"/>
            <w:r w:rsidRPr="00B707FD">
              <w:t xml:space="preserve">The Committee recommends that the ACT Government mandate that every procurement includes a </w:t>
            </w:r>
            <w:r w:rsidR="001917AC">
              <w:t xml:space="preserve">signed </w:t>
            </w:r>
            <w:r w:rsidRPr="00B707FD">
              <w:t>declaration of conflict of interest.</w:t>
            </w:r>
            <w:bookmarkEnd w:id="71"/>
          </w:p>
        </w:tc>
      </w:tr>
    </w:tbl>
    <w:p w14:paraId="750B8F8B" w14:textId="6AA93C95" w:rsidR="00046899" w:rsidRDefault="00046899" w:rsidP="00BB4764">
      <w:pPr>
        <w:pStyle w:val="Heading3"/>
        <w:pageBreakBefore/>
      </w:pPr>
      <w:bookmarkStart w:id="72" w:name="_Toc106181879"/>
      <w:r>
        <w:lastRenderedPageBreak/>
        <w:t>Risk management</w:t>
      </w:r>
      <w:bookmarkEnd w:id="72"/>
    </w:p>
    <w:p w14:paraId="0E455A80" w14:textId="3B8B4BBB" w:rsidR="009B51E4" w:rsidRDefault="009B51E4" w:rsidP="00D4075A">
      <w:pPr>
        <w:pStyle w:val="ListNumber2"/>
      </w:pPr>
      <w:r>
        <w:t xml:space="preserve">The Audit Report provided that </w:t>
      </w:r>
      <w:r w:rsidR="00872350">
        <w:t xml:space="preserve">while Procurement ACT developed a </w:t>
      </w:r>
      <w:r w:rsidR="00872350" w:rsidRPr="00872350">
        <w:t>Risk Management Plan template to assist ACT Government entities</w:t>
      </w:r>
      <w:r w:rsidR="00872350">
        <w:t>, ‘only 14 of the 33 procurements considered as part of the audit (42 percent) had formally assessed procurement risks using this template’.</w:t>
      </w:r>
      <w:r w:rsidR="008E312B">
        <w:rPr>
          <w:rStyle w:val="FootnoteReference"/>
        </w:rPr>
        <w:footnoteReference w:id="22"/>
      </w:r>
      <w:r w:rsidR="008E312B">
        <w:t xml:space="preserve"> </w:t>
      </w:r>
      <w:r w:rsidR="0077120A">
        <w:t>It</w:t>
      </w:r>
      <w:r w:rsidR="008E312B">
        <w:t xml:space="preserve"> added that:</w:t>
      </w:r>
    </w:p>
    <w:p w14:paraId="125FA1EC" w14:textId="68E96D24" w:rsidR="008E312B" w:rsidRPr="008E312B" w:rsidRDefault="008E312B" w:rsidP="008E312B">
      <w:pPr>
        <w:pStyle w:val="Quote"/>
      </w:pPr>
      <w:r>
        <w:t>T</w:t>
      </w:r>
      <w:r w:rsidRPr="008E312B">
        <w:t>he documentation and consideration of procurement risks was more comprehensive and visible for these procurements than for procurements that did not use the template.</w:t>
      </w:r>
      <w:r w:rsidR="009A3CC3">
        <w:rPr>
          <w:rStyle w:val="FootnoteReference"/>
        </w:rPr>
        <w:footnoteReference w:id="23"/>
      </w:r>
      <w:r w:rsidRPr="008E312B">
        <w:t xml:space="preserve"> </w:t>
      </w:r>
    </w:p>
    <w:p w14:paraId="539D0F08" w14:textId="7E680FB7" w:rsidR="00276821" w:rsidRDefault="009F596F" w:rsidP="004D5C3B">
      <w:pPr>
        <w:pStyle w:val="ListNumber2"/>
      </w:pPr>
      <w:r>
        <w:t>The Audit Report also found that ‘</w:t>
      </w:r>
      <w:r w:rsidRPr="009F596F">
        <w:t>there is limited understanding of when a procurement risk management plan is required</w:t>
      </w:r>
      <w:r>
        <w:t>’</w:t>
      </w:r>
      <w:r w:rsidRPr="009F596F">
        <w:t>.</w:t>
      </w:r>
      <w:r w:rsidR="00276821">
        <w:rPr>
          <w:rStyle w:val="FootnoteReference"/>
        </w:rPr>
        <w:footnoteReference w:id="24"/>
      </w:r>
      <w:r>
        <w:t xml:space="preserve"> </w:t>
      </w:r>
      <w:r w:rsidR="008E312B">
        <w:t>The Committee</w:t>
      </w:r>
      <w:r>
        <w:t xml:space="preserve"> </w:t>
      </w:r>
      <w:r w:rsidR="00276821">
        <w:t>is of the view</w:t>
      </w:r>
      <w:r w:rsidR="008E312B">
        <w:t xml:space="preserve"> that</w:t>
      </w:r>
      <w:r w:rsidR="00D25BBF">
        <w:t xml:space="preserve"> </w:t>
      </w:r>
      <w:r w:rsidR="00276821">
        <w:t xml:space="preserve">there needs to be a greater understanding of procurement processes amongst staff and considers that </w:t>
      </w:r>
      <w:r w:rsidR="001917AC">
        <w:t>training</w:t>
      </w:r>
      <w:r w:rsidR="00C03732">
        <w:t>, supplemented with</w:t>
      </w:r>
      <w:r w:rsidR="00276821">
        <w:t xml:space="preserve"> </w:t>
      </w:r>
      <w:r w:rsidR="001D43D0">
        <w:t>strengthening</w:t>
      </w:r>
      <w:r w:rsidR="00276821">
        <w:t xml:space="preserve"> the templates</w:t>
      </w:r>
      <w:r w:rsidR="001D43D0">
        <w:t xml:space="preserve"> and documentation</w:t>
      </w:r>
      <w:r w:rsidR="00C03732">
        <w:t>,</w:t>
      </w:r>
      <w:r w:rsidR="00276821">
        <w:t xml:space="preserve"> can </w:t>
      </w:r>
      <w:r w:rsidR="001D43D0">
        <w:t xml:space="preserve">ensure that staff </w:t>
      </w:r>
      <w:r w:rsidR="001917AC">
        <w:t xml:space="preserve">are able to </w:t>
      </w:r>
      <w:r w:rsidR="00D41A87">
        <w:t>identify</w:t>
      </w:r>
      <w:r w:rsidR="001D43D0">
        <w:t xml:space="preserve"> how to address each step of a procurement</w:t>
      </w:r>
      <w:r w:rsidR="00276821">
        <w:t>. The Committee also considers that delegates should not sign off on procurements unless all aspects of probity are addressed</w:t>
      </w:r>
      <w:r w:rsidR="00D41A87">
        <w:t xml:space="preserve"> and accurately documented using the provided templates</w:t>
      </w:r>
      <w:r w:rsidR="00276821">
        <w:t xml:space="preserve">. </w:t>
      </w:r>
    </w:p>
    <w:tbl>
      <w:tblPr>
        <w:tblStyle w:val="Recommendationbox"/>
        <w:tblW w:w="0" w:type="auto"/>
        <w:tblLook w:val="0600" w:firstRow="0" w:lastRow="0" w:firstColumn="0" w:lastColumn="0" w:noHBand="1" w:noVBand="1"/>
      </w:tblPr>
      <w:tblGrid>
        <w:gridCol w:w="8175"/>
      </w:tblGrid>
      <w:tr w:rsidR="00731471" w14:paraId="58438800" w14:textId="77777777" w:rsidTr="000D723F">
        <w:tc>
          <w:tcPr>
            <w:tcW w:w="7891" w:type="dxa"/>
          </w:tcPr>
          <w:p w14:paraId="4C6E8E56" w14:textId="77777777" w:rsidR="00731471" w:rsidRDefault="00731471" w:rsidP="00304519">
            <w:pPr>
              <w:pStyle w:val="Recommendationheading"/>
            </w:pPr>
            <w:bookmarkStart w:id="73" w:name="_Toc106181817"/>
            <w:r>
              <w:t xml:space="preserve">Recommendation </w:t>
            </w:r>
            <w:r>
              <w:fldChar w:fldCharType="begin"/>
            </w:r>
            <w:r>
              <w:instrText xml:space="preserve"> AUTONUMLGL \* Arabic\e </w:instrText>
            </w:r>
            <w:r>
              <w:fldChar w:fldCharType="end"/>
            </w:r>
            <w:bookmarkEnd w:id="73"/>
          </w:p>
          <w:p w14:paraId="7B7E2381" w14:textId="77777777" w:rsidR="00D41A87" w:rsidRDefault="008E312B" w:rsidP="00405F55">
            <w:pPr>
              <w:pStyle w:val="Recommendationbody"/>
            </w:pPr>
            <w:bookmarkStart w:id="74" w:name="_Toc106181818"/>
            <w:r>
              <w:t>The Committee recommends that the ACT Government improve</w:t>
            </w:r>
            <w:r w:rsidR="00F52909">
              <w:t xml:space="preserve"> and strengthen</w:t>
            </w:r>
            <w:r>
              <w:t xml:space="preserve"> procurement documentation processes </w:t>
            </w:r>
            <w:r w:rsidR="00F52909">
              <w:t xml:space="preserve">to ensure that </w:t>
            </w:r>
            <w:r w:rsidR="00357E32">
              <w:t>all aspects of probity are systematically captured and addressed</w:t>
            </w:r>
            <w:r>
              <w:t>.</w:t>
            </w:r>
            <w:bookmarkEnd w:id="74"/>
            <w:r>
              <w:t xml:space="preserve"> </w:t>
            </w:r>
          </w:p>
          <w:p w14:paraId="58D3BCB0" w14:textId="65D30062" w:rsidR="008E312B" w:rsidRDefault="008E312B" w:rsidP="00405F55">
            <w:pPr>
              <w:pStyle w:val="Recommendationbody"/>
            </w:pPr>
            <w:bookmarkStart w:id="75" w:name="_Toc106181819"/>
            <w:r>
              <w:t>In doing so, the ACT Government should:</w:t>
            </w:r>
            <w:bookmarkEnd w:id="75"/>
          </w:p>
          <w:p w14:paraId="27F7BDFC" w14:textId="59584EF6" w:rsidR="008E312B" w:rsidRDefault="00F52909" w:rsidP="00F43673">
            <w:pPr>
              <w:pStyle w:val="Recommendationbody"/>
              <w:numPr>
                <w:ilvl w:val="0"/>
                <w:numId w:val="38"/>
              </w:numPr>
            </w:pPr>
            <w:bookmarkStart w:id="76" w:name="_Toc106181820"/>
            <w:r>
              <w:t xml:space="preserve">conduct a review of all its </w:t>
            </w:r>
            <w:r w:rsidR="008E312B">
              <w:t xml:space="preserve">current documentation templates </w:t>
            </w:r>
            <w:r>
              <w:t>and revise where the requirements of the</w:t>
            </w:r>
            <w:r w:rsidR="000C7BFA">
              <w:t xml:space="preserve"> relevant</w:t>
            </w:r>
            <w:r>
              <w:t xml:space="preserve"> legislation</w:t>
            </w:r>
            <w:r w:rsidR="0035788E">
              <w:t xml:space="preserve"> are not reflected</w:t>
            </w:r>
            <w:r w:rsidR="008E312B">
              <w:t>;</w:t>
            </w:r>
            <w:bookmarkEnd w:id="76"/>
            <w:r w:rsidR="008E312B">
              <w:t xml:space="preserve"> </w:t>
            </w:r>
          </w:p>
          <w:p w14:paraId="078375B5" w14:textId="267D2A96" w:rsidR="008E312B" w:rsidRPr="00F52909" w:rsidRDefault="00F52909" w:rsidP="00F43673">
            <w:pPr>
              <w:pStyle w:val="Recommendationbody"/>
              <w:numPr>
                <w:ilvl w:val="0"/>
                <w:numId w:val="38"/>
              </w:numPr>
            </w:pPr>
            <w:bookmarkStart w:id="77" w:name="_Toc106181821"/>
            <w:r>
              <w:t>ensure that all staff likely to undertake procurement</w:t>
            </w:r>
            <w:r w:rsidR="00D41A87">
              <w:t>s</w:t>
            </w:r>
            <w:r>
              <w:t xml:space="preserve"> are </w:t>
            </w:r>
            <w:r w:rsidRPr="00405F55">
              <w:t>properly trained</w:t>
            </w:r>
            <w:r w:rsidR="00CF30C9" w:rsidRPr="00405F55">
              <w:t xml:space="preserve"> on </w:t>
            </w:r>
            <w:r w:rsidR="00CF30C9" w:rsidRPr="006405A9">
              <w:t>whole-of-life costs when assessing value for money</w:t>
            </w:r>
            <w:r w:rsidR="00CF30C9">
              <w:t>, conflicts of interest, and risk management</w:t>
            </w:r>
            <w:r w:rsidRPr="00405F55">
              <w:t xml:space="preserve">; </w:t>
            </w:r>
            <w:r w:rsidR="00B73C08" w:rsidRPr="00405F55">
              <w:t>and</w:t>
            </w:r>
            <w:bookmarkEnd w:id="77"/>
            <w:r w:rsidR="00B73C08" w:rsidRPr="00405F55">
              <w:t xml:space="preserve"> </w:t>
            </w:r>
          </w:p>
          <w:p w14:paraId="48574D76" w14:textId="4011E916" w:rsidR="00872350" w:rsidRDefault="00B707FD" w:rsidP="00F43673">
            <w:pPr>
              <w:pStyle w:val="Recommendationbody"/>
              <w:numPr>
                <w:ilvl w:val="0"/>
                <w:numId w:val="38"/>
              </w:numPr>
            </w:pPr>
            <w:bookmarkStart w:id="78" w:name="_Toc106181822"/>
            <w:r>
              <w:t xml:space="preserve">ensure that delegates do not </w:t>
            </w:r>
            <w:r w:rsidR="00D41A87">
              <w:t>‘</w:t>
            </w:r>
            <w:r>
              <w:t>sign off</w:t>
            </w:r>
            <w:r w:rsidR="00D41A87">
              <w:t>’</w:t>
            </w:r>
            <w:r>
              <w:t xml:space="preserve"> on procurements unless all </w:t>
            </w:r>
            <w:r w:rsidR="00D41A87">
              <w:t xml:space="preserve">aspects of probity </w:t>
            </w:r>
            <w:r>
              <w:t>are addressed.</w:t>
            </w:r>
            <w:bookmarkEnd w:id="78"/>
          </w:p>
        </w:tc>
      </w:tr>
    </w:tbl>
    <w:p w14:paraId="39C7B7E9" w14:textId="661F9F96" w:rsidR="00D41A87" w:rsidRPr="00B73C08" w:rsidRDefault="00D41A87" w:rsidP="00D41A87">
      <w:pPr>
        <w:pStyle w:val="ListNumber2"/>
        <w:rPr>
          <w:color w:val="auto"/>
        </w:rPr>
      </w:pPr>
      <w:r>
        <w:rPr>
          <w:color w:val="auto"/>
        </w:rPr>
        <w:t>A</w:t>
      </w:r>
      <w:r w:rsidRPr="00B73C08">
        <w:rPr>
          <w:color w:val="auto"/>
        </w:rPr>
        <w:t xml:space="preserve">spects of probity may also be overlooked by public servants </w:t>
      </w:r>
      <w:r w:rsidR="00C03732">
        <w:rPr>
          <w:color w:val="auto"/>
        </w:rPr>
        <w:t>‘</w:t>
      </w:r>
      <w:r w:rsidRPr="00B73C08">
        <w:rPr>
          <w:color w:val="auto"/>
        </w:rPr>
        <w:t>for whom a procurement is a once-in-a-career or once-in-every-five-years exercise’.</w:t>
      </w:r>
      <w:r w:rsidRPr="00B73C08">
        <w:rPr>
          <w:rStyle w:val="FootnoteReference"/>
          <w:color w:val="auto"/>
        </w:rPr>
        <w:footnoteReference w:id="25"/>
      </w:r>
      <w:r w:rsidRPr="00B73C08">
        <w:rPr>
          <w:color w:val="auto"/>
        </w:rPr>
        <w:t xml:space="preserve"> Mr Bain highlighted that ‘even if it is a low-value, low-risk </w:t>
      </w:r>
      <w:r w:rsidR="00C03732">
        <w:rPr>
          <w:color w:val="auto"/>
        </w:rPr>
        <w:t>[procurement]</w:t>
      </w:r>
      <w:r w:rsidRPr="00B73C08">
        <w:rPr>
          <w:color w:val="auto"/>
        </w:rPr>
        <w:t>, they are not always mindful of what they should be looking for’</w:t>
      </w:r>
      <w:r>
        <w:rPr>
          <w:color w:val="auto"/>
        </w:rPr>
        <w:t>, adding that:</w:t>
      </w:r>
    </w:p>
    <w:p w14:paraId="3DE73D3C" w14:textId="77777777" w:rsidR="00D41A87" w:rsidRDefault="00D41A87" w:rsidP="00D41A87">
      <w:pPr>
        <w:pStyle w:val="Quote"/>
      </w:pPr>
      <w:r>
        <w:t xml:space="preserve">… [public servants] do not always get direct support from Procurement ACT. We provide indirect support for low-value, low-risk procurements up to about </w:t>
      </w:r>
      <w:r>
        <w:lastRenderedPageBreak/>
        <w:t>$200,000. And above that, they would come to us and get the guidance that should be appropriate for that procurement.</w:t>
      </w:r>
      <w:r>
        <w:rPr>
          <w:rStyle w:val="FootnoteReference"/>
        </w:rPr>
        <w:footnoteReference w:id="26"/>
      </w:r>
    </w:p>
    <w:p w14:paraId="6B250D99" w14:textId="7CB3A03B" w:rsidR="00D41A87" w:rsidRDefault="00D41A87" w:rsidP="00D41A87">
      <w:pPr>
        <w:pStyle w:val="ListNumber2"/>
        <w:numPr>
          <w:ilvl w:val="0"/>
          <w:numId w:val="0"/>
        </w:numPr>
        <w:ind w:left="851"/>
      </w:pPr>
      <w:r>
        <w:t>The Committee is of the view that</w:t>
      </w:r>
      <w:r w:rsidR="001917AC">
        <w:t xml:space="preserve"> </w:t>
      </w:r>
      <w:r>
        <w:t>to ensure entities are adhering to each step of a procurement process, Procurement ACT should provide direct assistance to ACT Government entities that procure infrequently.</w:t>
      </w:r>
    </w:p>
    <w:tbl>
      <w:tblPr>
        <w:tblStyle w:val="Recommendationbox"/>
        <w:tblW w:w="0" w:type="auto"/>
        <w:tblLook w:val="0600" w:firstRow="0" w:lastRow="0" w:firstColumn="0" w:lastColumn="0" w:noHBand="1" w:noVBand="1"/>
      </w:tblPr>
      <w:tblGrid>
        <w:gridCol w:w="8175"/>
      </w:tblGrid>
      <w:tr w:rsidR="00D41A87" w14:paraId="3B53A9BC" w14:textId="77777777" w:rsidTr="004D1762">
        <w:tc>
          <w:tcPr>
            <w:tcW w:w="7891" w:type="dxa"/>
          </w:tcPr>
          <w:p w14:paraId="07878884" w14:textId="77777777" w:rsidR="00D41A87" w:rsidRDefault="00D41A87" w:rsidP="004D1762">
            <w:pPr>
              <w:pStyle w:val="Recommendationheading"/>
            </w:pPr>
            <w:bookmarkStart w:id="79" w:name="_Toc106181823"/>
            <w:r>
              <w:t xml:space="preserve">Recommendation </w:t>
            </w:r>
            <w:r>
              <w:fldChar w:fldCharType="begin"/>
            </w:r>
            <w:r>
              <w:instrText xml:space="preserve"> AUTONUMLGL \* Arabic\e </w:instrText>
            </w:r>
            <w:r>
              <w:fldChar w:fldCharType="end"/>
            </w:r>
            <w:bookmarkEnd w:id="79"/>
          </w:p>
          <w:p w14:paraId="758CF303" w14:textId="1EAF0679" w:rsidR="00D41A87" w:rsidRPr="00985BE5" w:rsidRDefault="00D41A87" w:rsidP="00405F55">
            <w:pPr>
              <w:pStyle w:val="Recommendationbody"/>
              <w:rPr>
                <w:b/>
                <w:bCs/>
              </w:rPr>
            </w:pPr>
            <w:bookmarkStart w:id="80" w:name="_Toc106181824"/>
            <w:r>
              <w:t>The Committee recommends that Procurement ACT provide greater direct support to ACT Government entities that conduct procurements infrequently, for both procurements below and above $200,000.</w:t>
            </w:r>
            <w:bookmarkEnd w:id="80"/>
          </w:p>
        </w:tc>
      </w:tr>
    </w:tbl>
    <w:p w14:paraId="2B1AD632" w14:textId="0E1CF52E" w:rsidR="000C7BFA" w:rsidRDefault="000C7BFA" w:rsidP="000C7BFA">
      <w:pPr>
        <w:pStyle w:val="Heading2"/>
      </w:pPr>
      <w:bookmarkStart w:id="81" w:name="_Toc106181880"/>
      <w:r>
        <w:t>Monitoring compliance</w:t>
      </w:r>
      <w:bookmarkEnd w:id="81"/>
    </w:p>
    <w:p w14:paraId="241BC004" w14:textId="77777777" w:rsidR="00B73C08" w:rsidRDefault="00E25B71" w:rsidP="00CC248C">
      <w:pPr>
        <w:pStyle w:val="ListNumber2"/>
      </w:pPr>
      <w:r>
        <w:t xml:space="preserve">A </w:t>
      </w:r>
      <w:r w:rsidR="00C21170">
        <w:t>key</w:t>
      </w:r>
      <w:r>
        <w:t xml:space="preserve"> concern raised during evidence to the inquiry was that the ACT Government does not monitor procurement compliance nor reports on adherence to probity and ethical considerations across tender processes, particularly for procurements worth under $</w:t>
      </w:r>
      <w:r w:rsidR="00C21170">
        <w:t>200</w:t>
      </w:r>
      <w:r>
        <w:t>,000. The Committee were concerned to learn</w:t>
      </w:r>
      <w:r w:rsidR="00B73C08">
        <w:t xml:space="preserve"> from the Audit Office</w:t>
      </w:r>
      <w:r>
        <w:t xml:space="preserve"> that of the 33 audits that were investigated, there </w:t>
      </w:r>
      <w:r w:rsidRPr="00E25B71">
        <w:t>were none ‘that got it right all the way through’.</w:t>
      </w:r>
      <w:r>
        <w:rPr>
          <w:rStyle w:val="FootnoteReference"/>
        </w:rPr>
        <w:footnoteReference w:id="27"/>
      </w:r>
      <w:r w:rsidR="00B73C08">
        <w:t xml:space="preserve"> </w:t>
      </w:r>
    </w:p>
    <w:p w14:paraId="55012610" w14:textId="6D0121B4" w:rsidR="00E25B71" w:rsidRDefault="00B73C08" w:rsidP="00CC248C">
      <w:pPr>
        <w:pStyle w:val="ListNumber2"/>
      </w:pPr>
      <w:r>
        <w:t xml:space="preserve">When asked about how Procurement ACT measures </w:t>
      </w:r>
      <w:r w:rsidRPr="009B594C">
        <w:t>adherence to the various procurement guidelines and principles</w:t>
      </w:r>
      <w:r>
        <w:t>,</w:t>
      </w:r>
      <w:r w:rsidR="00E25B71">
        <w:t xml:space="preserve"> Mr Bain</w:t>
      </w:r>
      <w:r w:rsidR="009A3CC3">
        <w:t xml:space="preserve"> </w:t>
      </w:r>
      <w:r w:rsidR="00E25B71">
        <w:rPr>
          <w:noProof/>
        </w:rPr>
        <w:t>told the Committee that</w:t>
      </w:r>
      <w:r>
        <w:rPr>
          <w:noProof/>
        </w:rPr>
        <w:t xml:space="preserve"> </w:t>
      </w:r>
      <w:r w:rsidR="002E7EF9">
        <w:rPr>
          <w:noProof/>
        </w:rPr>
        <w:t>Procurement ACT</w:t>
      </w:r>
      <w:r>
        <w:rPr>
          <w:noProof/>
        </w:rPr>
        <w:t xml:space="preserve"> does not ‘</w:t>
      </w:r>
      <w:r w:rsidRPr="00E25B71">
        <w:t>formally monitor or run a compliance regime</w:t>
      </w:r>
      <w:r>
        <w:t>’:</w:t>
      </w:r>
    </w:p>
    <w:p w14:paraId="3A1E3667" w14:textId="79F8863E" w:rsidR="00CD7C51" w:rsidRDefault="00CD7C51" w:rsidP="00E25B71">
      <w:pPr>
        <w:pStyle w:val="Quote"/>
      </w:pPr>
      <w:r w:rsidRPr="00E25B71">
        <w:t>When matters come to our attention, such as procurement activity that goes awry or that could have been done in a better way, we bring that up with the directorate both at operational level, through monthly meetings that my officers have with each directorate and their procurement leads, and also in quarterly and six-monthly meetings with directors-general, at which we undertake to bring across what is going on in their directorate in the procurement space.</w:t>
      </w:r>
      <w:r w:rsidR="00E25B71">
        <w:rPr>
          <w:rStyle w:val="FootnoteReference"/>
        </w:rPr>
        <w:footnoteReference w:id="28"/>
      </w:r>
      <w:r w:rsidRPr="009B594C">
        <w:t xml:space="preserve"> </w:t>
      </w:r>
    </w:p>
    <w:p w14:paraId="782B2064" w14:textId="17492BB8" w:rsidR="00C17CC9" w:rsidRDefault="002E7EF9" w:rsidP="002E7EF9">
      <w:pPr>
        <w:pStyle w:val="ListNumber2"/>
      </w:pPr>
      <w:r>
        <w:t xml:space="preserve">Mr Bain stated that to measure the effectiveness of the reforms stemming from the recommendations in the Audit Report, </w:t>
      </w:r>
      <w:r w:rsidR="0077120A">
        <w:t>Procurement ACT</w:t>
      </w:r>
      <w:r>
        <w:t xml:space="preserve"> would have to</w:t>
      </w:r>
      <w:r w:rsidR="0077120A">
        <w:t xml:space="preserve"> watch ‘</w:t>
      </w:r>
      <w:r w:rsidR="00C17CC9" w:rsidRPr="009B594C">
        <w:t>as it plays out</w:t>
      </w:r>
      <w:r w:rsidR="00337D74">
        <w:t>’</w:t>
      </w:r>
      <w:r w:rsidR="00C17CC9">
        <w:t>.</w:t>
      </w:r>
      <w:r w:rsidR="009B51E4">
        <w:rPr>
          <w:rStyle w:val="FootnoteReference"/>
        </w:rPr>
        <w:footnoteReference w:id="29"/>
      </w:r>
      <w:r w:rsidR="00C17CC9">
        <w:t xml:space="preserve"> Mr Bain added:</w:t>
      </w:r>
    </w:p>
    <w:p w14:paraId="5A7FD938" w14:textId="338D101F" w:rsidR="00CD7C51" w:rsidRPr="009B594C" w:rsidRDefault="00CD7C51" w:rsidP="00C17CC9">
      <w:pPr>
        <w:pStyle w:val="Quote"/>
      </w:pPr>
      <w:r>
        <w:t>We</w:t>
      </w:r>
      <w:r w:rsidRPr="009B594C">
        <w:t xml:space="preserve"> do not see all of that procurement activity</w:t>
      </w:r>
      <w:r>
        <w:t>;</w:t>
      </w:r>
      <w:r w:rsidRPr="009B594C">
        <w:t xml:space="preserve"> in fact</w:t>
      </w:r>
      <w:r>
        <w:t>,</w:t>
      </w:r>
      <w:r w:rsidRPr="009B594C">
        <w:t xml:space="preserve"> if it is under </w:t>
      </w:r>
      <w:proofErr w:type="gramStart"/>
      <w:r w:rsidRPr="009B594C">
        <w:t>$200,000</w:t>
      </w:r>
      <w:proofErr w:type="gramEnd"/>
      <w:r w:rsidRPr="009B594C">
        <w:t xml:space="preserve"> we do not see it unless it becomes a notifiable contract. </w:t>
      </w:r>
      <w:r w:rsidR="001D6B28">
        <w:t>…</w:t>
      </w:r>
      <w:r w:rsidRPr="009B594C">
        <w:t xml:space="preserve"> </w:t>
      </w:r>
    </w:p>
    <w:p w14:paraId="70C9ACED" w14:textId="5B77F191" w:rsidR="00CD7C51" w:rsidRDefault="00CD7C51" w:rsidP="00C17CC9">
      <w:pPr>
        <w:pStyle w:val="Quote"/>
      </w:pPr>
      <w:r w:rsidRPr="009B594C">
        <w:t xml:space="preserve">But what I would say is that </w:t>
      </w:r>
      <w:r>
        <w:t>as a follow-</w:t>
      </w:r>
      <w:r w:rsidRPr="009B594C">
        <w:t>up there would be nothing to st</w:t>
      </w:r>
      <w:r>
        <w:t>o</w:t>
      </w:r>
      <w:r w:rsidRPr="009B594C">
        <w:t xml:space="preserve">p </w:t>
      </w:r>
      <w:r>
        <w:t>d</w:t>
      </w:r>
      <w:r w:rsidRPr="009B594C">
        <w:t>irectors</w:t>
      </w:r>
      <w:r>
        <w:noBreakHyphen/>
        <w:t>g</w:t>
      </w:r>
      <w:r w:rsidRPr="009B594C">
        <w:t xml:space="preserve">eneral from </w:t>
      </w:r>
      <w:r w:rsidRPr="00C17CC9">
        <w:t xml:space="preserve">putting in their own assurance schemes for these sorts of </w:t>
      </w:r>
      <w:r w:rsidRPr="00C17CC9">
        <w:lastRenderedPageBreak/>
        <w:t>things—to check that the documentation meets the template of material that we have provided, for example, and pick up any deficiencies at that point.</w:t>
      </w:r>
      <w:r w:rsidR="009B51E4">
        <w:rPr>
          <w:rStyle w:val="FootnoteReference"/>
        </w:rPr>
        <w:footnoteReference w:id="30"/>
      </w:r>
      <w:r w:rsidRPr="009B594C">
        <w:t xml:space="preserve"> </w:t>
      </w:r>
    </w:p>
    <w:p w14:paraId="019D98D3" w14:textId="7E4DDB93" w:rsidR="002C3A4F" w:rsidRDefault="00C17CC9" w:rsidP="002C3A4F">
      <w:pPr>
        <w:pStyle w:val="ListNumber2"/>
        <w:numPr>
          <w:ilvl w:val="0"/>
          <w:numId w:val="0"/>
        </w:numPr>
        <w:ind w:left="851"/>
      </w:pPr>
      <w:r>
        <w:t xml:space="preserve">Mr Bain </w:t>
      </w:r>
      <w:r w:rsidR="00337D74">
        <w:t>explained</w:t>
      </w:r>
      <w:r>
        <w:t xml:space="preserve"> that while ‘t</w:t>
      </w:r>
      <w:r w:rsidRPr="009B594C">
        <w:t>here is some rudimentary reporting out of a system that we provide to directorates to use for these low-value, low-risk activities</w:t>
      </w:r>
      <w:r>
        <w:t>’, the ‘</w:t>
      </w:r>
      <w:r w:rsidRPr="009B594C">
        <w:t>reporting is not as detailed or granular as we might like</w:t>
      </w:r>
      <w:r>
        <w:t>’.</w:t>
      </w:r>
      <w:r w:rsidR="002E7EF9">
        <w:rPr>
          <w:rStyle w:val="FootnoteReference"/>
        </w:rPr>
        <w:footnoteReference w:id="31"/>
      </w:r>
      <w:r>
        <w:t xml:space="preserve"> </w:t>
      </w:r>
    </w:p>
    <w:p w14:paraId="032B77B1" w14:textId="5CBA8B71" w:rsidR="00C17CC9" w:rsidRDefault="00C17CC9" w:rsidP="00805A6F">
      <w:pPr>
        <w:pStyle w:val="ListNumber2"/>
      </w:pPr>
      <w:r>
        <w:t>The Committee is of the view that</w:t>
      </w:r>
      <w:r w:rsidR="00FB1CB8">
        <w:t xml:space="preserve"> </w:t>
      </w:r>
      <w:r w:rsidR="002E7EF9">
        <w:t xml:space="preserve">the ACT Government </w:t>
      </w:r>
      <w:r w:rsidR="002C3A4F">
        <w:t>should</w:t>
      </w:r>
      <w:r w:rsidR="002E7EF9">
        <w:t xml:space="preserve"> actively monitor and </w:t>
      </w:r>
      <w:r w:rsidR="00FB1CB8">
        <w:t xml:space="preserve">report </w:t>
      </w:r>
      <w:r w:rsidR="002C3A4F">
        <w:t xml:space="preserve">annually on </w:t>
      </w:r>
      <w:r w:rsidR="00FB1CB8">
        <w:t>procurement activity</w:t>
      </w:r>
      <w:r w:rsidR="002C3A4F">
        <w:t xml:space="preserve"> within its directorates</w:t>
      </w:r>
      <w:r w:rsidR="002E7EF9">
        <w:t xml:space="preserve">. </w:t>
      </w:r>
      <w:r w:rsidR="00FB1CB8">
        <w:t>It considers</w:t>
      </w:r>
      <w:r>
        <w:t xml:space="preserve"> </w:t>
      </w:r>
      <w:r w:rsidR="00FB1CB8">
        <w:t xml:space="preserve">that the </w:t>
      </w:r>
      <w:r>
        <w:t>ACT Government should put in place assurance schemes across its directorates to</w:t>
      </w:r>
      <w:r w:rsidR="00FB1CB8">
        <w:t xml:space="preserve"> monitor procurements, hold detailed records of compliance and</w:t>
      </w:r>
      <w:r w:rsidRPr="001C77DC">
        <w:t xml:space="preserve"> non-compliance</w:t>
      </w:r>
      <w:r w:rsidR="00FB1CB8">
        <w:t xml:space="preserve"> and relevant remediation actions, and monitor that staff </w:t>
      </w:r>
      <w:r w:rsidR="002E7EF9">
        <w:t>who</w:t>
      </w:r>
      <w:r w:rsidR="00FB1CB8">
        <w:t xml:space="preserve"> are involved in procurement have attended appropriate training. </w:t>
      </w:r>
    </w:p>
    <w:tbl>
      <w:tblPr>
        <w:tblStyle w:val="Recommendationbox"/>
        <w:tblW w:w="0" w:type="auto"/>
        <w:tblLook w:val="0600" w:firstRow="0" w:lastRow="0" w:firstColumn="0" w:lastColumn="0" w:noHBand="1" w:noVBand="1"/>
      </w:tblPr>
      <w:tblGrid>
        <w:gridCol w:w="8175"/>
      </w:tblGrid>
      <w:tr w:rsidR="00CD7C51" w14:paraId="0CA09CBB" w14:textId="77777777" w:rsidTr="00474F55">
        <w:tc>
          <w:tcPr>
            <w:tcW w:w="7891" w:type="dxa"/>
          </w:tcPr>
          <w:p w14:paraId="61098938" w14:textId="77777777" w:rsidR="00CD7C51" w:rsidRDefault="00CD7C51" w:rsidP="002E7EF9">
            <w:pPr>
              <w:pStyle w:val="Recommendationheading"/>
              <w:keepNext/>
            </w:pPr>
            <w:bookmarkStart w:id="82" w:name="_Toc106181825"/>
            <w:r>
              <w:t xml:space="preserve">Recommendation </w:t>
            </w:r>
            <w:r>
              <w:fldChar w:fldCharType="begin"/>
            </w:r>
            <w:r>
              <w:instrText xml:space="preserve"> AUTONUMLGL \* Arabic\e </w:instrText>
            </w:r>
            <w:r>
              <w:fldChar w:fldCharType="end"/>
            </w:r>
            <w:bookmarkEnd w:id="82"/>
          </w:p>
          <w:p w14:paraId="18AB7E6B" w14:textId="4360DCC1" w:rsidR="00C17CC9" w:rsidRDefault="00FB1CB8" w:rsidP="00405F55">
            <w:pPr>
              <w:pStyle w:val="Recommendationbody"/>
            </w:pPr>
            <w:bookmarkStart w:id="83" w:name="_Toc106181826"/>
            <w:r>
              <w:t xml:space="preserve">The Committee recommends that, by December 2022, the </w:t>
            </w:r>
            <w:r w:rsidR="00C17CC9">
              <w:t>ACT Government</w:t>
            </w:r>
            <w:r w:rsidR="00710104">
              <w:t xml:space="preserve"> </w:t>
            </w:r>
            <w:r>
              <w:t xml:space="preserve">in </w:t>
            </w:r>
            <w:r w:rsidR="00872E42">
              <w:t xml:space="preserve">collaboration </w:t>
            </w:r>
            <w:r>
              <w:t xml:space="preserve">with Procurement ACT, </w:t>
            </w:r>
            <w:r w:rsidR="00C17CC9">
              <w:t xml:space="preserve">put in place assurance schemes across its directorates </w:t>
            </w:r>
            <w:r w:rsidR="00872E42">
              <w:t>that</w:t>
            </w:r>
            <w:r w:rsidR="00C17CC9">
              <w:t>:</w:t>
            </w:r>
            <w:bookmarkEnd w:id="83"/>
          </w:p>
          <w:p w14:paraId="061D9A41" w14:textId="70F378F5" w:rsidR="00C17CC9" w:rsidRDefault="00C17CC9" w:rsidP="009B36EA">
            <w:pPr>
              <w:pStyle w:val="Recommendationbody"/>
              <w:numPr>
                <w:ilvl w:val="0"/>
                <w:numId w:val="39"/>
              </w:numPr>
            </w:pPr>
            <w:bookmarkStart w:id="84" w:name="_Toc106181827"/>
            <w:r>
              <w:t>monitor the effectiveness of procurement reforms;</w:t>
            </w:r>
            <w:bookmarkEnd w:id="84"/>
          </w:p>
          <w:p w14:paraId="38B358C0" w14:textId="77777777" w:rsidR="00C17CC9" w:rsidRDefault="00C17CC9" w:rsidP="009B36EA">
            <w:pPr>
              <w:pStyle w:val="Recommendationbody"/>
              <w:numPr>
                <w:ilvl w:val="0"/>
                <w:numId w:val="39"/>
              </w:numPr>
            </w:pPr>
            <w:bookmarkStart w:id="85" w:name="_Toc106181828"/>
            <w:r>
              <w:t xml:space="preserve">ensure that there is an accurate and detailed record of </w:t>
            </w:r>
            <w:r w:rsidRPr="001C77DC">
              <w:t>instances of non-compliance</w:t>
            </w:r>
            <w:r>
              <w:t xml:space="preserve"> in procurements;</w:t>
            </w:r>
            <w:bookmarkEnd w:id="85"/>
          </w:p>
          <w:p w14:paraId="62F5C1E7" w14:textId="03111FAB" w:rsidR="00EA681F" w:rsidRDefault="002E7EF9" w:rsidP="009B36EA">
            <w:pPr>
              <w:pStyle w:val="Recommendationbody"/>
              <w:numPr>
                <w:ilvl w:val="0"/>
                <w:numId w:val="39"/>
              </w:numPr>
            </w:pPr>
            <w:bookmarkStart w:id="86" w:name="_Toc106181829"/>
            <w:r>
              <w:t xml:space="preserve">annually </w:t>
            </w:r>
            <w:r w:rsidR="00C17CC9">
              <w:t>report on adherence to probity and ethical considerations across tender processes;</w:t>
            </w:r>
            <w:bookmarkEnd w:id="86"/>
            <w:r w:rsidR="00C17CC9">
              <w:t xml:space="preserve"> </w:t>
            </w:r>
          </w:p>
          <w:p w14:paraId="6C6D28DB" w14:textId="5AFD8C0B" w:rsidR="00EA681F" w:rsidRDefault="00C17CC9" w:rsidP="009B36EA">
            <w:pPr>
              <w:pStyle w:val="Recommendationbody"/>
              <w:numPr>
                <w:ilvl w:val="0"/>
                <w:numId w:val="39"/>
              </w:numPr>
            </w:pPr>
            <w:bookmarkStart w:id="87" w:name="_Toc106181830"/>
            <w:r>
              <w:t xml:space="preserve">record </w:t>
            </w:r>
            <w:r w:rsidRPr="001C77DC">
              <w:t>remediation actions undertaken</w:t>
            </w:r>
            <w:r>
              <w:t xml:space="preserve"> for non-compliance</w:t>
            </w:r>
            <w:r w:rsidR="00FB1CB8">
              <w:t>; and</w:t>
            </w:r>
            <w:bookmarkEnd w:id="87"/>
          </w:p>
          <w:p w14:paraId="45E21085" w14:textId="129F2A26" w:rsidR="00CD7C51" w:rsidRPr="00FB1CB8" w:rsidRDefault="00FB1CB8" w:rsidP="009B36EA">
            <w:pPr>
              <w:pStyle w:val="Recommendationbody"/>
              <w:numPr>
                <w:ilvl w:val="0"/>
                <w:numId w:val="39"/>
              </w:numPr>
            </w:pPr>
            <w:bookmarkStart w:id="88" w:name="_Toc106181831"/>
            <w:r>
              <w:t>monitor that staff who undertake procurements have had the necessary and appropriate training.</w:t>
            </w:r>
            <w:bookmarkEnd w:id="88"/>
          </w:p>
        </w:tc>
      </w:tr>
    </w:tbl>
    <w:p w14:paraId="099575C6" w14:textId="2A7C2171" w:rsidR="002E7EF9" w:rsidRDefault="002E7EF9" w:rsidP="002E7EF9">
      <w:pPr>
        <w:pStyle w:val="Heading2"/>
      </w:pPr>
      <w:bookmarkStart w:id="89" w:name="_Hlk103697980"/>
      <w:bookmarkStart w:id="90" w:name="_Toc106181881"/>
      <w:r>
        <w:t>Penalties for non-compliance and breaches</w:t>
      </w:r>
      <w:bookmarkEnd w:id="90"/>
    </w:p>
    <w:bookmarkEnd w:id="89"/>
    <w:p w14:paraId="6C8DA2CD" w14:textId="158D3A2F" w:rsidR="00CD7C45" w:rsidRDefault="00CD7C45" w:rsidP="00CD7C51">
      <w:pPr>
        <w:pStyle w:val="ListNumber2"/>
      </w:pPr>
      <w:r>
        <w:t xml:space="preserve">During its public hearing, the Audit Office </w:t>
      </w:r>
      <w:r w:rsidR="00337D74">
        <w:t>told the Committee that</w:t>
      </w:r>
      <w:r>
        <w:t xml:space="preserve"> it was not aware that it sa</w:t>
      </w:r>
      <w:r w:rsidR="00A84FBA">
        <w:t>w</w:t>
      </w:r>
      <w:r>
        <w:t xml:space="preserve"> any </w:t>
      </w:r>
      <w:r w:rsidR="00A84FBA" w:rsidRPr="009B594C">
        <w:t xml:space="preserve">instances of repercussions for </w:t>
      </w:r>
      <w:r w:rsidR="00A84FBA">
        <w:t>staff</w:t>
      </w:r>
      <w:r w:rsidR="00A84FBA" w:rsidRPr="009B594C">
        <w:t xml:space="preserve"> involved in </w:t>
      </w:r>
      <w:r w:rsidR="00A84FBA">
        <w:t>the</w:t>
      </w:r>
      <w:r w:rsidR="00A84FBA" w:rsidRPr="009B594C">
        <w:t xml:space="preserve"> procurement oversights</w:t>
      </w:r>
      <w:r>
        <w:t>.</w:t>
      </w:r>
      <w:r w:rsidR="00337D74">
        <w:rPr>
          <w:rStyle w:val="FootnoteReference"/>
        </w:rPr>
        <w:footnoteReference w:id="32"/>
      </w:r>
      <w:r>
        <w:t xml:space="preserve"> The Auditor-General told the Committee that generally there are repercussions for public servants who do not get the procurement process right,</w:t>
      </w:r>
      <w:r w:rsidR="00A84FBA">
        <w:t xml:space="preserve"> but that depends on ‘the scale of the issue’:</w:t>
      </w:r>
    </w:p>
    <w:p w14:paraId="341A1039" w14:textId="13030976" w:rsidR="00CD7C51" w:rsidRDefault="00CD7C51" w:rsidP="00CD7C45">
      <w:pPr>
        <w:pStyle w:val="Quote"/>
      </w:pPr>
      <w:r>
        <w:t xml:space="preserve">Indeed, those repercussions can go all the way to termination of employment if the scale of the breach is sufficient. To be fair, the vast majority of these breaches were at the minor end of the scale, and a lot of them were not large procurements, either. So, yes, there are penalties. Those penalties can be invoked </w:t>
      </w:r>
      <w:r>
        <w:lastRenderedPageBreak/>
        <w:t>through various pieces of legislation, depending upon the nature of the breach. It might be a disciplinary action; at the top end of the scale it would be a termination.</w:t>
      </w:r>
      <w:r w:rsidR="00CD7C45">
        <w:rPr>
          <w:rStyle w:val="FootnoteReference"/>
        </w:rPr>
        <w:footnoteReference w:id="33"/>
      </w:r>
    </w:p>
    <w:p w14:paraId="7FCFD97C" w14:textId="6CE362D4" w:rsidR="00A84FBA" w:rsidRDefault="00A84FBA" w:rsidP="00E25B71">
      <w:pPr>
        <w:pStyle w:val="ListNumber2"/>
      </w:pPr>
      <w:r>
        <w:t>When asked whether management action is taken as a result of non-compliance, such as further training, counselling or termination of employment, Mr Bain stated</w:t>
      </w:r>
      <w:r w:rsidR="001D6B28">
        <w:t xml:space="preserve"> ‘I do not know’, adding that:</w:t>
      </w:r>
    </w:p>
    <w:p w14:paraId="49ACB259" w14:textId="0FABDDB3" w:rsidR="00E25B71" w:rsidRDefault="00E25B71" w:rsidP="00A84FBA">
      <w:pPr>
        <w:pStyle w:val="Quote"/>
      </w:pPr>
      <w:r>
        <w:t>Certainly, I would not be implementing any of that unless it was one of my staff that was found to have had a failing or a shortcoming. I presume that in the normal management of the directorates, those things would be taken into consideration.</w:t>
      </w:r>
      <w:r w:rsidR="00A84FBA">
        <w:rPr>
          <w:rStyle w:val="FootnoteReference"/>
        </w:rPr>
        <w:footnoteReference w:id="34"/>
      </w:r>
    </w:p>
    <w:p w14:paraId="622FCAC4" w14:textId="2E3F4599" w:rsidR="00A84FBA" w:rsidRPr="00A84FBA" w:rsidRDefault="00A84FBA" w:rsidP="0081279C">
      <w:pPr>
        <w:pStyle w:val="ListNumber2"/>
      </w:pPr>
      <w:r>
        <w:t xml:space="preserve">It is the view of the Committee that the ACT Government </w:t>
      </w:r>
      <w:r w:rsidR="001D6B28">
        <w:t xml:space="preserve">should </w:t>
      </w:r>
      <w:r>
        <w:t>implement management action for staff who breach the procurement framework when conducting</w:t>
      </w:r>
      <w:r w:rsidR="001D6B28">
        <w:t xml:space="preserve"> any</w:t>
      </w:r>
      <w:r>
        <w:t xml:space="preserve"> procurement</w:t>
      </w:r>
      <w:r w:rsidR="001D6B28">
        <w:t>, but in particular those worth above $200,000</w:t>
      </w:r>
      <w:r>
        <w:t xml:space="preserve">. The Committee proposes that management action could include, but </w:t>
      </w:r>
      <w:r w:rsidR="006E2B29">
        <w:t xml:space="preserve">is </w:t>
      </w:r>
      <w:r>
        <w:t xml:space="preserve">not limited </w:t>
      </w:r>
      <w:r w:rsidR="001D6B28">
        <w:t>to</w:t>
      </w:r>
      <w:r>
        <w:t xml:space="preserve"> </w:t>
      </w:r>
      <w:r w:rsidRPr="001C77DC">
        <w:t>counselling, re</w:t>
      </w:r>
      <w:r>
        <w:t>-</w:t>
      </w:r>
      <w:r w:rsidRPr="001C77DC">
        <w:t xml:space="preserve">training, </w:t>
      </w:r>
      <w:r w:rsidR="001D6B28" w:rsidRPr="001C77DC">
        <w:t>sanction</w:t>
      </w:r>
      <w:r w:rsidR="001D6B28">
        <w:t>s,</w:t>
      </w:r>
      <w:r w:rsidRPr="001C77DC">
        <w:t xml:space="preserve"> or </w:t>
      </w:r>
      <w:r>
        <w:t xml:space="preserve">the </w:t>
      </w:r>
      <w:r w:rsidRPr="001C77DC">
        <w:t>termination of employees</w:t>
      </w:r>
      <w:r>
        <w:t xml:space="preserve">. In addition, the Committee considers that adherence to the procurement framework </w:t>
      </w:r>
      <w:r w:rsidR="006E2B29">
        <w:t>should be</w:t>
      </w:r>
      <w:r>
        <w:t xml:space="preserve"> incorporated into relevant performance management systems to ensure that </w:t>
      </w:r>
      <w:r w:rsidR="00E76675">
        <w:t>non-</w:t>
      </w:r>
      <w:r>
        <w:t>compliance is monitored and reported</w:t>
      </w:r>
      <w:r w:rsidR="001D6B28">
        <w:t xml:space="preserve"> on</w:t>
      </w:r>
      <w:r>
        <w:t>.</w:t>
      </w:r>
    </w:p>
    <w:tbl>
      <w:tblPr>
        <w:tblStyle w:val="Recommendationbox"/>
        <w:tblW w:w="0" w:type="auto"/>
        <w:tblLook w:val="0600" w:firstRow="0" w:lastRow="0" w:firstColumn="0" w:lastColumn="0" w:noHBand="1" w:noVBand="1"/>
      </w:tblPr>
      <w:tblGrid>
        <w:gridCol w:w="8175"/>
      </w:tblGrid>
      <w:tr w:rsidR="00CD7C51" w14:paraId="288A36F2" w14:textId="77777777" w:rsidTr="00474F55">
        <w:tc>
          <w:tcPr>
            <w:tcW w:w="7891" w:type="dxa"/>
          </w:tcPr>
          <w:p w14:paraId="28C3B423" w14:textId="77777777" w:rsidR="00CD7C51" w:rsidRDefault="00CD7C51" w:rsidP="002E7EF9">
            <w:pPr>
              <w:pStyle w:val="Recommendationheading"/>
              <w:keepNext/>
            </w:pPr>
            <w:bookmarkStart w:id="91" w:name="_Toc106181832"/>
            <w:r>
              <w:t xml:space="preserve">Recommendation </w:t>
            </w:r>
            <w:r>
              <w:fldChar w:fldCharType="begin"/>
            </w:r>
            <w:r>
              <w:instrText xml:space="preserve"> AUTONUMLGL \* Arabic\e </w:instrText>
            </w:r>
            <w:r>
              <w:fldChar w:fldCharType="end"/>
            </w:r>
            <w:bookmarkEnd w:id="91"/>
          </w:p>
          <w:p w14:paraId="1BF8881B" w14:textId="59C6B244" w:rsidR="00CD7C51" w:rsidRDefault="00CD7C51" w:rsidP="00405F55">
            <w:pPr>
              <w:pStyle w:val="Recommendationbody"/>
            </w:pPr>
            <w:bookmarkStart w:id="92" w:name="_Toc106181833"/>
            <w:r>
              <w:t xml:space="preserve">The Committee recommends that the ACT Government </w:t>
            </w:r>
            <w:r w:rsidR="00A84FBA">
              <w:t xml:space="preserve">implement a system of management action for staff undertaking procurements who breach the procurement framework. </w:t>
            </w:r>
            <w:r w:rsidR="00E76675">
              <w:t>In doing so, the Committee recommends that non-compliance</w:t>
            </w:r>
            <w:r w:rsidR="00872E42">
              <w:t xml:space="preserve">, and </w:t>
            </w:r>
            <w:r w:rsidR="00C03732">
              <w:t>management action i</w:t>
            </w:r>
            <w:r w:rsidR="00E76675">
              <w:t>s monitored and reported through the relevant directorates performance management system.</w:t>
            </w:r>
            <w:bookmarkEnd w:id="92"/>
          </w:p>
        </w:tc>
      </w:tr>
    </w:tbl>
    <w:p w14:paraId="6485CA24" w14:textId="2FE20B0D" w:rsidR="00CD7C51" w:rsidRDefault="008662CF" w:rsidP="00CD7C51">
      <w:pPr>
        <w:pStyle w:val="Heading2"/>
      </w:pPr>
      <w:bookmarkStart w:id="93" w:name="_Toc106181882"/>
      <w:r>
        <w:t>Notifiable contracts</w:t>
      </w:r>
      <w:r w:rsidR="00CD7C51">
        <w:t xml:space="preserve"> register</w:t>
      </w:r>
      <w:bookmarkEnd w:id="93"/>
    </w:p>
    <w:p w14:paraId="38ADB161" w14:textId="1FE660DB" w:rsidR="006E2B29" w:rsidRPr="006E2B29" w:rsidRDefault="006E2B29" w:rsidP="006E2B29">
      <w:pPr>
        <w:pStyle w:val="ListNumber2"/>
      </w:pPr>
      <w:r>
        <w:t>The Committee heard from the Audit Report that, at the time of the audit, ‘</w:t>
      </w:r>
      <w:r>
        <w:rPr>
          <w:rFonts w:ascii="Calibri" w:hAnsi="Calibri" w:cs="Calibri"/>
          <w:color w:val="000000"/>
        </w:rPr>
        <w:t>three</w:t>
      </w:r>
      <w:r w:rsidRPr="006E2B29">
        <w:rPr>
          <w:rFonts w:ascii="Calibri" w:hAnsi="Calibri" w:cs="Calibri"/>
          <w:color w:val="000000"/>
        </w:rPr>
        <w:t xml:space="preserve"> of the 33 procurements considered as part of the audit had not been published on the ACT Government Contracts Register</w:t>
      </w:r>
      <w:r>
        <w:rPr>
          <w:rFonts w:ascii="Calibri" w:hAnsi="Calibri" w:cs="Calibri"/>
          <w:color w:val="000000"/>
        </w:rPr>
        <w:t>’</w:t>
      </w:r>
      <w:r w:rsidR="002B4F0B">
        <w:rPr>
          <w:rFonts w:ascii="Calibri" w:hAnsi="Calibri" w:cs="Calibri"/>
          <w:color w:val="000000"/>
        </w:rPr>
        <w:t>.</w:t>
      </w:r>
      <w:r>
        <w:rPr>
          <w:rFonts w:ascii="Calibri" w:hAnsi="Calibri" w:cs="Calibri"/>
          <w:color w:val="000000"/>
        </w:rPr>
        <w:t xml:space="preserve"> </w:t>
      </w:r>
      <w:r w:rsidR="002B4F0B">
        <w:rPr>
          <w:rFonts w:ascii="Calibri" w:hAnsi="Calibri" w:cs="Calibri"/>
          <w:color w:val="000000"/>
        </w:rPr>
        <w:t>R</w:t>
      </w:r>
      <w:r>
        <w:rPr>
          <w:rFonts w:ascii="Calibri" w:hAnsi="Calibri" w:cs="Calibri"/>
          <w:color w:val="000000"/>
        </w:rPr>
        <w:t>easons were due to:</w:t>
      </w:r>
    </w:p>
    <w:p w14:paraId="64B6C0B7" w14:textId="21187105" w:rsidR="006E2B29" w:rsidRPr="006E2B29" w:rsidRDefault="006E2B29" w:rsidP="006E2B29">
      <w:pPr>
        <w:pStyle w:val="ListBullet"/>
        <w:ind w:left="1560"/>
      </w:pPr>
      <w:r>
        <w:t xml:space="preserve">a </w:t>
      </w:r>
      <w:r w:rsidRPr="006E2B29">
        <w:t>misunderstanding about the need to publish contracts that are made under panel arrangements</w:t>
      </w:r>
      <w:r>
        <w:t>; and</w:t>
      </w:r>
    </w:p>
    <w:p w14:paraId="41B482D7" w14:textId="3694D19B" w:rsidR="006E2B29" w:rsidRDefault="006E2B29" w:rsidP="006E2B29">
      <w:pPr>
        <w:pStyle w:val="ListBullet"/>
        <w:ind w:left="1560"/>
      </w:pPr>
      <w:r w:rsidRPr="006E2B29">
        <w:t>administrative error</w:t>
      </w:r>
      <w:r w:rsidR="00241043">
        <w:t>s</w:t>
      </w:r>
      <w:r w:rsidRPr="006E2B29">
        <w:t xml:space="preserve"> by the entity responsible for the procurement</w:t>
      </w:r>
      <w:r>
        <w:t>.</w:t>
      </w:r>
      <w:r>
        <w:rPr>
          <w:rStyle w:val="FootnoteReference"/>
        </w:rPr>
        <w:footnoteReference w:id="35"/>
      </w:r>
    </w:p>
    <w:p w14:paraId="5245DC4B" w14:textId="77777777" w:rsidR="000405D7" w:rsidRDefault="006E2B29" w:rsidP="006E2B29">
      <w:pPr>
        <w:pStyle w:val="ListNumber2"/>
      </w:pPr>
      <w:r>
        <w:t xml:space="preserve">Special </w:t>
      </w:r>
      <w:r w:rsidRPr="006E2B29">
        <w:t xml:space="preserve">Minister of State, Mr Steel stated that </w:t>
      </w:r>
      <w:bookmarkStart w:id="94" w:name="_Hlk103329436"/>
      <w:r w:rsidRPr="006E2B29">
        <w:rPr>
          <w:rFonts w:cstheme="minorBidi"/>
          <w:b/>
          <w:bCs w:val="0"/>
          <w:color w:val="auto"/>
          <w:szCs w:val="22"/>
        </w:rPr>
        <w:t>‘</w:t>
      </w:r>
      <w:r w:rsidRPr="006E2B29">
        <w:t>ultimately anything that has gone through procurement that results in a contract is then published transparently’ on the contracts register.</w:t>
      </w:r>
      <w:bookmarkEnd w:id="94"/>
      <w:r>
        <w:rPr>
          <w:rStyle w:val="FootnoteReference"/>
        </w:rPr>
        <w:footnoteReference w:id="36"/>
      </w:r>
      <w:r>
        <w:t xml:space="preserve"> </w:t>
      </w:r>
    </w:p>
    <w:p w14:paraId="699DD741" w14:textId="0C83C34A" w:rsidR="006E2B29" w:rsidRDefault="006E2B29" w:rsidP="006E2B29">
      <w:pPr>
        <w:pStyle w:val="ListNumber2"/>
      </w:pPr>
      <w:r>
        <w:lastRenderedPageBreak/>
        <w:t xml:space="preserve">Mr Bain </w:t>
      </w:r>
      <w:r w:rsidR="004F4D99">
        <w:t>stated</w:t>
      </w:r>
      <w:r>
        <w:t xml:space="preserve"> that the register ‘</w:t>
      </w:r>
      <w:r w:rsidRPr="009B594C">
        <w:t>was not designed as a reporting tool</w:t>
      </w:r>
      <w:r>
        <w:t>’</w:t>
      </w:r>
      <w:r w:rsidR="004F4D99">
        <w:t xml:space="preserve"> and explained</w:t>
      </w:r>
      <w:r>
        <w:t xml:space="preserve"> that:</w:t>
      </w:r>
    </w:p>
    <w:p w14:paraId="2DAAC055" w14:textId="54EE4B38" w:rsidR="006E2B29" w:rsidRDefault="006E2B29" w:rsidP="006E2B29">
      <w:pPr>
        <w:pStyle w:val="Quote"/>
      </w:pPr>
      <w:bookmarkStart w:id="95" w:name="_Hlk103329454"/>
      <w:r w:rsidRPr="009B594C">
        <w:t xml:space="preserve">It was designed as a tool to provide a once-a-year procurement officer </w:t>
      </w:r>
      <w:r>
        <w:t xml:space="preserve">with </w:t>
      </w:r>
      <w:r w:rsidRPr="009B594C">
        <w:t>the scripting, where they essentially put in what it is they want. It prompts them as to the right form of words to use in any approach to market documentation</w:t>
      </w:r>
      <w:r>
        <w:t xml:space="preserve"> and</w:t>
      </w:r>
      <w:r w:rsidRPr="009B594C">
        <w:t xml:space="preserve"> provides certain templates</w:t>
      </w:r>
      <w:r>
        <w:t>. I</w:t>
      </w:r>
      <w:r w:rsidRPr="009B594C">
        <w:t xml:space="preserve">t draws on a bank of fundamental contract elements that would then flow into </w:t>
      </w:r>
      <w:r>
        <w:t xml:space="preserve">any </w:t>
      </w:r>
      <w:r w:rsidRPr="009B594C">
        <w:t xml:space="preserve">contract arising from that procurement. </w:t>
      </w:r>
    </w:p>
    <w:p w14:paraId="2773ECA8" w14:textId="1294E773" w:rsidR="006E2B29" w:rsidRDefault="006E2B29" w:rsidP="006E2B29">
      <w:pPr>
        <w:pStyle w:val="Quote"/>
      </w:pPr>
      <w:r>
        <w:t>Wi</w:t>
      </w:r>
      <w:r w:rsidRPr="009B594C">
        <w:t xml:space="preserve">th that in </w:t>
      </w:r>
      <w:r w:rsidRPr="006E2B29">
        <w:t>mind, there was not a lot of thought put into its development for reporting against any activity. I can tell, for example, how many people have started a procurement on there, but I cannot always tell how many of them have resulted in a contract or if it has gone through.</w:t>
      </w:r>
      <w:r>
        <w:rPr>
          <w:rStyle w:val="FootnoteReference"/>
        </w:rPr>
        <w:footnoteReference w:id="37"/>
      </w:r>
    </w:p>
    <w:p w14:paraId="53C2BC0C" w14:textId="406F300D" w:rsidR="0002162F" w:rsidRDefault="00C03732" w:rsidP="00636E99">
      <w:pPr>
        <w:pStyle w:val="ListNumber2"/>
      </w:pPr>
      <w:r>
        <w:t xml:space="preserve">The Committee is of the view that this </w:t>
      </w:r>
      <w:r w:rsidR="004E4D93">
        <w:t>comment</w:t>
      </w:r>
      <w:r w:rsidR="00241043">
        <w:t xml:space="preserve"> made</w:t>
      </w:r>
      <w:r w:rsidR="004E4D93">
        <w:t xml:space="preserve"> on the</w:t>
      </w:r>
      <w:r w:rsidR="00D16D1B">
        <w:t xml:space="preserve"> notifiable contracts register</w:t>
      </w:r>
      <w:r>
        <w:t xml:space="preserve"> is incorrect. </w:t>
      </w:r>
      <w:r w:rsidR="00D16D1B">
        <w:t xml:space="preserve">The notifiable contracts register was established under Division 3.2 of the </w:t>
      </w:r>
      <w:r w:rsidR="00D16D1B">
        <w:rPr>
          <w:i/>
          <w:iCs/>
        </w:rPr>
        <w:t xml:space="preserve">Government Procurement Act </w:t>
      </w:r>
      <w:r w:rsidR="00D16D1B" w:rsidRPr="00F41C9C">
        <w:rPr>
          <w:i/>
          <w:iCs/>
        </w:rPr>
        <w:t>200</w:t>
      </w:r>
      <w:r w:rsidR="00F41C9C" w:rsidRPr="00F41C9C">
        <w:rPr>
          <w:i/>
          <w:iCs/>
        </w:rPr>
        <w:t>1</w:t>
      </w:r>
      <w:r w:rsidR="00996652">
        <w:t xml:space="preserve">, and its purpose </w:t>
      </w:r>
      <w:r w:rsidR="0002162F">
        <w:t xml:space="preserve">is to provide public access to </w:t>
      </w:r>
      <w:r w:rsidR="00996652">
        <w:t xml:space="preserve">ACT Government contracts. The Act provides </w:t>
      </w:r>
      <w:r w:rsidR="00996652" w:rsidRPr="005D7725">
        <w:t>that:</w:t>
      </w:r>
      <w:r w:rsidR="00996652">
        <w:t xml:space="preserve"> </w:t>
      </w:r>
    </w:p>
    <w:p w14:paraId="3037B679" w14:textId="2714ADE8" w:rsidR="00D16D1B" w:rsidRDefault="005D7725" w:rsidP="00D16D1B">
      <w:pPr>
        <w:pStyle w:val="ListBullet"/>
        <w:ind w:left="1418"/>
      </w:pPr>
      <w:r>
        <w:t xml:space="preserve">the register </w:t>
      </w:r>
      <w:r w:rsidR="00D16D1B" w:rsidRPr="00D16D1B">
        <w:t>must be kept and maintained electronically</w:t>
      </w:r>
      <w:r w:rsidR="004F4D99">
        <w:t>,</w:t>
      </w:r>
      <w:r w:rsidR="008662CF">
        <w:t xml:space="preserve"> and</w:t>
      </w:r>
      <w:r w:rsidR="004F4D99">
        <w:t xml:space="preserve"> the material on the website</w:t>
      </w:r>
      <w:r w:rsidR="00996652">
        <w:rPr>
          <w:rStyle w:val="FootnoteReference"/>
        </w:rPr>
        <w:footnoteReference w:id="38"/>
      </w:r>
      <w:r w:rsidR="008662CF">
        <w:t xml:space="preserve"> must always be </w:t>
      </w:r>
      <w:r w:rsidR="008662CF" w:rsidRPr="008662CF">
        <w:t>accessible by the public</w:t>
      </w:r>
      <w:r w:rsidR="004F4D99">
        <w:t>, and</w:t>
      </w:r>
      <w:r w:rsidR="008662CF" w:rsidRPr="008662CF">
        <w:t xml:space="preserve"> for at least two years after the day in which the notifiable contract ends</w:t>
      </w:r>
      <w:r w:rsidR="00D16D1B">
        <w:t xml:space="preserve"> (section</w:t>
      </w:r>
      <w:r w:rsidR="004F4D99">
        <w:t>s</w:t>
      </w:r>
      <w:r w:rsidR="00D16D1B">
        <w:t xml:space="preserve"> 27</w:t>
      </w:r>
      <w:r w:rsidR="004F4D99">
        <w:t xml:space="preserve"> and 29</w:t>
      </w:r>
      <w:r w:rsidR="00D16D1B">
        <w:t>);</w:t>
      </w:r>
      <w:r w:rsidR="00D16D1B" w:rsidRPr="00D16D1B">
        <w:t xml:space="preserve"> </w:t>
      </w:r>
    </w:p>
    <w:p w14:paraId="0AC6DFFA" w14:textId="33A22A20" w:rsidR="000405D7" w:rsidRDefault="005D7725" w:rsidP="00BB5CE5">
      <w:pPr>
        <w:pStyle w:val="ListBullet"/>
        <w:ind w:left="1418"/>
      </w:pPr>
      <w:r>
        <w:t xml:space="preserve">the register </w:t>
      </w:r>
      <w:r w:rsidR="00D16D1B" w:rsidRPr="00D16D1B">
        <w:t>must contain minimum information for each notifiable contract</w:t>
      </w:r>
      <w:r w:rsidR="000405D7">
        <w:t xml:space="preserve"> (section 28); </w:t>
      </w:r>
    </w:p>
    <w:p w14:paraId="2195307F" w14:textId="6ACE1FEE" w:rsidR="00D16D1B" w:rsidRDefault="000405D7" w:rsidP="000405D7">
      <w:pPr>
        <w:pStyle w:val="ListBullet2"/>
      </w:pPr>
      <w:r>
        <w:t>Examples of minimum information prescribed by section 28 includes (but is not limited to): t</w:t>
      </w:r>
      <w:r w:rsidR="00F41C9C">
        <w:t>he parties to the contract, the responsible Territory entity, the date the contract was made and ends, the valu</w:t>
      </w:r>
      <w:r>
        <w:t>e</w:t>
      </w:r>
      <w:r w:rsidR="004F4D99">
        <w:t xml:space="preserve"> </w:t>
      </w:r>
      <w:r w:rsidR="004F4D99" w:rsidRPr="004F4D99">
        <w:t>of the total consideration</w:t>
      </w:r>
      <w:r w:rsidR="00996652">
        <w:t>, whether any part of the contract is confidential text</w:t>
      </w:r>
      <w:r>
        <w:t>.</w:t>
      </w:r>
    </w:p>
    <w:p w14:paraId="00ABE01B" w14:textId="4FC125F5" w:rsidR="005D7725" w:rsidRDefault="005D7725" w:rsidP="005D7725">
      <w:pPr>
        <w:pStyle w:val="ListBullet"/>
        <w:ind w:left="1418"/>
      </w:pPr>
      <w:r w:rsidRPr="005D7725">
        <w:t>within 21 days</w:t>
      </w:r>
      <w:r>
        <w:t xml:space="preserve"> after the day a notifiable contract is made, the </w:t>
      </w:r>
      <w:r w:rsidRPr="00D16D1B">
        <w:t xml:space="preserve">minimum information </w:t>
      </w:r>
      <w:r>
        <w:t>of the contract must be entered into the register (section 30); and</w:t>
      </w:r>
    </w:p>
    <w:p w14:paraId="7ECCA481" w14:textId="3ED8F180" w:rsidR="005D7725" w:rsidRDefault="005D7725" w:rsidP="005D7725">
      <w:pPr>
        <w:pStyle w:val="ListBullet"/>
        <w:ind w:left="1418"/>
      </w:pPr>
      <w:r>
        <w:t xml:space="preserve">any part of the contract should not be confidential unless the responsible Territory entity is satisfied of the grounds </w:t>
      </w:r>
      <w:r w:rsidRPr="001D2209">
        <w:t xml:space="preserve">for confidentiality of information </w:t>
      </w:r>
      <w:r>
        <w:t>under paragraph 35(1)(a).</w:t>
      </w:r>
    </w:p>
    <w:p w14:paraId="757FE291" w14:textId="56A285AE" w:rsidR="00636E99" w:rsidRPr="00636E99" w:rsidRDefault="005D7725" w:rsidP="00636E99">
      <w:pPr>
        <w:pStyle w:val="ListNumber2"/>
      </w:pPr>
      <w:r>
        <w:t>As such, t</w:t>
      </w:r>
      <w:r w:rsidR="00636E99">
        <w:t xml:space="preserve">he Committee </w:t>
      </w:r>
      <w:r w:rsidR="00F41C9C">
        <w:t>considers that</w:t>
      </w:r>
      <w:r w:rsidR="001D2209">
        <w:t xml:space="preserve"> </w:t>
      </w:r>
      <w:r w:rsidR="00F41C9C">
        <w:t xml:space="preserve">the register </w:t>
      </w:r>
      <w:r w:rsidR="00F41C9C">
        <w:rPr>
          <w:i/>
          <w:iCs/>
        </w:rPr>
        <w:t>was</w:t>
      </w:r>
      <w:r w:rsidR="00F41C9C">
        <w:t xml:space="preserve"> designed as a</w:t>
      </w:r>
      <w:r w:rsidR="00996652">
        <w:t xml:space="preserve"> public</w:t>
      </w:r>
      <w:r w:rsidR="00F41C9C">
        <w:t xml:space="preserve"> reporting </w:t>
      </w:r>
      <w:r>
        <w:t>tool and</w:t>
      </w:r>
      <w:r w:rsidR="00F41C9C">
        <w:t xml:space="preserve"> considers</w:t>
      </w:r>
      <w:r w:rsidR="00636E99">
        <w:t xml:space="preserve"> that </w:t>
      </w:r>
      <w:r w:rsidR="00F41C9C">
        <w:t>it</w:t>
      </w:r>
      <w:r w:rsidR="00636E99">
        <w:t xml:space="preserve"> must be</w:t>
      </w:r>
      <w:r w:rsidR="00F41C9C">
        <w:t xml:space="preserve"> kept</w:t>
      </w:r>
      <w:r w:rsidR="00636E99">
        <w:t xml:space="preserve"> up-to-date and accurate to allow for all procurements to be accurately recorded.</w:t>
      </w:r>
    </w:p>
    <w:tbl>
      <w:tblPr>
        <w:tblStyle w:val="Recommendationbox"/>
        <w:tblW w:w="0" w:type="auto"/>
        <w:tblLook w:val="0600" w:firstRow="0" w:lastRow="0" w:firstColumn="0" w:lastColumn="0" w:noHBand="1" w:noVBand="1"/>
      </w:tblPr>
      <w:tblGrid>
        <w:gridCol w:w="8175"/>
      </w:tblGrid>
      <w:tr w:rsidR="00CD7C51" w14:paraId="35BA4E22" w14:textId="77777777" w:rsidTr="00474F55">
        <w:tc>
          <w:tcPr>
            <w:tcW w:w="7891" w:type="dxa"/>
          </w:tcPr>
          <w:p w14:paraId="3BADDE86" w14:textId="77777777" w:rsidR="00CD7C51" w:rsidRDefault="00CD7C51" w:rsidP="00474F55">
            <w:pPr>
              <w:pStyle w:val="Recommendationheading"/>
            </w:pPr>
            <w:bookmarkStart w:id="96" w:name="_Toc106181834"/>
            <w:bookmarkEnd w:id="95"/>
            <w:r>
              <w:t xml:space="preserve">Recommendation </w:t>
            </w:r>
            <w:r>
              <w:fldChar w:fldCharType="begin"/>
            </w:r>
            <w:r>
              <w:instrText xml:space="preserve"> AUTONUMLGL \* Arabic\e </w:instrText>
            </w:r>
            <w:r>
              <w:fldChar w:fldCharType="end"/>
            </w:r>
            <w:bookmarkEnd w:id="96"/>
          </w:p>
          <w:p w14:paraId="183EA12F" w14:textId="185FB04F" w:rsidR="00CD7C51" w:rsidRDefault="00636E99" w:rsidP="00405F55">
            <w:pPr>
              <w:pStyle w:val="Recommendationbody"/>
            </w:pPr>
            <w:bookmarkStart w:id="97" w:name="_Toc106181835"/>
            <w:r>
              <w:t xml:space="preserve">The Committee recommends the ACT Government ensure that all procurements </w:t>
            </w:r>
            <w:r w:rsidR="002D6C27">
              <w:t xml:space="preserve">above the threshold </w:t>
            </w:r>
            <w:r>
              <w:t xml:space="preserve">are </w:t>
            </w:r>
            <w:r w:rsidR="002B4F0B">
              <w:t xml:space="preserve">accurately reported </w:t>
            </w:r>
            <w:r>
              <w:t xml:space="preserve">on the </w:t>
            </w:r>
            <w:r w:rsidRPr="00636E99">
              <w:t>ACT Government Contracts Register</w:t>
            </w:r>
            <w:r>
              <w:t>.</w:t>
            </w:r>
            <w:bookmarkEnd w:id="97"/>
            <w:r>
              <w:t xml:space="preserve"> </w:t>
            </w:r>
          </w:p>
        </w:tc>
      </w:tr>
    </w:tbl>
    <w:p w14:paraId="1D8B5BB7" w14:textId="0DE73CD4" w:rsidR="00731471" w:rsidRDefault="00872E42" w:rsidP="00FA02A7">
      <w:pPr>
        <w:pStyle w:val="Heading2"/>
      </w:pPr>
      <w:bookmarkStart w:id="98" w:name="_Toc106181883"/>
      <w:r>
        <w:lastRenderedPageBreak/>
        <w:t xml:space="preserve">ACT </w:t>
      </w:r>
      <w:r w:rsidR="00FA02A7">
        <w:t>Government Procurement Board</w:t>
      </w:r>
      <w:bookmarkEnd w:id="98"/>
    </w:p>
    <w:p w14:paraId="48463AB0" w14:textId="024E5796" w:rsidR="009A396B" w:rsidRDefault="00636E99" w:rsidP="009A396B">
      <w:pPr>
        <w:pStyle w:val="ListNumber2"/>
      </w:pPr>
      <w:r>
        <w:t>The relationship between Procurement ACT and the Government Procurement Board raised some confusion during the</w:t>
      </w:r>
      <w:r w:rsidR="00FA0A06">
        <w:t xml:space="preserve"> Committee’s</w:t>
      </w:r>
      <w:r>
        <w:t xml:space="preserve"> public hearing. The Auditor-General told the Committee that the relationship is something that the Audit Office does not fully understand.</w:t>
      </w:r>
      <w:r>
        <w:rPr>
          <w:rStyle w:val="FootnoteReference"/>
        </w:rPr>
        <w:footnoteReference w:id="39"/>
      </w:r>
      <w:r>
        <w:t xml:space="preserve"> </w:t>
      </w:r>
    </w:p>
    <w:p w14:paraId="2B16F817" w14:textId="44B4112B" w:rsidR="00872E42" w:rsidRDefault="00D90D7B" w:rsidP="00B84C2C">
      <w:pPr>
        <w:pStyle w:val="ListNumber2"/>
      </w:pPr>
      <w:r w:rsidRPr="009A396B">
        <w:t xml:space="preserve">Mr Steel provided the Committee with an overview of </w:t>
      </w:r>
      <w:r w:rsidR="00872E42">
        <w:t xml:space="preserve">the Government Procurement Board through a question taken on notice, stating that ‘the Board was created with responsibility for the ongoing improvement of procurement practices and purchasing skills in Government agencies’. Mr Steel also provided that </w:t>
      </w:r>
      <w:r w:rsidR="00872E42" w:rsidRPr="00872E42">
        <w:t>Procurement ACT has the following interactions with the Board</w:t>
      </w:r>
      <w:r w:rsidR="00872E42">
        <w:t>:</w:t>
      </w:r>
    </w:p>
    <w:p w14:paraId="40B69DA8" w14:textId="56DE5EDB" w:rsidR="009A396B" w:rsidRDefault="009A396B" w:rsidP="00872E42">
      <w:pPr>
        <w:pStyle w:val="Quote"/>
        <w:numPr>
          <w:ilvl w:val="0"/>
          <w:numId w:val="32"/>
        </w:numPr>
        <w:ind w:left="1418" w:hanging="284"/>
      </w:pPr>
      <w:r>
        <w:rPr>
          <w:rFonts w:ascii="Calibri-Bold" w:hAnsi="Calibri-Bold" w:cs="Calibri-Bold"/>
          <w:b/>
          <w:bCs/>
        </w:rPr>
        <w:t xml:space="preserve">Secretariat: </w:t>
      </w:r>
      <w:r>
        <w:t>Procurement ACT provides the services of a senior officer to fulfil secretariat functions and coordinate the Board half yearly and yearly annual reports, facilitate the administrative processes for Board recruitment and appointment and the necessary Cabinet/Committee clearances.</w:t>
      </w:r>
    </w:p>
    <w:p w14:paraId="0A5166F2" w14:textId="2BE9D00D" w:rsidR="009A396B" w:rsidRDefault="009A396B" w:rsidP="00872E42">
      <w:pPr>
        <w:pStyle w:val="Quote"/>
        <w:numPr>
          <w:ilvl w:val="0"/>
          <w:numId w:val="32"/>
        </w:numPr>
        <w:ind w:left="1418" w:hanging="284"/>
      </w:pPr>
      <w:r>
        <w:rPr>
          <w:rFonts w:ascii="Calibri-Bold" w:hAnsi="Calibri-Bold" w:cs="Calibri-Bold"/>
          <w:b/>
          <w:bCs/>
        </w:rPr>
        <w:t xml:space="preserve">Board Observer: </w:t>
      </w:r>
      <w:r>
        <w:t>the Executive Branch Manager – Procurement Policy and Capability Branch attends Board meetings as an observer to provide technical advice on the Procurement Framework to Board members if requested. The Observer also identifies themes and issues raised by the Board to inform and improve future procurement practices and guidance for Territory entities.</w:t>
      </w:r>
    </w:p>
    <w:p w14:paraId="73FE79DF" w14:textId="671B51BA" w:rsidR="009A396B" w:rsidRDefault="009A396B" w:rsidP="00872E42">
      <w:pPr>
        <w:pStyle w:val="Quote"/>
        <w:numPr>
          <w:ilvl w:val="0"/>
          <w:numId w:val="32"/>
        </w:numPr>
        <w:ind w:left="1418" w:hanging="284"/>
      </w:pPr>
      <w:r>
        <w:rPr>
          <w:rFonts w:ascii="Calibri-Bold" w:hAnsi="Calibri-Bold" w:cs="Calibri-Bold"/>
          <w:b/>
          <w:bCs/>
        </w:rPr>
        <w:t xml:space="preserve">Goods and Services Procurement Officer: </w:t>
      </w:r>
      <w:r>
        <w:t>the Goods and Services Procurement Branch provides procurement advisory services to Territory entities undertaking goods and services procurements over $200,000 to ensure they adhere to the Procurement Framework and provide guidance on best practice procurement approaches.</w:t>
      </w:r>
    </w:p>
    <w:p w14:paraId="7B9E7D86" w14:textId="0EFDD485" w:rsidR="00872E42" w:rsidRPr="00872E42" w:rsidRDefault="00872E42" w:rsidP="00872E42">
      <w:pPr>
        <w:pStyle w:val="Quote"/>
        <w:rPr>
          <w:rFonts w:cstheme="minorHAnsi"/>
          <w:bCs/>
          <w:color w:val="000000" w:themeColor="text1"/>
          <w:sz w:val="22"/>
          <w:szCs w:val="20"/>
        </w:rPr>
      </w:pPr>
      <w:r w:rsidRPr="00872E42">
        <w:t>The Board’s role and advice is independent from the services provided to Territory entities by Procurement ACT. Further, Procurement ACT does not have a role in considering and implementing any advice provided by the Board for specific procurement proposals as that is the responsibility of the relevant Territory entity delegate.</w:t>
      </w:r>
      <w:r>
        <w:rPr>
          <w:rStyle w:val="FootnoteReference"/>
        </w:rPr>
        <w:footnoteReference w:id="40"/>
      </w:r>
    </w:p>
    <w:p w14:paraId="056CD186" w14:textId="3279898C" w:rsidR="006715C3" w:rsidRDefault="00D90D7B" w:rsidP="001D2209">
      <w:pPr>
        <w:pStyle w:val="ListNumber2"/>
        <w:keepNext/>
      </w:pPr>
      <w:r>
        <w:lastRenderedPageBreak/>
        <w:t>The</w:t>
      </w:r>
      <w:r w:rsidR="009A396B">
        <w:t xml:space="preserve"> Committee notes that </w:t>
      </w:r>
      <w:r w:rsidR="00FA0A06">
        <w:t xml:space="preserve">further </w:t>
      </w:r>
      <w:r w:rsidR="009A396B">
        <w:t xml:space="preserve">guidance on the respective roles of </w:t>
      </w:r>
      <w:r w:rsidR="00FA0A06">
        <w:t xml:space="preserve">Procurement ACT and the </w:t>
      </w:r>
      <w:r w:rsidR="003B6A3B">
        <w:t xml:space="preserve">Government Procurement Board </w:t>
      </w:r>
      <w:r w:rsidR="00FA0A06">
        <w:t xml:space="preserve">should be made publicly available online to avoid confusion. </w:t>
      </w:r>
    </w:p>
    <w:tbl>
      <w:tblPr>
        <w:tblStyle w:val="Recommendationbox"/>
        <w:tblW w:w="0" w:type="auto"/>
        <w:tblLook w:val="0600" w:firstRow="0" w:lastRow="0" w:firstColumn="0" w:lastColumn="0" w:noHBand="1" w:noVBand="1"/>
      </w:tblPr>
      <w:tblGrid>
        <w:gridCol w:w="8175"/>
      </w:tblGrid>
      <w:tr w:rsidR="00FA02A7" w14:paraId="11DA89AC" w14:textId="77777777" w:rsidTr="00474F55">
        <w:tc>
          <w:tcPr>
            <w:tcW w:w="7891" w:type="dxa"/>
          </w:tcPr>
          <w:p w14:paraId="3BA7444A" w14:textId="77777777" w:rsidR="00FA02A7" w:rsidRDefault="00FA02A7" w:rsidP="00996652">
            <w:pPr>
              <w:pStyle w:val="Recommendationheading"/>
              <w:keepNext/>
            </w:pPr>
            <w:bookmarkStart w:id="99" w:name="_Toc106181836"/>
            <w:r>
              <w:t xml:space="preserve">Recommendation </w:t>
            </w:r>
            <w:r>
              <w:fldChar w:fldCharType="begin"/>
            </w:r>
            <w:r>
              <w:instrText xml:space="preserve"> AUTONUMLGL \* Arabic\e </w:instrText>
            </w:r>
            <w:r>
              <w:fldChar w:fldCharType="end"/>
            </w:r>
            <w:bookmarkEnd w:id="99"/>
          </w:p>
          <w:p w14:paraId="1AF3B103" w14:textId="7E290642" w:rsidR="00FA02A7" w:rsidRPr="00AA719E" w:rsidRDefault="00FA0A06" w:rsidP="00474F55">
            <w:pPr>
              <w:pStyle w:val="Recommendationbody"/>
            </w:pPr>
            <w:bookmarkStart w:id="100" w:name="_Toc106181837"/>
            <w:r>
              <w:t xml:space="preserve">The Committee recommends that the ACT Government </w:t>
            </w:r>
            <w:r w:rsidR="003B6A3B">
              <w:t>publishes</w:t>
            </w:r>
            <w:r w:rsidR="00FD1CC5">
              <w:t xml:space="preserve"> online</w:t>
            </w:r>
            <w:r>
              <w:t xml:space="preserve"> further guidance on the respective roles of</w:t>
            </w:r>
            <w:r w:rsidR="003B6A3B">
              <w:t>, and relationship between,</w:t>
            </w:r>
            <w:r>
              <w:t xml:space="preserve"> Procurement ACT and the Government Procurement Board.</w:t>
            </w:r>
            <w:bookmarkEnd w:id="100"/>
            <w:r>
              <w:t xml:space="preserve"> </w:t>
            </w:r>
          </w:p>
        </w:tc>
      </w:tr>
    </w:tbl>
    <w:p w14:paraId="23F98A74" w14:textId="7077ACDF" w:rsidR="00FA0A06" w:rsidRPr="00FA0A06" w:rsidRDefault="003B6A3B" w:rsidP="003C2119">
      <w:pPr>
        <w:pStyle w:val="ListNumber2"/>
        <w:autoSpaceDE w:val="0"/>
        <w:autoSpaceDN w:val="0"/>
        <w:adjustRightInd w:val="0"/>
        <w:spacing w:after="0" w:line="240" w:lineRule="auto"/>
      </w:pPr>
      <w:r>
        <w:t xml:space="preserve">Under the </w:t>
      </w:r>
      <w:r w:rsidRPr="003B6A3B">
        <w:rPr>
          <w:i/>
          <w:iCs/>
        </w:rPr>
        <w:t>Government Procurement Act 2001</w:t>
      </w:r>
      <w:r w:rsidR="00996652">
        <w:rPr>
          <w:i/>
          <w:iCs/>
        </w:rPr>
        <w:t xml:space="preserve"> </w:t>
      </w:r>
      <w:r w:rsidR="00FA0A06">
        <w:t xml:space="preserve">the </w:t>
      </w:r>
      <w:r>
        <w:t xml:space="preserve">Government Procurement Board </w:t>
      </w:r>
      <w:r w:rsidR="00FA0A06">
        <w:t xml:space="preserve">is </w:t>
      </w:r>
      <w:r w:rsidR="00FA0A06" w:rsidRPr="00FA0A06">
        <w:t xml:space="preserve">comprised of nine members: </w:t>
      </w:r>
    </w:p>
    <w:p w14:paraId="75DC4AF4" w14:textId="0A016B4C" w:rsidR="00FA0A06" w:rsidRDefault="00FA0A06" w:rsidP="00FA0A06">
      <w:pPr>
        <w:pStyle w:val="Quote"/>
      </w:pPr>
      <w:r>
        <w:t xml:space="preserve">… </w:t>
      </w:r>
      <w:r w:rsidRPr="00FA0A06">
        <w:t>five are Public Employee Members from the ACT Public Service (including the Chair and Deputy Chair) and four are Non-Public Employee Members. Members are appointed by the Special Minister of State for a term no longer than five years.</w:t>
      </w:r>
      <w:r w:rsidR="003B6A3B">
        <w:rPr>
          <w:rStyle w:val="FootnoteReference"/>
        </w:rPr>
        <w:footnoteReference w:id="41"/>
      </w:r>
    </w:p>
    <w:p w14:paraId="4BF5FEC7" w14:textId="7D259AD3" w:rsidR="00FA0A06" w:rsidRDefault="003B6A3B" w:rsidP="00F52909">
      <w:pPr>
        <w:pStyle w:val="ListNumber2"/>
      </w:pPr>
      <w:r>
        <w:t xml:space="preserve">The Committee is of the view that the Chair of the </w:t>
      </w:r>
      <w:r w:rsidR="001D2209">
        <w:t xml:space="preserve">Government Procurement </w:t>
      </w:r>
      <w:r>
        <w:t xml:space="preserve">Board should be a non-government member to ensure that it can take an independent oversight position </w:t>
      </w:r>
      <w:r w:rsidR="00FD1CC5">
        <w:t>over</w:t>
      </w:r>
      <w:r>
        <w:t xml:space="preserve"> procurement proposals from the ACT Government’s directorates.</w:t>
      </w:r>
    </w:p>
    <w:tbl>
      <w:tblPr>
        <w:tblStyle w:val="Recommendationbox"/>
        <w:tblW w:w="0" w:type="auto"/>
        <w:tblLook w:val="0600" w:firstRow="0" w:lastRow="0" w:firstColumn="0" w:lastColumn="0" w:noHBand="1" w:noVBand="1"/>
      </w:tblPr>
      <w:tblGrid>
        <w:gridCol w:w="8175"/>
      </w:tblGrid>
      <w:tr w:rsidR="00F52909" w14:paraId="70A93155" w14:textId="77777777" w:rsidTr="00474F55">
        <w:tc>
          <w:tcPr>
            <w:tcW w:w="7891" w:type="dxa"/>
          </w:tcPr>
          <w:p w14:paraId="3B7E710A" w14:textId="77777777" w:rsidR="00F52909" w:rsidRDefault="00F52909" w:rsidP="00474F55">
            <w:pPr>
              <w:pStyle w:val="Recommendationheading"/>
            </w:pPr>
            <w:bookmarkStart w:id="101" w:name="_Toc106181838"/>
            <w:r>
              <w:t xml:space="preserve">Recommendation </w:t>
            </w:r>
            <w:r>
              <w:fldChar w:fldCharType="begin"/>
            </w:r>
            <w:r>
              <w:instrText xml:space="preserve"> AUTONUMLGL \* Arabic\e </w:instrText>
            </w:r>
            <w:r>
              <w:fldChar w:fldCharType="end"/>
            </w:r>
            <w:bookmarkEnd w:id="101"/>
          </w:p>
          <w:p w14:paraId="7CC36FE9" w14:textId="1E81AE17" w:rsidR="00F52909" w:rsidRPr="00AA719E" w:rsidRDefault="003B6A3B" w:rsidP="00474F55">
            <w:pPr>
              <w:pStyle w:val="Recommendationbody"/>
            </w:pPr>
            <w:bookmarkStart w:id="102" w:name="_Toc106181839"/>
            <w:r>
              <w:rPr>
                <w:rFonts w:eastAsia="Times New Roman"/>
              </w:rPr>
              <w:t xml:space="preserve">The Committee recommends that the </w:t>
            </w:r>
            <w:r w:rsidR="00996652" w:rsidRPr="003B6A3B">
              <w:rPr>
                <w:i/>
                <w:iCs/>
              </w:rPr>
              <w:t>Government Procurement Act 2001</w:t>
            </w:r>
            <w:r w:rsidR="00996652">
              <w:rPr>
                <w:i/>
                <w:iCs/>
              </w:rPr>
              <w:t xml:space="preserve"> </w:t>
            </w:r>
            <w:r>
              <w:t xml:space="preserve">is amended to ensure that, as an independent body, </w:t>
            </w:r>
            <w:r w:rsidR="00996652">
              <w:t xml:space="preserve">the </w:t>
            </w:r>
            <w:r>
              <w:t>Government Procurement Board</w:t>
            </w:r>
            <w:r w:rsidR="00996652">
              <w:t xml:space="preserve"> Chair</w:t>
            </w:r>
            <w:r>
              <w:t xml:space="preserve"> is a non-government member.</w:t>
            </w:r>
            <w:bookmarkEnd w:id="102"/>
            <w:r>
              <w:t xml:space="preserve"> </w:t>
            </w:r>
          </w:p>
        </w:tc>
      </w:tr>
    </w:tbl>
    <w:p w14:paraId="257ACA8F" w14:textId="77777777" w:rsidR="00491E73" w:rsidRDefault="00491E73" w:rsidP="00491E73">
      <w:pPr>
        <w:pStyle w:val="Heading1"/>
        <w:pageBreakBefore/>
      </w:pPr>
      <w:bookmarkStart w:id="103" w:name="_Toc94018714"/>
      <w:bookmarkStart w:id="104" w:name="_Toc103081645"/>
      <w:bookmarkStart w:id="105" w:name="_Hlk105659529"/>
      <w:bookmarkStart w:id="106" w:name="_Toc106181884"/>
      <w:r>
        <w:lastRenderedPageBreak/>
        <w:t>Conclusion</w:t>
      </w:r>
      <w:bookmarkEnd w:id="103"/>
      <w:bookmarkEnd w:id="104"/>
      <w:bookmarkEnd w:id="106"/>
    </w:p>
    <w:p w14:paraId="72B99D0C" w14:textId="322B3EF0" w:rsidR="00491E73" w:rsidRPr="00405F55" w:rsidRDefault="00491E73" w:rsidP="00405F55">
      <w:pPr>
        <w:pStyle w:val="ListNumber2"/>
      </w:pPr>
      <w:r w:rsidRPr="00405F55">
        <w:t xml:space="preserve">The Committee is of the view that the Auditor-General’s audit report into </w:t>
      </w:r>
      <w:r w:rsidR="00405F55" w:rsidRPr="00405F55">
        <w:rPr>
          <w:i/>
          <w:iCs/>
        </w:rPr>
        <w:t>Procurement Exemptions and Value for Money</w:t>
      </w:r>
      <w:r w:rsidRPr="00405F55">
        <w:t xml:space="preserve"> was important in identifying and highlighting failures in </w:t>
      </w:r>
      <w:r w:rsidR="00405F55" w:rsidRPr="00405F55">
        <w:t xml:space="preserve">high value procurements undertaken across all areas of the ACT Government. </w:t>
      </w:r>
      <w:r w:rsidRPr="00405F55">
        <w:t>The Committee endorses the Auditor</w:t>
      </w:r>
      <w:r w:rsidRPr="00405F55">
        <w:noBreakHyphen/>
        <w:t>General’s recommendations.</w:t>
      </w:r>
    </w:p>
    <w:p w14:paraId="78DD7F6A" w14:textId="6DADB922" w:rsidR="00F462E5" w:rsidRDefault="00491E73" w:rsidP="006D7B50">
      <w:pPr>
        <w:pStyle w:val="ListNumber2"/>
      </w:pPr>
      <w:r>
        <w:t xml:space="preserve">The Audit Report identified areas for improvement </w:t>
      </w:r>
      <w:r w:rsidR="00F462E5">
        <w:t xml:space="preserve">in the quality and comprehensiveness of procurement documentation across government and guidance on the management of procurement risk, </w:t>
      </w:r>
      <w:r w:rsidR="00405F55">
        <w:t>while optimising</w:t>
      </w:r>
      <w:r w:rsidR="00F462E5">
        <w:t xml:space="preserve"> whole of life costs. In addition, the Audit Report identified that there is a need for greater use of policy guidance and more training to improve the understanding of integrity issues in procurement within agencies.</w:t>
      </w:r>
    </w:p>
    <w:p w14:paraId="60E8AD10" w14:textId="1D2C28AA" w:rsidR="00491E73" w:rsidRDefault="00491E73" w:rsidP="006D7B50">
      <w:pPr>
        <w:pStyle w:val="ListNumber2"/>
      </w:pPr>
      <w:r>
        <w:t xml:space="preserve">The Committee has </w:t>
      </w:r>
      <w:r w:rsidRPr="001D2209">
        <w:t xml:space="preserve">made </w:t>
      </w:r>
      <w:r w:rsidR="009F61EE">
        <w:t>nine</w:t>
      </w:r>
      <w:r w:rsidRPr="001D2209">
        <w:t xml:space="preserve"> recommendations</w:t>
      </w:r>
      <w:r>
        <w:t xml:space="preserve"> in relation to its inquiry into the Auditor-General’s Report No. </w:t>
      </w:r>
      <w:r w:rsidR="00814E64">
        <w:t>7</w:t>
      </w:r>
      <w:r>
        <w:t xml:space="preserve"> of 2021.</w:t>
      </w:r>
    </w:p>
    <w:p w14:paraId="59441A13" w14:textId="77777777" w:rsidR="00491E73" w:rsidRDefault="00491E73" w:rsidP="00491E73">
      <w:pPr>
        <w:spacing w:before="1560" w:after="0"/>
      </w:pPr>
      <w:r>
        <w:t>Mrs Elizabeth Kikkert MLA</w:t>
      </w:r>
    </w:p>
    <w:p w14:paraId="24A92DE2" w14:textId="4647907D" w:rsidR="00491E73" w:rsidRPr="00626E86" w:rsidRDefault="00491E73" w:rsidP="00491E73">
      <w:r w:rsidRPr="00626E86">
        <w:t>Chair, Standing Committee on Public Accounts</w:t>
      </w:r>
      <w:r>
        <w:br/>
      </w:r>
      <w:r w:rsidR="009F61EE">
        <w:t>15</w:t>
      </w:r>
      <w:r w:rsidRPr="00626E86">
        <w:t xml:space="preserve"> </w:t>
      </w:r>
      <w:r w:rsidR="00475A3D">
        <w:t>June</w:t>
      </w:r>
      <w:r w:rsidR="00475A3D" w:rsidRPr="00626E86">
        <w:t xml:space="preserve"> </w:t>
      </w:r>
      <w:r w:rsidRPr="00626E86">
        <w:t>2022</w:t>
      </w:r>
    </w:p>
    <w:bookmarkEnd w:id="105"/>
    <w:p w14:paraId="35D472E7" w14:textId="77777777" w:rsidR="00491E73" w:rsidRPr="00491E73" w:rsidRDefault="00491E73" w:rsidP="00491E73"/>
    <w:p w14:paraId="41BA482F" w14:textId="77777777" w:rsidR="00491E73" w:rsidRPr="00D94084" w:rsidRDefault="00491E73" w:rsidP="00D94084"/>
    <w:p w14:paraId="6E831ADD" w14:textId="31CEA53A" w:rsidR="00491E73" w:rsidRPr="00B8599D" w:rsidRDefault="00491E73" w:rsidP="00B8599D">
      <w:r w:rsidRPr="00B8599D">
        <w:br w:type="page"/>
      </w:r>
    </w:p>
    <w:p w14:paraId="7127DF32" w14:textId="3E37674F" w:rsidR="00E833AA" w:rsidRDefault="00E833AA" w:rsidP="00247A37">
      <w:pPr>
        <w:pStyle w:val="Heading1nonumber"/>
      </w:pPr>
      <w:bookmarkStart w:id="107" w:name="_Toc106181885"/>
      <w:r>
        <w:lastRenderedPageBreak/>
        <w:t xml:space="preserve">Appendix </w:t>
      </w:r>
      <w:r w:rsidR="00247A37">
        <w:t>A</w:t>
      </w:r>
      <w:r>
        <w:t>: Submissions</w:t>
      </w:r>
      <w:bookmarkEnd w:id="107"/>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03AEF374" w:rsidR="00870AE1" w:rsidRDefault="001C77DC" w:rsidP="00247A37">
            <w:pPr>
              <w:pStyle w:val="Tablebody"/>
            </w:pPr>
            <w:r>
              <w:t>ACT Government</w:t>
            </w:r>
          </w:p>
        </w:tc>
        <w:tc>
          <w:tcPr>
            <w:tcW w:w="1346" w:type="dxa"/>
          </w:tcPr>
          <w:p w14:paraId="3EFED712" w14:textId="5A701C49" w:rsidR="00870AE1" w:rsidRPr="005F4249" w:rsidRDefault="009D6724" w:rsidP="00247A37">
            <w:pPr>
              <w:pStyle w:val="Tablebody"/>
            </w:pPr>
            <w:r w:rsidRPr="005F4249">
              <w:t>23</w:t>
            </w:r>
            <w:r w:rsidR="00870AE1" w:rsidRPr="005F4249">
              <w:t>/</w:t>
            </w:r>
            <w:r w:rsidRPr="005F4249">
              <w:t>11</w:t>
            </w:r>
            <w:r w:rsidR="00870AE1" w:rsidRPr="005F4249">
              <w:t>/</w:t>
            </w:r>
            <w:r w:rsidR="005F4249" w:rsidRPr="005F4249">
              <w:t>21</w:t>
            </w:r>
          </w:p>
        </w:tc>
        <w:tc>
          <w:tcPr>
            <w:tcW w:w="1347" w:type="dxa"/>
          </w:tcPr>
          <w:p w14:paraId="07A93217" w14:textId="494B09CE" w:rsidR="00870AE1" w:rsidRDefault="001C77DC" w:rsidP="00247A37">
            <w:pPr>
              <w:pStyle w:val="Tablebody"/>
            </w:pPr>
            <w:r>
              <w:t>08/12/2021</w:t>
            </w:r>
          </w:p>
        </w:tc>
      </w:tr>
    </w:tbl>
    <w:p w14:paraId="1180F728" w14:textId="7113D0D2" w:rsidR="00E833AA" w:rsidRDefault="00E833AA">
      <w:pPr>
        <w:spacing w:line="259" w:lineRule="auto"/>
      </w:pPr>
      <w:r>
        <w:br w:type="page"/>
      </w:r>
    </w:p>
    <w:p w14:paraId="797800F5" w14:textId="7682FA04" w:rsidR="00247A37" w:rsidRDefault="00247A37" w:rsidP="00247A37">
      <w:pPr>
        <w:pStyle w:val="Heading1nonumber"/>
      </w:pPr>
      <w:bookmarkStart w:id="108" w:name="_Toc106181886"/>
      <w:r>
        <w:lastRenderedPageBreak/>
        <w:t>Appendix B: Witnesses</w:t>
      </w:r>
      <w:bookmarkEnd w:id="108"/>
    </w:p>
    <w:p w14:paraId="400939FE" w14:textId="59DF2902" w:rsidR="00491E73" w:rsidRPr="00B25F4D" w:rsidRDefault="00491E73" w:rsidP="00491E73">
      <w:pPr>
        <w:pStyle w:val="Heading2"/>
      </w:pPr>
      <w:bookmarkStart w:id="109" w:name="_Toc103081647"/>
      <w:bookmarkStart w:id="110" w:name="_Hlk105659825"/>
      <w:bookmarkStart w:id="111" w:name="_Toc106181887"/>
      <w:r w:rsidRPr="00B25F4D">
        <w:t xml:space="preserve">Wednesday </w:t>
      </w:r>
      <w:r w:rsidR="00B25F4D" w:rsidRPr="00B25F4D">
        <w:t>8 December</w:t>
      </w:r>
      <w:r w:rsidRPr="00B25F4D">
        <w:t xml:space="preserve"> 2021</w:t>
      </w:r>
      <w:bookmarkEnd w:id="109"/>
      <w:bookmarkEnd w:id="111"/>
    </w:p>
    <w:p w14:paraId="3D02911A" w14:textId="77777777" w:rsidR="00491E73" w:rsidRPr="00B25F4D" w:rsidRDefault="00491E73" w:rsidP="00491E73">
      <w:pPr>
        <w:pStyle w:val="Heading3"/>
      </w:pPr>
      <w:bookmarkStart w:id="112" w:name="_Toc103081648"/>
      <w:bookmarkStart w:id="113" w:name="_Toc106181888"/>
      <w:r w:rsidRPr="00B25F4D">
        <w:t>ACT Audit Office</w:t>
      </w:r>
      <w:bookmarkEnd w:id="112"/>
      <w:bookmarkEnd w:id="113"/>
    </w:p>
    <w:p w14:paraId="26856565" w14:textId="77777777" w:rsidR="00491E73" w:rsidRPr="00B25F4D" w:rsidRDefault="00491E73" w:rsidP="00491E73">
      <w:pPr>
        <w:pStyle w:val="ListBullet"/>
        <w:spacing w:before="40" w:after="40"/>
        <w:ind w:left="425"/>
        <w:rPr>
          <w:b/>
          <w:bCs/>
        </w:rPr>
      </w:pPr>
      <w:r w:rsidRPr="00B25F4D">
        <w:rPr>
          <w:b/>
          <w:bCs/>
        </w:rPr>
        <w:t>Mr Michael Harris</w:t>
      </w:r>
      <w:r w:rsidRPr="00B25F4D">
        <w:t>, ACT Auditor-General</w:t>
      </w:r>
    </w:p>
    <w:p w14:paraId="2BB16940" w14:textId="77777777" w:rsidR="00491E73" w:rsidRPr="00B25F4D" w:rsidRDefault="00491E73" w:rsidP="00491E73">
      <w:pPr>
        <w:pStyle w:val="ListBullet"/>
        <w:spacing w:before="40" w:after="40"/>
        <w:ind w:left="425"/>
        <w:rPr>
          <w:b/>
          <w:bCs/>
        </w:rPr>
      </w:pPr>
      <w:r w:rsidRPr="00B25F4D">
        <w:rPr>
          <w:b/>
          <w:bCs/>
        </w:rPr>
        <w:t>Mr Brett Stanton</w:t>
      </w:r>
      <w:r w:rsidRPr="00B25F4D">
        <w:t xml:space="preserve">, </w:t>
      </w:r>
      <w:r w:rsidRPr="00B25F4D">
        <w:rPr>
          <w:bCs/>
        </w:rPr>
        <w:t>Assistant Auditor-General, Performance Audit</w:t>
      </w:r>
    </w:p>
    <w:p w14:paraId="501F8E5F" w14:textId="6BBA715C" w:rsidR="00491E73" w:rsidRPr="00B25F4D" w:rsidRDefault="00B25F4D" w:rsidP="00491E73">
      <w:pPr>
        <w:pStyle w:val="ListBullet"/>
        <w:spacing w:before="40" w:after="40"/>
        <w:ind w:left="425"/>
        <w:rPr>
          <w:b/>
          <w:bCs/>
        </w:rPr>
      </w:pPr>
      <w:r>
        <w:rPr>
          <w:b/>
          <w:bCs/>
        </w:rPr>
        <w:t>Mr Martin Handley</w:t>
      </w:r>
      <w:r w:rsidR="00491E73" w:rsidRPr="00B25F4D">
        <w:t>,</w:t>
      </w:r>
      <w:r w:rsidR="00491E73" w:rsidRPr="00B25F4D">
        <w:rPr>
          <w:b/>
          <w:bCs/>
        </w:rPr>
        <w:t xml:space="preserve"> </w:t>
      </w:r>
      <w:r w:rsidRPr="00B25F4D">
        <w:t>Director, Performance Audit, ACT Audit Office</w:t>
      </w:r>
    </w:p>
    <w:p w14:paraId="461D30A9" w14:textId="013A1AC7" w:rsidR="00B25F4D" w:rsidRPr="00B25F4D" w:rsidRDefault="00B25F4D" w:rsidP="00B25F4D">
      <w:pPr>
        <w:pStyle w:val="Heading3"/>
      </w:pPr>
      <w:bookmarkStart w:id="114" w:name="_Toc106181889"/>
      <w:r w:rsidRPr="00B25F4D">
        <w:rPr>
          <w:rFonts w:cstheme="minorBidi"/>
          <w:szCs w:val="22"/>
        </w:rPr>
        <w:t xml:space="preserve">Chief Minister, </w:t>
      </w:r>
      <w:r w:rsidRPr="00B25F4D">
        <w:t>Treasury and Economic Development Directorate</w:t>
      </w:r>
      <w:bookmarkEnd w:id="114"/>
      <w:r w:rsidRPr="00B25F4D">
        <w:t xml:space="preserve"> </w:t>
      </w:r>
    </w:p>
    <w:p w14:paraId="5A395B34" w14:textId="51F82F49" w:rsidR="00B25F4D" w:rsidRDefault="00B25F4D" w:rsidP="00B25F4D">
      <w:pPr>
        <w:pStyle w:val="ListBullet"/>
        <w:spacing w:before="40" w:after="40"/>
        <w:ind w:left="425"/>
        <w:rPr>
          <w:b/>
          <w:bCs/>
        </w:rPr>
      </w:pPr>
      <w:r>
        <w:rPr>
          <w:b/>
          <w:bCs/>
          <w:noProof/>
        </w:rPr>
        <w:t>Mr Chris Steel</w:t>
      </w:r>
      <w:r>
        <w:rPr>
          <w:noProof/>
        </w:rPr>
        <w:t>, Special</w:t>
      </w:r>
      <w:r w:rsidR="00507D68">
        <w:rPr>
          <w:noProof/>
        </w:rPr>
        <w:t> </w:t>
      </w:r>
      <w:r>
        <w:rPr>
          <w:noProof/>
        </w:rPr>
        <w:t>Minister</w:t>
      </w:r>
      <w:r w:rsidR="00507D68">
        <w:rPr>
          <w:noProof/>
        </w:rPr>
        <w:t> </w:t>
      </w:r>
      <w:r>
        <w:rPr>
          <w:noProof/>
        </w:rPr>
        <w:t>of State</w:t>
      </w:r>
    </w:p>
    <w:p w14:paraId="0EBD1B8E" w14:textId="7B75332E" w:rsidR="00B25F4D" w:rsidRPr="00B25F4D" w:rsidRDefault="00B25F4D" w:rsidP="00B25F4D">
      <w:pPr>
        <w:pStyle w:val="ListBullet"/>
        <w:spacing w:before="40" w:after="40"/>
        <w:ind w:left="425"/>
        <w:rPr>
          <w:b/>
          <w:bCs/>
        </w:rPr>
      </w:pPr>
      <w:r w:rsidRPr="00B25F4D">
        <w:rPr>
          <w:b/>
          <w:bCs/>
        </w:rPr>
        <w:t xml:space="preserve">Mr Glenn Bain, </w:t>
      </w:r>
      <w:r w:rsidRPr="00B25F4D">
        <w:t>Executive Group Manager, Procurement ACT</w:t>
      </w:r>
    </w:p>
    <w:bookmarkEnd w:id="110"/>
    <w:p w14:paraId="0C2BB3BC" w14:textId="328E0E08" w:rsidR="00247A37" w:rsidRPr="00B25F4D" w:rsidRDefault="00247A37" w:rsidP="00B25F4D">
      <w:pPr>
        <w:pStyle w:val="ListBullet"/>
        <w:spacing w:before="40" w:after="40"/>
        <w:ind w:left="425"/>
        <w:rPr>
          <w:b/>
          <w:bCs/>
        </w:rPr>
      </w:pPr>
      <w:r w:rsidRPr="00B25F4D">
        <w:rPr>
          <w:b/>
          <w:bCs/>
        </w:rPr>
        <w:br w:type="page"/>
      </w:r>
    </w:p>
    <w:p w14:paraId="353114A1" w14:textId="4FA61D0F" w:rsidR="00E833AA" w:rsidRPr="00EB3179" w:rsidRDefault="00E833AA" w:rsidP="00507D68">
      <w:pPr>
        <w:pStyle w:val="Heading1nonumber"/>
      </w:pPr>
      <w:bookmarkStart w:id="115" w:name="_Toc106181890"/>
      <w:r>
        <w:lastRenderedPageBreak/>
        <w:t>Appendix C: Questions taken on notice</w:t>
      </w:r>
      <w:bookmarkEnd w:id="115"/>
    </w:p>
    <w:p w14:paraId="52611C6C" w14:textId="06FB34CB" w:rsidR="00D90ED8" w:rsidRPr="00D90ED8" w:rsidRDefault="00D90ED8" w:rsidP="00D90ED8">
      <w:pPr>
        <w:pStyle w:val="Heading2"/>
      </w:pPr>
      <w:bookmarkStart w:id="116" w:name="_Toc106181891"/>
      <w:r>
        <w:t>Questions taken on notice</w:t>
      </w:r>
      <w:bookmarkEnd w:id="116"/>
    </w:p>
    <w:tbl>
      <w:tblPr>
        <w:tblStyle w:val="Assemblystyletable"/>
        <w:tblW w:w="0" w:type="auto"/>
        <w:tblLook w:val="04A0" w:firstRow="1" w:lastRow="0" w:firstColumn="1" w:lastColumn="0" w:noHBand="0" w:noVBand="1"/>
      </w:tblPr>
      <w:tblGrid>
        <w:gridCol w:w="567"/>
        <w:gridCol w:w="1276"/>
        <w:gridCol w:w="1701"/>
        <w:gridCol w:w="4111"/>
        <w:gridCol w:w="1371"/>
      </w:tblGrid>
      <w:tr w:rsidR="00507D68" w14:paraId="47E72244" w14:textId="77777777" w:rsidTr="000C4E8F">
        <w:trPr>
          <w:cnfStyle w:val="100000000000" w:firstRow="1" w:lastRow="0" w:firstColumn="0" w:lastColumn="0" w:oddVBand="0" w:evenVBand="0" w:oddHBand="0" w:evenHBand="0" w:firstRowFirstColumn="0" w:firstRowLastColumn="0" w:lastRowFirstColumn="0" w:lastRowLastColumn="0"/>
        </w:trPr>
        <w:tc>
          <w:tcPr>
            <w:tcW w:w="567" w:type="dxa"/>
          </w:tcPr>
          <w:p w14:paraId="0282361A" w14:textId="77777777" w:rsidR="00507D68" w:rsidRDefault="00507D68" w:rsidP="000C4E8F">
            <w:pPr>
              <w:pStyle w:val="Tableheading"/>
            </w:pPr>
            <w:r>
              <w:t>No.</w:t>
            </w:r>
          </w:p>
        </w:tc>
        <w:tc>
          <w:tcPr>
            <w:tcW w:w="1276" w:type="dxa"/>
          </w:tcPr>
          <w:p w14:paraId="58623C17" w14:textId="77777777" w:rsidR="00507D68" w:rsidRDefault="00507D68" w:rsidP="000C4E8F">
            <w:pPr>
              <w:pStyle w:val="Tableheading"/>
            </w:pPr>
            <w:r>
              <w:t>Date</w:t>
            </w:r>
          </w:p>
        </w:tc>
        <w:tc>
          <w:tcPr>
            <w:tcW w:w="1701" w:type="dxa"/>
          </w:tcPr>
          <w:p w14:paraId="4BA8247C" w14:textId="77777777" w:rsidR="00507D68" w:rsidRDefault="00507D68" w:rsidP="000C4E8F">
            <w:pPr>
              <w:pStyle w:val="Tableheading"/>
            </w:pPr>
            <w:r>
              <w:t>Asked of</w:t>
            </w:r>
          </w:p>
        </w:tc>
        <w:tc>
          <w:tcPr>
            <w:tcW w:w="4111" w:type="dxa"/>
          </w:tcPr>
          <w:p w14:paraId="0C8C89A2" w14:textId="77777777" w:rsidR="00507D68" w:rsidRDefault="00507D68" w:rsidP="000C4E8F">
            <w:pPr>
              <w:pStyle w:val="Tableheading"/>
            </w:pPr>
            <w:r>
              <w:t>Subject</w:t>
            </w:r>
          </w:p>
        </w:tc>
        <w:tc>
          <w:tcPr>
            <w:tcW w:w="1371" w:type="dxa"/>
          </w:tcPr>
          <w:p w14:paraId="0688C480" w14:textId="77777777" w:rsidR="00507D68" w:rsidRDefault="00507D68" w:rsidP="000C4E8F">
            <w:pPr>
              <w:pStyle w:val="Tableheading"/>
            </w:pPr>
            <w:r>
              <w:t>Response received</w:t>
            </w:r>
          </w:p>
        </w:tc>
      </w:tr>
      <w:tr w:rsidR="00507D68" w14:paraId="6F6C66FD" w14:textId="77777777" w:rsidTr="000C4E8F">
        <w:trPr>
          <w:cnfStyle w:val="000000100000" w:firstRow="0" w:lastRow="0" w:firstColumn="0" w:lastColumn="0" w:oddVBand="0" w:evenVBand="0" w:oddHBand="1" w:evenHBand="0" w:firstRowFirstColumn="0" w:firstRowLastColumn="0" w:lastRowFirstColumn="0" w:lastRowLastColumn="0"/>
        </w:trPr>
        <w:tc>
          <w:tcPr>
            <w:tcW w:w="567" w:type="dxa"/>
          </w:tcPr>
          <w:p w14:paraId="091A5449" w14:textId="77777777" w:rsidR="00507D68" w:rsidRDefault="00507D68" w:rsidP="00507D68">
            <w:pPr>
              <w:pStyle w:val="Tablebody"/>
            </w:pPr>
            <w:r>
              <w:t>1</w:t>
            </w:r>
          </w:p>
        </w:tc>
        <w:tc>
          <w:tcPr>
            <w:tcW w:w="1276" w:type="dxa"/>
          </w:tcPr>
          <w:p w14:paraId="5220363B" w14:textId="4007C1DE" w:rsidR="00507D68" w:rsidRDefault="00507D68" w:rsidP="00507D68">
            <w:pPr>
              <w:pStyle w:val="Tablebody"/>
            </w:pPr>
            <w:r>
              <w:t>08/12/21</w:t>
            </w:r>
          </w:p>
        </w:tc>
        <w:tc>
          <w:tcPr>
            <w:tcW w:w="1701" w:type="dxa"/>
          </w:tcPr>
          <w:p w14:paraId="38CD5ABD" w14:textId="4399A245" w:rsidR="00507D68" w:rsidRDefault="00507D68" w:rsidP="00507D68">
            <w:pPr>
              <w:pStyle w:val="Tablebody"/>
            </w:pPr>
            <w:r>
              <w:t>Minister Steel</w:t>
            </w:r>
          </w:p>
        </w:tc>
        <w:tc>
          <w:tcPr>
            <w:tcW w:w="4111" w:type="dxa"/>
          </w:tcPr>
          <w:p w14:paraId="391ECE51" w14:textId="02965F65" w:rsidR="00507D68" w:rsidRDefault="00507D68" w:rsidP="00507D68">
            <w:pPr>
              <w:pStyle w:val="Tablebody"/>
            </w:pPr>
            <w:r>
              <w:t>R</w:t>
            </w:r>
            <w:r w:rsidRPr="00507D68">
              <w:t>elationship between Procurement ACT and Government Procurement Board</w:t>
            </w:r>
          </w:p>
        </w:tc>
        <w:tc>
          <w:tcPr>
            <w:tcW w:w="1371" w:type="dxa"/>
          </w:tcPr>
          <w:p w14:paraId="6DDDC21B" w14:textId="7B6F0F04" w:rsidR="00507D68" w:rsidRDefault="00507D68" w:rsidP="00507D68">
            <w:pPr>
              <w:pStyle w:val="Tablebody"/>
            </w:pPr>
            <w:r>
              <w:t>14/01/22</w:t>
            </w:r>
          </w:p>
        </w:tc>
      </w:tr>
    </w:tbl>
    <w:p w14:paraId="3A23D6FC" w14:textId="77777777" w:rsidR="00507D68" w:rsidRPr="00EB3179" w:rsidRDefault="00507D68" w:rsidP="00247A37">
      <w:pPr>
        <w:spacing w:line="259" w:lineRule="auto"/>
      </w:pPr>
    </w:p>
    <w:sectPr w:rsidR="00507D68" w:rsidRPr="00EB3179" w:rsidSect="00603367">
      <w:footerReference w:type="even" r:id="rId18"/>
      <w:footerReference w:type="default" r:id="rId19"/>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3989AD9-E238-47C0-8ED9-F6752ECDECA5}"/>
    <w:embedBold r:id="rId2" w:fontKey="{927A855C-B933-4998-BD66-EA1987523719}"/>
    <w:embedItalic r:id="rId3" w:fontKey="{2419F26F-9E4B-4117-B306-C310B78B1A2A}"/>
    <w:embedBoldItalic r:id="rId4" w:fontKey="{33AEB130-92F7-461B-A3C5-BDD1312EC92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85CCD43A-A478-4785-B77C-1272A5C4A470}"/>
  </w:font>
  <w:font w:name="Montserrat">
    <w:panose1 w:val="00000500000000000000"/>
    <w:charset w:val="00"/>
    <w:family w:val="auto"/>
    <w:pitch w:val="variable"/>
    <w:sig w:usb0="2000020F" w:usb1="00000003" w:usb2="00000000" w:usb3="00000000" w:csb0="00000197" w:csb1="00000000"/>
    <w:embedRegular r:id="rId6" w:fontKey="{C942B724-EC3C-46A5-B946-495597275DCB}"/>
    <w:embedBold r:id="rId7" w:fontKey="{A2E095BB-664F-431D-9689-276186AAA46D}"/>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6A7EB58D-93CD-4AB6-96F7-6C9A79A1F344}"/>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622B37E2"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45175">
      <w:rPr>
        <w:rFonts w:ascii="Montserrat SemiBold" w:hAnsi="Montserrat SemiBold" w:cstheme="majorHAnsi"/>
        <w:noProof/>
        <w:color w:val="2F5496"/>
        <w:w w:val="90"/>
        <w:sz w:val="18"/>
        <w:szCs w:val="18"/>
      </w:rPr>
      <w:t>Inquiry into the Auditor-General’s Report No. 7 of 2021: Procurement Exemptions and Value for Money</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72320319"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03ADBAB7" w14:textId="4F68B672" w:rsidR="00014775" w:rsidRDefault="00014775" w:rsidP="00F101AB">
    <w:pPr>
      <w:pStyle w:val="Footer"/>
      <w:tabs>
        <w:tab w:val="clear" w:pos="4513"/>
        <w:tab w:val="clear" w:pos="9026"/>
      </w:tabs>
      <w:rPr>
        <w:rFonts w:cstheme="minorHAnsi"/>
        <w:color w:val="404040" w:themeColor="text1" w:themeTint="BF"/>
      </w:rPr>
    </w:pPr>
    <w:bookmarkStart w:id="1" w:name="_Hlk105659336"/>
    <w:r>
      <w:rPr>
        <w:rFonts w:cstheme="minorHAnsi"/>
        <w:color w:val="404040" w:themeColor="text1" w:themeTint="BF"/>
      </w:rPr>
      <w:t>Standing Committee on Public Accounts</w:t>
    </w:r>
    <w:bookmarkEnd w:id="1"/>
  </w:p>
  <w:p w14:paraId="7B9E3689" w14:textId="77777777" w:rsidR="00014775" w:rsidRPr="00C8358A" w:rsidRDefault="00014775" w:rsidP="00F101AB">
    <w:pPr>
      <w:pStyle w:val="Footer"/>
      <w:tabs>
        <w:tab w:val="clear" w:pos="4513"/>
        <w:tab w:val="clear" w:pos="9026"/>
      </w:tabs>
      <w:rPr>
        <w:rFonts w:cstheme="minorHAnsi"/>
        <w:color w:val="404040" w:themeColor="text1" w:themeTint="BF"/>
      </w:rPr>
    </w:pP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270D6825" w:rsidR="00836FFE" w:rsidRPr="00C8358A" w:rsidRDefault="006C262B"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2C7D6375"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6C262B">
      <w:rPr>
        <w:rFonts w:cstheme="minorHAnsi"/>
        <w:color w:val="404040" w:themeColor="text1" w:themeTint="BF"/>
      </w:rPr>
      <w:t>9</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1B125AE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AB2D3F">
      <w:rPr>
        <w:rFonts w:cstheme="minorHAnsi"/>
        <w:noProof/>
        <w:color w:val="404040" w:themeColor="text1" w:themeTint="BF"/>
      </w:rPr>
      <w:t>June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7F065" w14:textId="77777777" w:rsidR="00014775"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p>
  <w:p w14:paraId="3769EBDE" w14:textId="4EA227BF"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A5E3D">
      <w:rPr>
        <w:rFonts w:ascii="Montserrat SemiBold" w:hAnsi="Montserrat SemiBold" w:cstheme="majorHAnsi"/>
        <w:noProof/>
        <w:color w:val="2F5496"/>
        <w:w w:val="90"/>
        <w:sz w:val="18"/>
        <w:szCs w:val="18"/>
      </w:rPr>
      <w:t>Inquiry into the Auditor-General’s Report No. 7 of 2021: Procurement Exemptions and Value for Money</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3BB05305"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A5E3D">
      <w:rPr>
        <w:rFonts w:ascii="Montserrat SemiBold" w:hAnsi="Montserrat SemiBold" w:cstheme="majorHAnsi"/>
        <w:noProof/>
        <w:color w:val="2F5496"/>
        <w:w w:val="90"/>
        <w:sz w:val="18"/>
        <w:szCs w:val="18"/>
      </w:rPr>
      <w:t>Inquiry into the Auditor-General’s Report No. 7 of 2021: Procurement Exemptions and Value for Money</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6FD36" w14:textId="77777777" w:rsidR="00491E73"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p>
  <w:p w14:paraId="5057B23A" w14:textId="07117E87"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A5E3D">
      <w:rPr>
        <w:rFonts w:ascii="Montserrat SemiBold" w:hAnsi="Montserrat SemiBold" w:cstheme="majorHAnsi"/>
        <w:noProof/>
        <w:color w:val="2F5496"/>
        <w:w w:val="90"/>
        <w:sz w:val="18"/>
        <w:szCs w:val="18"/>
      </w:rPr>
      <w:t>Inquiry into the Auditor-General’s Report No. 7 of 2021: Procurement Exemptions and Value for Money</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7F28AC15"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A5E3D">
      <w:rPr>
        <w:rFonts w:ascii="Montserrat SemiBold" w:hAnsi="Montserrat SemiBold" w:cstheme="majorHAnsi"/>
        <w:noProof/>
        <w:color w:val="2F5496"/>
        <w:w w:val="90"/>
        <w:sz w:val="18"/>
        <w:szCs w:val="18"/>
      </w:rPr>
      <w:t>Inquiry into the Auditor-General’s Report No. 7 of 2021: Procurement Exemptions and Value for Money</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1C4D30A3" w14:textId="6652DE42" w:rsidR="00D3428E" w:rsidRPr="00996652" w:rsidRDefault="00D3428E">
      <w:pPr>
        <w:pStyle w:val="FootnoteText"/>
        <w:rPr>
          <w:sz w:val="18"/>
          <w:szCs w:val="18"/>
        </w:rPr>
      </w:pPr>
      <w:r w:rsidRPr="00996652">
        <w:rPr>
          <w:rStyle w:val="FootnoteReference"/>
          <w:sz w:val="18"/>
          <w:szCs w:val="18"/>
        </w:rPr>
        <w:footnoteRef/>
      </w:r>
      <w:r w:rsidRPr="00996652">
        <w:rPr>
          <w:sz w:val="18"/>
          <w:szCs w:val="18"/>
        </w:rPr>
        <w:t xml:space="preserve"> Auditor-General’s Report No. 7 of 2021: </w:t>
      </w:r>
      <w:r w:rsidRPr="00996652">
        <w:rPr>
          <w:i/>
          <w:iCs/>
          <w:sz w:val="18"/>
          <w:szCs w:val="18"/>
        </w:rPr>
        <w:t>Procurement Exemptions and Value for Money</w:t>
      </w:r>
      <w:r w:rsidRPr="00996652">
        <w:rPr>
          <w:sz w:val="18"/>
          <w:szCs w:val="18"/>
        </w:rPr>
        <w:t>, p 1.</w:t>
      </w:r>
    </w:p>
  </w:footnote>
  <w:footnote w:id="2">
    <w:p w14:paraId="2896CB16" w14:textId="77777777" w:rsidR="00D94084" w:rsidRPr="00996652" w:rsidRDefault="00D94084" w:rsidP="00D94084">
      <w:pPr>
        <w:pStyle w:val="FootnoteText"/>
        <w:rPr>
          <w:sz w:val="18"/>
          <w:szCs w:val="18"/>
        </w:rPr>
      </w:pPr>
      <w:r w:rsidRPr="00996652">
        <w:rPr>
          <w:rStyle w:val="FootnoteReference"/>
          <w:sz w:val="18"/>
          <w:szCs w:val="18"/>
        </w:rPr>
        <w:footnoteRef/>
      </w:r>
      <w:r w:rsidRPr="00996652">
        <w:rPr>
          <w:sz w:val="18"/>
          <w:szCs w:val="18"/>
        </w:rPr>
        <w:t xml:space="preserve"> Auditor-General’s Report No. 7 of 2021, p 1.</w:t>
      </w:r>
    </w:p>
  </w:footnote>
  <w:footnote w:id="3">
    <w:p w14:paraId="2C9DD8F5" w14:textId="1F910A11" w:rsidR="0083667E" w:rsidRPr="00996652" w:rsidRDefault="0083667E">
      <w:pPr>
        <w:pStyle w:val="FootnoteText"/>
        <w:rPr>
          <w:sz w:val="18"/>
          <w:szCs w:val="18"/>
        </w:rPr>
      </w:pPr>
      <w:r w:rsidRPr="00996652">
        <w:rPr>
          <w:rStyle w:val="FootnoteReference"/>
          <w:sz w:val="18"/>
          <w:szCs w:val="18"/>
        </w:rPr>
        <w:footnoteRef/>
      </w:r>
      <w:r w:rsidRPr="00996652">
        <w:rPr>
          <w:sz w:val="18"/>
          <w:szCs w:val="18"/>
        </w:rPr>
        <w:t xml:space="preserve"> Auditor-General’s Report No. 7 of 2021, p 1. Procurements that use exemptions and are above $25,000 may also be referred to as ‘select’ or ‘single select’ procurement, ‘limited sourcing’, ‘direct sourcing’, ‘select tender’ and ‘single select tender’.</w:t>
      </w:r>
    </w:p>
  </w:footnote>
  <w:footnote w:id="4">
    <w:p w14:paraId="180723FA" w14:textId="77777777" w:rsidR="00D94084" w:rsidRPr="00996652" w:rsidRDefault="00D94084" w:rsidP="00D94084">
      <w:pPr>
        <w:pStyle w:val="FootnoteText"/>
        <w:rPr>
          <w:sz w:val="18"/>
          <w:szCs w:val="18"/>
        </w:rPr>
      </w:pPr>
      <w:r w:rsidRPr="00996652">
        <w:rPr>
          <w:rStyle w:val="FootnoteReference"/>
          <w:sz w:val="18"/>
          <w:szCs w:val="18"/>
        </w:rPr>
        <w:footnoteRef/>
      </w:r>
      <w:r w:rsidRPr="00996652">
        <w:rPr>
          <w:sz w:val="18"/>
          <w:szCs w:val="18"/>
        </w:rPr>
        <w:t xml:space="preserve"> Auditor-General’s Report No. 7 of 2021, p 1.</w:t>
      </w:r>
    </w:p>
  </w:footnote>
  <w:footnote w:id="5">
    <w:p w14:paraId="0ECCAA09" w14:textId="29CA01DE" w:rsidR="00D3428E" w:rsidRPr="00996652" w:rsidRDefault="00D3428E">
      <w:pPr>
        <w:pStyle w:val="FootnoteText"/>
        <w:rPr>
          <w:sz w:val="18"/>
          <w:szCs w:val="18"/>
        </w:rPr>
      </w:pPr>
      <w:r w:rsidRPr="00996652">
        <w:rPr>
          <w:rStyle w:val="FootnoteReference"/>
          <w:sz w:val="18"/>
          <w:szCs w:val="18"/>
        </w:rPr>
        <w:footnoteRef/>
      </w:r>
      <w:r w:rsidRPr="00996652">
        <w:rPr>
          <w:sz w:val="18"/>
          <w:szCs w:val="18"/>
        </w:rPr>
        <w:t xml:space="preserve"> Auditor-General’s Report No. 7 of 2021, </w:t>
      </w:r>
      <w:r w:rsidR="00D94084" w:rsidRPr="00996652">
        <w:rPr>
          <w:sz w:val="18"/>
          <w:szCs w:val="18"/>
        </w:rPr>
        <w:t>p 1.</w:t>
      </w:r>
    </w:p>
  </w:footnote>
  <w:footnote w:id="6">
    <w:p w14:paraId="141C4E5B" w14:textId="10D119EA" w:rsidR="00D3428E" w:rsidRPr="00996652" w:rsidRDefault="00D3428E">
      <w:pPr>
        <w:pStyle w:val="FootnoteText"/>
        <w:rPr>
          <w:sz w:val="18"/>
          <w:szCs w:val="18"/>
        </w:rPr>
      </w:pPr>
      <w:r w:rsidRPr="00996652">
        <w:rPr>
          <w:rStyle w:val="FootnoteReference"/>
          <w:sz w:val="18"/>
          <w:szCs w:val="18"/>
        </w:rPr>
        <w:footnoteRef/>
      </w:r>
      <w:r w:rsidRPr="00996652">
        <w:rPr>
          <w:sz w:val="18"/>
          <w:szCs w:val="18"/>
        </w:rPr>
        <w:t xml:space="preserve"> </w:t>
      </w:r>
      <w:r w:rsidR="00D94084" w:rsidRPr="00996652">
        <w:rPr>
          <w:sz w:val="18"/>
          <w:szCs w:val="18"/>
        </w:rPr>
        <w:t>Auditor-General’s Report No. 7 of 2021, pp 1–2.</w:t>
      </w:r>
    </w:p>
  </w:footnote>
  <w:footnote w:id="7">
    <w:p w14:paraId="36E560F1" w14:textId="77777777" w:rsidR="00D94084" w:rsidRPr="00996652" w:rsidRDefault="00D94084" w:rsidP="00D94084">
      <w:pPr>
        <w:pStyle w:val="FootnoteText"/>
        <w:rPr>
          <w:sz w:val="18"/>
          <w:szCs w:val="18"/>
        </w:rPr>
      </w:pPr>
      <w:r w:rsidRPr="00996652">
        <w:rPr>
          <w:rStyle w:val="FootnoteReference"/>
          <w:sz w:val="18"/>
          <w:szCs w:val="18"/>
        </w:rPr>
        <w:footnoteRef/>
      </w:r>
      <w:r w:rsidRPr="00996652">
        <w:rPr>
          <w:sz w:val="18"/>
          <w:szCs w:val="18"/>
        </w:rPr>
        <w:t xml:space="preserve"> Auditor-General’s Report No. 7 of 2021, p 2.</w:t>
      </w:r>
    </w:p>
  </w:footnote>
  <w:footnote w:id="8">
    <w:p w14:paraId="4D580F07" w14:textId="2037428A" w:rsidR="00EE70AD" w:rsidRPr="00996652" w:rsidRDefault="00EE70AD">
      <w:pPr>
        <w:pStyle w:val="FootnoteText"/>
        <w:rPr>
          <w:sz w:val="18"/>
          <w:szCs w:val="18"/>
        </w:rPr>
      </w:pPr>
      <w:r w:rsidRPr="00996652">
        <w:rPr>
          <w:rStyle w:val="FootnoteReference"/>
          <w:sz w:val="18"/>
          <w:szCs w:val="18"/>
        </w:rPr>
        <w:footnoteRef/>
      </w:r>
      <w:r w:rsidRPr="00996652">
        <w:rPr>
          <w:sz w:val="18"/>
          <w:szCs w:val="18"/>
        </w:rPr>
        <w:t xml:space="preserve"> Auditor-General’s Report No. 7 of 2021, p 2.</w:t>
      </w:r>
    </w:p>
  </w:footnote>
  <w:footnote w:id="9">
    <w:p w14:paraId="6E9371CE" w14:textId="283102F5" w:rsidR="00491E73" w:rsidRPr="00996652" w:rsidRDefault="00491E73" w:rsidP="00491E73">
      <w:pPr>
        <w:pStyle w:val="FootnoteText"/>
        <w:rPr>
          <w:sz w:val="18"/>
          <w:szCs w:val="18"/>
        </w:rPr>
      </w:pPr>
      <w:r w:rsidRPr="00996652">
        <w:rPr>
          <w:rStyle w:val="FootnoteReference"/>
          <w:sz w:val="18"/>
          <w:szCs w:val="18"/>
        </w:rPr>
        <w:footnoteRef/>
      </w:r>
      <w:r w:rsidRPr="00996652">
        <w:rPr>
          <w:sz w:val="18"/>
          <w:szCs w:val="18"/>
        </w:rPr>
        <w:t xml:space="preserve"> Auditor-General’s Report No. </w:t>
      </w:r>
      <w:r w:rsidR="00E00B03" w:rsidRPr="00996652">
        <w:rPr>
          <w:sz w:val="18"/>
          <w:szCs w:val="18"/>
        </w:rPr>
        <w:t>7</w:t>
      </w:r>
      <w:r w:rsidRPr="00996652">
        <w:rPr>
          <w:sz w:val="18"/>
          <w:szCs w:val="18"/>
        </w:rPr>
        <w:t xml:space="preserve"> of 2021, p</w:t>
      </w:r>
      <w:r w:rsidR="00E00B03" w:rsidRPr="00996652">
        <w:rPr>
          <w:sz w:val="18"/>
          <w:szCs w:val="18"/>
        </w:rPr>
        <w:t>p 5</w:t>
      </w:r>
      <w:r w:rsidR="0009704A" w:rsidRPr="00996652">
        <w:rPr>
          <w:sz w:val="18"/>
          <w:szCs w:val="18"/>
        </w:rPr>
        <w:t>–</w:t>
      </w:r>
      <w:r w:rsidR="00E00B03" w:rsidRPr="00996652">
        <w:rPr>
          <w:sz w:val="18"/>
          <w:szCs w:val="18"/>
        </w:rPr>
        <w:t>6</w:t>
      </w:r>
      <w:r w:rsidRPr="00996652">
        <w:rPr>
          <w:sz w:val="18"/>
          <w:szCs w:val="18"/>
        </w:rPr>
        <w:t>.</w:t>
      </w:r>
    </w:p>
  </w:footnote>
  <w:footnote w:id="10">
    <w:p w14:paraId="2981D869" w14:textId="1D2E670E" w:rsidR="00491E73" w:rsidRPr="00996652" w:rsidRDefault="00491E73" w:rsidP="00491E73">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Government response</w:t>
      </w:r>
      <w:r w:rsidRPr="00996652">
        <w:rPr>
          <w:sz w:val="18"/>
          <w:szCs w:val="18"/>
        </w:rPr>
        <w:t xml:space="preserve">, tabled </w:t>
      </w:r>
      <w:r w:rsidR="0028424B" w:rsidRPr="00996652">
        <w:rPr>
          <w:sz w:val="18"/>
          <w:szCs w:val="18"/>
        </w:rPr>
        <w:t xml:space="preserve">9 November </w:t>
      </w:r>
      <w:r w:rsidRPr="00996652">
        <w:rPr>
          <w:sz w:val="18"/>
          <w:szCs w:val="18"/>
        </w:rPr>
        <w:t xml:space="preserve">2021, </w:t>
      </w:r>
      <w:r w:rsidR="0028424B" w:rsidRPr="00996652">
        <w:rPr>
          <w:sz w:val="18"/>
          <w:szCs w:val="18"/>
        </w:rPr>
        <w:t>[</w:t>
      </w:r>
      <w:r w:rsidR="001E0E2C" w:rsidRPr="00996652">
        <w:rPr>
          <w:sz w:val="18"/>
          <w:szCs w:val="18"/>
        </w:rPr>
        <w:t>p 2</w:t>
      </w:r>
      <w:r w:rsidR="0028424B" w:rsidRPr="00996652">
        <w:rPr>
          <w:sz w:val="18"/>
          <w:szCs w:val="18"/>
        </w:rPr>
        <w:t>]</w:t>
      </w:r>
      <w:r w:rsidRPr="00996652">
        <w:rPr>
          <w:sz w:val="18"/>
          <w:szCs w:val="18"/>
        </w:rPr>
        <w:t>.</w:t>
      </w:r>
    </w:p>
  </w:footnote>
  <w:footnote w:id="11">
    <w:p w14:paraId="4BEF8516" w14:textId="6F0585DD" w:rsidR="00046899" w:rsidRPr="00996652" w:rsidRDefault="00046899">
      <w:pPr>
        <w:pStyle w:val="FootnoteText"/>
        <w:rPr>
          <w:sz w:val="18"/>
          <w:szCs w:val="18"/>
        </w:rPr>
      </w:pPr>
      <w:r w:rsidRPr="00996652">
        <w:rPr>
          <w:rStyle w:val="FootnoteReference"/>
          <w:sz w:val="18"/>
          <w:szCs w:val="18"/>
        </w:rPr>
        <w:footnoteRef/>
      </w:r>
      <w:r w:rsidRPr="00996652">
        <w:rPr>
          <w:sz w:val="18"/>
          <w:szCs w:val="18"/>
        </w:rPr>
        <w:t xml:space="preserve"> Auditor-General’s Report No. 7 of 2021, p 25.</w:t>
      </w:r>
    </w:p>
  </w:footnote>
  <w:footnote w:id="12">
    <w:p w14:paraId="4F01128B" w14:textId="0F9A5EE2" w:rsidR="00E25B71" w:rsidRPr="00996652" w:rsidRDefault="00E25B71">
      <w:pPr>
        <w:pStyle w:val="FootnoteText"/>
        <w:rPr>
          <w:sz w:val="18"/>
          <w:szCs w:val="18"/>
        </w:rPr>
      </w:pPr>
      <w:r w:rsidRPr="00996652">
        <w:rPr>
          <w:rStyle w:val="FootnoteReference"/>
          <w:sz w:val="18"/>
          <w:szCs w:val="18"/>
        </w:rPr>
        <w:footnoteRef/>
      </w:r>
      <w:r w:rsidRPr="00996652">
        <w:rPr>
          <w:sz w:val="18"/>
          <w:szCs w:val="18"/>
        </w:rPr>
        <w:t xml:space="preserve"> </w:t>
      </w:r>
      <w:r w:rsidR="009B51E4" w:rsidRPr="00996652">
        <w:rPr>
          <w:sz w:val="18"/>
          <w:szCs w:val="18"/>
        </w:rPr>
        <w:t xml:space="preserve">Mr Michael Harris, ACT Auditor-General, </w:t>
      </w:r>
      <w:r w:rsidR="009B51E4" w:rsidRPr="00996652">
        <w:rPr>
          <w:i/>
          <w:sz w:val="18"/>
          <w:szCs w:val="18"/>
        </w:rPr>
        <w:t>Committee Hansard</w:t>
      </w:r>
      <w:r w:rsidR="009B51E4" w:rsidRPr="00996652">
        <w:rPr>
          <w:sz w:val="18"/>
          <w:szCs w:val="18"/>
        </w:rPr>
        <w:t>, 8 December 2021, p 2.</w:t>
      </w:r>
    </w:p>
  </w:footnote>
  <w:footnote w:id="13">
    <w:p w14:paraId="1011F47C" w14:textId="551D7CE6" w:rsidR="006405A9" w:rsidRPr="00996652" w:rsidRDefault="006405A9">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Committee Hansard</w:t>
      </w:r>
      <w:r w:rsidRPr="00996652">
        <w:rPr>
          <w:sz w:val="18"/>
          <w:szCs w:val="18"/>
        </w:rPr>
        <w:t>, 8 December 2021, pp 1</w:t>
      </w:r>
      <w:r w:rsidR="000C7BFA" w:rsidRPr="00996652">
        <w:rPr>
          <w:sz w:val="18"/>
          <w:szCs w:val="18"/>
        </w:rPr>
        <w:t>–</w:t>
      </w:r>
      <w:r w:rsidRPr="00996652">
        <w:rPr>
          <w:sz w:val="18"/>
          <w:szCs w:val="18"/>
        </w:rPr>
        <w:t>2.</w:t>
      </w:r>
    </w:p>
  </w:footnote>
  <w:footnote w:id="14">
    <w:p w14:paraId="33523004" w14:textId="77777777" w:rsidR="00D25BBF" w:rsidRPr="00996652" w:rsidRDefault="00D25BBF" w:rsidP="00D25BBF">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Committee Hansard</w:t>
      </w:r>
      <w:r w:rsidRPr="00996652">
        <w:rPr>
          <w:sz w:val="18"/>
          <w:szCs w:val="18"/>
        </w:rPr>
        <w:t>, 8 December 2021, p 2.</w:t>
      </w:r>
    </w:p>
  </w:footnote>
  <w:footnote w:id="15">
    <w:p w14:paraId="1A9DC2C2" w14:textId="6234A024" w:rsidR="00B0127D" w:rsidRPr="00996652" w:rsidRDefault="00B0127D" w:rsidP="00B0127D">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Committee Hansard</w:t>
      </w:r>
      <w:r w:rsidRPr="00996652">
        <w:rPr>
          <w:sz w:val="18"/>
          <w:szCs w:val="18"/>
        </w:rPr>
        <w:t>, 8 December 2021, p 4.</w:t>
      </w:r>
    </w:p>
  </w:footnote>
  <w:footnote w:id="16">
    <w:p w14:paraId="706B8EB9" w14:textId="77777777" w:rsidR="00046899" w:rsidRPr="00996652" w:rsidRDefault="00046899" w:rsidP="00046899">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Committee Hansard</w:t>
      </w:r>
      <w:r w:rsidRPr="00996652">
        <w:rPr>
          <w:sz w:val="18"/>
          <w:szCs w:val="18"/>
        </w:rPr>
        <w:t>, 8 December 2021, p 13.</w:t>
      </w:r>
    </w:p>
  </w:footnote>
  <w:footnote w:id="17">
    <w:p w14:paraId="7C59E9DF" w14:textId="589CB9DF" w:rsidR="00304519" w:rsidRPr="00996652" w:rsidRDefault="00304519">
      <w:pPr>
        <w:pStyle w:val="FootnoteText"/>
        <w:rPr>
          <w:sz w:val="18"/>
          <w:szCs w:val="18"/>
        </w:rPr>
      </w:pPr>
      <w:r w:rsidRPr="00996652">
        <w:rPr>
          <w:rStyle w:val="FootnoteReference"/>
          <w:sz w:val="18"/>
          <w:szCs w:val="18"/>
        </w:rPr>
        <w:footnoteRef/>
      </w:r>
      <w:r w:rsidRPr="00996652">
        <w:rPr>
          <w:sz w:val="18"/>
          <w:szCs w:val="18"/>
        </w:rPr>
        <w:t xml:space="preserve"> Auditor-General’s Report No. 7 of 2021, p 29.</w:t>
      </w:r>
    </w:p>
  </w:footnote>
  <w:footnote w:id="18">
    <w:p w14:paraId="0D3C6640" w14:textId="6C2AF193" w:rsidR="006405A9" w:rsidRPr="00996652" w:rsidRDefault="006405A9" w:rsidP="006405A9">
      <w:pPr>
        <w:pStyle w:val="FootnoteText"/>
        <w:rPr>
          <w:sz w:val="18"/>
          <w:szCs w:val="18"/>
        </w:rPr>
      </w:pPr>
      <w:r w:rsidRPr="00996652">
        <w:rPr>
          <w:rStyle w:val="FootnoteReference"/>
          <w:sz w:val="18"/>
          <w:szCs w:val="18"/>
        </w:rPr>
        <w:footnoteRef/>
      </w:r>
      <w:r w:rsidRPr="00996652">
        <w:rPr>
          <w:sz w:val="18"/>
          <w:szCs w:val="18"/>
        </w:rPr>
        <w:t xml:space="preserve"> </w:t>
      </w:r>
      <w:r w:rsidR="00BB4764" w:rsidRPr="00996652">
        <w:rPr>
          <w:sz w:val="18"/>
          <w:szCs w:val="18"/>
        </w:rPr>
        <w:t>Auditor-General’s Report No. 7 of 2021, p 31</w:t>
      </w:r>
      <w:r w:rsidRPr="00996652">
        <w:rPr>
          <w:sz w:val="18"/>
          <w:szCs w:val="18"/>
        </w:rPr>
        <w:t>.</w:t>
      </w:r>
    </w:p>
  </w:footnote>
  <w:footnote w:id="19">
    <w:p w14:paraId="33385D5C" w14:textId="42B42152" w:rsidR="001F19A5" w:rsidRPr="00996652" w:rsidRDefault="001F19A5">
      <w:pPr>
        <w:pStyle w:val="FootnoteText"/>
        <w:rPr>
          <w:sz w:val="18"/>
          <w:szCs w:val="18"/>
        </w:rPr>
      </w:pPr>
      <w:r w:rsidRPr="00996652">
        <w:rPr>
          <w:rStyle w:val="FootnoteReference"/>
          <w:sz w:val="18"/>
          <w:szCs w:val="18"/>
        </w:rPr>
        <w:footnoteRef/>
      </w:r>
      <w:r w:rsidRPr="00996652">
        <w:rPr>
          <w:sz w:val="18"/>
          <w:szCs w:val="18"/>
        </w:rPr>
        <w:t xml:space="preserve"> </w:t>
      </w:r>
      <w:r w:rsidR="000C7BFA" w:rsidRPr="00996652">
        <w:rPr>
          <w:i/>
          <w:sz w:val="18"/>
          <w:szCs w:val="18"/>
        </w:rPr>
        <w:t>Committee Hansard</w:t>
      </w:r>
      <w:r w:rsidR="000C7BFA" w:rsidRPr="00996652">
        <w:rPr>
          <w:sz w:val="18"/>
          <w:szCs w:val="18"/>
        </w:rPr>
        <w:t>, 8 December 2021, pp 2–3.</w:t>
      </w:r>
    </w:p>
  </w:footnote>
  <w:footnote w:id="20">
    <w:p w14:paraId="339ECFBA" w14:textId="77777777" w:rsidR="00B73C08" w:rsidRPr="00996652" w:rsidRDefault="00B73C08" w:rsidP="00B73C08">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Committee Hansard</w:t>
      </w:r>
      <w:r w:rsidRPr="00996652">
        <w:rPr>
          <w:sz w:val="18"/>
          <w:szCs w:val="18"/>
        </w:rPr>
        <w:t>, 8 December 2021, p 7.</w:t>
      </w:r>
    </w:p>
  </w:footnote>
  <w:footnote w:id="21">
    <w:p w14:paraId="14C13366" w14:textId="521633AE" w:rsidR="00954566" w:rsidRPr="00996652" w:rsidRDefault="00954566">
      <w:pPr>
        <w:pStyle w:val="FootnoteText"/>
        <w:rPr>
          <w:sz w:val="18"/>
          <w:szCs w:val="18"/>
        </w:rPr>
      </w:pPr>
      <w:r w:rsidRPr="00996652">
        <w:rPr>
          <w:rStyle w:val="FootnoteReference"/>
          <w:sz w:val="18"/>
          <w:szCs w:val="18"/>
        </w:rPr>
        <w:footnoteRef/>
      </w:r>
      <w:r w:rsidRPr="00996652">
        <w:rPr>
          <w:sz w:val="18"/>
          <w:szCs w:val="18"/>
        </w:rPr>
        <w:t xml:space="preserve"> </w:t>
      </w:r>
      <w:r w:rsidR="000C7BFA" w:rsidRPr="00996652">
        <w:rPr>
          <w:i/>
          <w:sz w:val="18"/>
          <w:szCs w:val="18"/>
        </w:rPr>
        <w:t>Committee Hansard</w:t>
      </w:r>
      <w:r w:rsidR="000C7BFA" w:rsidRPr="00996652">
        <w:rPr>
          <w:sz w:val="18"/>
          <w:szCs w:val="18"/>
        </w:rPr>
        <w:t>, 8 December 2021, p 6.</w:t>
      </w:r>
    </w:p>
  </w:footnote>
  <w:footnote w:id="22">
    <w:p w14:paraId="5E69DC27" w14:textId="6E606F9D" w:rsidR="008E312B" w:rsidRPr="00996652" w:rsidRDefault="008E312B" w:rsidP="008E312B">
      <w:pPr>
        <w:pStyle w:val="FootnoteText"/>
        <w:rPr>
          <w:sz w:val="18"/>
          <w:szCs w:val="18"/>
        </w:rPr>
      </w:pPr>
      <w:r w:rsidRPr="00996652">
        <w:rPr>
          <w:rStyle w:val="FootnoteReference"/>
          <w:sz w:val="18"/>
          <w:szCs w:val="18"/>
        </w:rPr>
        <w:footnoteRef/>
      </w:r>
      <w:r w:rsidRPr="00996652">
        <w:rPr>
          <w:sz w:val="18"/>
          <w:szCs w:val="18"/>
        </w:rPr>
        <w:t xml:space="preserve"> Auditor-General’s Report No. 7 of 2021, p </w:t>
      </w:r>
      <w:r w:rsidR="00C03732" w:rsidRPr="00996652">
        <w:rPr>
          <w:sz w:val="18"/>
          <w:szCs w:val="18"/>
        </w:rPr>
        <w:t>33</w:t>
      </w:r>
      <w:r w:rsidRPr="00996652">
        <w:rPr>
          <w:sz w:val="18"/>
          <w:szCs w:val="18"/>
        </w:rPr>
        <w:t>.</w:t>
      </w:r>
    </w:p>
  </w:footnote>
  <w:footnote w:id="23">
    <w:p w14:paraId="5E0CE3AE" w14:textId="40E95790" w:rsidR="009A3CC3" w:rsidRPr="00996652" w:rsidRDefault="009A3CC3">
      <w:pPr>
        <w:pStyle w:val="FootnoteText"/>
        <w:rPr>
          <w:sz w:val="18"/>
          <w:szCs w:val="18"/>
        </w:rPr>
      </w:pPr>
      <w:r w:rsidRPr="00996652">
        <w:rPr>
          <w:rStyle w:val="FootnoteReference"/>
          <w:sz w:val="18"/>
          <w:szCs w:val="18"/>
        </w:rPr>
        <w:footnoteRef/>
      </w:r>
      <w:r w:rsidRPr="00996652">
        <w:rPr>
          <w:sz w:val="18"/>
          <w:szCs w:val="18"/>
        </w:rPr>
        <w:t xml:space="preserve"> </w:t>
      </w:r>
      <w:r w:rsidR="00276821" w:rsidRPr="00996652">
        <w:rPr>
          <w:sz w:val="18"/>
          <w:szCs w:val="18"/>
        </w:rPr>
        <w:t>Auditor-General’s Report No. 7 of 2021, p 33.</w:t>
      </w:r>
    </w:p>
  </w:footnote>
  <w:footnote w:id="24">
    <w:p w14:paraId="79B3244F" w14:textId="3991804D" w:rsidR="00276821" w:rsidRPr="00996652" w:rsidRDefault="00276821">
      <w:pPr>
        <w:pStyle w:val="FootnoteText"/>
        <w:rPr>
          <w:sz w:val="18"/>
          <w:szCs w:val="18"/>
        </w:rPr>
      </w:pPr>
      <w:r w:rsidRPr="00996652">
        <w:rPr>
          <w:rStyle w:val="FootnoteReference"/>
          <w:sz w:val="18"/>
          <w:szCs w:val="18"/>
        </w:rPr>
        <w:footnoteRef/>
      </w:r>
      <w:r w:rsidRPr="00996652">
        <w:rPr>
          <w:sz w:val="18"/>
          <w:szCs w:val="18"/>
        </w:rPr>
        <w:t xml:space="preserve"> Auditor-General’s Report No. 7 of 2021, p 34.</w:t>
      </w:r>
    </w:p>
  </w:footnote>
  <w:footnote w:id="25">
    <w:p w14:paraId="13A35DA7" w14:textId="77777777" w:rsidR="00D41A87" w:rsidRPr="00996652" w:rsidRDefault="00D41A87" w:rsidP="00D41A87">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Committee Hansard</w:t>
      </w:r>
      <w:r w:rsidRPr="00996652">
        <w:rPr>
          <w:sz w:val="18"/>
          <w:szCs w:val="18"/>
        </w:rPr>
        <w:t>, 8 December 2021, p 7.</w:t>
      </w:r>
    </w:p>
  </w:footnote>
  <w:footnote w:id="26">
    <w:p w14:paraId="7D4C86A9" w14:textId="77777777" w:rsidR="00D41A87" w:rsidRPr="00996652" w:rsidRDefault="00D41A87" w:rsidP="00D41A87">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Committee Hansard</w:t>
      </w:r>
      <w:r w:rsidRPr="00996652">
        <w:rPr>
          <w:sz w:val="18"/>
          <w:szCs w:val="18"/>
        </w:rPr>
        <w:t>, 8 December 2021, p 7.</w:t>
      </w:r>
    </w:p>
  </w:footnote>
  <w:footnote w:id="27">
    <w:p w14:paraId="2CEB6BE8" w14:textId="62DFE376" w:rsidR="00E25B71" w:rsidRPr="00996652" w:rsidRDefault="00E25B71">
      <w:pPr>
        <w:pStyle w:val="FootnoteText"/>
        <w:rPr>
          <w:sz w:val="18"/>
          <w:szCs w:val="18"/>
        </w:rPr>
      </w:pPr>
      <w:r w:rsidRPr="00996652">
        <w:rPr>
          <w:rStyle w:val="FootnoteReference"/>
          <w:sz w:val="18"/>
          <w:szCs w:val="18"/>
        </w:rPr>
        <w:footnoteRef/>
      </w:r>
      <w:r w:rsidRPr="00996652">
        <w:rPr>
          <w:sz w:val="18"/>
          <w:szCs w:val="18"/>
        </w:rPr>
        <w:t xml:space="preserve"> Mr </w:t>
      </w:r>
      <w:r w:rsidR="000C7BFA" w:rsidRPr="00996652">
        <w:rPr>
          <w:sz w:val="18"/>
          <w:szCs w:val="18"/>
        </w:rPr>
        <w:t xml:space="preserve">Martin Handley, </w:t>
      </w:r>
      <w:r w:rsidR="000C7BFA" w:rsidRPr="00996652">
        <w:rPr>
          <w:noProof/>
          <w:sz w:val="18"/>
          <w:szCs w:val="18"/>
        </w:rPr>
        <w:t>Director, Performance Audit, ACT Audit Office,</w:t>
      </w:r>
      <w:r w:rsidRPr="00996652">
        <w:rPr>
          <w:sz w:val="18"/>
          <w:szCs w:val="18"/>
        </w:rPr>
        <w:t xml:space="preserve"> </w:t>
      </w:r>
      <w:r w:rsidRPr="00996652">
        <w:rPr>
          <w:i/>
          <w:sz w:val="18"/>
          <w:szCs w:val="18"/>
        </w:rPr>
        <w:t>Committee Hansard</w:t>
      </w:r>
      <w:r w:rsidRPr="00996652">
        <w:rPr>
          <w:sz w:val="18"/>
          <w:szCs w:val="18"/>
        </w:rPr>
        <w:t>, 8 December 2021, p 3.</w:t>
      </w:r>
    </w:p>
  </w:footnote>
  <w:footnote w:id="28">
    <w:p w14:paraId="035E681D" w14:textId="27B0864F" w:rsidR="00E25B71" w:rsidRPr="00996652" w:rsidRDefault="00E25B71">
      <w:pPr>
        <w:pStyle w:val="FootnoteText"/>
        <w:rPr>
          <w:sz w:val="18"/>
          <w:szCs w:val="18"/>
        </w:rPr>
      </w:pPr>
      <w:r w:rsidRPr="00996652">
        <w:rPr>
          <w:rStyle w:val="FootnoteReference"/>
          <w:sz w:val="18"/>
          <w:szCs w:val="18"/>
        </w:rPr>
        <w:footnoteRef/>
      </w:r>
      <w:r w:rsidRPr="00996652">
        <w:rPr>
          <w:sz w:val="18"/>
          <w:szCs w:val="18"/>
        </w:rPr>
        <w:t xml:space="preserve"> </w:t>
      </w:r>
      <w:r w:rsidR="00FB1CB8" w:rsidRPr="00996652">
        <w:rPr>
          <w:i/>
          <w:sz w:val="18"/>
          <w:szCs w:val="18"/>
        </w:rPr>
        <w:t>Committee Hansard</w:t>
      </w:r>
      <w:r w:rsidR="00FB1CB8" w:rsidRPr="00996652">
        <w:rPr>
          <w:sz w:val="18"/>
          <w:szCs w:val="18"/>
        </w:rPr>
        <w:t>, 8 December 2021, p 12.</w:t>
      </w:r>
    </w:p>
  </w:footnote>
  <w:footnote w:id="29">
    <w:p w14:paraId="539B2C56" w14:textId="03FC8DF5" w:rsidR="009B51E4" w:rsidRPr="00996652" w:rsidRDefault="009B51E4">
      <w:pPr>
        <w:pStyle w:val="FootnoteText"/>
        <w:rPr>
          <w:sz w:val="18"/>
          <w:szCs w:val="18"/>
        </w:rPr>
      </w:pPr>
      <w:r w:rsidRPr="00996652">
        <w:rPr>
          <w:rStyle w:val="FootnoteReference"/>
          <w:sz w:val="18"/>
          <w:szCs w:val="18"/>
        </w:rPr>
        <w:footnoteRef/>
      </w:r>
      <w:r w:rsidRPr="00996652">
        <w:rPr>
          <w:sz w:val="18"/>
          <w:szCs w:val="18"/>
        </w:rPr>
        <w:t xml:space="preserve"> </w:t>
      </w:r>
      <w:r w:rsidR="00FB1CB8" w:rsidRPr="00996652">
        <w:rPr>
          <w:i/>
          <w:sz w:val="18"/>
          <w:szCs w:val="18"/>
        </w:rPr>
        <w:t>Committee Hansard</w:t>
      </w:r>
      <w:r w:rsidR="00FB1CB8" w:rsidRPr="00996652">
        <w:rPr>
          <w:sz w:val="18"/>
          <w:szCs w:val="18"/>
        </w:rPr>
        <w:t>, 8 December 2021, p 14.</w:t>
      </w:r>
    </w:p>
  </w:footnote>
  <w:footnote w:id="30">
    <w:p w14:paraId="237B2BDB" w14:textId="4E237D86" w:rsidR="009B51E4" w:rsidRPr="00996652" w:rsidRDefault="009B51E4">
      <w:pPr>
        <w:pStyle w:val="FootnoteText"/>
        <w:rPr>
          <w:sz w:val="18"/>
          <w:szCs w:val="18"/>
        </w:rPr>
      </w:pPr>
      <w:r w:rsidRPr="00996652">
        <w:rPr>
          <w:rStyle w:val="FootnoteReference"/>
          <w:sz w:val="18"/>
          <w:szCs w:val="18"/>
        </w:rPr>
        <w:footnoteRef/>
      </w:r>
      <w:r w:rsidRPr="00996652">
        <w:rPr>
          <w:sz w:val="18"/>
          <w:szCs w:val="18"/>
        </w:rPr>
        <w:t xml:space="preserve"> </w:t>
      </w:r>
      <w:r w:rsidR="00FB1CB8" w:rsidRPr="00996652">
        <w:rPr>
          <w:i/>
          <w:sz w:val="18"/>
          <w:szCs w:val="18"/>
        </w:rPr>
        <w:t>Committee Hansard</w:t>
      </w:r>
      <w:r w:rsidR="00FB1CB8" w:rsidRPr="00996652">
        <w:rPr>
          <w:sz w:val="18"/>
          <w:szCs w:val="18"/>
        </w:rPr>
        <w:t>, 8 December 2021, p 14.</w:t>
      </w:r>
    </w:p>
  </w:footnote>
  <w:footnote w:id="31">
    <w:p w14:paraId="24131835" w14:textId="2DE81663" w:rsidR="002E7EF9" w:rsidRPr="00996652" w:rsidRDefault="002E7EF9">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Committee Hansard</w:t>
      </w:r>
      <w:r w:rsidRPr="00996652">
        <w:rPr>
          <w:sz w:val="18"/>
          <w:szCs w:val="18"/>
        </w:rPr>
        <w:t>, 8 December 2021, p 15.</w:t>
      </w:r>
    </w:p>
  </w:footnote>
  <w:footnote w:id="32">
    <w:p w14:paraId="543A35D6" w14:textId="33A09D0D" w:rsidR="00337D74" w:rsidRPr="00996652" w:rsidRDefault="00337D74">
      <w:pPr>
        <w:pStyle w:val="FootnoteText"/>
        <w:rPr>
          <w:sz w:val="18"/>
          <w:szCs w:val="18"/>
        </w:rPr>
      </w:pPr>
      <w:r w:rsidRPr="00996652">
        <w:rPr>
          <w:rStyle w:val="FootnoteReference"/>
          <w:sz w:val="18"/>
          <w:szCs w:val="18"/>
        </w:rPr>
        <w:footnoteRef/>
      </w:r>
      <w:r w:rsidRPr="00996652">
        <w:rPr>
          <w:sz w:val="18"/>
          <w:szCs w:val="18"/>
        </w:rPr>
        <w:t xml:space="preserve"> Mr Michael Harris, ACT Auditor-General, ACT Audit Office, </w:t>
      </w:r>
      <w:r w:rsidRPr="00996652">
        <w:rPr>
          <w:i/>
          <w:sz w:val="18"/>
          <w:szCs w:val="18"/>
        </w:rPr>
        <w:t>Committee Hansard</w:t>
      </w:r>
      <w:r w:rsidRPr="00996652">
        <w:rPr>
          <w:sz w:val="18"/>
          <w:szCs w:val="18"/>
        </w:rPr>
        <w:t>, 8 December 2021, p 4.</w:t>
      </w:r>
    </w:p>
  </w:footnote>
  <w:footnote w:id="33">
    <w:p w14:paraId="768EAE9C" w14:textId="3E70A3D5" w:rsidR="00CD7C45" w:rsidRPr="00996652" w:rsidRDefault="00CD7C45">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Committee Hansard</w:t>
      </w:r>
      <w:r w:rsidRPr="00996652">
        <w:rPr>
          <w:sz w:val="18"/>
          <w:szCs w:val="18"/>
        </w:rPr>
        <w:t>, 8 December 2021, p 3.</w:t>
      </w:r>
    </w:p>
  </w:footnote>
  <w:footnote w:id="34">
    <w:p w14:paraId="037A7D82" w14:textId="2708BC20" w:rsidR="00A84FBA" w:rsidRPr="00996652" w:rsidRDefault="00A84FBA">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Committee Hansard</w:t>
      </w:r>
      <w:r w:rsidRPr="00996652">
        <w:rPr>
          <w:sz w:val="18"/>
          <w:szCs w:val="18"/>
        </w:rPr>
        <w:t>, 8 December 2021, p 12.</w:t>
      </w:r>
    </w:p>
  </w:footnote>
  <w:footnote w:id="35">
    <w:p w14:paraId="152B4CC4" w14:textId="37F0B4D5" w:rsidR="006E2B29" w:rsidRPr="00996652" w:rsidRDefault="006E2B29">
      <w:pPr>
        <w:pStyle w:val="FootnoteText"/>
        <w:rPr>
          <w:sz w:val="18"/>
          <w:szCs w:val="18"/>
        </w:rPr>
      </w:pPr>
      <w:r w:rsidRPr="00996652">
        <w:rPr>
          <w:rStyle w:val="FootnoteReference"/>
          <w:sz w:val="18"/>
          <w:szCs w:val="18"/>
        </w:rPr>
        <w:footnoteRef/>
      </w:r>
      <w:r w:rsidRPr="00996652">
        <w:rPr>
          <w:sz w:val="18"/>
          <w:szCs w:val="18"/>
        </w:rPr>
        <w:t xml:space="preserve"> Auditor-General’s Report No. 7 of 2021, p 37. </w:t>
      </w:r>
    </w:p>
  </w:footnote>
  <w:footnote w:id="36">
    <w:p w14:paraId="5709BB0C" w14:textId="581E27A8" w:rsidR="006E2B29" w:rsidRPr="00996652" w:rsidRDefault="006E2B29">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Committee Hansard</w:t>
      </w:r>
      <w:r w:rsidRPr="00996652">
        <w:rPr>
          <w:sz w:val="18"/>
          <w:szCs w:val="18"/>
        </w:rPr>
        <w:t>, 8 December 2021, p 16.</w:t>
      </w:r>
    </w:p>
  </w:footnote>
  <w:footnote w:id="37">
    <w:p w14:paraId="172661C9" w14:textId="3AEB40F1" w:rsidR="006E2B29" w:rsidRPr="00996652" w:rsidRDefault="006E2B29">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Committee Hansard</w:t>
      </w:r>
      <w:r w:rsidRPr="00996652">
        <w:rPr>
          <w:sz w:val="18"/>
          <w:szCs w:val="18"/>
        </w:rPr>
        <w:t>, 8 December 2021, p 16.</w:t>
      </w:r>
    </w:p>
  </w:footnote>
  <w:footnote w:id="38">
    <w:p w14:paraId="4A6D5FE0" w14:textId="77777777" w:rsidR="00996652" w:rsidRPr="00996652" w:rsidRDefault="00996652" w:rsidP="00996652">
      <w:pPr>
        <w:pStyle w:val="FootnoteText"/>
        <w:rPr>
          <w:sz w:val="18"/>
          <w:szCs w:val="18"/>
        </w:rPr>
      </w:pPr>
      <w:r w:rsidRPr="00996652">
        <w:rPr>
          <w:rStyle w:val="FootnoteReference"/>
          <w:sz w:val="18"/>
          <w:szCs w:val="18"/>
        </w:rPr>
        <w:footnoteRef/>
      </w:r>
      <w:r w:rsidRPr="00996652">
        <w:rPr>
          <w:sz w:val="18"/>
          <w:szCs w:val="18"/>
        </w:rPr>
        <w:t xml:space="preserve"> See </w:t>
      </w:r>
      <w:hyperlink r:id="rId1" w:history="1">
        <w:r w:rsidRPr="00996652">
          <w:rPr>
            <w:rStyle w:val="Hyperlink"/>
            <w:sz w:val="18"/>
            <w:szCs w:val="18"/>
          </w:rPr>
          <w:t>https://tenders.act.gov.au/contract/search</w:t>
        </w:r>
      </w:hyperlink>
      <w:r w:rsidRPr="00996652">
        <w:rPr>
          <w:sz w:val="18"/>
          <w:szCs w:val="18"/>
        </w:rPr>
        <w:t xml:space="preserve">. </w:t>
      </w:r>
    </w:p>
  </w:footnote>
  <w:footnote w:id="39">
    <w:p w14:paraId="0CCE501F" w14:textId="536AE369" w:rsidR="00636E99" w:rsidRPr="00996652" w:rsidRDefault="00636E99">
      <w:pPr>
        <w:pStyle w:val="FootnoteText"/>
        <w:rPr>
          <w:sz w:val="18"/>
          <w:szCs w:val="18"/>
        </w:rPr>
      </w:pPr>
      <w:r w:rsidRPr="00996652">
        <w:rPr>
          <w:rStyle w:val="FootnoteReference"/>
          <w:sz w:val="18"/>
          <w:szCs w:val="18"/>
        </w:rPr>
        <w:footnoteRef/>
      </w:r>
      <w:r w:rsidRPr="00996652">
        <w:rPr>
          <w:sz w:val="18"/>
          <w:szCs w:val="18"/>
        </w:rPr>
        <w:t xml:space="preserve"> </w:t>
      </w:r>
      <w:r w:rsidRPr="00996652">
        <w:rPr>
          <w:i/>
          <w:sz w:val="18"/>
          <w:szCs w:val="18"/>
        </w:rPr>
        <w:t>Committee Hansard</w:t>
      </w:r>
      <w:r w:rsidRPr="00996652">
        <w:rPr>
          <w:sz w:val="18"/>
          <w:szCs w:val="18"/>
        </w:rPr>
        <w:t>, 8 December 2021, p 5.</w:t>
      </w:r>
    </w:p>
  </w:footnote>
  <w:footnote w:id="40">
    <w:p w14:paraId="6C7BADCD" w14:textId="77777777" w:rsidR="00872E42" w:rsidRPr="00996652" w:rsidRDefault="00872E42" w:rsidP="00872E42">
      <w:pPr>
        <w:pStyle w:val="FootnoteText"/>
        <w:rPr>
          <w:iCs/>
          <w:sz w:val="18"/>
          <w:szCs w:val="18"/>
        </w:rPr>
      </w:pPr>
      <w:r w:rsidRPr="00996652">
        <w:rPr>
          <w:rStyle w:val="FootnoteReference"/>
          <w:sz w:val="18"/>
          <w:szCs w:val="18"/>
        </w:rPr>
        <w:footnoteRef/>
      </w:r>
      <w:r w:rsidRPr="00996652">
        <w:rPr>
          <w:sz w:val="18"/>
          <w:szCs w:val="18"/>
        </w:rPr>
        <w:t xml:space="preserve"> Mr Chris Steel MLA, </w:t>
      </w:r>
      <w:r w:rsidRPr="00996652">
        <w:rPr>
          <w:i/>
          <w:sz w:val="18"/>
          <w:szCs w:val="18"/>
        </w:rPr>
        <w:t>answer to QTON 01</w:t>
      </w:r>
      <w:r w:rsidRPr="00996652">
        <w:rPr>
          <w:iCs/>
          <w:sz w:val="18"/>
          <w:szCs w:val="18"/>
        </w:rPr>
        <w:t>, received 14 January 2022.</w:t>
      </w:r>
    </w:p>
  </w:footnote>
  <w:footnote w:id="41">
    <w:p w14:paraId="737DF8DB" w14:textId="06648771" w:rsidR="003B6A3B" w:rsidRPr="00996652" w:rsidRDefault="003B6A3B">
      <w:pPr>
        <w:pStyle w:val="FootnoteText"/>
        <w:rPr>
          <w:sz w:val="18"/>
          <w:szCs w:val="18"/>
        </w:rPr>
      </w:pPr>
      <w:r w:rsidRPr="00996652">
        <w:rPr>
          <w:rStyle w:val="FootnoteReference"/>
          <w:sz w:val="18"/>
          <w:szCs w:val="18"/>
        </w:rPr>
        <w:footnoteRef/>
      </w:r>
      <w:r w:rsidRPr="00996652">
        <w:rPr>
          <w:sz w:val="18"/>
          <w:szCs w:val="18"/>
        </w:rPr>
        <w:t xml:space="preserve"> Mr Chris Steel MLA, </w:t>
      </w:r>
      <w:r w:rsidRPr="00996652">
        <w:rPr>
          <w:i/>
          <w:sz w:val="18"/>
          <w:szCs w:val="18"/>
        </w:rPr>
        <w:t>answer to QTON 01</w:t>
      </w:r>
      <w:r w:rsidRPr="00996652">
        <w:rPr>
          <w:iCs/>
          <w:sz w:val="18"/>
          <w:szCs w:val="18"/>
        </w:rPr>
        <w:t>, received 14 January 2022</w:t>
      </w:r>
      <w:r w:rsidR="00405F55" w:rsidRPr="00996652">
        <w:rPr>
          <w:i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4CF47EDE"/>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b w:val="0"/>
        <w:b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A67F20"/>
    <w:multiLevelType w:val="multilevel"/>
    <w:tmpl w:val="6F20819E"/>
    <w:lvl w:ilvl="0">
      <w:numFmt w:val="bullet"/>
      <w:lvlText w:val="•"/>
      <w:lvlJc w:val="left"/>
      <w:pPr>
        <w:ind w:left="851" w:hanging="851"/>
      </w:pPr>
      <w:rPr>
        <w:rFonts w:ascii="Calibri" w:eastAsiaTheme="minorHAnsi" w:hAnsi="Calibri" w:cs="Calibri" w:hint="default"/>
      </w:rPr>
    </w:lvl>
    <w:lvl w:ilvl="1">
      <w:start w:val="1"/>
      <w:numFmt w:val="decimal"/>
      <w:lvlText w:val="%1.%2."/>
      <w:lvlJc w:val="left"/>
      <w:pPr>
        <w:ind w:left="851" w:hanging="851"/>
      </w:pPr>
      <w:rPr>
        <w:rFonts w:asciiTheme="minorHAnsi" w:hAnsiTheme="minorHAnsi" w:hint="default"/>
        <w:b w:val="0"/>
        <w:bCs w:val="0"/>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4" w15:restartNumberingAfterBreak="0">
    <w:nsid w:val="20ED51CA"/>
    <w:multiLevelType w:val="multilevel"/>
    <w:tmpl w:val="6F20819E"/>
    <w:lvl w:ilvl="0">
      <w:numFmt w:val="bullet"/>
      <w:lvlText w:val="•"/>
      <w:lvlJc w:val="left"/>
      <w:pPr>
        <w:ind w:left="851" w:hanging="851"/>
      </w:pPr>
      <w:rPr>
        <w:rFonts w:ascii="Calibri" w:eastAsiaTheme="minorHAnsi" w:hAnsi="Calibri" w:cs="Calibri" w:hint="default"/>
      </w:rPr>
    </w:lvl>
    <w:lvl w:ilvl="1">
      <w:start w:val="1"/>
      <w:numFmt w:val="decimal"/>
      <w:lvlText w:val="%1.%2."/>
      <w:lvlJc w:val="left"/>
      <w:pPr>
        <w:ind w:left="851" w:hanging="851"/>
      </w:pPr>
      <w:rPr>
        <w:rFonts w:asciiTheme="minorHAnsi" w:hAnsiTheme="minorHAnsi" w:hint="default"/>
        <w:b w:val="0"/>
        <w:bCs w:val="0"/>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38317F58"/>
    <w:multiLevelType w:val="hybridMultilevel"/>
    <w:tmpl w:val="634CC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8FE1DC0"/>
    <w:multiLevelType w:val="multilevel"/>
    <w:tmpl w:val="8684FFA2"/>
    <w:lvl w:ilvl="0">
      <w:numFmt w:val="bullet"/>
      <w:lvlText w:val="•"/>
      <w:lvlJc w:val="left"/>
      <w:pPr>
        <w:ind w:left="851" w:hanging="851"/>
      </w:pPr>
      <w:rPr>
        <w:rFonts w:ascii="Calibri" w:eastAsiaTheme="minorHAnsi" w:hAnsi="Calibri" w:cs="Calibri" w:hint="default"/>
      </w:rPr>
    </w:lvl>
    <w:lvl w:ilvl="1">
      <w:numFmt w:val="bullet"/>
      <w:lvlText w:val="•"/>
      <w:lvlJc w:val="left"/>
      <w:pPr>
        <w:ind w:left="851" w:hanging="851"/>
      </w:pPr>
      <w:rPr>
        <w:rFonts w:ascii="Calibri" w:eastAsiaTheme="minorHAnsi" w:hAnsi="Calibri" w:cs="Calibri" w:hint="default"/>
        <w:b w:val="0"/>
        <w:bCs w:val="0"/>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8" w15:restartNumberingAfterBreak="0">
    <w:nsid w:val="3D221323"/>
    <w:multiLevelType w:val="hybridMultilevel"/>
    <w:tmpl w:val="CAB86EF0"/>
    <w:lvl w:ilvl="0" w:tplc="54DC0F7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7D50A6"/>
    <w:multiLevelType w:val="multilevel"/>
    <w:tmpl w:val="8684FFA2"/>
    <w:lvl w:ilvl="0">
      <w:numFmt w:val="bullet"/>
      <w:lvlText w:val="•"/>
      <w:lvlJc w:val="left"/>
      <w:pPr>
        <w:ind w:left="851" w:hanging="851"/>
      </w:pPr>
      <w:rPr>
        <w:rFonts w:ascii="Calibri" w:eastAsiaTheme="minorHAnsi" w:hAnsi="Calibri" w:cs="Calibri" w:hint="default"/>
      </w:rPr>
    </w:lvl>
    <w:lvl w:ilvl="1">
      <w:numFmt w:val="bullet"/>
      <w:lvlText w:val="•"/>
      <w:lvlJc w:val="left"/>
      <w:pPr>
        <w:ind w:left="851" w:hanging="851"/>
      </w:pPr>
      <w:rPr>
        <w:rFonts w:ascii="Calibri" w:eastAsiaTheme="minorHAnsi" w:hAnsi="Calibri" w:cs="Calibri" w:hint="default"/>
        <w:b w:val="0"/>
        <w:bCs w:val="0"/>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0" w15:restartNumberingAfterBreak="0">
    <w:nsid w:val="3FD51C79"/>
    <w:multiLevelType w:val="hybridMultilevel"/>
    <w:tmpl w:val="11F8A78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1"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9B5F67"/>
    <w:multiLevelType w:val="hybridMultilevel"/>
    <w:tmpl w:val="EB6083AA"/>
    <w:lvl w:ilvl="0" w:tplc="79AEA1F4">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447CD5"/>
    <w:multiLevelType w:val="hybridMultilevel"/>
    <w:tmpl w:val="130E4A10"/>
    <w:lvl w:ilvl="0" w:tplc="B5ECA510">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28432A6"/>
    <w:multiLevelType w:val="hybridMultilevel"/>
    <w:tmpl w:val="0090E390"/>
    <w:lvl w:ilvl="0" w:tplc="0C090011">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8" w15:restartNumberingAfterBreak="0">
    <w:nsid w:val="65E07FA2"/>
    <w:multiLevelType w:val="multilevel"/>
    <w:tmpl w:val="6F20819E"/>
    <w:lvl w:ilvl="0">
      <w:numFmt w:val="bullet"/>
      <w:lvlText w:val="•"/>
      <w:lvlJc w:val="left"/>
      <w:pPr>
        <w:ind w:left="851" w:hanging="851"/>
      </w:pPr>
      <w:rPr>
        <w:rFonts w:ascii="Calibri" w:eastAsiaTheme="minorHAnsi" w:hAnsi="Calibri" w:cs="Calibri" w:hint="default"/>
      </w:rPr>
    </w:lvl>
    <w:lvl w:ilvl="1">
      <w:start w:val="1"/>
      <w:numFmt w:val="decimal"/>
      <w:lvlText w:val="%1.%2."/>
      <w:lvlJc w:val="left"/>
      <w:pPr>
        <w:ind w:left="851" w:hanging="851"/>
      </w:pPr>
      <w:rPr>
        <w:rFonts w:asciiTheme="minorHAnsi" w:hAnsiTheme="minorHAnsi" w:hint="default"/>
        <w:b w:val="0"/>
        <w:bCs w:val="0"/>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9"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2"/>
  </w:num>
  <w:num w:numId="13">
    <w:abstractNumId w:val="26"/>
  </w:num>
  <w:num w:numId="14">
    <w:abstractNumId w:val="11"/>
  </w:num>
  <w:num w:numId="15">
    <w:abstractNumId w:val="29"/>
  </w:num>
  <w:num w:numId="16">
    <w:abstractNumId w:val="10"/>
  </w:num>
  <w:num w:numId="17">
    <w:abstractNumId w:val="15"/>
  </w:num>
  <w:num w:numId="18">
    <w:abstractNumId w:val="24"/>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6"/>
  </w:num>
  <w:num w:numId="25">
    <w:abstractNumId w:val="26"/>
  </w:num>
  <w:num w:numId="26">
    <w:abstractNumId w:val="26"/>
  </w:num>
  <w:num w:numId="27">
    <w:abstractNumId w:val="18"/>
  </w:num>
  <w:num w:numId="28">
    <w:abstractNumId w:val="13"/>
  </w:num>
  <w:num w:numId="29">
    <w:abstractNumId w:val="28"/>
  </w:num>
  <w:num w:numId="30">
    <w:abstractNumId w:val="14"/>
  </w:num>
  <w:num w:numId="31">
    <w:abstractNumId w:val="19"/>
  </w:num>
  <w:num w:numId="32">
    <w:abstractNumId w:val="17"/>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27"/>
  </w:num>
  <w:num w:numId="36">
    <w:abstractNumId w:val="20"/>
  </w:num>
  <w:num w:numId="37">
    <w:abstractNumId w:val="10"/>
  </w:num>
  <w:num w:numId="38">
    <w:abstractNumId w:val="22"/>
  </w:num>
  <w:num w:numId="39">
    <w:abstractNumId w:val="23"/>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4775"/>
    <w:rsid w:val="0002162F"/>
    <w:rsid w:val="00024F1A"/>
    <w:rsid w:val="00030FBC"/>
    <w:rsid w:val="00034056"/>
    <w:rsid w:val="000405D7"/>
    <w:rsid w:val="00046899"/>
    <w:rsid w:val="00047DD3"/>
    <w:rsid w:val="0006752F"/>
    <w:rsid w:val="00070E76"/>
    <w:rsid w:val="00085A16"/>
    <w:rsid w:val="0009704A"/>
    <w:rsid w:val="000C3BDC"/>
    <w:rsid w:val="000C7BFA"/>
    <w:rsid w:val="00123781"/>
    <w:rsid w:val="0014714E"/>
    <w:rsid w:val="00150531"/>
    <w:rsid w:val="00156E52"/>
    <w:rsid w:val="00163A09"/>
    <w:rsid w:val="001738A0"/>
    <w:rsid w:val="0018105F"/>
    <w:rsid w:val="001825E5"/>
    <w:rsid w:val="001849C1"/>
    <w:rsid w:val="001917AC"/>
    <w:rsid w:val="0019545D"/>
    <w:rsid w:val="001A2EDD"/>
    <w:rsid w:val="001B13A0"/>
    <w:rsid w:val="001B2622"/>
    <w:rsid w:val="001B3C02"/>
    <w:rsid w:val="001C588B"/>
    <w:rsid w:val="001C7708"/>
    <w:rsid w:val="001C77DC"/>
    <w:rsid w:val="001D10CD"/>
    <w:rsid w:val="001D2209"/>
    <w:rsid w:val="001D22FC"/>
    <w:rsid w:val="001D43D0"/>
    <w:rsid w:val="001D6B28"/>
    <w:rsid w:val="001E09E1"/>
    <w:rsid w:val="001E0E2C"/>
    <w:rsid w:val="001E5409"/>
    <w:rsid w:val="001F19A5"/>
    <w:rsid w:val="001F30D0"/>
    <w:rsid w:val="00205761"/>
    <w:rsid w:val="002101BE"/>
    <w:rsid w:val="00216BB7"/>
    <w:rsid w:val="002177EE"/>
    <w:rsid w:val="00241043"/>
    <w:rsid w:val="002473EF"/>
    <w:rsid w:val="00247A37"/>
    <w:rsid w:val="00251956"/>
    <w:rsid w:val="002621C5"/>
    <w:rsid w:val="002657C5"/>
    <w:rsid w:val="0027231A"/>
    <w:rsid w:val="00274E44"/>
    <w:rsid w:val="002763BF"/>
    <w:rsid w:val="00276821"/>
    <w:rsid w:val="0028424B"/>
    <w:rsid w:val="002861BB"/>
    <w:rsid w:val="002A33D1"/>
    <w:rsid w:val="002B4F0B"/>
    <w:rsid w:val="002C3A4F"/>
    <w:rsid w:val="002D6C27"/>
    <w:rsid w:val="002E7EF9"/>
    <w:rsid w:val="002F118B"/>
    <w:rsid w:val="003025BA"/>
    <w:rsid w:val="00304519"/>
    <w:rsid w:val="0031628A"/>
    <w:rsid w:val="00323DF2"/>
    <w:rsid w:val="00337D74"/>
    <w:rsid w:val="0034362C"/>
    <w:rsid w:val="00344DF6"/>
    <w:rsid w:val="0035788E"/>
    <w:rsid w:val="00357E32"/>
    <w:rsid w:val="00362801"/>
    <w:rsid w:val="00365BDF"/>
    <w:rsid w:val="0036775A"/>
    <w:rsid w:val="003836D7"/>
    <w:rsid w:val="00387938"/>
    <w:rsid w:val="003A1736"/>
    <w:rsid w:val="003B6A3B"/>
    <w:rsid w:val="003C3CF9"/>
    <w:rsid w:val="003D69C2"/>
    <w:rsid w:val="003E1EDB"/>
    <w:rsid w:val="003E4DC6"/>
    <w:rsid w:val="00402758"/>
    <w:rsid w:val="00402781"/>
    <w:rsid w:val="00405F55"/>
    <w:rsid w:val="004245CD"/>
    <w:rsid w:val="00433022"/>
    <w:rsid w:val="004508F1"/>
    <w:rsid w:val="00456DCF"/>
    <w:rsid w:val="0045759B"/>
    <w:rsid w:val="004608D6"/>
    <w:rsid w:val="0046189E"/>
    <w:rsid w:val="0046765D"/>
    <w:rsid w:val="00471E8B"/>
    <w:rsid w:val="00475A3D"/>
    <w:rsid w:val="00483210"/>
    <w:rsid w:val="00483BEE"/>
    <w:rsid w:val="00491E73"/>
    <w:rsid w:val="004976C3"/>
    <w:rsid w:val="004E269F"/>
    <w:rsid w:val="004E4D93"/>
    <w:rsid w:val="004E5149"/>
    <w:rsid w:val="004F4D99"/>
    <w:rsid w:val="00507D68"/>
    <w:rsid w:val="00510D89"/>
    <w:rsid w:val="0051686C"/>
    <w:rsid w:val="00523B0C"/>
    <w:rsid w:val="00525ED8"/>
    <w:rsid w:val="00586717"/>
    <w:rsid w:val="005A50E2"/>
    <w:rsid w:val="005B61A8"/>
    <w:rsid w:val="005C14BA"/>
    <w:rsid w:val="005C4F2A"/>
    <w:rsid w:val="005D0372"/>
    <w:rsid w:val="005D0971"/>
    <w:rsid w:val="005D1067"/>
    <w:rsid w:val="005D7725"/>
    <w:rsid w:val="005E26B8"/>
    <w:rsid w:val="005E7FE6"/>
    <w:rsid w:val="005F4249"/>
    <w:rsid w:val="00603039"/>
    <w:rsid w:val="00603367"/>
    <w:rsid w:val="006043AE"/>
    <w:rsid w:val="0061217A"/>
    <w:rsid w:val="00623507"/>
    <w:rsid w:val="00624316"/>
    <w:rsid w:val="006323F8"/>
    <w:rsid w:val="00632BBA"/>
    <w:rsid w:val="00636E99"/>
    <w:rsid w:val="006405A9"/>
    <w:rsid w:val="00645089"/>
    <w:rsid w:val="00647E8B"/>
    <w:rsid w:val="006608EA"/>
    <w:rsid w:val="006715C3"/>
    <w:rsid w:val="006718E3"/>
    <w:rsid w:val="0068014A"/>
    <w:rsid w:val="006A7A61"/>
    <w:rsid w:val="006B28A8"/>
    <w:rsid w:val="006C194B"/>
    <w:rsid w:val="006C262B"/>
    <w:rsid w:val="006D1243"/>
    <w:rsid w:val="006E2B29"/>
    <w:rsid w:val="006F04A2"/>
    <w:rsid w:val="00700A3A"/>
    <w:rsid w:val="00710104"/>
    <w:rsid w:val="00727F06"/>
    <w:rsid w:val="00731471"/>
    <w:rsid w:val="0074595F"/>
    <w:rsid w:val="007469DE"/>
    <w:rsid w:val="0075417C"/>
    <w:rsid w:val="00757C24"/>
    <w:rsid w:val="0077120A"/>
    <w:rsid w:val="00777CC8"/>
    <w:rsid w:val="0078151A"/>
    <w:rsid w:val="00783B5C"/>
    <w:rsid w:val="00792238"/>
    <w:rsid w:val="00792CC2"/>
    <w:rsid w:val="007A6EB9"/>
    <w:rsid w:val="007A7A8B"/>
    <w:rsid w:val="007C1747"/>
    <w:rsid w:val="007C371D"/>
    <w:rsid w:val="007C3F24"/>
    <w:rsid w:val="007E0944"/>
    <w:rsid w:val="007F4C62"/>
    <w:rsid w:val="00804756"/>
    <w:rsid w:val="00814E64"/>
    <w:rsid w:val="0083667E"/>
    <w:rsid w:val="00836FFE"/>
    <w:rsid w:val="008379EB"/>
    <w:rsid w:val="008561FB"/>
    <w:rsid w:val="00856CF0"/>
    <w:rsid w:val="008662CF"/>
    <w:rsid w:val="00870AE1"/>
    <w:rsid w:val="00872350"/>
    <w:rsid w:val="00872E42"/>
    <w:rsid w:val="00877A94"/>
    <w:rsid w:val="00891059"/>
    <w:rsid w:val="008919A2"/>
    <w:rsid w:val="008A6130"/>
    <w:rsid w:val="008B350E"/>
    <w:rsid w:val="008B3D57"/>
    <w:rsid w:val="008C2228"/>
    <w:rsid w:val="008D72C9"/>
    <w:rsid w:val="008E312B"/>
    <w:rsid w:val="008E6C36"/>
    <w:rsid w:val="008E750D"/>
    <w:rsid w:val="008F6AC6"/>
    <w:rsid w:val="008F72C5"/>
    <w:rsid w:val="00916038"/>
    <w:rsid w:val="00917B49"/>
    <w:rsid w:val="0092381B"/>
    <w:rsid w:val="009276CD"/>
    <w:rsid w:val="00954566"/>
    <w:rsid w:val="009661FD"/>
    <w:rsid w:val="00972BB2"/>
    <w:rsid w:val="00976637"/>
    <w:rsid w:val="00985BE5"/>
    <w:rsid w:val="00990FD1"/>
    <w:rsid w:val="00996652"/>
    <w:rsid w:val="009A2EDC"/>
    <w:rsid w:val="009A396B"/>
    <w:rsid w:val="009A3CC3"/>
    <w:rsid w:val="009A6786"/>
    <w:rsid w:val="009B36EA"/>
    <w:rsid w:val="009B4EFF"/>
    <w:rsid w:val="009B51E4"/>
    <w:rsid w:val="009C2830"/>
    <w:rsid w:val="009D1546"/>
    <w:rsid w:val="009D6724"/>
    <w:rsid w:val="009F40CC"/>
    <w:rsid w:val="009F596F"/>
    <w:rsid w:val="009F5A83"/>
    <w:rsid w:val="009F61EE"/>
    <w:rsid w:val="00A070D4"/>
    <w:rsid w:val="00A146A0"/>
    <w:rsid w:val="00A23A3E"/>
    <w:rsid w:val="00A55022"/>
    <w:rsid w:val="00A56F8B"/>
    <w:rsid w:val="00A67677"/>
    <w:rsid w:val="00A71EFF"/>
    <w:rsid w:val="00A83B9F"/>
    <w:rsid w:val="00A84FBA"/>
    <w:rsid w:val="00A9354C"/>
    <w:rsid w:val="00AA719E"/>
    <w:rsid w:val="00AB2D3F"/>
    <w:rsid w:val="00AD1751"/>
    <w:rsid w:val="00AE3B01"/>
    <w:rsid w:val="00AE6E38"/>
    <w:rsid w:val="00AF4897"/>
    <w:rsid w:val="00B0127D"/>
    <w:rsid w:val="00B053AB"/>
    <w:rsid w:val="00B1302E"/>
    <w:rsid w:val="00B209CC"/>
    <w:rsid w:val="00B21A37"/>
    <w:rsid w:val="00B24E23"/>
    <w:rsid w:val="00B25F4D"/>
    <w:rsid w:val="00B343A8"/>
    <w:rsid w:val="00B35A5B"/>
    <w:rsid w:val="00B4233A"/>
    <w:rsid w:val="00B45175"/>
    <w:rsid w:val="00B55D4E"/>
    <w:rsid w:val="00B65E54"/>
    <w:rsid w:val="00B707FD"/>
    <w:rsid w:val="00B73C08"/>
    <w:rsid w:val="00B7541C"/>
    <w:rsid w:val="00B8599D"/>
    <w:rsid w:val="00B949D1"/>
    <w:rsid w:val="00BB4764"/>
    <w:rsid w:val="00BC0651"/>
    <w:rsid w:val="00BC35B6"/>
    <w:rsid w:val="00BE0AB2"/>
    <w:rsid w:val="00C0067C"/>
    <w:rsid w:val="00C02510"/>
    <w:rsid w:val="00C03573"/>
    <w:rsid w:val="00C03732"/>
    <w:rsid w:val="00C10005"/>
    <w:rsid w:val="00C10129"/>
    <w:rsid w:val="00C16DCB"/>
    <w:rsid w:val="00C17CC9"/>
    <w:rsid w:val="00C21170"/>
    <w:rsid w:val="00C21E49"/>
    <w:rsid w:val="00C80DCF"/>
    <w:rsid w:val="00C8358A"/>
    <w:rsid w:val="00C837A0"/>
    <w:rsid w:val="00C924CE"/>
    <w:rsid w:val="00CB1A99"/>
    <w:rsid w:val="00CC4BE7"/>
    <w:rsid w:val="00CD05B9"/>
    <w:rsid w:val="00CD73BC"/>
    <w:rsid w:val="00CD7BDB"/>
    <w:rsid w:val="00CD7C45"/>
    <w:rsid w:val="00CD7C51"/>
    <w:rsid w:val="00CF30C9"/>
    <w:rsid w:val="00CF75A5"/>
    <w:rsid w:val="00D16D1B"/>
    <w:rsid w:val="00D23E3A"/>
    <w:rsid w:val="00D25BBF"/>
    <w:rsid w:val="00D3428E"/>
    <w:rsid w:val="00D376C4"/>
    <w:rsid w:val="00D4075A"/>
    <w:rsid w:val="00D41A87"/>
    <w:rsid w:val="00D42B03"/>
    <w:rsid w:val="00D7159D"/>
    <w:rsid w:val="00D90D7B"/>
    <w:rsid w:val="00D90ED8"/>
    <w:rsid w:val="00D94084"/>
    <w:rsid w:val="00D97152"/>
    <w:rsid w:val="00DA5E3D"/>
    <w:rsid w:val="00DA7289"/>
    <w:rsid w:val="00DD0188"/>
    <w:rsid w:val="00DE56A4"/>
    <w:rsid w:val="00E00B03"/>
    <w:rsid w:val="00E05C2A"/>
    <w:rsid w:val="00E06460"/>
    <w:rsid w:val="00E12092"/>
    <w:rsid w:val="00E14921"/>
    <w:rsid w:val="00E20929"/>
    <w:rsid w:val="00E25B71"/>
    <w:rsid w:val="00E26635"/>
    <w:rsid w:val="00E30B82"/>
    <w:rsid w:val="00E6630F"/>
    <w:rsid w:val="00E72013"/>
    <w:rsid w:val="00E76675"/>
    <w:rsid w:val="00E833AA"/>
    <w:rsid w:val="00E84638"/>
    <w:rsid w:val="00E879B9"/>
    <w:rsid w:val="00E93618"/>
    <w:rsid w:val="00E93F3E"/>
    <w:rsid w:val="00EA2616"/>
    <w:rsid w:val="00EA3FCE"/>
    <w:rsid w:val="00EA681F"/>
    <w:rsid w:val="00EB00DE"/>
    <w:rsid w:val="00EB04DE"/>
    <w:rsid w:val="00EB3179"/>
    <w:rsid w:val="00EB331F"/>
    <w:rsid w:val="00ED3906"/>
    <w:rsid w:val="00EE5AEE"/>
    <w:rsid w:val="00EE5B62"/>
    <w:rsid w:val="00EE70AD"/>
    <w:rsid w:val="00EF64D1"/>
    <w:rsid w:val="00F101AB"/>
    <w:rsid w:val="00F13657"/>
    <w:rsid w:val="00F17EFC"/>
    <w:rsid w:val="00F41C9C"/>
    <w:rsid w:val="00F43673"/>
    <w:rsid w:val="00F4422B"/>
    <w:rsid w:val="00F462E5"/>
    <w:rsid w:val="00F4685A"/>
    <w:rsid w:val="00F52909"/>
    <w:rsid w:val="00F64542"/>
    <w:rsid w:val="00F746ED"/>
    <w:rsid w:val="00F7656C"/>
    <w:rsid w:val="00F873F4"/>
    <w:rsid w:val="00F9280D"/>
    <w:rsid w:val="00F93995"/>
    <w:rsid w:val="00FA02A7"/>
    <w:rsid w:val="00FA0A06"/>
    <w:rsid w:val="00FB1CB8"/>
    <w:rsid w:val="00FB24FC"/>
    <w:rsid w:val="00FB6698"/>
    <w:rsid w:val="00FC10EC"/>
    <w:rsid w:val="00FD1CC5"/>
    <w:rsid w:val="00FE1710"/>
    <w:rsid w:val="00FF173A"/>
    <w:rsid w:val="00FF2043"/>
    <w:rsid w:val="00FF5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1C588B"/>
    <w:pPr>
      <w:keepNext/>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style>
  <w:style w:type="paragraph" w:customStyle="1" w:styleId="Default">
    <w:name w:val="Default"/>
    <w:rsid w:val="001E0E2C"/>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F462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819684">
      <w:bodyDiv w:val="1"/>
      <w:marLeft w:val="0"/>
      <w:marRight w:val="0"/>
      <w:marTop w:val="0"/>
      <w:marBottom w:val="0"/>
      <w:divBdr>
        <w:top w:val="none" w:sz="0" w:space="0" w:color="auto"/>
        <w:left w:val="none" w:sz="0" w:space="0" w:color="auto"/>
        <w:bottom w:val="none" w:sz="0" w:space="0" w:color="auto"/>
        <w:right w:val="none" w:sz="0" w:space="0" w:color="auto"/>
      </w:divBdr>
    </w:div>
    <w:div w:id="544486685">
      <w:bodyDiv w:val="1"/>
      <w:marLeft w:val="0"/>
      <w:marRight w:val="0"/>
      <w:marTop w:val="0"/>
      <w:marBottom w:val="0"/>
      <w:divBdr>
        <w:top w:val="none" w:sz="0" w:space="0" w:color="auto"/>
        <w:left w:val="none" w:sz="0" w:space="0" w:color="auto"/>
        <w:bottom w:val="none" w:sz="0" w:space="0" w:color="auto"/>
        <w:right w:val="none" w:sz="0" w:space="0" w:color="auto"/>
      </w:divBdr>
    </w:div>
    <w:div w:id="1076050376">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4727492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liament.act.gov.au/__data/assets/pdf_file/0009/1980873/Resolution-of-establishment-for-the-committee.pdf" TargetMode="Externa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parliament.act.gov.au/parliamentary-business/in-committees" TargetMode="Externa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LACommitteePA@parliament.act.gov.a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tenders.act.gov.au/contract/sea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5572F"/>
    <w:rsid w:val="0025680F"/>
    <w:rsid w:val="002607F8"/>
    <w:rsid w:val="00333A3F"/>
    <w:rsid w:val="00465034"/>
    <w:rsid w:val="0047096B"/>
    <w:rsid w:val="004D3D21"/>
    <w:rsid w:val="0055787B"/>
    <w:rsid w:val="005E083C"/>
    <w:rsid w:val="005F53DB"/>
    <w:rsid w:val="007344B7"/>
    <w:rsid w:val="00970294"/>
    <w:rsid w:val="009A2C6E"/>
    <w:rsid w:val="00A971BB"/>
    <w:rsid w:val="00BC5886"/>
    <w:rsid w:val="00E75710"/>
    <w:rsid w:val="00F4175F"/>
    <w:rsid w:val="00F448F6"/>
    <w:rsid w:val="00F6346A"/>
    <w:rsid w:val="00F87B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5568</Words>
  <Characters>31742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37236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SamuelR</dc:creator>
  <cp:keywords/>
  <dc:description/>
  <cp:lastModifiedBy>Thompson, SamuelR</cp:lastModifiedBy>
  <cp:revision>7</cp:revision>
  <cp:lastPrinted>2022-06-06T03:15:00Z</cp:lastPrinted>
  <dcterms:created xsi:type="dcterms:W3CDTF">2022-06-15T00:35:00Z</dcterms:created>
  <dcterms:modified xsi:type="dcterms:W3CDTF">2022-06-15T00:39:00Z</dcterms:modified>
  <cp:category/>
</cp:coreProperties>
</file>